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AC10" w14:textId="20EF94AE" w:rsidR="00E47457" w:rsidRPr="00C810C9" w:rsidRDefault="008C598B" w:rsidP="001F2109">
      <w:pPr>
        <w:pStyle w:val="Heading1"/>
      </w:pPr>
      <w:r w:rsidRPr="00C810C9">
        <w:t>Mansfield</w:t>
      </w:r>
      <w:r w:rsidR="00CE0FF0" w:rsidRPr="00C810C9">
        <w:t xml:space="preserve"> Public Schools</w:t>
      </w:r>
    </w:p>
    <w:p w14:paraId="7F1243B7" w14:textId="0BA27B5F" w:rsidR="008E314D" w:rsidRPr="00C810C9" w:rsidRDefault="00FD0F0A" w:rsidP="00457876">
      <w:pPr>
        <w:pStyle w:val="Titlepagesubheading"/>
      </w:pPr>
      <w:bookmarkStart w:id="0" w:name="_Hlk101983091"/>
      <w:r w:rsidRPr="00C810C9">
        <w:t xml:space="preserve">Comprehensive </w:t>
      </w:r>
      <w:r w:rsidR="008E314D" w:rsidRPr="00C810C9">
        <w:t>District Review Report</w:t>
      </w:r>
      <w:bookmarkEnd w:id="0"/>
      <w:r w:rsidR="008E314D" w:rsidRPr="00C810C9">
        <w:t xml:space="preserve"> </w:t>
      </w:r>
    </w:p>
    <w:p w14:paraId="3575704A" w14:textId="22278897" w:rsidR="008E314D" w:rsidRPr="00C810C9" w:rsidRDefault="28B2DEDA" w:rsidP="3DD85533">
      <w:pPr>
        <w:pStyle w:val="Titlepagedate"/>
        <w:rPr>
          <w:highlight w:val="yellow"/>
        </w:rPr>
      </w:pPr>
      <w:r w:rsidRPr="00C810C9">
        <w:t>October</w:t>
      </w:r>
      <w:r w:rsidR="72301B1C" w:rsidRPr="00C810C9">
        <w:t xml:space="preserve"> </w:t>
      </w:r>
      <w:r w:rsidR="558CF0C7" w:rsidRPr="00C810C9">
        <w:t>20</w:t>
      </w:r>
      <w:r w:rsidR="41BCFAE6" w:rsidRPr="00C810C9">
        <w:t>2</w:t>
      </w:r>
      <w:r w:rsidR="008C598B" w:rsidRPr="00C810C9">
        <w:t>3</w:t>
      </w:r>
    </w:p>
    <w:p w14:paraId="0DB0F0E7" w14:textId="77777777" w:rsidR="00A95BAB" w:rsidRPr="00C810C9"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C810C9"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Pr="00C810C9"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C810C9"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C810C9"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C810C9"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C810C9" w:rsidRDefault="4DF0ADFC" w:rsidP="00457876">
      <w:pPr>
        <w:pStyle w:val="Titlepageorganization"/>
      </w:pPr>
      <w:r w:rsidRPr="00C810C9">
        <w:t>Massachusetts Department of Elementary and Secondary Education</w:t>
      </w:r>
    </w:p>
    <w:p w14:paraId="7AB2F13C" w14:textId="0DB8189D" w:rsidR="14BBBE3B" w:rsidRPr="00C810C9" w:rsidRDefault="14BBBE3B" w:rsidP="00457876">
      <w:pPr>
        <w:pStyle w:val="Titlepagetext14pt"/>
      </w:pPr>
      <w:r w:rsidRPr="00C810C9">
        <w:t>Office of District Reviews and Monitoring</w:t>
      </w:r>
    </w:p>
    <w:p w14:paraId="5DC820FA" w14:textId="5046D58B" w:rsidR="26918BE0" w:rsidRPr="00C810C9" w:rsidRDefault="00E34155" w:rsidP="00457876">
      <w:pPr>
        <w:pStyle w:val="Titlepagetext10pt"/>
      </w:pPr>
      <w:r w:rsidRPr="00C810C9">
        <w:t>135 Santilli Highway</w:t>
      </w:r>
    </w:p>
    <w:p w14:paraId="6DA8D26D" w14:textId="3BBEE20E" w:rsidR="26918BE0" w:rsidRPr="00C810C9" w:rsidRDefault="00E34155" w:rsidP="00457876">
      <w:pPr>
        <w:pStyle w:val="Titlepagetext10pt"/>
      </w:pPr>
      <w:r w:rsidRPr="00C810C9">
        <w:t>Everett</w:t>
      </w:r>
      <w:r w:rsidR="26918BE0" w:rsidRPr="00C810C9">
        <w:t xml:space="preserve">, MA </w:t>
      </w:r>
      <w:r w:rsidR="001B2E5F" w:rsidRPr="00C810C9">
        <w:t>02149</w:t>
      </w:r>
    </w:p>
    <w:p w14:paraId="7CA72F40" w14:textId="4A091369" w:rsidR="26918BE0" w:rsidRPr="00C810C9" w:rsidRDefault="26918BE0" w:rsidP="00457876">
      <w:pPr>
        <w:pStyle w:val="Titlepagetext10pt"/>
      </w:pPr>
      <w:r w:rsidRPr="00C810C9">
        <w:t>781-338-3000</w:t>
      </w:r>
    </w:p>
    <w:p w14:paraId="33E67B60" w14:textId="7BE75C45" w:rsidR="26918BE0" w:rsidRPr="00C810C9" w:rsidRDefault="00000000" w:rsidP="00457876">
      <w:pPr>
        <w:pStyle w:val="Titlepagetext10pt"/>
        <w:rPr>
          <w:rFonts w:eastAsia="Calibri" w:cs="Arial"/>
          <w:b/>
          <w:bCs/>
        </w:rPr>
      </w:pPr>
      <w:hyperlink r:id="rId11" w:history="1">
        <w:r w:rsidR="26918BE0" w:rsidRPr="00C810C9">
          <w:t>www.doe.mass.edu</w:t>
        </w:r>
      </w:hyperlink>
    </w:p>
    <w:p w14:paraId="6719BDA7" w14:textId="77777777" w:rsidR="00B048BD" w:rsidRPr="00C810C9"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C810C9"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C810C9" w:rsidRDefault="00E64C7A" w:rsidP="00457876">
      <w:pPr>
        <w:pStyle w:val="Titlepageorganization"/>
      </w:pPr>
      <w:r w:rsidRPr="00C810C9">
        <w:t>American Institutes for Research</w:t>
      </w:r>
    </w:p>
    <w:p w14:paraId="7AF9AAE1" w14:textId="1F5EF69F" w:rsidR="00D67779" w:rsidRPr="00C810C9" w:rsidRDefault="00D67779" w:rsidP="00457876">
      <w:pPr>
        <w:pStyle w:val="Titlepagetext14pt"/>
      </w:pPr>
      <w:r w:rsidRPr="00C810C9">
        <w:t xml:space="preserve">Education Systems and Policy </w:t>
      </w:r>
    </w:p>
    <w:p w14:paraId="75CD3090" w14:textId="77777777" w:rsidR="008415C9" w:rsidRPr="00C810C9" w:rsidRDefault="008415C9" w:rsidP="00457876">
      <w:pPr>
        <w:pStyle w:val="Titlepagetext10pt"/>
      </w:pPr>
      <w:r w:rsidRPr="00C810C9">
        <w:rPr>
          <w:shd w:val="clear" w:color="auto" w:fill="FFFFFF"/>
        </w:rPr>
        <w:t>201 Jones Road, Suite 100</w:t>
      </w:r>
      <w:r w:rsidRPr="00C810C9">
        <w:br/>
      </w:r>
      <w:r w:rsidRPr="00C810C9">
        <w:rPr>
          <w:shd w:val="clear" w:color="auto" w:fill="FFFFFF"/>
        </w:rPr>
        <w:t>Waltham, MA 02451</w:t>
      </w:r>
      <w:r w:rsidRPr="00C810C9" w:rsidDel="00281957">
        <w:t xml:space="preserve"> </w:t>
      </w:r>
    </w:p>
    <w:p w14:paraId="2A326DCB" w14:textId="23BDDE59" w:rsidR="00144555" w:rsidRPr="00C810C9" w:rsidRDefault="00144555" w:rsidP="00457876">
      <w:pPr>
        <w:pStyle w:val="Titlepagetext10pt"/>
      </w:pPr>
      <w:r w:rsidRPr="00C810C9">
        <w:t>202</w:t>
      </w:r>
      <w:r w:rsidR="006D04CC" w:rsidRPr="00C810C9">
        <w:t>-</w:t>
      </w:r>
      <w:r w:rsidRPr="00C810C9">
        <w:t xml:space="preserve">403-5000 </w:t>
      </w:r>
    </w:p>
    <w:p w14:paraId="5CEDCF71" w14:textId="446BE90E" w:rsidR="002025EB" w:rsidRPr="00C810C9" w:rsidRDefault="00000000" w:rsidP="00457876">
      <w:pPr>
        <w:pStyle w:val="Titlepagetext10pt"/>
      </w:pPr>
      <w:hyperlink r:id="rId12" w:history="1">
        <w:r w:rsidR="002025EB" w:rsidRPr="00C810C9">
          <w:rPr>
            <w:rStyle w:val="Hyperlink"/>
          </w:rPr>
          <w:t>www.air.org</w:t>
        </w:r>
      </w:hyperlink>
    </w:p>
    <w:p w14:paraId="634A28FF" w14:textId="77777777" w:rsidR="0047019E" w:rsidRPr="00C810C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Pr="00C810C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Pr="00C810C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Pr="00C810C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Pr="00C810C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Pr="00C810C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Pr="00C810C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Pr="00C810C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Pr="00C810C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Pr="00C810C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Pr="00C810C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Pr="00C810C9"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C810C9" w:rsidRDefault="002025EB" w:rsidP="00457876">
      <w:pPr>
        <w:tabs>
          <w:tab w:val="right" w:pos="9090"/>
        </w:tabs>
        <w:ind w:right="90"/>
        <w:rPr>
          <w:b/>
          <w:bCs/>
          <w:sz w:val="28"/>
          <w:szCs w:val="28"/>
        </w:rPr>
      </w:pPr>
      <w:r w:rsidRPr="00C810C9">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C810C9">
        <w:rPr>
          <w:b/>
          <w:bCs/>
          <w:sz w:val="28"/>
          <w:szCs w:val="28"/>
        </w:rPr>
        <w:tab/>
      </w:r>
      <w:r w:rsidR="00457876" w:rsidRPr="00C810C9">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C810C9">
        <w:rPr>
          <w:b/>
          <w:bCs/>
          <w:sz w:val="28"/>
          <w:szCs w:val="28"/>
        </w:rPr>
        <w:br w:type="page"/>
      </w:r>
    </w:p>
    <w:p w14:paraId="224357F6" w14:textId="26DBFA6B" w:rsidR="008E314D" w:rsidRPr="00C810C9" w:rsidRDefault="00D84CF0" w:rsidP="0055077E">
      <w:pPr>
        <w:pStyle w:val="TOCHeading"/>
      </w:pPr>
      <w:r w:rsidRPr="00C810C9">
        <w:lastRenderedPageBreak/>
        <w:t>Contents</w:t>
      </w:r>
    </w:p>
    <w:p w14:paraId="56FE44C3" w14:textId="31FA269D" w:rsidR="00FA0490" w:rsidRDefault="002E7525">
      <w:pPr>
        <w:pStyle w:val="TOC1"/>
        <w:rPr>
          <w:rFonts w:eastAsiaTheme="minorEastAsia"/>
          <w:noProof/>
          <w:kern w:val="2"/>
          <w:sz w:val="24"/>
          <w:szCs w:val="24"/>
          <w14:ligatures w14:val="standardContextual"/>
        </w:rPr>
      </w:pPr>
      <w:r w:rsidRPr="00C810C9">
        <w:rPr>
          <w:sz w:val="20"/>
          <w:szCs w:val="20"/>
        </w:rPr>
        <w:fldChar w:fldCharType="begin"/>
      </w:r>
      <w:r w:rsidRPr="00C810C9">
        <w:rPr>
          <w:sz w:val="20"/>
          <w:szCs w:val="20"/>
        </w:rPr>
        <w:instrText xml:space="preserve"> TOC \h \z \t "Heading 2,1" </w:instrText>
      </w:r>
      <w:r w:rsidRPr="00C810C9">
        <w:rPr>
          <w:sz w:val="20"/>
          <w:szCs w:val="20"/>
        </w:rPr>
        <w:fldChar w:fldCharType="separate"/>
      </w:r>
      <w:hyperlink w:anchor="_Toc162249993" w:history="1">
        <w:r w:rsidR="00FA0490" w:rsidRPr="00725EA6">
          <w:rPr>
            <w:rStyle w:val="Hyperlink"/>
            <w:noProof/>
          </w:rPr>
          <w:t>Executive Summary</w:t>
        </w:r>
        <w:r w:rsidR="00FA0490">
          <w:rPr>
            <w:noProof/>
            <w:webHidden/>
          </w:rPr>
          <w:tab/>
        </w:r>
        <w:r w:rsidR="00FA0490">
          <w:rPr>
            <w:noProof/>
            <w:webHidden/>
          </w:rPr>
          <w:fldChar w:fldCharType="begin"/>
        </w:r>
        <w:r w:rsidR="00FA0490">
          <w:rPr>
            <w:noProof/>
            <w:webHidden/>
          </w:rPr>
          <w:instrText xml:space="preserve"> PAGEREF _Toc162249993 \h </w:instrText>
        </w:r>
        <w:r w:rsidR="00FA0490">
          <w:rPr>
            <w:noProof/>
            <w:webHidden/>
          </w:rPr>
        </w:r>
        <w:r w:rsidR="00FA0490">
          <w:rPr>
            <w:noProof/>
            <w:webHidden/>
          </w:rPr>
          <w:fldChar w:fldCharType="separate"/>
        </w:r>
        <w:r w:rsidR="00FA0490">
          <w:rPr>
            <w:noProof/>
            <w:webHidden/>
          </w:rPr>
          <w:t>1</w:t>
        </w:r>
        <w:r w:rsidR="00FA0490">
          <w:rPr>
            <w:noProof/>
            <w:webHidden/>
          </w:rPr>
          <w:fldChar w:fldCharType="end"/>
        </w:r>
      </w:hyperlink>
    </w:p>
    <w:p w14:paraId="73A0D5A9" w14:textId="441C74F0" w:rsidR="00FA0490" w:rsidRDefault="00000000">
      <w:pPr>
        <w:pStyle w:val="TOC1"/>
        <w:rPr>
          <w:rFonts w:eastAsiaTheme="minorEastAsia"/>
          <w:noProof/>
          <w:kern w:val="2"/>
          <w:sz w:val="24"/>
          <w:szCs w:val="24"/>
          <w14:ligatures w14:val="standardContextual"/>
        </w:rPr>
      </w:pPr>
      <w:hyperlink w:anchor="_Toc162249994" w:history="1">
        <w:r w:rsidR="00FA0490" w:rsidRPr="00725EA6">
          <w:rPr>
            <w:rStyle w:val="Hyperlink"/>
            <w:noProof/>
          </w:rPr>
          <w:t>Mansfield Public Schools: District Review Overview</w:t>
        </w:r>
        <w:r w:rsidR="00FA0490">
          <w:rPr>
            <w:noProof/>
            <w:webHidden/>
          </w:rPr>
          <w:tab/>
        </w:r>
        <w:r w:rsidR="00FA0490">
          <w:rPr>
            <w:noProof/>
            <w:webHidden/>
          </w:rPr>
          <w:fldChar w:fldCharType="begin"/>
        </w:r>
        <w:r w:rsidR="00FA0490">
          <w:rPr>
            <w:noProof/>
            <w:webHidden/>
          </w:rPr>
          <w:instrText xml:space="preserve"> PAGEREF _Toc162249994 \h </w:instrText>
        </w:r>
        <w:r w:rsidR="00FA0490">
          <w:rPr>
            <w:noProof/>
            <w:webHidden/>
          </w:rPr>
        </w:r>
        <w:r w:rsidR="00FA0490">
          <w:rPr>
            <w:noProof/>
            <w:webHidden/>
          </w:rPr>
          <w:fldChar w:fldCharType="separate"/>
        </w:r>
        <w:r w:rsidR="00FA0490">
          <w:rPr>
            <w:noProof/>
            <w:webHidden/>
          </w:rPr>
          <w:t>6</w:t>
        </w:r>
        <w:r w:rsidR="00FA0490">
          <w:rPr>
            <w:noProof/>
            <w:webHidden/>
          </w:rPr>
          <w:fldChar w:fldCharType="end"/>
        </w:r>
      </w:hyperlink>
    </w:p>
    <w:p w14:paraId="7C31B904" w14:textId="23BEA041" w:rsidR="00FA0490" w:rsidRDefault="00000000">
      <w:pPr>
        <w:pStyle w:val="TOC1"/>
        <w:rPr>
          <w:rFonts w:eastAsiaTheme="minorEastAsia"/>
          <w:noProof/>
          <w:kern w:val="2"/>
          <w:sz w:val="24"/>
          <w:szCs w:val="24"/>
          <w14:ligatures w14:val="standardContextual"/>
        </w:rPr>
      </w:pPr>
      <w:hyperlink w:anchor="_Toc162249995" w:history="1">
        <w:r w:rsidR="00FA0490" w:rsidRPr="00725EA6">
          <w:rPr>
            <w:rStyle w:val="Hyperlink"/>
            <w:noProof/>
          </w:rPr>
          <w:t>Leadership and Governance</w:t>
        </w:r>
        <w:r w:rsidR="00FA0490">
          <w:rPr>
            <w:noProof/>
            <w:webHidden/>
          </w:rPr>
          <w:tab/>
        </w:r>
        <w:r w:rsidR="00FA0490">
          <w:rPr>
            <w:noProof/>
            <w:webHidden/>
          </w:rPr>
          <w:fldChar w:fldCharType="begin"/>
        </w:r>
        <w:r w:rsidR="00FA0490">
          <w:rPr>
            <w:noProof/>
            <w:webHidden/>
          </w:rPr>
          <w:instrText xml:space="preserve"> PAGEREF _Toc162249995 \h </w:instrText>
        </w:r>
        <w:r w:rsidR="00FA0490">
          <w:rPr>
            <w:noProof/>
            <w:webHidden/>
          </w:rPr>
        </w:r>
        <w:r w:rsidR="00FA0490">
          <w:rPr>
            <w:noProof/>
            <w:webHidden/>
          </w:rPr>
          <w:fldChar w:fldCharType="separate"/>
        </w:r>
        <w:r w:rsidR="00FA0490">
          <w:rPr>
            <w:noProof/>
            <w:webHidden/>
          </w:rPr>
          <w:t>11</w:t>
        </w:r>
        <w:r w:rsidR="00FA0490">
          <w:rPr>
            <w:noProof/>
            <w:webHidden/>
          </w:rPr>
          <w:fldChar w:fldCharType="end"/>
        </w:r>
      </w:hyperlink>
    </w:p>
    <w:p w14:paraId="1A93BBC7" w14:textId="27FB4B58" w:rsidR="00FA0490" w:rsidRDefault="00000000">
      <w:pPr>
        <w:pStyle w:val="TOC1"/>
        <w:rPr>
          <w:rFonts w:eastAsiaTheme="minorEastAsia"/>
          <w:noProof/>
          <w:kern w:val="2"/>
          <w:sz w:val="24"/>
          <w:szCs w:val="24"/>
          <w14:ligatures w14:val="standardContextual"/>
        </w:rPr>
      </w:pPr>
      <w:hyperlink w:anchor="_Toc162249996" w:history="1">
        <w:r w:rsidR="00FA0490" w:rsidRPr="00725EA6">
          <w:rPr>
            <w:rStyle w:val="Hyperlink"/>
            <w:noProof/>
          </w:rPr>
          <w:t>Curriculum and Instruction</w:t>
        </w:r>
        <w:r w:rsidR="00FA0490">
          <w:rPr>
            <w:noProof/>
            <w:webHidden/>
          </w:rPr>
          <w:tab/>
        </w:r>
        <w:r w:rsidR="00FA0490">
          <w:rPr>
            <w:noProof/>
            <w:webHidden/>
          </w:rPr>
          <w:fldChar w:fldCharType="begin"/>
        </w:r>
        <w:r w:rsidR="00FA0490">
          <w:rPr>
            <w:noProof/>
            <w:webHidden/>
          </w:rPr>
          <w:instrText xml:space="preserve"> PAGEREF _Toc162249996 \h </w:instrText>
        </w:r>
        <w:r w:rsidR="00FA0490">
          <w:rPr>
            <w:noProof/>
            <w:webHidden/>
          </w:rPr>
        </w:r>
        <w:r w:rsidR="00FA0490">
          <w:rPr>
            <w:noProof/>
            <w:webHidden/>
          </w:rPr>
          <w:fldChar w:fldCharType="separate"/>
        </w:r>
        <w:r w:rsidR="00FA0490">
          <w:rPr>
            <w:noProof/>
            <w:webHidden/>
          </w:rPr>
          <w:t>18</w:t>
        </w:r>
        <w:r w:rsidR="00FA0490">
          <w:rPr>
            <w:noProof/>
            <w:webHidden/>
          </w:rPr>
          <w:fldChar w:fldCharType="end"/>
        </w:r>
      </w:hyperlink>
    </w:p>
    <w:p w14:paraId="3097755F" w14:textId="090D496D" w:rsidR="00FA0490" w:rsidRDefault="00000000">
      <w:pPr>
        <w:pStyle w:val="TOC1"/>
        <w:rPr>
          <w:rFonts w:eastAsiaTheme="minorEastAsia"/>
          <w:noProof/>
          <w:kern w:val="2"/>
          <w:sz w:val="24"/>
          <w:szCs w:val="24"/>
          <w14:ligatures w14:val="standardContextual"/>
        </w:rPr>
      </w:pPr>
      <w:hyperlink w:anchor="_Toc162249997" w:history="1">
        <w:r w:rsidR="00FA0490" w:rsidRPr="00725EA6">
          <w:rPr>
            <w:rStyle w:val="Hyperlink"/>
            <w:noProof/>
          </w:rPr>
          <w:t>Assessment</w:t>
        </w:r>
        <w:r w:rsidR="00FA0490">
          <w:rPr>
            <w:noProof/>
            <w:webHidden/>
          </w:rPr>
          <w:tab/>
        </w:r>
        <w:r w:rsidR="00FA0490">
          <w:rPr>
            <w:noProof/>
            <w:webHidden/>
          </w:rPr>
          <w:fldChar w:fldCharType="begin"/>
        </w:r>
        <w:r w:rsidR="00FA0490">
          <w:rPr>
            <w:noProof/>
            <w:webHidden/>
          </w:rPr>
          <w:instrText xml:space="preserve"> PAGEREF _Toc162249997 \h </w:instrText>
        </w:r>
        <w:r w:rsidR="00FA0490">
          <w:rPr>
            <w:noProof/>
            <w:webHidden/>
          </w:rPr>
        </w:r>
        <w:r w:rsidR="00FA0490">
          <w:rPr>
            <w:noProof/>
            <w:webHidden/>
          </w:rPr>
          <w:fldChar w:fldCharType="separate"/>
        </w:r>
        <w:r w:rsidR="00FA0490">
          <w:rPr>
            <w:noProof/>
            <w:webHidden/>
          </w:rPr>
          <w:t>25</w:t>
        </w:r>
        <w:r w:rsidR="00FA0490">
          <w:rPr>
            <w:noProof/>
            <w:webHidden/>
          </w:rPr>
          <w:fldChar w:fldCharType="end"/>
        </w:r>
      </w:hyperlink>
    </w:p>
    <w:p w14:paraId="3D7E7A34" w14:textId="691C75C5" w:rsidR="00FA0490" w:rsidRDefault="00000000">
      <w:pPr>
        <w:pStyle w:val="TOC1"/>
        <w:rPr>
          <w:rFonts w:eastAsiaTheme="minorEastAsia"/>
          <w:noProof/>
          <w:kern w:val="2"/>
          <w:sz w:val="24"/>
          <w:szCs w:val="24"/>
          <w14:ligatures w14:val="standardContextual"/>
        </w:rPr>
      </w:pPr>
      <w:hyperlink w:anchor="_Toc162249998" w:history="1">
        <w:r w:rsidR="00FA0490" w:rsidRPr="00725EA6">
          <w:rPr>
            <w:rStyle w:val="Hyperlink"/>
            <w:noProof/>
          </w:rPr>
          <w:t>Human Resources and Professional Development</w:t>
        </w:r>
        <w:r w:rsidR="00FA0490">
          <w:rPr>
            <w:noProof/>
            <w:webHidden/>
          </w:rPr>
          <w:tab/>
        </w:r>
        <w:r w:rsidR="00FA0490">
          <w:rPr>
            <w:noProof/>
            <w:webHidden/>
          </w:rPr>
          <w:fldChar w:fldCharType="begin"/>
        </w:r>
        <w:r w:rsidR="00FA0490">
          <w:rPr>
            <w:noProof/>
            <w:webHidden/>
          </w:rPr>
          <w:instrText xml:space="preserve"> PAGEREF _Toc162249998 \h </w:instrText>
        </w:r>
        <w:r w:rsidR="00FA0490">
          <w:rPr>
            <w:noProof/>
            <w:webHidden/>
          </w:rPr>
        </w:r>
        <w:r w:rsidR="00FA0490">
          <w:rPr>
            <w:noProof/>
            <w:webHidden/>
          </w:rPr>
          <w:fldChar w:fldCharType="separate"/>
        </w:r>
        <w:r w:rsidR="00FA0490">
          <w:rPr>
            <w:noProof/>
            <w:webHidden/>
          </w:rPr>
          <w:t>29</w:t>
        </w:r>
        <w:r w:rsidR="00FA0490">
          <w:rPr>
            <w:noProof/>
            <w:webHidden/>
          </w:rPr>
          <w:fldChar w:fldCharType="end"/>
        </w:r>
      </w:hyperlink>
    </w:p>
    <w:p w14:paraId="3822FBAD" w14:textId="23B3A26A" w:rsidR="00FA0490" w:rsidRDefault="00000000">
      <w:pPr>
        <w:pStyle w:val="TOC1"/>
        <w:rPr>
          <w:rFonts w:eastAsiaTheme="minorEastAsia"/>
          <w:noProof/>
          <w:kern w:val="2"/>
          <w:sz w:val="24"/>
          <w:szCs w:val="24"/>
          <w14:ligatures w14:val="standardContextual"/>
        </w:rPr>
      </w:pPr>
      <w:hyperlink w:anchor="_Toc162249999" w:history="1">
        <w:r w:rsidR="00FA0490" w:rsidRPr="00725EA6">
          <w:rPr>
            <w:rStyle w:val="Hyperlink"/>
            <w:noProof/>
          </w:rPr>
          <w:t>Student Support</w:t>
        </w:r>
        <w:r w:rsidR="00FA0490">
          <w:rPr>
            <w:noProof/>
            <w:webHidden/>
          </w:rPr>
          <w:tab/>
        </w:r>
        <w:r w:rsidR="00FA0490">
          <w:rPr>
            <w:noProof/>
            <w:webHidden/>
          </w:rPr>
          <w:fldChar w:fldCharType="begin"/>
        </w:r>
        <w:r w:rsidR="00FA0490">
          <w:rPr>
            <w:noProof/>
            <w:webHidden/>
          </w:rPr>
          <w:instrText xml:space="preserve"> PAGEREF _Toc162249999 \h </w:instrText>
        </w:r>
        <w:r w:rsidR="00FA0490">
          <w:rPr>
            <w:noProof/>
            <w:webHidden/>
          </w:rPr>
        </w:r>
        <w:r w:rsidR="00FA0490">
          <w:rPr>
            <w:noProof/>
            <w:webHidden/>
          </w:rPr>
          <w:fldChar w:fldCharType="separate"/>
        </w:r>
        <w:r w:rsidR="00FA0490">
          <w:rPr>
            <w:noProof/>
            <w:webHidden/>
          </w:rPr>
          <w:t>38</w:t>
        </w:r>
        <w:r w:rsidR="00FA0490">
          <w:rPr>
            <w:noProof/>
            <w:webHidden/>
          </w:rPr>
          <w:fldChar w:fldCharType="end"/>
        </w:r>
      </w:hyperlink>
    </w:p>
    <w:p w14:paraId="311DED12" w14:textId="17AE2C13" w:rsidR="00FA0490" w:rsidRDefault="00000000">
      <w:pPr>
        <w:pStyle w:val="TOC1"/>
        <w:rPr>
          <w:rFonts w:eastAsiaTheme="minorEastAsia"/>
          <w:noProof/>
          <w:kern w:val="2"/>
          <w:sz w:val="24"/>
          <w:szCs w:val="24"/>
          <w14:ligatures w14:val="standardContextual"/>
        </w:rPr>
      </w:pPr>
      <w:hyperlink w:anchor="_Toc162250000" w:history="1">
        <w:r w:rsidR="00FA0490" w:rsidRPr="00725EA6">
          <w:rPr>
            <w:rStyle w:val="Hyperlink"/>
            <w:noProof/>
          </w:rPr>
          <w:t>Financial and Asset Management</w:t>
        </w:r>
        <w:r w:rsidR="00FA0490">
          <w:rPr>
            <w:noProof/>
            <w:webHidden/>
          </w:rPr>
          <w:tab/>
        </w:r>
        <w:r w:rsidR="00FA0490">
          <w:rPr>
            <w:noProof/>
            <w:webHidden/>
          </w:rPr>
          <w:fldChar w:fldCharType="begin"/>
        </w:r>
        <w:r w:rsidR="00FA0490">
          <w:rPr>
            <w:noProof/>
            <w:webHidden/>
          </w:rPr>
          <w:instrText xml:space="preserve"> PAGEREF _Toc162250000 \h </w:instrText>
        </w:r>
        <w:r w:rsidR="00FA0490">
          <w:rPr>
            <w:noProof/>
            <w:webHidden/>
          </w:rPr>
        </w:r>
        <w:r w:rsidR="00FA0490">
          <w:rPr>
            <w:noProof/>
            <w:webHidden/>
          </w:rPr>
          <w:fldChar w:fldCharType="separate"/>
        </w:r>
        <w:r w:rsidR="00FA0490">
          <w:rPr>
            <w:noProof/>
            <w:webHidden/>
          </w:rPr>
          <w:t>45</w:t>
        </w:r>
        <w:r w:rsidR="00FA0490">
          <w:rPr>
            <w:noProof/>
            <w:webHidden/>
          </w:rPr>
          <w:fldChar w:fldCharType="end"/>
        </w:r>
      </w:hyperlink>
    </w:p>
    <w:p w14:paraId="641CA17B" w14:textId="05DB448C" w:rsidR="00FA0490" w:rsidRDefault="00000000">
      <w:pPr>
        <w:pStyle w:val="TOC1"/>
        <w:rPr>
          <w:rFonts w:eastAsiaTheme="minorEastAsia"/>
          <w:noProof/>
          <w:kern w:val="2"/>
          <w:sz w:val="24"/>
          <w:szCs w:val="24"/>
          <w14:ligatures w14:val="standardContextual"/>
        </w:rPr>
      </w:pPr>
      <w:hyperlink w:anchor="_Toc162250001" w:history="1">
        <w:r w:rsidR="00FA0490" w:rsidRPr="00725EA6">
          <w:rPr>
            <w:rStyle w:val="Hyperlink"/>
            <w:noProof/>
          </w:rPr>
          <w:t>Appendix A. Summary of Site Visit Activities</w:t>
        </w:r>
        <w:r w:rsidR="00FA0490">
          <w:rPr>
            <w:noProof/>
            <w:webHidden/>
          </w:rPr>
          <w:tab/>
        </w:r>
        <w:r w:rsidR="00AC23EA">
          <w:rPr>
            <w:noProof/>
            <w:webHidden/>
          </w:rPr>
          <w:t>A-</w:t>
        </w:r>
        <w:r w:rsidR="00FA0490">
          <w:rPr>
            <w:noProof/>
            <w:webHidden/>
          </w:rPr>
          <w:fldChar w:fldCharType="begin"/>
        </w:r>
        <w:r w:rsidR="00FA0490">
          <w:rPr>
            <w:noProof/>
            <w:webHidden/>
          </w:rPr>
          <w:instrText xml:space="preserve"> PAGEREF _Toc162250001 \h </w:instrText>
        </w:r>
        <w:r w:rsidR="00FA0490">
          <w:rPr>
            <w:noProof/>
            <w:webHidden/>
          </w:rPr>
        </w:r>
        <w:r w:rsidR="00FA0490">
          <w:rPr>
            <w:noProof/>
            <w:webHidden/>
          </w:rPr>
          <w:fldChar w:fldCharType="separate"/>
        </w:r>
        <w:r w:rsidR="00FA0490">
          <w:rPr>
            <w:noProof/>
            <w:webHidden/>
          </w:rPr>
          <w:t>1</w:t>
        </w:r>
        <w:r w:rsidR="00FA0490">
          <w:rPr>
            <w:noProof/>
            <w:webHidden/>
          </w:rPr>
          <w:fldChar w:fldCharType="end"/>
        </w:r>
      </w:hyperlink>
    </w:p>
    <w:p w14:paraId="396BD2A3" w14:textId="2B5B5C5E" w:rsidR="00FA0490" w:rsidRDefault="00000000">
      <w:pPr>
        <w:pStyle w:val="TOC1"/>
        <w:rPr>
          <w:rFonts w:eastAsiaTheme="minorEastAsia"/>
          <w:noProof/>
          <w:kern w:val="2"/>
          <w:sz w:val="24"/>
          <w:szCs w:val="24"/>
          <w14:ligatures w14:val="standardContextual"/>
        </w:rPr>
      </w:pPr>
      <w:hyperlink w:anchor="_Toc162250002" w:history="1">
        <w:r w:rsidR="00FA0490" w:rsidRPr="00725EA6">
          <w:rPr>
            <w:rStyle w:val="Hyperlink"/>
            <w:noProof/>
          </w:rPr>
          <w:t>Appendix B. Districtwide Instructional Observation Report</w:t>
        </w:r>
        <w:r w:rsidR="00FA0490">
          <w:rPr>
            <w:noProof/>
            <w:webHidden/>
          </w:rPr>
          <w:tab/>
        </w:r>
        <w:r w:rsidR="00AC23EA">
          <w:rPr>
            <w:noProof/>
            <w:webHidden/>
          </w:rPr>
          <w:t>B-</w:t>
        </w:r>
        <w:r w:rsidR="00FA0490">
          <w:rPr>
            <w:noProof/>
            <w:webHidden/>
          </w:rPr>
          <w:fldChar w:fldCharType="begin"/>
        </w:r>
        <w:r w:rsidR="00FA0490">
          <w:rPr>
            <w:noProof/>
            <w:webHidden/>
          </w:rPr>
          <w:instrText xml:space="preserve"> PAGEREF _Toc162250002 \h </w:instrText>
        </w:r>
        <w:r w:rsidR="00FA0490">
          <w:rPr>
            <w:noProof/>
            <w:webHidden/>
          </w:rPr>
        </w:r>
        <w:r w:rsidR="00FA0490">
          <w:rPr>
            <w:noProof/>
            <w:webHidden/>
          </w:rPr>
          <w:fldChar w:fldCharType="separate"/>
        </w:r>
        <w:r w:rsidR="00FA0490">
          <w:rPr>
            <w:noProof/>
            <w:webHidden/>
          </w:rPr>
          <w:t>1</w:t>
        </w:r>
        <w:r w:rsidR="00FA0490">
          <w:rPr>
            <w:noProof/>
            <w:webHidden/>
          </w:rPr>
          <w:fldChar w:fldCharType="end"/>
        </w:r>
      </w:hyperlink>
    </w:p>
    <w:p w14:paraId="787C80B7" w14:textId="1048C232" w:rsidR="00FA0490" w:rsidRDefault="00000000">
      <w:pPr>
        <w:pStyle w:val="TOC1"/>
        <w:rPr>
          <w:rFonts w:eastAsiaTheme="minorEastAsia"/>
          <w:noProof/>
          <w:kern w:val="2"/>
          <w:sz w:val="24"/>
          <w:szCs w:val="24"/>
          <w14:ligatures w14:val="standardContextual"/>
        </w:rPr>
      </w:pPr>
      <w:hyperlink w:anchor="_Toc162250003" w:history="1">
        <w:r w:rsidR="00FA0490" w:rsidRPr="00725EA6">
          <w:rPr>
            <w:rStyle w:val="Hyperlink"/>
            <w:noProof/>
          </w:rPr>
          <w:t>Appendix C. Resources to Support Implementation of DESE’s District Standards and Indicators</w:t>
        </w:r>
        <w:r w:rsidR="00FA0490">
          <w:rPr>
            <w:noProof/>
            <w:webHidden/>
          </w:rPr>
          <w:tab/>
        </w:r>
        <w:r w:rsidR="00AC23EA">
          <w:rPr>
            <w:noProof/>
            <w:webHidden/>
          </w:rPr>
          <w:t>C-</w:t>
        </w:r>
        <w:r w:rsidR="00FA0490">
          <w:rPr>
            <w:noProof/>
            <w:webHidden/>
          </w:rPr>
          <w:fldChar w:fldCharType="begin"/>
        </w:r>
        <w:r w:rsidR="00FA0490">
          <w:rPr>
            <w:noProof/>
            <w:webHidden/>
          </w:rPr>
          <w:instrText xml:space="preserve"> PAGEREF _Toc162250003 \h </w:instrText>
        </w:r>
        <w:r w:rsidR="00FA0490">
          <w:rPr>
            <w:noProof/>
            <w:webHidden/>
          </w:rPr>
        </w:r>
        <w:r w:rsidR="00FA0490">
          <w:rPr>
            <w:noProof/>
            <w:webHidden/>
          </w:rPr>
          <w:fldChar w:fldCharType="separate"/>
        </w:r>
        <w:r w:rsidR="00FA0490">
          <w:rPr>
            <w:noProof/>
            <w:webHidden/>
          </w:rPr>
          <w:t>1</w:t>
        </w:r>
        <w:r w:rsidR="00FA0490">
          <w:rPr>
            <w:noProof/>
            <w:webHidden/>
          </w:rPr>
          <w:fldChar w:fldCharType="end"/>
        </w:r>
      </w:hyperlink>
    </w:p>
    <w:p w14:paraId="5B62F3F3" w14:textId="3023F85A" w:rsidR="00FA0490" w:rsidRDefault="00000000">
      <w:pPr>
        <w:pStyle w:val="TOC1"/>
        <w:rPr>
          <w:rFonts w:eastAsiaTheme="minorEastAsia"/>
          <w:noProof/>
          <w:kern w:val="2"/>
          <w:sz w:val="24"/>
          <w:szCs w:val="24"/>
          <w14:ligatures w14:val="standardContextual"/>
        </w:rPr>
      </w:pPr>
      <w:hyperlink w:anchor="_Toc162250004" w:history="1">
        <w:r w:rsidR="00FA0490" w:rsidRPr="00725EA6">
          <w:rPr>
            <w:rStyle w:val="Hyperlink"/>
            <w:noProof/>
          </w:rPr>
          <w:t>Appendix D. Enrollment, Attendance, Expenditures</w:t>
        </w:r>
        <w:r w:rsidR="00FA0490">
          <w:rPr>
            <w:noProof/>
            <w:webHidden/>
          </w:rPr>
          <w:tab/>
        </w:r>
        <w:r w:rsidR="00AC23EA">
          <w:rPr>
            <w:noProof/>
            <w:webHidden/>
          </w:rPr>
          <w:t>D-</w:t>
        </w:r>
        <w:r w:rsidR="00FA0490">
          <w:rPr>
            <w:noProof/>
            <w:webHidden/>
          </w:rPr>
          <w:fldChar w:fldCharType="begin"/>
        </w:r>
        <w:r w:rsidR="00FA0490">
          <w:rPr>
            <w:noProof/>
            <w:webHidden/>
          </w:rPr>
          <w:instrText xml:space="preserve"> PAGEREF _Toc162250004 \h </w:instrText>
        </w:r>
        <w:r w:rsidR="00FA0490">
          <w:rPr>
            <w:noProof/>
            <w:webHidden/>
          </w:rPr>
        </w:r>
        <w:r w:rsidR="00FA0490">
          <w:rPr>
            <w:noProof/>
            <w:webHidden/>
          </w:rPr>
          <w:fldChar w:fldCharType="separate"/>
        </w:r>
        <w:r w:rsidR="00FA0490">
          <w:rPr>
            <w:noProof/>
            <w:webHidden/>
          </w:rPr>
          <w:t>1</w:t>
        </w:r>
        <w:r w:rsidR="00FA0490">
          <w:rPr>
            <w:noProof/>
            <w:webHidden/>
          </w:rPr>
          <w:fldChar w:fldCharType="end"/>
        </w:r>
      </w:hyperlink>
    </w:p>
    <w:p w14:paraId="7E359AB3" w14:textId="3F678875" w:rsidR="00FA0490" w:rsidRDefault="00000000">
      <w:pPr>
        <w:pStyle w:val="TOC1"/>
        <w:rPr>
          <w:rFonts w:eastAsiaTheme="minorEastAsia"/>
          <w:noProof/>
          <w:kern w:val="2"/>
          <w:sz w:val="24"/>
          <w:szCs w:val="24"/>
          <w14:ligatures w14:val="standardContextual"/>
        </w:rPr>
      </w:pPr>
      <w:hyperlink w:anchor="_Toc162250005" w:history="1">
        <w:r w:rsidR="00FA0490" w:rsidRPr="00725EA6">
          <w:rPr>
            <w:rStyle w:val="Hyperlink"/>
            <w:noProof/>
          </w:rPr>
          <w:t>Appendix E. Student Performance Data</w:t>
        </w:r>
        <w:r w:rsidR="00FA0490">
          <w:rPr>
            <w:noProof/>
            <w:webHidden/>
          </w:rPr>
          <w:tab/>
        </w:r>
        <w:r w:rsidR="00AC23EA">
          <w:rPr>
            <w:noProof/>
            <w:webHidden/>
          </w:rPr>
          <w:t>E-</w:t>
        </w:r>
        <w:r w:rsidR="00FA0490">
          <w:rPr>
            <w:noProof/>
            <w:webHidden/>
          </w:rPr>
          <w:fldChar w:fldCharType="begin"/>
        </w:r>
        <w:r w:rsidR="00FA0490">
          <w:rPr>
            <w:noProof/>
            <w:webHidden/>
          </w:rPr>
          <w:instrText xml:space="preserve"> PAGEREF _Toc162250005 \h </w:instrText>
        </w:r>
        <w:r w:rsidR="00FA0490">
          <w:rPr>
            <w:noProof/>
            <w:webHidden/>
          </w:rPr>
        </w:r>
        <w:r w:rsidR="00FA0490">
          <w:rPr>
            <w:noProof/>
            <w:webHidden/>
          </w:rPr>
          <w:fldChar w:fldCharType="separate"/>
        </w:r>
        <w:r w:rsidR="00FA0490">
          <w:rPr>
            <w:noProof/>
            <w:webHidden/>
          </w:rPr>
          <w:t>1</w:t>
        </w:r>
        <w:r w:rsidR="00FA0490">
          <w:rPr>
            <w:noProof/>
            <w:webHidden/>
          </w:rPr>
          <w:fldChar w:fldCharType="end"/>
        </w:r>
      </w:hyperlink>
    </w:p>
    <w:p w14:paraId="6BA6D8CC" w14:textId="697CB4AB" w:rsidR="002E7525" w:rsidRPr="00C810C9"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810C9">
        <w:rPr>
          <w:sz w:val="20"/>
          <w:szCs w:val="20"/>
        </w:rPr>
        <w:fldChar w:fldCharType="end"/>
      </w:r>
    </w:p>
    <w:p w14:paraId="4CD42A87" w14:textId="77777777" w:rsidR="002E7525" w:rsidRPr="00C810C9"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C810C9"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810C9">
        <w:rPr>
          <w:sz w:val="20"/>
          <w:szCs w:val="20"/>
        </w:rPr>
        <w:br w:type="page"/>
      </w:r>
    </w:p>
    <w:p w14:paraId="58733E23" w14:textId="0988C18C" w:rsidR="008E314D" w:rsidRPr="00C810C9" w:rsidRDefault="002A28B1" w:rsidP="0066116F">
      <w:pPr>
        <w:tabs>
          <w:tab w:val="right" w:pos="9360"/>
        </w:tabs>
      </w:pPr>
      <w:r w:rsidRPr="00C810C9">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C810C9">
        <w:t xml:space="preserve"> </w:t>
      </w:r>
      <w:r w:rsidR="0066116F" w:rsidRPr="00C810C9">
        <w:tab/>
      </w:r>
      <w:r w:rsidR="00457876" w:rsidRPr="00C810C9">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C810C9"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C810C9" w:rsidRDefault="008E314D" w:rsidP="0066116F">
      <w:pPr>
        <w:pStyle w:val="BodyText"/>
        <w:jc w:val="center"/>
      </w:pPr>
      <w:r w:rsidRPr="00C810C9">
        <w:t xml:space="preserve">This document was prepared by the </w:t>
      </w:r>
      <w:r w:rsidR="00740294" w:rsidRPr="00C810C9">
        <w:t xml:space="preserve">American Institutes for Research, </w:t>
      </w:r>
      <w:r w:rsidR="001B4127" w:rsidRPr="00C810C9">
        <w:t xml:space="preserve">in </w:t>
      </w:r>
      <w:r w:rsidR="00181912" w:rsidRPr="00C810C9">
        <w:t xml:space="preserve">collaboration </w:t>
      </w:r>
      <w:r w:rsidR="001B4127" w:rsidRPr="00C810C9">
        <w:t>with the</w:t>
      </w:r>
      <w:r w:rsidRPr="00C810C9">
        <w:br/>
        <w:t>Massachusetts Department of Elementary and Secondary Education</w:t>
      </w:r>
    </w:p>
    <w:p w14:paraId="07584CCA" w14:textId="77777777" w:rsidR="009A469D" w:rsidRPr="00C810C9"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4F62B630" w:rsidR="008E314D" w:rsidRPr="00C810C9" w:rsidRDefault="00116CC0" w:rsidP="008E314D">
      <w:pPr>
        <w:tabs>
          <w:tab w:val="left" w:pos="360"/>
          <w:tab w:val="left" w:pos="720"/>
          <w:tab w:val="left" w:pos="1080"/>
          <w:tab w:val="left" w:pos="1440"/>
          <w:tab w:val="left" w:pos="1800"/>
          <w:tab w:val="left" w:pos="2160"/>
          <w:tab w:val="left" w:pos="2520"/>
          <w:tab w:val="left" w:pos="2880"/>
        </w:tabs>
        <w:spacing w:line="240" w:lineRule="auto"/>
        <w:jc w:val="center"/>
      </w:pPr>
      <w:r>
        <w:t>Russell D Johnston</w:t>
      </w:r>
    </w:p>
    <w:p w14:paraId="5F95BE93" w14:textId="4B05B81F" w:rsidR="008E314D" w:rsidRPr="00C810C9" w:rsidRDefault="00116CC0" w:rsidP="00177F96">
      <w:pPr>
        <w:tabs>
          <w:tab w:val="left" w:pos="360"/>
          <w:tab w:val="left" w:pos="720"/>
          <w:tab w:val="left" w:pos="1080"/>
          <w:tab w:val="left" w:pos="1440"/>
          <w:tab w:val="left" w:pos="1800"/>
          <w:tab w:val="left" w:pos="2160"/>
          <w:tab w:val="left" w:pos="2520"/>
          <w:tab w:val="left" w:pos="2880"/>
        </w:tabs>
        <w:spacing w:line="240" w:lineRule="auto"/>
        <w:jc w:val="center"/>
      </w:pPr>
      <w:r>
        <w:t xml:space="preserve">Acting </w:t>
      </w:r>
      <w:r w:rsidR="008E314D" w:rsidRPr="00C810C9">
        <w:t>Commissioner</w:t>
      </w:r>
    </w:p>
    <w:p w14:paraId="26B707AB" w14:textId="1D705B36" w:rsidR="001E776B" w:rsidRPr="00593930"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593930">
        <w:rPr>
          <w:rStyle w:val="bold"/>
        </w:rPr>
        <w:t xml:space="preserve">Published </w:t>
      </w:r>
      <w:r w:rsidR="00045FA0" w:rsidRPr="00593930">
        <w:rPr>
          <w:rStyle w:val="bold"/>
        </w:rPr>
        <w:t>March</w:t>
      </w:r>
      <w:r w:rsidR="00323969" w:rsidRPr="00593930">
        <w:rPr>
          <w:rStyle w:val="bold"/>
        </w:rPr>
        <w:t xml:space="preserve"> 2024</w:t>
      </w:r>
    </w:p>
    <w:p w14:paraId="25585579" w14:textId="77777777" w:rsidR="0066787A" w:rsidRPr="00C810C9"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66801AB8" w:rsidR="008E314D" w:rsidRPr="00C810C9" w:rsidRDefault="008E314D" w:rsidP="0066116F">
      <w:pPr>
        <w:pStyle w:val="BodyText"/>
        <w:jc w:val="center"/>
      </w:pPr>
      <w:r w:rsidRPr="00C810C9">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004C1845" w:rsidRPr="00C810C9">
        <w:rPr>
          <w:snapToGrid w:val="0"/>
        </w:rPr>
        <w:t>135 Santilli Highway</w:t>
      </w:r>
      <w:r w:rsidRPr="00C810C9">
        <w:t xml:space="preserve">, </w:t>
      </w:r>
      <w:r w:rsidR="004C1845" w:rsidRPr="00C810C9">
        <w:t>Everett</w:t>
      </w:r>
      <w:r w:rsidRPr="00C810C9">
        <w:t>, MA 0214</w:t>
      </w:r>
      <w:r w:rsidR="004C1845" w:rsidRPr="00C810C9">
        <w:t>9</w:t>
      </w:r>
      <w:r w:rsidRPr="00C810C9">
        <w:t>. Phone: 781-338-6105.</w:t>
      </w:r>
    </w:p>
    <w:p w14:paraId="4361469B" w14:textId="2DA6EAF9" w:rsidR="001166A5" w:rsidRPr="00C810C9" w:rsidRDefault="001166A5" w:rsidP="0066116F">
      <w:pPr>
        <w:pStyle w:val="BodyTextposthead"/>
        <w:jc w:val="center"/>
      </w:pPr>
      <w:r w:rsidRPr="00C810C9">
        <w:t>© 202</w:t>
      </w:r>
      <w:r w:rsidR="004C1845" w:rsidRPr="00C810C9">
        <w:t>4</w:t>
      </w:r>
      <w:r w:rsidRPr="00C810C9">
        <w:t xml:space="preserve"> Massachusetts Department of Elementary and Secondary Education</w:t>
      </w:r>
    </w:p>
    <w:p w14:paraId="05DE9136" w14:textId="623DDC6B" w:rsidR="001166A5" w:rsidRPr="00C810C9" w:rsidRDefault="001166A5" w:rsidP="0066116F">
      <w:pPr>
        <w:pStyle w:val="BodyTextposthead"/>
        <w:jc w:val="center"/>
        <w:rPr>
          <w:i/>
          <w:iCs/>
          <w:spacing w:val="-4"/>
        </w:rPr>
      </w:pPr>
      <w:r w:rsidRPr="00C810C9">
        <w:rPr>
          <w:i/>
          <w:iCs/>
          <w:spacing w:val="-4"/>
        </w:rPr>
        <w:t>Permission is hereby granted to copy any or all parts of this document for non-commercial educational purposes. Please credit the “Massachusetts Department of Elementary and Secondary Education.”</w:t>
      </w:r>
    </w:p>
    <w:p w14:paraId="4675837B" w14:textId="5D98951F" w:rsidR="001166A5" w:rsidRPr="00C810C9" w:rsidRDefault="001166A5" w:rsidP="0066116F">
      <w:pPr>
        <w:pStyle w:val="BodyTextposthead"/>
        <w:jc w:val="center"/>
      </w:pPr>
      <w:r w:rsidRPr="00C810C9">
        <w:t>This document printed on recycled paper</w:t>
      </w:r>
      <w:r w:rsidR="00D84CF0" w:rsidRPr="00C810C9">
        <w:t>.</w:t>
      </w:r>
    </w:p>
    <w:p w14:paraId="33BF0CF8" w14:textId="77777777" w:rsidR="001166A5" w:rsidRPr="00C810C9"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C810C9"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C810C9"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C810C9"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C810C9"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C810C9"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C810C9"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C810C9"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C810C9"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810C9">
        <w:t>Massachusetts Department of Elementary and Secondary Education</w:t>
      </w:r>
    </w:p>
    <w:p w14:paraId="4D1D0F8C" w14:textId="5F6681F7" w:rsidR="008E314D" w:rsidRPr="00C810C9"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810C9">
        <w:rPr>
          <w:snapToGrid w:val="0"/>
        </w:rPr>
        <w:t>135 Santilli Highway</w:t>
      </w:r>
      <w:r w:rsidR="008E314D" w:rsidRPr="00C810C9">
        <w:t xml:space="preserve">, </w:t>
      </w:r>
      <w:r w:rsidRPr="00C810C9">
        <w:t xml:space="preserve">Everett </w:t>
      </w:r>
      <w:r w:rsidR="008E314D" w:rsidRPr="00C810C9">
        <w:t>MA 0214</w:t>
      </w:r>
      <w:r w:rsidRPr="00C810C9">
        <w:t>9</w:t>
      </w:r>
    </w:p>
    <w:p w14:paraId="6EEA3F3B" w14:textId="0B264AC8" w:rsidR="008E314D" w:rsidRPr="00C810C9"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810C9">
        <w:t>Phone</w:t>
      </w:r>
      <w:r w:rsidR="00D84CF0" w:rsidRPr="00C810C9">
        <w:t>:</w:t>
      </w:r>
      <w:r w:rsidRPr="00C810C9">
        <w:t xml:space="preserve"> 781-338-3000</w:t>
      </w:r>
      <w:r w:rsidRPr="00C810C9">
        <w:tab/>
        <w:t>TTY: N.E.T. Relay 800-439-2370</w:t>
      </w:r>
    </w:p>
    <w:p w14:paraId="2B889E51" w14:textId="77777777" w:rsidR="008E314D" w:rsidRPr="00C810C9" w:rsidRDefault="00000000"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008E314D" w:rsidRPr="00C810C9">
          <w:rPr>
            <w:rStyle w:val="Hyperlink"/>
          </w:rPr>
          <w:t>ww</w:t>
        </w:r>
        <w:r w:rsidR="008E314D" w:rsidRPr="00C810C9">
          <w:rPr>
            <w:rStyle w:val="Hyperlink"/>
            <w:color w:val="0563C1"/>
          </w:rPr>
          <w:t>w.doe.m</w:t>
        </w:r>
        <w:r w:rsidR="008E314D" w:rsidRPr="00C810C9">
          <w:rPr>
            <w:rStyle w:val="Hyperlink"/>
          </w:rPr>
          <w:t>ass.edu</w:t>
        </w:r>
      </w:hyperlink>
    </w:p>
    <w:p w14:paraId="332E41D9" w14:textId="77777777" w:rsidR="008E314D" w:rsidRPr="00C810C9"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C810C9"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C810C9"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C810C9" w:rsidSect="00830A05">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C810C9" w:rsidRDefault="008D6102" w:rsidP="008D6102">
      <w:pPr>
        <w:pStyle w:val="Heading2"/>
      </w:pPr>
      <w:bookmarkStart w:id="1" w:name="_Toc101446225"/>
      <w:bookmarkStart w:id="2" w:name="_Toc162249993"/>
      <w:bookmarkStart w:id="3" w:name="_Toc350870260"/>
      <w:bookmarkStart w:id="4" w:name="_Toc273777167"/>
      <w:bookmarkStart w:id="5" w:name="_Toc277066425"/>
      <w:bookmarkStart w:id="6" w:name="_Toc337817149"/>
      <w:bookmarkStart w:id="7" w:name="_Toc101878649"/>
      <w:r w:rsidRPr="00C810C9">
        <w:lastRenderedPageBreak/>
        <w:t>Executive Summary</w:t>
      </w:r>
      <w:bookmarkEnd w:id="1"/>
      <w:bookmarkEnd w:id="2"/>
    </w:p>
    <w:p w14:paraId="38882FEA" w14:textId="53F35A67" w:rsidR="008672D4" w:rsidRPr="00C810C9" w:rsidRDefault="000B1DD2" w:rsidP="008672D4">
      <w:pPr>
        <w:pStyle w:val="BodyText"/>
      </w:pPr>
      <w:bookmarkStart w:id="8" w:name="_Hlk40937737"/>
      <w:bookmarkStart w:id="9" w:name="_Toc104552856"/>
      <w:bookmarkEnd w:id="3"/>
      <w:r w:rsidRPr="00C810C9">
        <w:t xml:space="preserve">In accordance with Massachusetts state law, the Massachusetts Department of Elementary and Secondary Education (DESE) contracted with </w:t>
      </w:r>
      <w:r w:rsidR="0054101D" w:rsidRPr="00C810C9">
        <w:t xml:space="preserve">the </w:t>
      </w:r>
      <w:r w:rsidRPr="00C810C9">
        <w:t>American Institutes for Research</w:t>
      </w:r>
      <w:r w:rsidR="0054101D" w:rsidRPr="00C810C9">
        <w:rPr>
          <w:rFonts w:ascii="Franklin Gothic Book" w:hAnsi="Franklin Gothic Book" w:cs="Calibri"/>
          <w:vertAlign w:val="superscript"/>
        </w:rPr>
        <w:t>®</w:t>
      </w:r>
      <w:r w:rsidRPr="00C810C9">
        <w:t xml:space="preserve"> (AIR</w:t>
      </w:r>
      <w:r w:rsidR="0054101D" w:rsidRPr="00C810C9">
        <w:rPr>
          <w:rFonts w:ascii="Franklin Gothic Book" w:hAnsi="Franklin Gothic Book" w:cs="Calibri"/>
          <w:vertAlign w:val="superscript"/>
        </w:rPr>
        <w:t>®</w:t>
      </w:r>
      <w:r w:rsidRPr="00C810C9">
        <w:t xml:space="preserve">) to conduct a comprehensive review of </w:t>
      </w:r>
      <w:r w:rsidR="3E75735B" w:rsidRPr="00C810C9">
        <w:t xml:space="preserve">Mansfield Public Schools </w:t>
      </w:r>
      <w:r w:rsidRPr="00C810C9">
        <w:t>(</w:t>
      </w:r>
      <w:r w:rsidR="0054101D" w:rsidRPr="00C810C9">
        <w:t xml:space="preserve">hereafter, </w:t>
      </w:r>
      <w:r w:rsidR="2A10E09A" w:rsidRPr="00C810C9">
        <w:t>Mansfield</w:t>
      </w:r>
      <w:r w:rsidRPr="00C810C9">
        <w:t xml:space="preserve">) in </w:t>
      </w:r>
      <w:r w:rsidR="225FEDCB" w:rsidRPr="00C810C9">
        <w:t>October 2023</w:t>
      </w:r>
      <w:r w:rsidR="00F7049B" w:rsidRPr="00C810C9">
        <w:t xml:space="preserve">. </w:t>
      </w:r>
      <w:r w:rsidRPr="00C810C9">
        <w:t>Data collection activities associated with the review focused on understanding how district systems, structures, and practices operate in support of district continuous improvement efforts. The review focused on the six standards (and related indicators) that DESE has identified as being important components of district effectiveness.</w:t>
      </w:r>
      <w:r w:rsidR="00323969" w:rsidRPr="00C810C9">
        <w:rPr>
          <w:rStyle w:val="FootnoteReference"/>
        </w:rPr>
        <w:footnoteReference w:id="2"/>
      </w:r>
    </w:p>
    <w:p w14:paraId="41D8CE26" w14:textId="6893FC1F" w:rsidR="000B1DD2" w:rsidRPr="00C810C9" w:rsidRDefault="00E15C60" w:rsidP="000B1DD2">
      <w:pPr>
        <w:pStyle w:val="BodyText"/>
      </w:pPr>
      <w:r w:rsidRPr="00C810C9">
        <w:t xml:space="preserve">Three </w:t>
      </w:r>
      <w:r w:rsidR="008672D4" w:rsidRPr="00C810C9">
        <w:t xml:space="preserve">observers, who focused primarily on instruction in the classroom, visited </w:t>
      </w:r>
      <w:r w:rsidRPr="00C810C9">
        <w:t xml:space="preserve">Mansfield </w:t>
      </w:r>
      <w:r w:rsidR="008672D4" w:rsidRPr="00C810C9">
        <w:t xml:space="preserve">during the week of </w:t>
      </w:r>
      <w:r w:rsidRPr="00C810C9">
        <w:t>October 16, 2023</w:t>
      </w:r>
      <w:r w:rsidR="008672D4" w:rsidRPr="00C810C9">
        <w:t xml:space="preserve">. The observers conducted </w:t>
      </w:r>
      <w:r w:rsidRPr="00C810C9">
        <w:t xml:space="preserve">89 </w:t>
      </w:r>
      <w:r w:rsidR="008672D4" w:rsidRPr="00C810C9">
        <w:t>observations in a sample of classrooms across grade levels, focused on literacy, English language arts (ELA), and mathematics. The Teachstone Classroom Assessment Scoring System (CLASS) protocol, developed by the Center for Advanced Study of Teaching and Learning at the University of Virginia,</w:t>
      </w:r>
      <w:r w:rsidR="008672D4" w:rsidRPr="00C810C9">
        <w:rPr>
          <w:rStyle w:val="FootnoteReference"/>
        </w:rPr>
        <w:footnoteReference w:id="3"/>
      </w:r>
      <w:r w:rsidR="008672D4" w:rsidRPr="00C810C9">
        <w:t xml:space="preserve"> guided all classroom observations in the district. These observations used the three grade-band levels of the CLASS protocols: K-3, Upper Elementary (4-5), and Secondary (6</w:t>
      </w:r>
      <w:r w:rsidR="008672D4" w:rsidRPr="00C810C9">
        <w:noBreakHyphen/>
        <w:t xml:space="preserve">12). </w:t>
      </w:r>
      <w:r w:rsidR="00B056AC" w:rsidRPr="00C810C9">
        <w:t xml:space="preserve">In the K-5 grade band, instructional observations </w:t>
      </w:r>
      <w:r w:rsidR="009139D6" w:rsidRPr="00C810C9">
        <w:t>generally suggest</w:t>
      </w:r>
      <w:r w:rsidR="00B056AC" w:rsidRPr="00C810C9">
        <w:t xml:space="preserve"> strong emotional support, high classroom organization and student engagement (Grades 4-5)</w:t>
      </w:r>
      <w:r w:rsidR="00323969" w:rsidRPr="00C810C9">
        <w:t>,</w:t>
      </w:r>
      <w:r w:rsidR="00B056AC" w:rsidRPr="00C810C9">
        <w:t xml:space="preserve"> and mixed evidence of consistently rigorous instructional support. In the 6-8 grade band, instructional observations provide evidence of strong classroom organization, generally strong emotional support and student engagement, and </w:t>
      </w:r>
      <w:r w:rsidR="00C5355E">
        <w:t>mixed</w:t>
      </w:r>
      <w:r w:rsidR="00C5355E" w:rsidRPr="00C810C9">
        <w:t xml:space="preserve"> </w:t>
      </w:r>
      <w:r w:rsidR="00B056AC" w:rsidRPr="00C810C9">
        <w:t>evidence of consistently rigorous instructional support. In the 9-12 grade band, instructional observations provide strong evidence of classroom organization and mixed evidence of consistently strong emotional support, instructional support, and student engagement.</w:t>
      </w:r>
    </w:p>
    <w:p w14:paraId="294F0C09" w14:textId="28C9E3F7" w:rsidR="000B1DD2" w:rsidRPr="00C810C9" w:rsidRDefault="00000000" w:rsidP="0066116F">
      <w:pPr>
        <w:pStyle w:val="Heading3"/>
        <w:rPr>
          <w:rStyle w:val="Hyperlink"/>
        </w:rPr>
      </w:pPr>
      <w:hyperlink w:anchor="_Leadership_and_Governance" w:history="1">
        <w:r w:rsidR="000B1DD2" w:rsidRPr="00C810C9">
          <w:rPr>
            <w:rStyle w:val="Hyperlink"/>
          </w:rPr>
          <w:t>Leadership and Governance</w:t>
        </w:r>
      </w:hyperlink>
    </w:p>
    <w:bookmarkEnd w:id="8"/>
    <w:p w14:paraId="41E2CA1B" w14:textId="103C1B5D" w:rsidR="00F0686F" w:rsidRPr="00C810C9" w:rsidRDefault="00323969" w:rsidP="001F2109">
      <w:pPr>
        <w:pStyle w:val="BodyTextposthead"/>
      </w:pPr>
      <w:r w:rsidRPr="00C810C9">
        <w:t xml:space="preserve">The superintendent at </w:t>
      </w:r>
      <w:r w:rsidR="00F0686F" w:rsidRPr="00C810C9">
        <w:t>Mansfield</w:t>
      </w:r>
      <w:r w:rsidRPr="00C810C9">
        <w:t>, since 2017,</w:t>
      </w:r>
      <w:r w:rsidR="00F0686F" w:rsidRPr="00C810C9">
        <w:t xml:space="preserve"> is </w:t>
      </w:r>
      <w:r w:rsidR="00F67283">
        <w:t>Ms.</w:t>
      </w:r>
      <w:r w:rsidR="00F7049B" w:rsidRPr="00C810C9">
        <w:t xml:space="preserve"> </w:t>
      </w:r>
      <w:r w:rsidR="00F0686F" w:rsidRPr="00C810C9">
        <w:t xml:space="preserve">Teresa Murphy. She receives support from a leadership team consisting of </w:t>
      </w:r>
      <w:r w:rsidRPr="00C810C9">
        <w:t xml:space="preserve">the </w:t>
      </w:r>
      <w:r w:rsidR="00F0686F" w:rsidRPr="00C810C9">
        <w:t xml:space="preserve">assistant superintendent of teaching and learning; </w:t>
      </w:r>
      <w:r w:rsidRPr="00C810C9">
        <w:t xml:space="preserve">the </w:t>
      </w:r>
      <w:r w:rsidR="00F0686F" w:rsidRPr="00C810C9">
        <w:t>assistant superintendent of finance and operations; and directors of special education, human resources, health services, and pre</w:t>
      </w:r>
      <w:r w:rsidRPr="00C810C9">
        <w:t>k</w:t>
      </w:r>
      <w:r w:rsidR="00F0686F" w:rsidRPr="00C810C9">
        <w:t xml:space="preserve">indergarten. These officials, particularly the superintendent, work closely with the elected school committee members who represent Mansfield residents through their oversight of the district. The school committee has five members, each serving a three-year term. </w:t>
      </w:r>
    </w:p>
    <w:p w14:paraId="6E50486A" w14:textId="0F4DEBAA" w:rsidR="00F0686F" w:rsidRPr="00C810C9" w:rsidRDefault="00F0686F" w:rsidP="00F0686F">
      <w:pPr>
        <w:pStyle w:val="BodyText"/>
      </w:pPr>
      <w:r w:rsidRPr="00C810C9">
        <w:t>The school committee has three main responsibilities: (a) developing district policy to guide administrative action; (b) approving the district’s budget; and (c) hiring</w:t>
      </w:r>
      <w:r w:rsidR="003E3FB3">
        <w:t xml:space="preserve"> </w:t>
      </w:r>
      <w:r w:rsidRPr="00C810C9">
        <w:t xml:space="preserve">and evaluating the superintendent. The school committee also maintains open and trusting relationships with district leaders, town leaders, and the broader Mansfield community. At the time of the district review, new </w:t>
      </w:r>
      <w:r w:rsidR="00323969" w:rsidRPr="00C810C9">
        <w:t xml:space="preserve">members recently joined the </w:t>
      </w:r>
      <w:r w:rsidRPr="00C810C9">
        <w:t xml:space="preserve">school committee, with three of </w:t>
      </w:r>
      <w:r w:rsidR="00323969" w:rsidRPr="00C810C9">
        <w:t xml:space="preserve">the </w:t>
      </w:r>
      <w:r w:rsidRPr="00C810C9">
        <w:t xml:space="preserve">five members having 16 months or less of experience serving in this capacity. </w:t>
      </w:r>
    </w:p>
    <w:p w14:paraId="5F96731F" w14:textId="7E2BB10A" w:rsidR="00F0686F" w:rsidRPr="00C810C9" w:rsidRDefault="00F0686F" w:rsidP="00F0686F">
      <w:pPr>
        <w:pStyle w:val="BodyText"/>
      </w:pPr>
      <w:r w:rsidRPr="00C810C9">
        <w:lastRenderedPageBreak/>
        <w:t xml:space="preserve">The district has a current, three-year district improvement plan (2023-2025) and annual school improvement plans that </w:t>
      </w:r>
      <w:r w:rsidR="00EE3F4D" w:rsidRPr="00C810C9">
        <w:t>the school committee approves</w:t>
      </w:r>
      <w:r w:rsidRPr="00C810C9">
        <w:t xml:space="preserve">. School leaders actively contribute to the process, creating </w:t>
      </w:r>
      <w:r w:rsidR="00EE3F4D" w:rsidRPr="00C810C9">
        <w:t xml:space="preserve">and aligning </w:t>
      </w:r>
      <w:r w:rsidRPr="00C810C9">
        <w:t xml:space="preserve">their school improvement plans with the district’s plan </w:t>
      </w:r>
      <w:r w:rsidR="00D653A3" w:rsidRPr="00C810C9">
        <w:t xml:space="preserve">while </w:t>
      </w:r>
      <w:r w:rsidRPr="00C810C9">
        <w:t>still address</w:t>
      </w:r>
      <w:r w:rsidR="00EE3F4D" w:rsidRPr="00C810C9">
        <w:t>ing</w:t>
      </w:r>
      <w:r w:rsidRPr="00C810C9">
        <w:t xml:space="preserve"> their individual school needs. </w:t>
      </w:r>
    </w:p>
    <w:p w14:paraId="498F0C00" w14:textId="6D33DB5E" w:rsidR="00F0686F" w:rsidRPr="00C810C9" w:rsidRDefault="00F0686F" w:rsidP="00F0686F">
      <w:pPr>
        <w:pStyle w:val="BodyText"/>
      </w:pPr>
      <w:r w:rsidRPr="00C810C9">
        <w:t xml:space="preserve">In terms of strengths, strong communication </w:t>
      </w:r>
      <w:r w:rsidR="00EE3F4D" w:rsidRPr="00C810C9">
        <w:t xml:space="preserve">exists </w:t>
      </w:r>
      <w:r w:rsidRPr="00C810C9">
        <w:t xml:space="preserve">between the superintendent and school committee, a positive relationship </w:t>
      </w:r>
      <w:r w:rsidR="00EE3F4D" w:rsidRPr="00C810C9">
        <w:t xml:space="preserve">exists </w:t>
      </w:r>
      <w:r w:rsidRPr="00C810C9">
        <w:t>between the school committee and teachers</w:t>
      </w:r>
      <w:r w:rsidR="00EE3F4D" w:rsidRPr="00C810C9">
        <w:t>’</w:t>
      </w:r>
      <w:r w:rsidRPr="00C810C9">
        <w:t xml:space="preserve"> association, and strong working relationships </w:t>
      </w:r>
      <w:r w:rsidR="00EE3F4D" w:rsidRPr="00C810C9">
        <w:t xml:space="preserve">exist </w:t>
      </w:r>
      <w:r w:rsidRPr="00C810C9">
        <w:t xml:space="preserve">between district leaders and Mansfield municipal leaders. </w:t>
      </w:r>
      <w:r w:rsidR="00EE3F4D" w:rsidRPr="00C810C9">
        <w:t>In addition</w:t>
      </w:r>
      <w:r w:rsidRPr="00C810C9">
        <w:t xml:space="preserve">, the district has a well-defined process for updating </w:t>
      </w:r>
      <w:r w:rsidR="00F7049B" w:rsidRPr="00C810C9">
        <w:t>its</w:t>
      </w:r>
      <w:r w:rsidRPr="00C810C9">
        <w:t xml:space="preserve"> improvement plan, the improvement plan guides the district’s work moving forward, and school leaders intentionally align their school improvement plans with the district’s plan while having autonomy to address their specific context and needs. </w:t>
      </w:r>
      <w:r w:rsidR="002D65C5">
        <w:t>T</w:t>
      </w:r>
      <w:r w:rsidRPr="00C810C9">
        <w:t xml:space="preserve">he district has a clearly defined budget development process and effectively manages and monitors its funding and resources. </w:t>
      </w:r>
    </w:p>
    <w:p w14:paraId="5C163ABB" w14:textId="15CDBC63" w:rsidR="00F0686F" w:rsidRPr="00C810C9" w:rsidRDefault="00F0686F" w:rsidP="00F0686F">
      <w:pPr>
        <w:pStyle w:val="BodyText"/>
      </w:pPr>
      <w:r w:rsidRPr="00C810C9">
        <w:rPr>
          <w:spacing w:val="-2"/>
        </w:rPr>
        <w:t xml:space="preserve">Areas for growth include </w:t>
      </w:r>
      <w:r w:rsidR="7D15E40A" w:rsidRPr="00C810C9">
        <w:rPr>
          <w:spacing w:val="-2"/>
        </w:rPr>
        <w:t>ma</w:t>
      </w:r>
      <w:r w:rsidR="7D15E40A">
        <w:t xml:space="preserve">king communication methods more accessible and inclusive for the broader community, </w:t>
      </w:r>
      <w:r w:rsidRPr="00C810C9">
        <w:rPr>
          <w:spacing w:val="-2"/>
        </w:rPr>
        <w:t xml:space="preserve">meaningfully engaging stakeholders in and increasing their awareness of the district </w:t>
      </w:r>
      <w:r w:rsidR="00D454E2" w:rsidRPr="00C810C9">
        <w:rPr>
          <w:spacing w:val="-2"/>
        </w:rPr>
        <w:t>improvement process</w:t>
      </w:r>
      <w:r w:rsidRPr="00C810C9">
        <w:rPr>
          <w:spacing w:val="-2"/>
        </w:rPr>
        <w:t xml:space="preserve">, and </w:t>
      </w:r>
      <w:r w:rsidR="009E1641">
        <w:t>disaggregating student data to drive budgeting decisions</w:t>
      </w:r>
      <w:r w:rsidR="4932B03A" w:rsidRPr="00C810C9">
        <w:rPr>
          <w:spacing w:val="-2"/>
        </w:rPr>
        <w:t xml:space="preserve">. </w:t>
      </w:r>
    </w:p>
    <w:p w14:paraId="770E4914" w14:textId="5450BE1B" w:rsidR="000B1DD2" w:rsidRPr="00C810C9" w:rsidRDefault="00000000" w:rsidP="000B1DD2">
      <w:pPr>
        <w:pStyle w:val="Heading3"/>
      </w:pPr>
      <w:hyperlink w:anchor="_Curriculum_and_Instruction" w:history="1">
        <w:r w:rsidR="000B1DD2" w:rsidRPr="00C810C9">
          <w:rPr>
            <w:rStyle w:val="Hyperlink"/>
          </w:rPr>
          <w:t>Curriculum and Instruction</w:t>
        </w:r>
      </w:hyperlink>
    </w:p>
    <w:p w14:paraId="042E1B16" w14:textId="2D413890" w:rsidR="00F0686F" w:rsidRPr="00C810C9" w:rsidRDefault="00F0686F" w:rsidP="00F0686F">
      <w:pPr>
        <w:pStyle w:val="BodyTextposthead"/>
      </w:pPr>
      <w:r w:rsidRPr="00C810C9">
        <w:rPr>
          <w:spacing w:val="-2"/>
        </w:rPr>
        <w:t xml:space="preserve">Mansfield strives to ensure equitable, inclusive, and effective instruction for all students. The district uses a combination of published and district-created curricula, although at the time of the district review, most of </w:t>
      </w:r>
      <w:r w:rsidR="006D5A52" w:rsidRPr="00C810C9">
        <w:rPr>
          <w:spacing w:val="-2"/>
        </w:rPr>
        <w:t>these</w:t>
      </w:r>
      <w:r w:rsidRPr="00C810C9">
        <w:rPr>
          <w:spacing w:val="-2"/>
        </w:rPr>
        <w:t xml:space="preserve"> curricula </w:t>
      </w:r>
      <w:r w:rsidR="001F761D" w:rsidRPr="00C810C9">
        <w:rPr>
          <w:spacing w:val="-2"/>
        </w:rPr>
        <w:t>have no rating</w:t>
      </w:r>
      <w:r w:rsidRPr="00C810C9">
        <w:rPr>
          <w:spacing w:val="-2"/>
        </w:rPr>
        <w:t xml:space="preserve"> </w:t>
      </w:r>
      <w:r w:rsidR="00BE310D">
        <w:rPr>
          <w:spacing w:val="-2"/>
        </w:rPr>
        <w:t xml:space="preserve">or do not meet expectations </w:t>
      </w:r>
      <w:r w:rsidRPr="00C810C9">
        <w:rPr>
          <w:spacing w:val="-2"/>
        </w:rPr>
        <w:t>on</w:t>
      </w:r>
      <w:r w:rsidR="001F761D" w:rsidRPr="00C810C9">
        <w:rPr>
          <w:spacing w:val="-2"/>
        </w:rPr>
        <w:t xml:space="preserve"> either</w:t>
      </w:r>
      <w:r w:rsidRPr="00C810C9">
        <w:rPr>
          <w:spacing w:val="-2"/>
        </w:rPr>
        <w:t xml:space="preserve"> CURATE</w:t>
      </w:r>
      <w:r w:rsidR="00EE3F4D" w:rsidRPr="00C810C9">
        <w:rPr>
          <w:rStyle w:val="FootnoteReference"/>
          <w:spacing w:val="-2"/>
        </w:rPr>
        <w:footnoteReference w:id="4"/>
      </w:r>
      <w:r w:rsidRPr="00C810C9">
        <w:rPr>
          <w:spacing w:val="-2"/>
        </w:rPr>
        <w:t xml:space="preserve"> or EdReports. As described in the district’s improvement plan, the district place</w:t>
      </w:r>
      <w:r w:rsidR="00EE3F4D" w:rsidRPr="00C810C9">
        <w:rPr>
          <w:spacing w:val="-2"/>
        </w:rPr>
        <w:t>s</w:t>
      </w:r>
      <w:r w:rsidRPr="00C810C9">
        <w:rPr>
          <w:spacing w:val="-2"/>
        </w:rPr>
        <w:t xml:space="preserve"> a strong emphasis on curriculum across all levels. At the elementary level, the district is </w:t>
      </w:r>
      <w:r w:rsidR="001F761D" w:rsidRPr="00C810C9">
        <w:rPr>
          <w:spacing w:val="-2"/>
        </w:rPr>
        <w:t>currently</w:t>
      </w:r>
      <w:r w:rsidRPr="00C810C9">
        <w:rPr>
          <w:spacing w:val="-2"/>
        </w:rPr>
        <w:t xml:space="preserve"> adopting new mathematics and literacy </w:t>
      </w:r>
      <w:r w:rsidR="00360F8D" w:rsidRPr="00C810C9">
        <w:rPr>
          <w:spacing w:val="-2"/>
        </w:rPr>
        <w:t>curricula</w:t>
      </w:r>
      <w:r w:rsidRPr="00C810C9">
        <w:rPr>
          <w:spacing w:val="-2"/>
        </w:rPr>
        <w:t xml:space="preserve">. To accomplish this, the district has a process for adopting new curricula, with adoption teams </w:t>
      </w:r>
      <w:r w:rsidR="00EE3F4D" w:rsidRPr="00C810C9">
        <w:rPr>
          <w:spacing w:val="-2"/>
        </w:rPr>
        <w:t xml:space="preserve">consisting </w:t>
      </w:r>
      <w:r w:rsidR="00360F8D" w:rsidRPr="00C810C9">
        <w:rPr>
          <w:spacing w:val="-2"/>
        </w:rPr>
        <w:t>of</w:t>
      </w:r>
      <w:r w:rsidRPr="00C810C9">
        <w:rPr>
          <w:spacing w:val="-2"/>
        </w:rPr>
        <w:t xml:space="preserve"> district leaders, building administrators</w:t>
      </w:r>
      <w:r w:rsidR="00EE3F4D" w:rsidRPr="00C810C9">
        <w:rPr>
          <w:spacing w:val="-2"/>
        </w:rPr>
        <w:t>,</w:t>
      </w:r>
      <w:r w:rsidRPr="00C810C9">
        <w:rPr>
          <w:spacing w:val="-2"/>
        </w:rPr>
        <w:t xml:space="preserve"> and teachers. At the middle and high school levels, teachers are starting to update teacher-developed curricula using the </w:t>
      </w:r>
      <w:r w:rsidR="00971EE4">
        <w:rPr>
          <w:spacing w:val="-2"/>
        </w:rPr>
        <w:t>Understanding By Design (</w:t>
      </w:r>
      <w:r w:rsidRPr="00C810C9">
        <w:rPr>
          <w:spacing w:val="-2"/>
        </w:rPr>
        <w:t>UbD</w:t>
      </w:r>
      <w:r w:rsidR="00971EE4">
        <w:rPr>
          <w:spacing w:val="-2"/>
        </w:rPr>
        <w:t>)</w:t>
      </w:r>
      <w:r w:rsidRPr="00C810C9">
        <w:rPr>
          <w:spacing w:val="-2"/>
        </w:rPr>
        <w:t xml:space="preserve"> format. </w:t>
      </w:r>
      <w:r w:rsidR="00F67283">
        <w:rPr>
          <w:spacing w:val="-2"/>
        </w:rPr>
        <w:t>The Secondary Leadership Team/Department Chairs</w:t>
      </w:r>
      <w:r w:rsidR="00F67283" w:rsidRPr="00C810C9">
        <w:rPr>
          <w:spacing w:val="-2"/>
        </w:rPr>
        <w:t xml:space="preserve"> </w:t>
      </w:r>
      <w:r w:rsidRPr="00C810C9">
        <w:rPr>
          <w:spacing w:val="-2"/>
        </w:rPr>
        <w:t xml:space="preserve">received professional development </w:t>
      </w:r>
      <w:r w:rsidR="00EE3F4D" w:rsidRPr="00C810C9">
        <w:rPr>
          <w:spacing w:val="-2"/>
        </w:rPr>
        <w:t xml:space="preserve">in </w:t>
      </w:r>
      <w:r w:rsidR="00F67283">
        <w:rPr>
          <w:spacing w:val="-2"/>
        </w:rPr>
        <w:t>spring</w:t>
      </w:r>
      <w:r w:rsidR="00F67283" w:rsidRPr="00C810C9">
        <w:rPr>
          <w:spacing w:val="-2"/>
        </w:rPr>
        <w:t xml:space="preserve"> </w:t>
      </w:r>
      <w:r w:rsidRPr="00C810C9">
        <w:rPr>
          <w:spacing w:val="-2"/>
        </w:rPr>
        <w:t xml:space="preserve">2023 on UbD </w:t>
      </w:r>
      <w:r w:rsidR="00F67283">
        <w:rPr>
          <w:spacing w:val="-2"/>
        </w:rPr>
        <w:t xml:space="preserve">utilizing the train-the-trainer model. They began to train teacher in fall 2023 </w:t>
      </w:r>
      <w:r w:rsidRPr="00C810C9">
        <w:rPr>
          <w:spacing w:val="-2"/>
        </w:rPr>
        <w:t xml:space="preserve">and are in the early stages of updating their </w:t>
      </w:r>
      <w:r w:rsidR="00EE3F4D" w:rsidRPr="00C810C9">
        <w:rPr>
          <w:spacing w:val="-2"/>
        </w:rPr>
        <w:t>curricula</w:t>
      </w:r>
      <w:r w:rsidRPr="00C810C9">
        <w:rPr>
          <w:spacing w:val="-2"/>
        </w:rPr>
        <w:t xml:space="preserve">. </w:t>
      </w:r>
    </w:p>
    <w:p w14:paraId="6F17CC81" w14:textId="4A99D38E" w:rsidR="00AA4049" w:rsidRPr="00C810C9" w:rsidRDefault="00AA4049" w:rsidP="00AA4049">
      <w:pPr>
        <w:pStyle w:val="BodyText"/>
      </w:pPr>
      <w:r>
        <w:t xml:space="preserve">Mansfield offers a wide range of academic and nonacademic offerings that cater to the needs and interests of its students. At the middle school, the district offers three different levels of classes in mathematics to better target students’ needs. At the high school, district and school leaders have been working to expand students’ access to </w:t>
      </w:r>
      <w:r w:rsidR="009A445B">
        <w:t>Advanced P</w:t>
      </w:r>
      <w:r>
        <w:t>lacement (AP) courses by lessening the prerequisite requirements</w:t>
      </w:r>
      <w:r w:rsidR="009A445B">
        <w:t>,</w:t>
      </w:r>
      <w:r>
        <w:t xml:space="preserve"> which have been a barrier for many students. </w:t>
      </w:r>
    </w:p>
    <w:p w14:paraId="5412AF32" w14:textId="178FB032" w:rsidR="00AA4049" w:rsidRPr="00C810C9" w:rsidRDefault="00AA4049" w:rsidP="002B1267">
      <w:pPr>
        <w:pStyle w:val="BodyText"/>
      </w:pPr>
      <w:r>
        <w:t xml:space="preserve">Mansfield has several strengths related to curriculum and instruction, including a well-defined process for critically reviewing curricular materials, rewriting the secondary </w:t>
      </w:r>
      <w:r w:rsidR="009A445B">
        <w:t xml:space="preserve">curricula </w:t>
      </w:r>
      <w:r>
        <w:t xml:space="preserve">using the UbD framework, high scores in the </w:t>
      </w:r>
      <w:r w:rsidR="003E3FB3">
        <w:t>classroom organization</w:t>
      </w:r>
      <w:r>
        <w:t xml:space="preserve"> domain across all grade bands, expanding students’ access to AP courses, and partnering with Southeastern Regional Vocational Technical High School to give opportunities to students who would like to participate in a career vocational technical education program.</w:t>
      </w:r>
    </w:p>
    <w:p w14:paraId="1AEE925A" w14:textId="12D58255" w:rsidR="00AA4049" w:rsidRPr="00C810C9" w:rsidRDefault="00AA4049">
      <w:pPr>
        <w:pStyle w:val="BodyText"/>
      </w:pPr>
      <w:r>
        <w:lastRenderedPageBreak/>
        <w:t>Areas for growth include</w:t>
      </w:r>
      <w:r w:rsidR="6F2EA981">
        <w:t xml:space="preserve"> selecting </w:t>
      </w:r>
      <w:r w:rsidR="004A1673">
        <w:t xml:space="preserve">and </w:t>
      </w:r>
      <w:r w:rsidR="00AA2D13">
        <w:t>implementing</w:t>
      </w:r>
      <w:r w:rsidR="6F2EA981">
        <w:t xml:space="preserve"> high-qual</w:t>
      </w:r>
      <w:r w:rsidR="2CAC915A">
        <w:t xml:space="preserve">ity curricula, </w:t>
      </w:r>
      <w:r>
        <w:t>providing staff with opportunities to pilot curricula during the curriculum adoption process, improving instructional supports as seen th</w:t>
      </w:r>
      <w:r w:rsidR="009A445B">
        <w:t>r</w:t>
      </w:r>
      <w:r>
        <w:t xml:space="preserve">ough the low-middle scores in the instructional support domain across all grade bands, addressing students’ social-emotional learning competencies across the district, </w:t>
      </w:r>
      <w:r w:rsidR="5B001ADC">
        <w:t>providing access within the general education curriculum to rigorous, challenging work at the elementary level</w:t>
      </w:r>
      <w:r w:rsidR="00F20109">
        <w:t xml:space="preserve"> </w:t>
      </w:r>
      <w:r w:rsidR="6C5E5C27">
        <w:t>s</w:t>
      </w:r>
      <w:r w:rsidR="2903FAC7" w:rsidRPr="2903FAC7">
        <w:t xml:space="preserve">hifting schedules and staffing at the middle school to accommodate enrichment opportunities without impeding on core instructional time, and ensuring equitable access for all students to the various learning opportunities available within the district. </w:t>
      </w:r>
    </w:p>
    <w:p w14:paraId="65498654" w14:textId="3E760A2A" w:rsidR="000B1DD2" w:rsidRPr="00C810C9" w:rsidRDefault="00000000" w:rsidP="000B1DD2">
      <w:pPr>
        <w:pStyle w:val="Heading3"/>
        <w:rPr>
          <w:rFonts w:cstheme="minorHAnsi"/>
          <w:color w:val="000000" w:themeColor="text1"/>
        </w:rPr>
      </w:pPr>
      <w:hyperlink w:anchor="_Assessment" w:history="1">
        <w:r w:rsidR="000B1DD2" w:rsidRPr="00C810C9">
          <w:rPr>
            <w:rStyle w:val="Hyperlink"/>
            <w:bdr w:val="none" w:sz="0" w:space="0" w:color="auto" w:frame="1"/>
          </w:rPr>
          <w:t>Assessment</w:t>
        </w:r>
      </w:hyperlink>
    </w:p>
    <w:p w14:paraId="4FAACB7E" w14:textId="6266BFB5" w:rsidR="00F20109" w:rsidRPr="00C810C9" w:rsidRDefault="00F20109" w:rsidP="002B1267">
      <w:pPr>
        <w:pStyle w:val="BodyTextposthead"/>
      </w:pPr>
      <w:r w:rsidRPr="00C810C9">
        <w:t xml:space="preserve">District leaders have been working to expand their capacity to collect and </w:t>
      </w:r>
      <w:r w:rsidR="009A445B" w:rsidRPr="00C810C9">
        <w:t xml:space="preserve">use </w:t>
      </w:r>
      <w:r w:rsidRPr="00C810C9">
        <w:t xml:space="preserve">data to drive continuous improvement efforts and instructional decisions. During the </w:t>
      </w:r>
      <w:r w:rsidR="00F67283">
        <w:t>2021-2022</w:t>
      </w:r>
      <w:r w:rsidRPr="00C810C9">
        <w:t xml:space="preserve"> school year, </w:t>
      </w:r>
      <w:r w:rsidR="00920ECA" w:rsidRPr="00C810C9">
        <w:t>Mansfield</w:t>
      </w:r>
      <w:r w:rsidRPr="00C810C9">
        <w:t xml:space="preserve"> adopted the Illuminate data platform to provide an easy-to-access tool </w:t>
      </w:r>
      <w:r w:rsidR="009A445B" w:rsidRPr="00C810C9">
        <w:t xml:space="preserve">for </w:t>
      </w:r>
      <w:r w:rsidRPr="00C810C9">
        <w:t xml:space="preserve">educators in </w:t>
      </w:r>
      <w:r w:rsidR="009A445B" w:rsidRPr="00C810C9">
        <w:t xml:space="preserve">Grades </w:t>
      </w:r>
      <w:r w:rsidRPr="00C810C9">
        <w:t>K-</w:t>
      </w:r>
      <w:r w:rsidR="00F67283">
        <w:t>12</w:t>
      </w:r>
      <w:r w:rsidRPr="00C810C9">
        <w:t>. Mansfield uses several different assessments and data sources across the district, depending on the grade range. At the elementary and middle school levels, educators administer Acadience Math, FastBridge, DIBELS</w:t>
      </w:r>
      <w:r w:rsidR="00600B1D" w:rsidRPr="00C810C9">
        <w:t xml:space="preserve"> </w:t>
      </w:r>
      <w:r w:rsidR="00D92735">
        <w:t>8th</w:t>
      </w:r>
      <w:r w:rsidR="008A7190">
        <w:t xml:space="preserve"> </w:t>
      </w:r>
      <w:r w:rsidR="00600B1D" w:rsidRPr="00C810C9">
        <w:t>(Dynamic Indicators of Basic Early Literacy Skills)</w:t>
      </w:r>
      <w:r w:rsidRPr="00C810C9">
        <w:t xml:space="preserve">, and Fountas &amp; Pinnell </w:t>
      </w:r>
      <w:r w:rsidR="009A445B" w:rsidRPr="00C810C9">
        <w:t>Benchmark Assessment System (</w:t>
      </w:r>
      <w:r w:rsidRPr="00C810C9">
        <w:t>BAS</w:t>
      </w:r>
      <w:r w:rsidR="009A445B" w:rsidRPr="00C810C9">
        <w:t>)</w:t>
      </w:r>
      <w:r w:rsidRPr="00C810C9">
        <w:t xml:space="preserve"> multiple times per year, in addition to other curriculum-based assessments. At the high school level, students complete some common assessments in specific courses and end-of-unit tests. </w:t>
      </w:r>
      <w:r w:rsidR="00EE3F4D" w:rsidRPr="00C810C9">
        <w:t>D</w:t>
      </w:r>
      <w:r w:rsidRPr="00C810C9">
        <w:t xml:space="preserve">istrict leaders, school leaders, and educators </w:t>
      </w:r>
      <w:r w:rsidR="00EE3F4D" w:rsidRPr="00C810C9">
        <w:t xml:space="preserve">also </w:t>
      </w:r>
      <w:r w:rsidRPr="00C810C9">
        <w:t xml:space="preserve">review </w:t>
      </w:r>
      <w:r w:rsidR="009A445B" w:rsidRPr="00C810C9">
        <w:t>Massachusetts Comprehensive Assessment System (</w:t>
      </w:r>
      <w:r w:rsidRPr="00C810C9">
        <w:t>MCAS</w:t>
      </w:r>
      <w:r w:rsidR="009A445B" w:rsidRPr="00C810C9">
        <w:t xml:space="preserve">) </w:t>
      </w:r>
      <w:r w:rsidRPr="00C810C9">
        <w:t xml:space="preserve">and ACCESS for English learners </w:t>
      </w:r>
      <w:r w:rsidR="006A0BFE" w:rsidRPr="00C810C9">
        <w:t xml:space="preserve">(ELs) </w:t>
      </w:r>
      <w:r w:rsidR="000A2A16" w:rsidRPr="00C810C9">
        <w:t xml:space="preserve">scores </w:t>
      </w:r>
      <w:r w:rsidRPr="00C810C9">
        <w:t xml:space="preserve">annually. The district is working to transparently share data with students and their families. Students and families can review student progress via Aspen, parent-teacher conferences, and report cards. </w:t>
      </w:r>
    </w:p>
    <w:p w14:paraId="074D7363" w14:textId="1AD55F98" w:rsidR="00C74961" w:rsidRPr="00C810C9" w:rsidRDefault="00C74961" w:rsidP="002B1267">
      <w:pPr>
        <w:pStyle w:val="BodyText"/>
        <w:rPr>
          <w:spacing w:val="-2"/>
        </w:rPr>
      </w:pPr>
      <w:r w:rsidRPr="00C810C9">
        <w:rPr>
          <w:spacing w:val="-2"/>
        </w:rPr>
        <w:t xml:space="preserve">In terms of strengths, the </w:t>
      </w:r>
      <w:r w:rsidRPr="00C810C9">
        <w:t xml:space="preserve">Illuminate data platform allows for staff in </w:t>
      </w:r>
      <w:r w:rsidR="009A445B" w:rsidRPr="00C810C9">
        <w:t xml:space="preserve">Grades </w:t>
      </w:r>
      <w:r w:rsidRPr="00C810C9">
        <w:t>K-</w:t>
      </w:r>
      <w:r w:rsidR="00D92735">
        <w:t>12</w:t>
      </w:r>
      <w:r w:rsidR="00D92735" w:rsidRPr="00C810C9">
        <w:t xml:space="preserve"> </w:t>
      </w:r>
      <w:r w:rsidRPr="00C810C9">
        <w:t xml:space="preserve">to track student progress and identify student needs in both </w:t>
      </w:r>
      <w:r w:rsidR="009A445B" w:rsidRPr="00C810C9">
        <w:t>ELA</w:t>
      </w:r>
      <w:r w:rsidRPr="00C810C9">
        <w:t xml:space="preserve"> and mathematics. </w:t>
      </w:r>
      <w:r w:rsidR="00EE3F4D" w:rsidRPr="00C810C9">
        <w:t>T</w:t>
      </w:r>
      <w:r w:rsidRPr="00C810C9">
        <w:t xml:space="preserve">he ELA and math </w:t>
      </w:r>
      <w:r w:rsidR="009A445B" w:rsidRPr="00C810C9">
        <w:t xml:space="preserve">curricula </w:t>
      </w:r>
      <w:r w:rsidRPr="00C810C9">
        <w:t xml:space="preserve">adoption teams actively use the Illuminate data to help guide </w:t>
      </w:r>
      <w:r w:rsidR="009A445B" w:rsidRPr="00C810C9">
        <w:t xml:space="preserve">curricular </w:t>
      </w:r>
      <w:r w:rsidRPr="00C810C9">
        <w:t xml:space="preserve">decisions. Lastly, the district </w:t>
      </w:r>
      <w:r w:rsidR="009A445B" w:rsidRPr="00C810C9">
        <w:t xml:space="preserve">uses </w:t>
      </w:r>
      <w:r w:rsidRPr="00C810C9">
        <w:t>multiple methods for sharing student and program information with families throughout the school year. In terms of areas for growth, teachers report needing more time and support on data use</w:t>
      </w:r>
      <w:r w:rsidR="009A445B" w:rsidRPr="00C810C9">
        <w:t>,</w:t>
      </w:r>
      <w:r w:rsidRPr="00C810C9">
        <w:t xml:space="preserve"> and parents would like more ongoing, two-way communication with the schools that extends beyond information sharing. </w:t>
      </w:r>
    </w:p>
    <w:p w14:paraId="05B6D72B" w14:textId="149183DD" w:rsidR="000B1DD2" w:rsidRPr="00C810C9" w:rsidRDefault="00000000" w:rsidP="000B1DD2">
      <w:pPr>
        <w:pStyle w:val="Heading3"/>
      </w:pPr>
      <w:hyperlink w:anchor="_Human_Resources_and" w:history="1">
        <w:r w:rsidR="000B1DD2" w:rsidRPr="00C810C9">
          <w:rPr>
            <w:rStyle w:val="Hyperlink"/>
          </w:rPr>
          <w:t>Human Resources and Professional Development</w:t>
        </w:r>
      </w:hyperlink>
    </w:p>
    <w:p w14:paraId="39F639B8" w14:textId="3D9CE43F" w:rsidR="00657A10" w:rsidRPr="00C810C9" w:rsidRDefault="00657A10" w:rsidP="002B1267">
      <w:pPr>
        <w:pStyle w:val="BodyTextposthead"/>
        <w:rPr>
          <w:i/>
          <w:iCs/>
        </w:rPr>
      </w:pPr>
      <w:r w:rsidRPr="00C810C9">
        <w:t xml:space="preserve">Mansfield’s human resources department is a shared office between the town and the district that works to standardize hiring and onboarding procedures. The human resources department works in collaboration with district and school leaders to </w:t>
      </w:r>
      <w:r w:rsidR="00C40048" w:rsidRPr="00C810C9">
        <w:t xml:space="preserve">determine needed positions, post positions across a variety of online platforms, oversee the onboarding process, and </w:t>
      </w:r>
      <w:r w:rsidR="009A445B" w:rsidRPr="00C810C9">
        <w:t xml:space="preserve">complete </w:t>
      </w:r>
      <w:r w:rsidR="00C40048" w:rsidRPr="00C810C9">
        <w:t xml:space="preserve">the orientation process. </w:t>
      </w:r>
      <w:r w:rsidRPr="00C810C9">
        <w:t xml:space="preserve">The district has a comprehensive mentorship program for teachers during their first two years in the district that involves stipends for volunteer mentor teachers. </w:t>
      </w:r>
      <w:r w:rsidR="009A445B" w:rsidRPr="00C810C9">
        <w:t>Teachers have</w:t>
      </w:r>
      <w:r w:rsidR="00C40048" w:rsidRPr="00C810C9">
        <w:t xml:space="preserve"> </w:t>
      </w:r>
      <w:r w:rsidRPr="00C810C9">
        <w:t xml:space="preserve">numerous opportunities to </w:t>
      </w:r>
      <w:r w:rsidR="009A445B" w:rsidRPr="00C810C9">
        <w:t xml:space="preserve">become </w:t>
      </w:r>
      <w:r w:rsidRPr="00C810C9">
        <w:t>involved in leadership within the district, including being a mentor teacher</w:t>
      </w:r>
      <w:r w:rsidR="006A0BFE" w:rsidRPr="00C810C9">
        <w:t>;</w:t>
      </w:r>
      <w:r w:rsidR="00C40048" w:rsidRPr="00C810C9">
        <w:t xml:space="preserve"> </w:t>
      </w:r>
      <w:r w:rsidRPr="00C810C9">
        <w:t>serving on a variety of committees</w:t>
      </w:r>
      <w:r w:rsidR="006A0BFE" w:rsidRPr="00C810C9">
        <w:t>;</w:t>
      </w:r>
      <w:r w:rsidRPr="00C810C9">
        <w:t xml:space="preserve"> and joining the </w:t>
      </w:r>
      <w:r w:rsidR="006A0BFE" w:rsidRPr="00C810C9">
        <w:t>inclusion</w:t>
      </w:r>
      <w:r w:rsidRPr="00C810C9">
        <w:t xml:space="preserve">, </w:t>
      </w:r>
      <w:r w:rsidR="006A0BFE" w:rsidRPr="00C810C9">
        <w:t>culture</w:t>
      </w:r>
      <w:r w:rsidRPr="00C810C9">
        <w:t xml:space="preserve">, and </w:t>
      </w:r>
      <w:r w:rsidR="006A0BFE" w:rsidRPr="00C810C9">
        <w:t xml:space="preserve">unity </w:t>
      </w:r>
      <w:r w:rsidRPr="00C810C9">
        <w:t>(ICU) team at their school.</w:t>
      </w:r>
      <w:r w:rsidRPr="00C810C9">
        <w:rPr>
          <w:i/>
          <w:iCs/>
        </w:rPr>
        <w:t xml:space="preserve"> </w:t>
      </w:r>
    </w:p>
    <w:p w14:paraId="3C12FC07" w14:textId="759AAB30" w:rsidR="00C40048" w:rsidRPr="00C810C9" w:rsidRDefault="00C40048" w:rsidP="002B1267">
      <w:pPr>
        <w:pStyle w:val="BodyText"/>
      </w:pPr>
      <w:r w:rsidRPr="00C810C9">
        <w:t>Mansfield has several strengths related to human resources and professional development</w:t>
      </w:r>
      <w:r w:rsidR="006A0BFE" w:rsidRPr="00C810C9">
        <w:t>,</w:t>
      </w:r>
      <w:r w:rsidRPr="00C810C9">
        <w:t xml:space="preserve"> including sharing the human resources department between the district and </w:t>
      </w:r>
      <w:r w:rsidR="006A0BFE" w:rsidRPr="00C810C9">
        <w:t xml:space="preserve">the </w:t>
      </w:r>
      <w:r w:rsidRPr="00C810C9">
        <w:t xml:space="preserve">town for improved </w:t>
      </w:r>
      <w:r w:rsidRPr="00C810C9">
        <w:lastRenderedPageBreak/>
        <w:t>efficiency and greater consistency, the active involvement of the superintendent in all hiring decisions across the district, the well-defined and comprehensive mentorship program to support new teachers, and the many opportunities for</w:t>
      </w:r>
      <w:r w:rsidR="00102045" w:rsidRPr="00C810C9">
        <w:t xml:space="preserve"> teachers to participate in meaningful leadership activities. </w:t>
      </w:r>
    </w:p>
    <w:p w14:paraId="3A0BCD11" w14:textId="06C0FFB9" w:rsidR="00102045" w:rsidRPr="00C810C9" w:rsidRDefault="00102045">
      <w:pPr>
        <w:pStyle w:val="BodyText"/>
      </w:pPr>
      <w:r w:rsidRPr="00C810C9">
        <w:t xml:space="preserve">Areas for growth include transitioning to Munis for the district’s </w:t>
      </w:r>
      <w:r w:rsidR="007E421E">
        <w:t>recruitment and performance data</w:t>
      </w:r>
      <w:r w:rsidR="007E421E" w:rsidRPr="00C810C9">
        <w:t xml:space="preserve"> </w:t>
      </w:r>
      <w:r w:rsidRPr="00C810C9">
        <w:t xml:space="preserve">to improve efficiency, continuing to expand efforts to </w:t>
      </w:r>
      <w:r w:rsidR="001F2565" w:rsidRPr="00C810C9">
        <w:t>diversify the teacher and leader workforce, creating district-level guidance for hiring committees,</w:t>
      </w:r>
      <w:r w:rsidR="555088AC" w:rsidRPr="00C810C9">
        <w:t xml:space="preserve"> p</w:t>
      </w:r>
      <w:r w:rsidR="555088AC" w:rsidRPr="00F50397">
        <w:t>roviding evaluators with adequate time to complete evaluations and classroom observations</w:t>
      </w:r>
      <w:r w:rsidR="555088AC">
        <w:t xml:space="preserve"> </w:t>
      </w:r>
      <w:r w:rsidR="555088AC" w:rsidRPr="00F50397">
        <w:t xml:space="preserve">and </w:t>
      </w:r>
      <w:r w:rsidR="555088AC">
        <w:t xml:space="preserve">provide </w:t>
      </w:r>
      <w:r w:rsidR="555088AC" w:rsidRPr="00F50397">
        <w:t>actionable feedback,</w:t>
      </w:r>
      <w:r w:rsidR="00AA1C66">
        <w:t xml:space="preserve"> </w:t>
      </w:r>
      <w:r w:rsidR="00C03681" w:rsidRPr="00C810C9">
        <w:t>differentiating professional development opportunities to better meet the learning needs of educators across the district, and creating districtwide formal structures to recognize strong teacher performance</w:t>
      </w:r>
      <w:r w:rsidR="00C03681" w:rsidRPr="00C810C9">
        <w:rPr>
          <w:spacing w:val="-1"/>
        </w:rPr>
        <w:t xml:space="preserve">. </w:t>
      </w:r>
    </w:p>
    <w:p w14:paraId="2D5F1324" w14:textId="3E4B4BAC" w:rsidR="000B1DD2" w:rsidRPr="00C810C9" w:rsidRDefault="00000000" w:rsidP="000B1DD2">
      <w:pPr>
        <w:pStyle w:val="Heading3"/>
      </w:pPr>
      <w:hyperlink w:anchor="_Student_Support" w:history="1">
        <w:r w:rsidR="000B1DD2" w:rsidRPr="00C810C9">
          <w:rPr>
            <w:rStyle w:val="Hyperlink"/>
          </w:rPr>
          <w:t>Student Support</w:t>
        </w:r>
      </w:hyperlink>
    </w:p>
    <w:p w14:paraId="78DDC1E3" w14:textId="13E55525" w:rsidR="002E7E70" w:rsidRPr="00C810C9" w:rsidRDefault="002E7E70" w:rsidP="002B1267">
      <w:pPr>
        <w:pStyle w:val="BodyTextposthead"/>
        <w:rPr>
          <w:spacing w:val="-2"/>
        </w:rPr>
      </w:pPr>
      <w:r w:rsidRPr="00C810C9">
        <w:rPr>
          <w:spacing w:val="-2"/>
        </w:rPr>
        <w:t xml:space="preserve">The district demonstrates a strong commitment to supporting the safety, well-being, and sense of belonging for all students, staff, and families. Aligned with the Diversity, Equity, and Inclusion </w:t>
      </w:r>
      <w:r w:rsidR="00E11C1E" w:rsidRPr="00C810C9">
        <w:rPr>
          <w:spacing w:val="-2"/>
        </w:rPr>
        <w:t xml:space="preserve">(DEI) </w:t>
      </w:r>
      <w:r w:rsidRPr="00C810C9">
        <w:rPr>
          <w:spacing w:val="-2"/>
        </w:rPr>
        <w:t>Strategic Plan, the district</w:t>
      </w:r>
      <w:r w:rsidR="00F7049B" w:rsidRPr="00C810C9">
        <w:rPr>
          <w:spacing w:val="-2"/>
        </w:rPr>
        <w:t xml:space="preserve"> implements various strategies and structures</w:t>
      </w:r>
      <w:r w:rsidR="006A0BFE" w:rsidRPr="00C810C9">
        <w:rPr>
          <w:spacing w:val="-2"/>
        </w:rPr>
        <w:t>,</w:t>
      </w:r>
      <w:r w:rsidR="00F7049B" w:rsidRPr="00C810C9">
        <w:rPr>
          <w:spacing w:val="-2"/>
        </w:rPr>
        <w:t xml:space="preserve"> including creating school-based ICU teams, strengthening the district’s MTSS, providing professional development related to trauma-informed practices and social-emotional learning, and identifying supports for the increasing number of </w:t>
      </w:r>
      <w:r w:rsidR="006A0BFE" w:rsidRPr="00C810C9">
        <w:rPr>
          <w:spacing w:val="-2"/>
        </w:rPr>
        <w:t xml:space="preserve">ELs </w:t>
      </w:r>
      <w:r w:rsidR="00F7049B" w:rsidRPr="00C810C9">
        <w:rPr>
          <w:spacing w:val="-2"/>
        </w:rPr>
        <w:t xml:space="preserve">and their families. </w:t>
      </w:r>
      <w:r w:rsidRPr="00C810C9">
        <w:rPr>
          <w:spacing w:val="-2"/>
        </w:rPr>
        <w:t>Mansfield also recognizes the importance of engaging parents, families, and community partners</w:t>
      </w:r>
      <w:r w:rsidR="006A0BFE" w:rsidRPr="00C810C9">
        <w:rPr>
          <w:spacing w:val="-2"/>
        </w:rPr>
        <w:t>,</w:t>
      </w:r>
      <w:r w:rsidRPr="00C810C9">
        <w:rPr>
          <w:spacing w:val="-2"/>
        </w:rPr>
        <w:t xml:space="preserve"> </w:t>
      </w:r>
      <w:r w:rsidR="006A0BFE" w:rsidRPr="00C810C9">
        <w:rPr>
          <w:spacing w:val="-2"/>
        </w:rPr>
        <w:t>with</w:t>
      </w:r>
      <w:r w:rsidRPr="00C810C9">
        <w:rPr>
          <w:spacing w:val="-2"/>
        </w:rPr>
        <w:t xml:space="preserve"> multiple opportunities for parent engagement and leadership, such as participating in improvement planning and/or joining leadership committees, including the Mansfield Elementary School Association, </w:t>
      </w:r>
      <w:r w:rsidR="006A0BFE" w:rsidRPr="00C810C9">
        <w:rPr>
          <w:spacing w:val="-2"/>
        </w:rPr>
        <w:t>parent advisory councils</w:t>
      </w:r>
      <w:r w:rsidRPr="00C810C9">
        <w:rPr>
          <w:spacing w:val="-2"/>
        </w:rPr>
        <w:t xml:space="preserve">, and the Special Education Parent Advisory Council. </w:t>
      </w:r>
    </w:p>
    <w:p w14:paraId="102FE677" w14:textId="56EAA088" w:rsidR="00F7049B" w:rsidRPr="00C810C9" w:rsidRDefault="00F7049B" w:rsidP="002B1267">
      <w:pPr>
        <w:pStyle w:val="BodyText"/>
      </w:pPr>
      <w:r w:rsidRPr="00C810C9">
        <w:t xml:space="preserve">Strengths include creating school-based ICU teams that promote supportive and culturally responsive classroom environments, providing meaningful opportunities for student engagement and leadership, implementing trauma-informed approaches for student behavior, providing tiered supports across all schools, having </w:t>
      </w:r>
      <w:r w:rsidRPr="00C810C9">
        <w:rPr>
          <w:bdr w:val="none" w:sz="0" w:space="0" w:color="auto" w:frame="1"/>
        </w:rPr>
        <w:t xml:space="preserve">problem-solving teams (e.g., </w:t>
      </w:r>
      <w:r w:rsidR="006A0BFE" w:rsidRPr="00C810C9">
        <w:rPr>
          <w:bdr w:val="none" w:sz="0" w:space="0" w:color="auto" w:frame="1"/>
        </w:rPr>
        <w:t>student support team [</w:t>
      </w:r>
      <w:r w:rsidRPr="00C810C9">
        <w:rPr>
          <w:bdr w:val="none" w:sz="0" w:space="0" w:color="auto" w:frame="1"/>
        </w:rPr>
        <w:t>SST</w:t>
      </w:r>
      <w:r w:rsidR="006A0BFE" w:rsidRPr="00C810C9">
        <w:rPr>
          <w:bdr w:val="none" w:sz="0" w:space="0" w:color="auto" w:frame="1"/>
        </w:rPr>
        <w:t>]</w:t>
      </w:r>
      <w:r w:rsidRPr="00C810C9">
        <w:rPr>
          <w:bdr w:val="none" w:sz="0" w:space="0" w:color="auto" w:frame="1"/>
        </w:rPr>
        <w:t xml:space="preserve">, MTSS </w:t>
      </w:r>
      <w:r w:rsidR="006A0BFE" w:rsidRPr="00C810C9">
        <w:rPr>
          <w:bdr w:val="none" w:sz="0" w:space="0" w:color="auto" w:frame="1"/>
        </w:rPr>
        <w:t>team</w:t>
      </w:r>
      <w:r w:rsidRPr="00C810C9">
        <w:rPr>
          <w:bdr w:val="none" w:sz="0" w:space="0" w:color="auto" w:frame="1"/>
        </w:rPr>
        <w:t>) at each school to assess data and make decisions about interventions for students, encouraging a variety of ways for families to engage with the district, and leveraging a variety of p</w:t>
      </w:r>
      <w:r w:rsidRPr="00C810C9">
        <w:t>artnerships providing wraparound, holistic student supports.</w:t>
      </w:r>
    </w:p>
    <w:p w14:paraId="105B6AC5" w14:textId="2E30215A" w:rsidR="00F7049B" w:rsidRPr="00C810C9" w:rsidRDefault="00F7049B" w:rsidP="002B1267">
      <w:pPr>
        <w:pStyle w:val="BodyText"/>
      </w:pPr>
      <w:r w:rsidRPr="00C810C9">
        <w:t>Areas for growth include improving the</w:t>
      </w:r>
      <w:r w:rsidR="00BD598E" w:rsidRPr="00C810C9">
        <w:t xml:space="preserve"> culture and climate of the</w:t>
      </w:r>
      <w:r w:rsidRPr="00C810C9">
        <w:t xml:space="preserve"> middle and high schools so that all students feel safe, supported, and welcomed; </w:t>
      </w:r>
      <w:r w:rsidR="3E981DAD" w:rsidRPr="00C810C9">
        <w:t>monitoring the</w:t>
      </w:r>
      <w:r w:rsidR="001F761D" w:rsidRPr="00C810C9">
        <w:t xml:space="preserve"> </w:t>
      </w:r>
      <w:r w:rsidR="38B5B96B" w:rsidRPr="00C810C9">
        <w:t xml:space="preserve">implementation </w:t>
      </w:r>
      <w:r w:rsidR="001F761D" w:rsidRPr="00C810C9">
        <w:t xml:space="preserve">of </w:t>
      </w:r>
      <w:r w:rsidRPr="00C810C9">
        <w:t xml:space="preserve">behavioral management and discipline policies </w:t>
      </w:r>
      <w:r w:rsidR="6DDC000B" w:rsidRPr="00C810C9">
        <w:t xml:space="preserve">for equitable enforcement </w:t>
      </w:r>
      <w:r w:rsidRPr="00C810C9">
        <w:t xml:space="preserve">at the secondary level; </w:t>
      </w:r>
      <w:r w:rsidR="49DFE46D" w:rsidRPr="2903FAC7">
        <w:rPr>
          <w:bdr w:val="none" w:sz="0" w:space="0" w:color="auto" w:frame="1"/>
        </w:rPr>
        <w:t xml:space="preserve">making sure </w:t>
      </w:r>
      <w:r w:rsidRPr="2903FAC7">
        <w:rPr>
          <w:bdr w:val="none" w:sz="0" w:space="0" w:color="auto" w:frame="1"/>
        </w:rPr>
        <w:t xml:space="preserve">that teachers and instructional staff have sufficient </w:t>
      </w:r>
      <w:r w:rsidR="006A0BFE" w:rsidRPr="00C810C9">
        <w:t>social-emotional learning</w:t>
      </w:r>
      <w:r w:rsidRPr="2903FAC7">
        <w:rPr>
          <w:bdr w:val="none" w:sz="0" w:space="0" w:color="auto" w:frame="1"/>
        </w:rPr>
        <w:t xml:space="preserve"> supports; improving two-way communication with parents, students, and staff about the academic, behavioral, and mental health supports available; and </w:t>
      </w:r>
      <w:r w:rsidR="43FD802B" w:rsidRPr="00C810C9">
        <w:t xml:space="preserve">advertising </w:t>
      </w:r>
      <w:r w:rsidRPr="00C810C9">
        <w:t xml:space="preserve"> leadership and engagement opportunities </w:t>
      </w:r>
      <w:r w:rsidR="0884C99F" w:rsidRPr="00C810C9">
        <w:t xml:space="preserve">that are </w:t>
      </w:r>
      <w:r w:rsidRPr="00C810C9">
        <w:t>meaningful</w:t>
      </w:r>
      <w:r w:rsidR="6472AAE8" w:rsidRPr="00C810C9">
        <w:t xml:space="preserve">, authentic, </w:t>
      </w:r>
      <w:r w:rsidRPr="00C810C9">
        <w:t xml:space="preserve">and accessible to </w:t>
      </w:r>
      <w:r w:rsidR="00693184" w:rsidRPr="00C810C9">
        <w:t>the general community</w:t>
      </w:r>
      <w:r w:rsidRPr="00C810C9">
        <w:t xml:space="preserve">. </w:t>
      </w:r>
    </w:p>
    <w:p w14:paraId="202DC286" w14:textId="586E6819" w:rsidR="000B1DD2" w:rsidRPr="00C810C9" w:rsidRDefault="00000000" w:rsidP="000B1DD2">
      <w:pPr>
        <w:pStyle w:val="Heading3"/>
      </w:pPr>
      <w:hyperlink w:anchor="_Financial_and_Asset" w:history="1">
        <w:r w:rsidR="000B1DD2" w:rsidRPr="00C810C9">
          <w:rPr>
            <w:rStyle w:val="Hyperlink"/>
          </w:rPr>
          <w:t>Financial and Asset Management</w:t>
        </w:r>
      </w:hyperlink>
    </w:p>
    <w:bookmarkEnd w:id="9"/>
    <w:p w14:paraId="51EFF96B" w14:textId="5412941C" w:rsidR="00DF2E94" w:rsidRPr="00C810C9" w:rsidRDefault="00DF2E94" w:rsidP="002B1267">
      <w:pPr>
        <w:pStyle w:val="BodyTextposthead"/>
      </w:pPr>
      <w:r w:rsidRPr="00C810C9">
        <w:t xml:space="preserve">District and town leaders collaborate to create one budget for both the town and the district, representing the joint interests of both. Similarly, budget tracking is </w:t>
      </w:r>
      <w:r w:rsidR="009139D6" w:rsidRPr="00C810C9">
        <w:t>a collaboration</w:t>
      </w:r>
      <w:r w:rsidRPr="00C810C9">
        <w:t xml:space="preserve"> between the town and the district. The district has a well-defined </w:t>
      </w:r>
      <w:r w:rsidR="00611DC3" w:rsidRPr="00C810C9">
        <w:t xml:space="preserve">process </w:t>
      </w:r>
      <w:r w:rsidR="009D1676" w:rsidRPr="00C810C9">
        <w:t xml:space="preserve">for developing the budget, which </w:t>
      </w:r>
      <w:r w:rsidR="009D1676" w:rsidRPr="00C810C9">
        <w:lastRenderedPageBreak/>
        <w:t xml:space="preserve">includes participation across 10 different major cost centers, district leaders, town leaders, and the school committee. </w:t>
      </w:r>
      <w:r w:rsidRPr="00C810C9">
        <w:t>The</w:t>
      </w:r>
      <w:r w:rsidR="009D1676" w:rsidRPr="00C810C9">
        <w:t xml:space="preserve"> </w:t>
      </w:r>
      <w:r w:rsidRPr="00C810C9">
        <w:t xml:space="preserve">district </w:t>
      </w:r>
      <w:r w:rsidR="009F4EEB" w:rsidRPr="00C810C9">
        <w:t xml:space="preserve">also </w:t>
      </w:r>
      <w:r w:rsidRPr="00C810C9">
        <w:t xml:space="preserve">has a </w:t>
      </w:r>
      <w:r w:rsidR="00001953" w:rsidRPr="00C810C9">
        <w:t>five</w:t>
      </w:r>
      <w:r w:rsidRPr="00C810C9">
        <w:t xml:space="preserve">-year capital plan that includes data from an educational space study, which predicts the district’s needs in </w:t>
      </w:r>
      <w:r w:rsidR="009F4EEB" w:rsidRPr="00C810C9">
        <w:t>future</w:t>
      </w:r>
      <w:r w:rsidRPr="00C810C9">
        <w:t xml:space="preserve"> years. Overall, the district and the town are very involved in capital needs, and the district regularly makes presentations to the town about capital needs. </w:t>
      </w:r>
    </w:p>
    <w:p w14:paraId="455363A1" w14:textId="4336B323" w:rsidR="009D1676" w:rsidRPr="00C810C9" w:rsidRDefault="009D1676" w:rsidP="002B1267">
      <w:pPr>
        <w:pStyle w:val="BodyText"/>
        <w:rPr>
          <w:bdr w:val="none" w:sz="0" w:space="0" w:color="auto" w:frame="1"/>
        </w:rPr>
      </w:pPr>
      <w:r w:rsidRPr="00C810C9">
        <w:t xml:space="preserve">The district has several strengths related to financial and asset management, including having strong collaboration between the district and town </w:t>
      </w:r>
      <w:r w:rsidR="009F4EEB" w:rsidRPr="00C810C9">
        <w:t xml:space="preserve">concerning </w:t>
      </w:r>
      <w:r w:rsidRPr="00C810C9">
        <w:t xml:space="preserve">budget documentation; having a </w:t>
      </w:r>
      <w:r w:rsidRPr="00C810C9">
        <w:rPr>
          <w:szCs w:val="20"/>
        </w:rPr>
        <w:t xml:space="preserve">collaborative, organized, and transparent process between the town and the district for budget negotiations; providing </w:t>
      </w:r>
      <w:r w:rsidRPr="00C810C9">
        <w:rPr>
          <w:bdr w:val="none" w:sz="0" w:space="0" w:color="auto" w:frame="1"/>
        </w:rPr>
        <w:t>financial reporting to the school committee</w:t>
      </w:r>
      <w:r w:rsidRPr="00C810C9">
        <w:t xml:space="preserve"> </w:t>
      </w:r>
      <w:r w:rsidR="00001953" w:rsidRPr="00C810C9">
        <w:t xml:space="preserve">quarterly </w:t>
      </w:r>
      <w:r w:rsidRPr="00C810C9">
        <w:t xml:space="preserve">and </w:t>
      </w:r>
      <w:r w:rsidR="009F4EEB" w:rsidRPr="00C810C9">
        <w:t xml:space="preserve">the </w:t>
      </w:r>
      <w:r w:rsidRPr="00C810C9">
        <w:t>superintendent</w:t>
      </w:r>
      <w:r w:rsidR="00001953" w:rsidRPr="00C810C9">
        <w:t xml:space="preserve"> monthly</w:t>
      </w:r>
      <w:r w:rsidRPr="00C810C9">
        <w:rPr>
          <w:bdr w:val="none" w:sz="0" w:space="0" w:color="auto" w:frame="1"/>
        </w:rPr>
        <w:t xml:space="preserve"> to ensure transparency</w:t>
      </w:r>
      <w:r w:rsidR="00001953" w:rsidRPr="00C810C9">
        <w:rPr>
          <w:bdr w:val="none" w:sz="0" w:space="0" w:color="auto" w:frame="1"/>
        </w:rPr>
        <w:t>; maintaining a five-year capital plan with ability to readjust as needed; and allocating funds for an educational space study of all school buildings to determine future capital improvement needs.</w:t>
      </w:r>
      <w:r w:rsidR="00395CE8">
        <w:rPr>
          <w:bdr w:val="none" w:sz="0" w:space="0" w:color="auto" w:frame="1"/>
        </w:rPr>
        <w:t xml:space="preserve"> </w:t>
      </w:r>
    </w:p>
    <w:p w14:paraId="643E6EFD" w14:textId="463F9491" w:rsidR="009D1676" w:rsidRPr="00C810C9" w:rsidRDefault="009F4EEB" w:rsidP="009D1676">
      <w:pPr>
        <w:pStyle w:val="BodyText"/>
      </w:pPr>
      <w:r w:rsidRPr="00C810C9">
        <w:t>The few</w:t>
      </w:r>
      <w:r w:rsidR="00001953" w:rsidRPr="00C810C9">
        <w:t xml:space="preserve"> areas for growth </w:t>
      </w:r>
      <w:r w:rsidR="00024680" w:rsidRPr="00C810C9">
        <w:t>related to</w:t>
      </w:r>
      <w:r w:rsidR="00001953" w:rsidRPr="00C810C9">
        <w:t xml:space="preserve"> financial and asset management include providing more narrative within the budget to make it more accessible to all community members, making explicit connections between the budget and district improvement priorities, </w:t>
      </w:r>
      <w:r w:rsidR="00001953" w:rsidRPr="00C810C9">
        <w:rPr>
          <w:bdr w:val="none" w:sz="0" w:space="0" w:color="auto" w:frame="1"/>
        </w:rPr>
        <w:t xml:space="preserve">developing a written municipal agreement </w:t>
      </w:r>
      <w:r w:rsidRPr="00C810C9">
        <w:rPr>
          <w:bdr w:val="none" w:sz="0" w:space="0" w:color="auto" w:frame="1"/>
        </w:rPr>
        <w:t xml:space="preserve">about </w:t>
      </w:r>
      <w:r w:rsidR="00001953" w:rsidRPr="00C810C9">
        <w:rPr>
          <w:bdr w:val="none" w:sz="0" w:space="0" w:color="auto" w:frame="1"/>
        </w:rPr>
        <w:t xml:space="preserve">shared costs between the district and </w:t>
      </w:r>
      <w:r w:rsidRPr="00C810C9">
        <w:rPr>
          <w:bdr w:val="none" w:sz="0" w:space="0" w:color="auto" w:frame="1"/>
        </w:rPr>
        <w:t xml:space="preserve">the </w:t>
      </w:r>
      <w:r w:rsidR="00001953" w:rsidRPr="00C810C9">
        <w:rPr>
          <w:bdr w:val="none" w:sz="0" w:space="0" w:color="auto" w:frame="1"/>
        </w:rPr>
        <w:t>town</w:t>
      </w:r>
      <w:r w:rsidR="370C4040" w:rsidRPr="00C810C9">
        <w:rPr>
          <w:bdr w:val="none" w:sz="0" w:space="0" w:color="auto" w:frame="1"/>
        </w:rPr>
        <w:t xml:space="preserve">, and addressing the recommendations </w:t>
      </w:r>
      <w:r w:rsidR="00AF606D" w:rsidRPr="00C810C9">
        <w:rPr>
          <w:bdr w:val="none" w:sz="0" w:space="0" w:color="auto" w:frame="1"/>
        </w:rPr>
        <w:t>provided</w:t>
      </w:r>
      <w:r w:rsidR="7183C2E6" w:rsidRPr="00C810C9">
        <w:rPr>
          <w:bdr w:val="none" w:sz="0" w:space="0" w:color="auto" w:frame="1"/>
        </w:rPr>
        <w:t xml:space="preserve"> by the 2022 student activity audit. </w:t>
      </w:r>
    </w:p>
    <w:p w14:paraId="7A47C448" w14:textId="3B7DF63A" w:rsidR="003D6ECF" w:rsidRPr="00C810C9" w:rsidRDefault="6B6BFB68" w:rsidP="003D6ECF">
      <w:pPr>
        <w:pStyle w:val="Heading2"/>
      </w:pPr>
      <w:bookmarkStart w:id="10" w:name="_Toc162249994"/>
      <w:r w:rsidRPr="00C810C9">
        <w:lastRenderedPageBreak/>
        <w:t xml:space="preserve">Mansfield </w:t>
      </w:r>
      <w:r w:rsidR="00D30A74" w:rsidRPr="00C810C9">
        <w:t xml:space="preserve">Public Schools: </w:t>
      </w:r>
      <w:r w:rsidR="003D6ECF" w:rsidRPr="00C810C9">
        <w:t>District Review Overview</w:t>
      </w:r>
      <w:bookmarkEnd w:id="10"/>
    </w:p>
    <w:p w14:paraId="2E41F691" w14:textId="77777777" w:rsidR="003D6ECF" w:rsidRPr="00C810C9" w:rsidRDefault="003D6ECF" w:rsidP="003D6ECF">
      <w:pPr>
        <w:pStyle w:val="Heading3"/>
        <w:rPr>
          <w:color w:val="C00000"/>
        </w:rPr>
      </w:pPr>
      <w:bookmarkStart w:id="11" w:name="_Toc273777149"/>
      <w:bookmarkStart w:id="12" w:name="_Toc277066412"/>
      <w:bookmarkStart w:id="13" w:name="_Toc338665638"/>
      <w:r w:rsidRPr="00C810C9">
        <w:t>Purpose</w:t>
      </w:r>
      <w:bookmarkEnd w:id="11"/>
      <w:bookmarkEnd w:id="12"/>
      <w:bookmarkEnd w:id="13"/>
    </w:p>
    <w:p w14:paraId="339CEE9F" w14:textId="47238CA8" w:rsidR="003D6ECF" w:rsidRPr="00C810C9" w:rsidRDefault="003D6ECF" w:rsidP="002B1267">
      <w:pPr>
        <w:pStyle w:val="BodyTextposthead"/>
      </w:pPr>
      <w:r w:rsidRPr="00C810C9">
        <w:t xml:space="preserve">Conducted under Chapter 15, Section 55A of the Massachusetts General Laws, </w:t>
      </w:r>
      <w:r w:rsidR="00D30A74" w:rsidRPr="00C810C9">
        <w:t xml:space="preserve">comprehensive </w:t>
      </w:r>
      <w:r w:rsidRPr="00C810C9">
        <w:t xml:space="preserve">district reviews support local school districts in establishing or strengthening a cycle of continuous improvement. Reviews </w:t>
      </w:r>
      <w:r w:rsidR="00D30A74" w:rsidRPr="00C810C9">
        <w:t xml:space="preserve">carefully </w:t>
      </w:r>
      <w:r w:rsidRPr="00C810C9">
        <w:t xml:space="preserve">consider the effectiveness of systemwide functions, </w:t>
      </w:r>
      <w:r w:rsidR="00D30A74" w:rsidRPr="00C810C9">
        <w:t>referring</w:t>
      </w:r>
      <w:r w:rsidRPr="00C810C9">
        <w:t xml:space="preserve"> to the six district standards used by DESE: Leadership and Governance, Curriculum and Instruction, Assessment, Human Resources and Professional Development, Student Support, and Financial and Asset Management. Reviews identify systems and practices that may be impeding improvement as well as those most likely to be contributing to positive results. </w:t>
      </w:r>
      <w:r w:rsidR="009F4EEB" w:rsidRPr="00C810C9">
        <w:t xml:space="preserve">In addition, </w:t>
      </w:r>
      <w:r w:rsidR="009F4EEB" w:rsidRPr="00C810C9">
        <w:rPr>
          <w:rFonts w:cs="Calibri"/>
          <w:bCs/>
        </w:rPr>
        <w:t xml:space="preserve">the </w:t>
      </w:r>
      <w:r w:rsidR="00D30A74" w:rsidRPr="00C810C9">
        <w:rPr>
          <w:rFonts w:cs="Calibri"/>
          <w:bCs/>
        </w:rPr>
        <w:t xml:space="preserve">design of the comprehensive </w:t>
      </w:r>
      <w:r w:rsidRPr="00C810C9">
        <w:rPr>
          <w:rFonts w:cs="Calibri"/>
          <w:bCs/>
        </w:rPr>
        <w:t>district review promote</w:t>
      </w:r>
      <w:r w:rsidR="00D30A74" w:rsidRPr="00C810C9">
        <w:rPr>
          <w:rFonts w:cs="Calibri"/>
          <w:bCs/>
        </w:rPr>
        <w:t>s</w:t>
      </w:r>
      <w:r w:rsidRPr="00C810C9">
        <w:rPr>
          <w:rFonts w:cs="Calibri"/>
          <w:bCs/>
        </w:rPr>
        <w:t xml:space="preserve"> district reflection on its own performance and potential next steps. </w:t>
      </w:r>
      <w:r w:rsidRPr="00C810C9">
        <w:t xml:space="preserve">In addition to providing information to each district reviewed, DESE uses review reports to identify resources and/or technical assistance to provide to the district. </w:t>
      </w:r>
    </w:p>
    <w:p w14:paraId="267B0A5A" w14:textId="77777777" w:rsidR="003D6ECF" w:rsidRPr="00C810C9" w:rsidRDefault="003D6ECF" w:rsidP="003D6ECF">
      <w:pPr>
        <w:pStyle w:val="Heading3"/>
      </w:pPr>
      <w:bookmarkStart w:id="14" w:name="_Toc273777151"/>
      <w:bookmarkStart w:id="15" w:name="_Toc277066413"/>
      <w:bookmarkStart w:id="16" w:name="_Toc338665639"/>
      <w:r w:rsidRPr="00C810C9">
        <w:t>Methodology</w:t>
      </w:r>
      <w:bookmarkEnd w:id="14"/>
      <w:bookmarkEnd w:id="15"/>
      <w:bookmarkEnd w:id="16"/>
    </w:p>
    <w:p w14:paraId="6A0B0F11" w14:textId="776ECC47" w:rsidR="009D0554" w:rsidRPr="00C810C9" w:rsidRDefault="003D6ECF" w:rsidP="002B1267">
      <w:pPr>
        <w:pStyle w:val="BodyTextposthead"/>
      </w:pPr>
      <w:r w:rsidRPr="00C810C9">
        <w:t>A district review team consisting of AIR staff members and subcontractors, with expertise in each district standard, reviews documentation and extant data prior to conducting an on</w:t>
      </w:r>
      <w:r w:rsidR="00D30A74" w:rsidRPr="00C810C9">
        <w:t>-</w:t>
      </w:r>
      <w:r w:rsidRPr="00C810C9">
        <w:t>site visit. On</w:t>
      </w:r>
      <w:r w:rsidR="00D30A74" w:rsidRPr="00C810C9">
        <w:t>-</w:t>
      </w:r>
      <w:r w:rsidRPr="00C810C9">
        <w:t xml:space="preserve">site data collection includes team members conducting interviews and focus group sessions with a wide range of stakeholders, including school committee members, teachers’ association representatives, district and school administrators, teachers, students, and students’ families. </w:t>
      </w:r>
      <w:r w:rsidR="005803A6" w:rsidRPr="00C810C9">
        <w:t xml:space="preserve">Virtual interviews and focus groups </w:t>
      </w:r>
      <w:r w:rsidR="00707D71" w:rsidRPr="00C810C9">
        <w:t>are also</w:t>
      </w:r>
      <w:r w:rsidR="005803A6" w:rsidRPr="00C810C9">
        <w:t xml:space="preserve"> conducted as needed. </w:t>
      </w:r>
      <w:r w:rsidR="00491ACB" w:rsidRPr="00C810C9">
        <w:t xml:space="preserve">Information about review activities and the site visit schedule is in Appendix A. </w:t>
      </w:r>
      <w:r w:rsidRPr="00C810C9">
        <w:t xml:space="preserve">Team members also observe classroom instruction and collect data using the CLASS protocol. </w:t>
      </w:r>
      <w:r w:rsidR="005803A6" w:rsidRPr="00C810C9">
        <w:t>The Districtwide Instructional Observation Report</w:t>
      </w:r>
      <w:r w:rsidR="00006535" w:rsidRPr="00C810C9">
        <w:t xml:space="preserve"> resulting from these classroom observations</w:t>
      </w:r>
      <w:r w:rsidR="005803A6" w:rsidRPr="00C810C9">
        <w:t xml:space="preserve"> is </w:t>
      </w:r>
      <w:r w:rsidR="009D0554" w:rsidRPr="00C810C9">
        <w:t>i</w:t>
      </w:r>
      <w:r w:rsidR="005803A6" w:rsidRPr="00C810C9">
        <w:t xml:space="preserve">n Appendix </w:t>
      </w:r>
      <w:r w:rsidR="00006535" w:rsidRPr="00C810C9">
        <w:t>B</w:t>
      </w:r>
      <w:r w:rsidR="005803A6" w:rsidRPr="00C810C9">
        <w:t xml:space="preserve">. </w:t>
      </w:r>
    </w:p>
    <w:p w14:paraId="5948E833" w14:textId="4D9D23E6" w:rsidR="003D6ECF" w:rsidRPr="00C810C9" w:rsidRDefault="003D6ECF" w:rsidP="002B1267">
      <w:pPr>
        <w:pStyle w:val="BodyText"/>
        <w:rPr>
          <w:color w:val="000080"/>
        </w:rPr>
      </w:pPr>
      <w:r w:rsidRPr="00C810C9">
        <w:t>Following the site visit, the team members code and analyze the data to develop a set of objective findings. The team lead and multiple quality assurance reviewers, including DESE staff, then review the initial draft of the report. DESE staff provides recommendations for the district, based on the findings of strengths and areas of growth identified</w:t>
      </w:r>
      <w:r w:rsidR="00D30A74" w:rsidRPr="00C810C9">
        <w:t>,</w:t>
      </w:r>
      <w:r w:rsidRPr="00C810C9">
        <w:t xml:space="preserve"> before AIR finalizes and submits the report to DESE</w:t>
      </w:r>
      <w:r w:rsidRPr="00C810C9">
        <w:rPr>
          <w:color w:val="000080"/>
        </w:rPr>
        <w:t>. D</w:t>
      </w:r>
      <w:r w:rsidRPr="00C810C9">
        <w:t>ESE previews and then sends the report to the district for factual review before publishing it on the DESE website.</w:t>
      </w:r>
      <w:r w:rsidR="00C268FD" w:rsidRPr="00C810C9">
        <w:t xml:space="preserve"> </w:t>
      </w:r>
      <w:r w:rsidR="00D3025F" w:rsidRPr="00C810C9">
        <w:t xml:space="preserve">DESE also provides </w:t>
      </w:r>
      <w:r w:rsidR="00C268FD" w:rsidRPr="00C810C9">
        <w:t>additional resources to support implementation of DESE’s District Standards and Indicators</w:t>
      </w:r>
      <w:r w:rsidR="009D0554" w:rsidRPr="00C810C9">
        <w:t>, summarized</w:t>
      </w:r>
      <w:r w:rsidR="00D3025F" w:rsidRPr="00C810C9">
        <w:t xml:space="preserve"> in Appendix </w:t>
      </w:r>
      <w:r w:rsidR="00006535" w:rsidRPr="00C810C9">
        <w:t>C</w:t>
      </w:r>
      <w:r w:rsidR="00C268FD" w:rsidRPr="00C810C9">
        <w:t>.</w:t>
      </w:r>
    </w:p>
    <w:p w14:paraId="5D00CDA2" w14:textId="77777777" w:rsidR="003D6ECF" w:rsidRPr="00C810C9" w:rsidRDefault="003D6ECF" w:rsidP="003D6ECF">
      <w:pPr>
        <w:pStyle w:val="Heading3"/>
      </w:pPr>
      <w:r w:rsidRPr="00C810C9">
        <w:t>Site Visit</w:t>
      </w:r>
    </w:p>
    <w:p w14:paraId="02DDA948" w14:textId="6F23FBCD" w:rsidR="003D6ECF" w:rsidRPr="00C810C9" w:rsidRDefault="003D6ECF" w:rsidP="003D6ECF">
      <w:pPr>
        <w:pStyle w:val="BodyTextposthead"/>
        <w:rPr>
          <w:color w:val="FF0000"/>
        </w:rPr>
      </w:pPr>
      <w:r w:rsidRPr="00C810C9">
        <w:t xml:space="preserve">The site visit to </w:t>
      </w:r>
      <w:r w:rsidR="72A4D676" w:rsidRPr="00C810C9">
        <w:t xml:space="preserve">Mansfield </w:t>
      </w:r>
      <w:r w:rsidR="009F4EEB" w:rsidRPr="00C810C9">
        <w:t>occurred</w:t>
      </w:r>
      <w:r w:rsidRPr="00C810C9">
        <w:t xml:space="preserve"> during the week of </w:t>
      </w:r>
      <w:r w:rsidR="3AE61B97" w:rsidRPr="00C810C9">
        <w:t>October 16</w:t>
      </w:r>
      <w:r w:rsidR="009F4EEB" w:rsidRPr="00C810C9">
        <w:t>, 2023</w:t>
      </w:r>
      <w:r w:rsidRPr="00C810C9">
        <w:t xml:space="preserve">. The site visit included </w:t>
      </w:r>
      <w:r w:rsidR="60877B5D" w:rsidRPr="00C810C9">
        <w:t>19</w:t>
      </w:r>
      <w:r w:rsidR="009F4EEB" w:rsidRPr="00C810C9">
        <w:t> </w:t>
      </w:r>
      <w:r w:rsidRPr="00C810C9">
        <w:t xml:space="preserve">hours of interviews and focus groups with approximately </w:t>
      </w:r>
      <w:r w:rsidR="4FCC0CAC" w:rsidRPr="00C810C9">
        <w:t>10</w:t>
      </w:r>
      <w:r w:rsidR="42CCD963" w:rsidRPr="00C810C9">
        <w:t>7</w:t>
      </w:r>
      <w:r w:rsidR="4FCC0CAC" w:rsidRPr="00C810C9">
        <w:t xml:space="preserve"> </w:t>
      </w:r>
      <w:r w:rsidRPr="00C810C9">
        <w:t xml:space="preserve">stakeholders, including school committee members, district administrators, school staff, students, students’ families, and teachers’ association representatives. The review team conducted </w:t>
      </w:r>
      <w:r w:rsidR="009F4EEB" w:rsidRPr="00C810C9">
        <w:t xml:space="preserve">three </w:t>
      </w:r>
      <w:r w:rsidRPr="00C810C9">
        <w:t xml:space="preserve">teacher focus groups with </w:t>
      </w:r>
      <w:r w:rsidR="009F4EEB" w:rsidRPr="00C810C9">
        <w:t xml:space="preserve">eight </w:t>
      </w:r>
      <w:r w:rsidRPr="00C810C9">
        <w:t>elementary</w:t>
      </w:r>
      <w:r w:rsidR="00D02CA3" w:rsidRPr="00C810C9">
        <w:t xml:space="preserve"> </w:t>
      </w:r>
      <w:r w:rsidRPr="00C810C9">
        <w:t xml:space="preserve">school teachers, </w:t>
      </w:r>
      <w:r w:rsidR="009F4EEB" w:rsidRPr="00C810C9">
        <w:t xml:space="preserve">seven </w:t>
      </w:r>
      <w:r w:rsidRPr="00C810C9">
        <w:t>middle</w:t>
      </w:r>
      <w:r w:rsidR="00D02CA3" w:rsidRPr="00C810C9">
        <w:t xml:space="preserve"> </w:t>
      </w:r>
      <w:r w:rsidRPr="00C810C9">
        <w:t xml:space="preserve">school teachers, and </w:t>
      </w:r>
      <w:r w:rsidR="009F4EEB" w:rsidRPr="00C810C9">
        <w:t xml:space="preserve">eight </w:t>
      </w:r>
      <w:r w:rsidRPr="00C810C9">
        <w:t>high</w:t>
      </w:r>
      <w:r w:rsidR="00D02CA3" w:rsidRPr="00C810C9">
        <w:t xml:space="preserve"> </w:t>
      </w:r>
      <w:r w:rsidRPr="00C810C9">
        <w:t>school teachers</w:t>
      </w:r>
      <w:r w:rsidR="00FC43E8" w:rsidRPr="00C810C9">
        <w:t xml:space="preserve">; </w:t>
      </w:r>
      <w:r w:rsidR="009F4EEB" w:rsidRPr="00C810C9">
        <w:t xml:space="preserve">two </w:t>
      </w:r>
      <w:r w:rsidR="00FC43E8" w:rsidRPr="00C810C9">
        <w:t>focus</w:t>
      </w:r>
      <w:r w:rsidR="00FC43E8" w:rsidRPr="00C810C9">
        <w:rPr>
          <w:rStyle w:val="normaltextrun"/>
          <w:rFonts w:ascii="Franklin Gothic Book" w:hAnsi="Franklin Gothic Book"/>
          <w:color w:val="000000" w:themeColor="text1"/>
        </w:rPr>
        <w:t xml:space="preserve"> groups with </w:t>
      </w:r>
      <w:r w:rsidR="009F4EEB" w:rsidRPr="00C810C9">
        <w:rPr>
          <w:rStyle w:val="normaltextrun"/>
          <w:rFonts w:ascii="Franklin Gothic Book" w:hAnsi="Franklin Gothic Book"/>
          <w:color w:val="000000" w:themeColor="text1"/>
        </w:rPr>
        <w:t>eight</w:t>
      </w:r>
      <w:r w:rsidR="009F4EEB" w:rsidRPr="00C810C9">
        <w:t xml:space="preserve"> </w:t>
      </w:r>
      <w:r w:rsidR="00FC43E8" w:rsidRPr="00C810C9">
        <w:rPr>
          <w:rStyle w:val="normaltextrun"/>
          <w:rFonts w:ascii="Franklin Gothic Book" w:hAnsi="Franklin Gothic Book"/>
          <w:color w:val="000000" w:themeColor="text1"/>
        </w:rPr>
        <w:t xml:space="preserve">middle school and </w:t>
      </w:r>
      <w:r w:rsidR="009F4EEB" w:rsidRPr="00C810C9">
        <w:rPr>
          <w:rStyle w:val="normaltextrun"/>
          <w:rFonts w:ascii="Franklin Gothic Book" w:hAnsi="Franklin Gothic Book"/>
          <w:color w:val="000000" w:themeColor="text1"/>
        </w:rPr>
        <w:t xml:space="preserve">seven </w:t>
      </w:r>
      <w:r w:rsidR="00FC43E8" w:rsidRPr="00C810C9">
        <w:rPr>
          <w:rStyle w:val="normaltextrun"/>
          <w:rFonts w:ascii="Franklin Gothic Book" w:hAnsi="Franklin Gothic Book"/>
          <w:color w:val="000000" w:themeColor="text1"/>
        </w:rPr>
        <w:t>high</w:t>
      </w:r>
      <w:r w:rsidR="00FC43E8" w:rsidRPr="00C810C9">
        <w:rPr>
          <w:rStyle w:val="normaltextrun"/>
          <w:rFonts w:ascii="Franklin Gothic Book" w:hAnsi="Franklin Gothic Book"/>
          <w:color w:val="000000"/>
          <w:shd w:val="clear" w:color="auto" w:fill="FFFFFF"/>
        </w:rPr>
        <w:t xml:space="preserve"> school students; and </w:t>
      </w:r>
      <w:r w:rsidR="00AF606D" w:rsidRPr="00C810C9">
        <w:t>two-family</w:t>
      </w:r>
      <w:r w:rsidR="00FC43E8" w:rsidRPr="00C810C9">
        <w:rPr>
          <w:rStyle w:val="normaltextrun"/>
          <w:rFonts w:ascii="Franklin Gothic Book" w:hAnsi="Franklin Gothic Book"/>
          <w:color w:val="000000"/>
          <w:shd w:val="clear" w:color="auto" w:fill="FFFFFF"/>
        </w:rPr>
        <w:t xml:space="preserve"> focus groups with </w:t>
      </w:r>
      <w:r w:rsidR="76CC7D43" w:rsidRPr="00C810C9">
        <w:rPr>
          <w:rStyle w:val="normaltextrun"/>
          <w:rFonts w:ascii="Franklin Gothic Book" w:hAnsi="Franklin Gothic Book"/>
          <w:color w:val="000000"/>
          <w:shd w:val="clear" w:color="auto" w:fill="FFFFFF"/>
        </w:rPr>
        <w:t>1</w:t>
      </w:r>
      <w:r w:rsidR="0F6E8556" w:rsidRPr="00C810C9">
        <w:rPr>
          <w:rStyle w:val="normaltextrun"/>
          <w:rFonts w:ascii="Franklin Gothic Book" w:hAnsi="Franklin Gothic Book"/>
          <w:color w:val="000000"/>
          <w:shd w:val="clear" w:color="auto" w:fill="FFFFFF"/>
        </w:rPr>
        <w:t>8</w:t>
      </w:r>
      <w:r w:rsidR="00FC43E8" w:rsidRPr="00C810C9">
        <w:t> </w:t>
      </w:r>
      <w:r w:rsidR="00FC43E8" w:rsidRPr="00C810C9">
        <w:rPr>
          <w:rStyle w:val="normaltextrun"/>
          <w:rFonts w:ascii="Franklin Gothic Book" w:hAnsi="Franklin Gothic Book"/>
          <w:color w:val="000000"/>
          <w:shd w:val="clear" w:color="auto" w:fill="FFFFFF"/>
        </w:rPr>
        <w:t>parents.</w:t>
      </w:r>
    </w:p>
    <w:p w14:paraId="698EEF1B" w14:textId="4C83A1FB" w:rsidR="003D6ECF" w:rsidRPr="00C810C9" w:rsidRDefault="003D6ECF" w:rsidP="00605669">
      <w:pPr>
        <w:pStyle w:val="BodyText"/>
      </w:pPr>
      <w:r w:rsidRPr="00C810C9">
        <w:lastRenderedPageBreak/>
        <w:t>The site team also conducted</w:t>
      </w:r>
      <w:r w:rsidR="5F86FC15" w:rsidRPr="00C810C9">
        <w:t xml:space="preserve"> 89 </w:t>
      </w:r>
      <w:r w:rsidRPr="00C810C9">
        <w:t xml:space="preserve">observations of classroom instruction in </w:t>
      </w:r>
      <w:r w:rsidR="009F4EEB" w:rsidRPr="00C810C9">
        <w:t xml:space="preserve">four </w:t>
      </w:r>
      <w:r w:rsidRPr="00C810C9">
        <w:t>schools.</w:t>
      </w:r>
      <w:r w:rsidR="00B72349" w:rsidRPr="00C810C9">
        <w:rPr>
          <w:rStyle w:val="CommentReference"/>
        </w:rPr>
        <w:t xml:space="preserve"> </w:t>
      </w:r>
      <w:r w:rsidR="00D30A74" w:rsidRPr="00C810C9">
        <w:t>C</w:t>
      </w:r>
      <w:r w:rsidRPr="00C810C9">
        <w:t xml:space="preserve">ertified team members conducted instructional observations using the Teachstone CLASS protocol. </w:t>
      </w:r>
    </w:p>
    <w:p w14:paraId="2B77C53A" w14:textId="77777777" w:rsidR="003D6ECF" w:rsidRPr="00C810C9" w:rsidRDefault="003D6ECF" w:rsidP="003D6ECF">
      <w:pPr>
        <w:pStyle w:val="Heading3"/>
      </w:pPr>
      <w:r w:rsidRPr="00C810C9">
        <w:t>District Profile</w:t>
      </w:r>
    </w:p>
    <w:p w14:paraId="2CD6183D" w14:textId="12663724" w:rsidR="003D6ECF" w:rsidRPr="00C810C9" w:rsidRDefault="009F4EEB" w:rsidP="003D6ECF">
      <w:pPr>
        <w:pStyle w:val="BodyTextposthead"/>
      </w:pPr>
      <w:r w:rsidRPr="00C810C9">
        <w:t xml:space="preserve">Appointed in 2017, the superintendent of </w:t>
      </w:r>
      <w:r w:rsidR="00E243C7" w:rsidRPr="00C810C9">
        <w:t xml:space="preserve">Mansfield is </w:t>
      </w:r>
      <w:r w:rsidRPr="00C810C9">
        <w:t xml:space="preserve">Dr. </w:t>
      </w:r>
      <w:r w:rsidR="00E243C7" w:rsidRPr="00C810C9">
        <w:t xml:space="preserve">Teresa Murphy. She receives support from a leadership team consisting of </w:t>
      </w:r>
      <w:r w:rsidRPr="00C810C9">
        <w:t xml:space="preserve">the </w:t>
      </w:r>
      <w:r w:rsidR="00E243C7" w:rsidRPr="00C810C9">
        <w:t xml:space="preserve">assistant superintendent of teaching and learning; </w:t>
      </w:r>
      <w:r w:rsidRPr="00C810C9">
        <w:t xml:space="preserve">the </w:t>
      </w:r>
      <w:r w:rsidR="00E243C7" w:rsidRPr="00C810C9">
        <w:t>assistant superintendent of finance and operations; and directors of special education, human resources, health services, and pre</w:t>
      </w:r>
      <w:r w:rsidRPr="00C810C9">
        <w:t>k</w:t>
      </w:r>
      <w:r w:rsidR="00E243C7" w:rsidRPr="00C810C9">
        <w:t xml:space="preserve">indergarten. </w:t>
      </w:r>
      <w:r w:rsidR="4C858625" w:rsidRPr="00C810C9">
        <w:t>The district is governed by a school committee composed o</w:t>
      </w:r>
      <w:r w:rsidR="54CEA184" w:rsidRPr="00C810C9">
        <w:t xml:space="preserve">f </w:t>
      </w:r>
      <w:r w:rsidR="007010AF" w:rsidRPr="00C810C9">
        <w:t xml:space="preserve">five </w:t>
      </w:r>
      <w:r w:rsidR="4C858625" w:rsidRPr="00C810C9">
        <w:t>members who are elected for</w:t>
      </w:r>
      <w:r w:rsidR="6F9542AB" w:rsidRPr="00C810C9">
        <w:t xml:space="preserve"> three-</w:t>
      </w:r>
      <w:r w:rsidR="4C858625" w:rsidRPr="00C810C9">
        <w:t>year terms.</w:t>
      </w:r>
    </w:p>
    <w:p w14:paraId="2C6CB1A8" w14:textId="52102C69" w:rsidR="003D6ECF" w:rsidRPr="00C810C9" w:rsidRDefault="4C858625" w:rsidP="003D6ECF">
      <w:pPr>
        <w:pStyle w:val="BodyText"/>
      </w:pPr>
      <w:r w:rsidRPr="00C810C9">
        <w:t>In the 202</w:t>
      </w:r>
      <w:r w:rsidR="00676540">
        <w:t>2</w:t>
      </w:r>
      <w:r w:rsidR="1960E74C" w:rsidRPr="00C810C9">
        <w:t>-</w:t>
      </w:r>
      <w:r w:rsidRPr="00C810C9">
        <w:t>202</w:t>
      </w:r>
      <w:r w:rsidR="00AB050B">
        <w:t>3</w:t>
      </w:r>
      <w:r w:rsidRPr="00C810C9">
        <w:t xml:space="preserve"> school year, there were </w:t>
      </w:r>
      <w:r w:rsidR="00C25235">
        <w:t>299</w:t>
      </w:r>
      <w:r w:rsidR="006C08A8" w:rsidRPr="00C810C9">
        <w:t xml:space="preserve"> </w:t>
      </w:r>
      <w:r w:rsidRPr="00C810C9">
        <w:t>teachers in the district</w:t>
      </w:r>
      <w:r w:rsidR="5F8096FA" w:rsidRPr="00C810C9">
        <w:t>, with</w:t>
      </w:r>
      <w:r w:rsidRPr="00C810C9">
        <w:t xml:space="preserve"> </w:t>
      </w:r>
      <w:r w:rsidR="2446FD64" w:rsidRPr="00C810C9">
        <w:t xml:space="preserve">3,431 </w:t>
      </w:r>
      <w:r w:rsidRPr="00C810C9">
        <w:t>students enrolled in the district’s</w:t>
      </w:r>
      <w:r w:rsidR="608B9701" w:rsidRPr="00C810C9">
        <w:t xml:space="preserve"> </w:t>
      </w:r>
      <w:r w:rsidR="009F4EEB" w:rsidRPr="00C810C9">
        <w:t xml:space="preserve">five </w:t>
      </w:r>
      <w:r w:rsidRPr="00C810C9">
        <w:t>schools. Table 1 provides an overview of student enrollment by school</w:t>
      </w:r>
      <w:r w:rsidR="00EC724E">
        <w:t xml:space="preserve"> for the 2023-2024 school year</w:t>
      </w:r>
      <w:r w:rsidRPr="00C810C9">
        <w:t>.</w:t>
      </w:r>
    </w:p>
    <w:p w14:paraId="60E8372C" w14:textId="06C6E139" w:rsidR="003D6ECF" w:rsidRPr="00C810C9" w:rsidRDefault="003D6ECF" w:rsidP="003D6ECF">
      <w:pPr>
        <w:pStyle w:val="TableTitle0"/>
      </w:pPr>
      <w:r w:rsidRPr="00C810C9">
        <w:t xml:space="preserve">Table 1. Schools, </w:t>
      </w:r>
      <w:r w:rsidR="00F00F24" w:rsidRPr="00C810C9">
        <w:t>Type</w:t>
      </w:r>
      <w:r w:rsidRPr="00C810C9">
        <w:t>, Grades Served, and Enrollment, 202</w:t>
      </w:r>
      <w:r w:rsidR="00F61480" w:rsidRPr="00C810C9">
        <w:t>3</w:t>
      </w:r>
      <w:r w:rsidR="000F34B4" w:rsidRPr="00C810C9">
        <w:t>-</w:t>
      </w:r>
      <w:r w:rsidRPr="00C810C9">
        <w:t>202</w:t>
      </w:r>
      <w:r w:rsidR="00F61480" w:rsidRPr="00C810C9">
        <w:t>4</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3D6ECF" w:rsidRPr="00C810C9" w14:paraId="019D454B" w14:textId="77777777" w:rsidTr="00454393">
        <w:trPr>
          <w:cnfStyle w:val="100000000000" w:firstRow="1" w:lastRow="0" w:firstColumn="0" w:lastColumn="0" w:oddVBand="0" w:evenVBand="0" w:oddHBand="0" w:evenHBand="0" w:firstRowFirstColumn="0" w:firstRowLastColumn="0" w:lastRowFirstColumn="0" w:lastRowLastColumn="0"/>
        </w:trPr>
        <w:tc>
          <w:tcPr>
            <w:tcW w:w="3818" w:type="dxa"/>
            <w:hideMark/>
          </w:tcPr>
          <w:p w14:paraId="47997537" w14:textId="77777777" w:rsidR="003D6ECF" w:rsidRPr="00C810C9" w:rsidRDefault="003D6ECF" w:rsidP="003D6ECF">
            <w:pPr>
              <w:pStyle w:val="TableColHeadingLeft"/>
            </w:pPr>
            <w:r w:rsidRPr="00C810C9">
              <w:t xml:space="preserve">School </w:t>
            </w:r>
          </w:p>
        </w:tc>
        <w:tc>
          <w:tcPr>
            <w:tcW w:w="1994" w:type="dxa"/>
            <w:hideMark/>
          </w:tcPr>
          <w:p w14:paraId="65329DD6" w14:textId="558D98F8" w:rsidR="003D6ECF" w:rsidRPr="00C810C9" w:rsidRDefault="00F00F24" w:rsidP="003D6ECF">
            <w:pPr>
              <w:pStyle w:val="TableColHeadingCtr-rev"/>
            </w:pPr>
            <w:r w:rsidRPr="00C810C9">
              <w:t>Type</w:t>
            </w:r>
          </w:p>
        </w:tc>
        <w:tc>
          <w:tcPr>
            <w:tcW w:w="1614" w:type="dxa"/>
            <w:hideMark/>
          </w:tcPr>
          <w:p w14:paraId="61DE194B" w14:textId="343257A8" w:rsidR="003D6ECF" w:rsidRPr="00C810C9" w:rsidRDefault="003D6ECF" w:rsidP="003D6ECF">
            <w:pPr>
              <w:pStyle w:val="TableColHeadingCtr-rev"/>
            </w:pPr>
            <w:r w:rsidRPr="00C810C9">
              <w:t xml:space="preserve">Grades </w:t>
            </w:r>
            <w:r w:rsidR="00F00F24" w:rsidRPr="00C810C9">
              <w:t>s</w:t>
            </w:r>
            <w:r w:rsidRPr="00C810C9">
              <w:t>erved</w:t>
            </w:r>
          </w:p>
        </w:tc>
        <w:tc>
          <w:tcPr>
            <w:tcW w:w="1918" w:type="dxa"/>
          </w:tcPr>
          <w:p w14:paraId="207D4A6F" w14:textId="77777777" w:rsidR="003D6ECF" w:rsidRPr="00C810C9" w:rsidRDefault="003D6ECF" w:rsidP="003D6ECF">
            <w:pPr>
              <w:pStyle w:val="TableColHeadingCtr-rev"/>
            </w:pPr>
            <w:r w:rsidRPr="00C810C9">
              <w:t>Enrollment</w:t>
            </w:r>
          </w:p>
        </w:tc>
      </w:tr>
      <w:tr w:rsidR="3DD85533" w:rsidRPr="00C810C9" w14:paraId="43445736" w14:textId="77777777" w:rsidTr="00454393">
        <w:tc>
          <w:tcPr>
            <w:tcW w:w="3818" w:type="dxa"/>
            <w:hideMark/>
          </w:tcPr>
          <w:p w14:paraId="23A49D79" w14:textId="618554C2" w:rsidR="0E861CF1" w:rsidRPr="00C810C9" w:rsidRDefault="0E861CF1" w:rsidP="00454393">
            <w:pPr>
              <w:pStyle w:val="TableText"/>
            </w:pPr>
            <w:r w:rsidRPr="00C810C9">
              <w:t>Roland Green Pre-School</w:t>
            </w:r>
          </w:p>
        </w:tc>
        <w:tc>
          <w:tcPr>
            <w:tcW w:w="1994" w:type="dxa"/>
            <w:hideMark/>
          </w:tcPr>
          <w:p w14:paraId="5D5A89BE" w14:textId="577603F2" w:rsidR="57C56D84" w:rsidRPr="00C810C9" w:rsidRDefault="57C56D84" w:rsidP="00454393">
            <w:pPr>
              <w:pStyle w:val="TableTextCentered"/>
            </w:pPr>
            <w:r w:rsidRPr="00C810C9">
              <w:t>Preschool</w:t>
            </w:r>
          </w:p>
        </w:tc>
        <w:tc>
          <w:tcPr>
            <w:tcW w:w="1614" w:type="dxa"/>
            <w:hideMark/>
          </w:tcPr>
          <w:p w14:paraId="10F9B6D5" w14:textId="139F4F0F" w:rsidR="57C56D84" w:rsidRPr="00C810C9" w:rsidRDefault="57C56D84" w:rsidP="00454393">
            <w:pPr>
              <w:pStyle w:val="TableTextCentered"/>
            </w:pPr>
            <w:r w:rsidRPr="00C810C9">
              <w:t>PK</w:t>
            </w:r>
          </w:p>
        </w:tc>
        <w:tc>
          <w:tcPr>
            <w:tcW w:w="1918" w:type="dxa"/>
            <w:shd w:val="clear" w:color="auto" w:fill="D9E2F3" w:themeFill="accent5" w:themeFillTint="33"/>
          </w:tcPr>
          <w:p w14:paraId="58D3F348" w14:textId="51849D99" w:rsidR="57C56D84" w:rsidRPr="00C810C9" w:rsidRDefault="000A2E3A" w:rsidP="00454393">
            <w:pPr>
              <w:pStyle w:val="TableTextCentered"/>
            </w:pPr>
            <w:r>
              <w:t>91</w:t>
            </w:r>
          </w:p>
        </w:tc>
      </w:tr>
      <w:tr w:rsidR="00236F4A" w:rsidRPr="00C810C9" w14:paraId="0AC5C59C" w14:textId="77777777" w:rsidTr="00454393">
        <w:tc>
          <w:tcPr>
            <w:tcW w:w="3818" w:type="dxa"/>
          </w:tcPr>
          <w:p w14:paraId="20EC727F" w14:textId="166823D9" w:rsidR="00236F4A" w:rsidRPr="00C810C9" w:rsidRDefault="5169A41B" w:rsidP="00454393">
            <w:pPr>
              <w:pStyle w:val="TableText"/>
            </w:pPr>
            <w:r w:rsidRPr="00C810C9">
              <w:t>Robinson</w:t>
            </w:r>
            <w:r w:rsidR="080B4BA4" w:rsidRPr="00C810C9">
              <w:t xml:space="preserve"> Elementary</w:t>
            </w:r>
          </w:p>
        </w:tc>
        <w:tc>
          <w:tcPr>
            <w:tcW w:w="1994" w:type="dxa"/>
          </w:tcPr>
          <w:p w14:paraId="29F12E62" w14:textId="77777777" w:rsidR="00236F4A" w:rsidRPr="00C810C9" w:rsidRDefault="00236F4A" w:rsidP="00454393">
            <w:pPr>
              <w:pStyle w:val="TableTextCentered"/>
            </w:pPr>
            <w:r w:rsidRPr="00C810C9">
              <w:t>Elementary</w:t>
            </w:r>
          </w:p>
        </w:tc>
        <w:tc>
          <w:tcPr>
            <w:tcW w:w="1614" w:type="dxa"/>
          </w:tcPr>
          <w:p w14:paraId="248D2614" w14:textId="2C8E7163" w:rsidR="00236F4A" w:rsidRPr="00C810C9" w:rsidRDefault="080B4BA4" w:rsidP="00454393">
            <w:pPr>
              <w:pStyle w:val="TableTextCentered"/>
            </w:pPr>
            <w:r w:rsidRPr="00C810C9">
              <w:t>K-</w:t>
            </w:r>
            <w:r w:rsidR="3C3616B5" w:rsidRPr="00C810C9">
              <w:t>2</w:t>
            </w:r>
          </w:p>
        </w:tc>
        <w:tc>
          <w:tcPr>
            <w:tcW w:w="1918" w:type="dxa"/>
            <w:shd w:val="clear" w:color="auto" w:fill="D9E2F3" w:themeFill="accent5" w:themeFillTint="33"/>
          </w:tcPr>
          <w:p w14:paraId="55FA9F80" w14:textId="525854C9" w:rsidR="00236F4A" w:rsidRPr="00C810C9" w:rsidRDefault="005D3896" w:rsidP="00454393">
            <w:pPr>
              <w:pStyle w:val="TableTextCentered"/>
            </w:pPr>
            <w:r>
              <w:t>754</w:t>
            </w:r>
          </w:p>
        </w:tc>
      </w:tr>
      <w:tr w:rsidR="3DD85533" w:rsidRPr="00C810C9" w14:paraId="295C2197" w14:textId="77777777" w:rsidTr="00454393">
        <w:tc>
          <w:tcPr>
            <w:tcW w:w="3818" w:type="dxa"/>
          </w:tcPr>
          <w:p w14:paraId="685A2E46" w14:textId="097113FA" w:rsidR="36DE3BE9" w:rsidRPr="00C810C9" w:rsidRDefault="36DE3BE9" w:rsidP="00454393">
            <w:pPr>
              <w:pStyle w:val="TableText"/>
            </w:pPr>
            <w:r w:rsidRPr="00C810C9">
              <w:t>Jordan/Jackson Elementary</w:t>
            </w:r>
          </w:p>
        </w:tc>
        <w:tc>
          <w:tcPr>
            <w:tcW w:w="1994" w:type="dxa"/>
          </w:tcPr>
          <w:p w14:paraId="4855ECB6" w14:textId="1A482E86" w:rsidR="36DE3BE9" w:rsidRPr="00C810C9" w:rsidRDefault="36DE3BE9" w:rsidP="00454393">
            <w:pPr>
              <w:pStyle w:val="TableTextCentered"/>
            </w:pPr>
            <w:r w:rsidRPr="00C810C9">
              <w:t>Elementary</w:t>
            </w:r>
          </w:p>
        </w:tc>
        <w:tc>
          <w:tcPr>
            <w:tcW w:w="1614" w:type="dxa"/>
          </w:tcPr>
          <w:p w14:paraId="4413DFBE" w14:textId="58EC93C1" w:rsidR="36DE3BE9" w:rsidRPr="00C810C9" w:rsidRDefault="36DE3BE9" w:rsidP="00454393">
            <w:pPr>
              <w:pStyle w:val="TableTextCentered"/>
            </w:pPr>
            <w:r w:rsidRPr="00C810C9">
              <w:t>3-5</w:t>
            </w:r>
          </w:p>
        </w:tc>
        <w:tc>
          <w:tcPr>
            <w:tcW w:w="1918" w:type="dxa"/>
            <w:shd w:val="clear" w:color="auto" w:fill="D9E2F3" w:themeFill="accent5" w:themeFillTint="33"/>
          </w:tcPr>
          <w:p w14:paraId="4E15A447" w14:textId="652E47A0" w:rsidR="3DD85533" w:rsidRPr="00C810C9" w:rsidRDefault="005D3896" w:rsidP="00454393">
            <w:pPr>
              <w:pStyle w:val="TableTextCentered"/>
            </w:pPr>
            <w:r>
              <w:t>704</w:t>
            </w:r>
          </w:p>
        </w:tc>
      </w:tr>
      <w:tr w:rsidR="00236F4A" w:rsidRPr="00C810C9" w14:paraId="6243A5D4" w14:textId="77777777" w:rsidTr="00454393">
        <w:tc>
          <w:tcPr>
            <w:tcW w:w="3818" w:type="dxa"/>
          </w:tcPr>
          <w:p w14:paraId="73F45D65" w14:textId="6B7B963B" w:rsidR="00236F4A" w:rsidRPr="00C810C9" w:rsidRDefault="001A0220" w:rsidP="00454393">
            <w:pPr>
              <w:pStyle w:val="TableText"/>
            </w:pPr>
            <w:r w:rsidRPr="00C810C9">
              <w:t xml:space="preserve">Harold L. </w:t>
            </w:r>
            <w:r w:rsidR="36DE3BE9" w:rsidRPr="00C810C9">
              <w:t>Qualters</w:t>
            </w:r>
            <w:r w:rsidR="080B4BA4" w:rsidRPr="00C810C9">
              <w:t xml:space="preserve"> Middle School</w:t>
            </w:r>
          </w:p>
        </w:tc>
        <w:tc>
          <w:tcPr>
            <w:tcW w:w="1994" w:type="dxa"/>
          </w:tcPr>
          <w:p w14:paraId="00AFCED3" w14:textId="77777777" w:rsidR="00236F4A" w:rsidRPr="00C810C9" w:rsidRDefault="00236F4A" w:rsidP="00454393">
            <w:pPr>
              <w:pStyle w:val="TableTextCentered"/>
            </w:pPr>
            <w:r w:rsidRPr="00C810C9">
              <w:t>Middle</w:t>
            </w:r>
          </w:p>
        </w:tc>
        <w:tc>
          <w:tcPr>
            <w:tcW w:w="1614" w:type="dxa"/>
          </w:tcPr>
          <w:p w14:paraId="739E341D" w14:textId="77777777" w:rsidR="00236F4A" w:rsidRPr="00C810C9" w:rsidRDefault="00236F4A" w:rsidP="00454393">
            <w:pPr>
              <w:pStyle w:val="TableTextCentered"/>
            </w:pPr>
            <w:r w:rsidRPr="00C810C9">
              <w:t>6-8</w:t>
            </w:r>
          </w:p>
        </w:tc>
        <w:tc>
          <w:tcPr>
            <w:tcW w:w="1918" w:type="dxa"/>
            <w:shd w:val="clear" w:color="auto" w:fill="D9E2F3" w:themeFill="accent5" w:themeFillTint="33"/>
          </w:tcPr>
          <w:p w14:paraId="174236F9" w14:textId="05DE61CD" w:rsidR="00236F4A" w:rsidRPr="00C810C9" w:rsidRDefault="005D3896" w:rsidP="00454393">
            <w:pPr>
              <w:pStyle w:val="TableTextCentered"/>
            </w:pPr>
            <w:r>
              <w:t>790</w:t>
            </w:r>
          </w:p>
        </w:tc>
      </w:tr>
      <w:tr w:rsidR="003D6ECF" w:rsidRPr="00C810C9" w14:paraId="5257433B" w14:textId="77777777" w:rsidTr="00454393">
        <w:tc>
          <w:tcPr>
            <w:tcW w:w="3818" w:type="dxa"/>
          </w:tcPr>
          <w:p w14:paraId="0977EDDF" w14:textId="345C1BDC" w:rsidR="003D6ECF" w:rsidRPr="00C810C9" w:rsidRDefault="65D47691" w:rsidP="00454393">
            <w:pPr>
              <w:pStyle w:val="TableText"/>
            </w:pPr>
            <w:r w:rsidRPr="00C810C9">
              <w:t xml:space="preserve">Mansfield </w:t>
            </w:r>
            <w:r w:rsidR="4C858625" w:rsidRPr="00C810C9">
              <w:t xml:space="preserve">High </w:t>
            </w:r>
            <w:r w:rsidR="5F8096FA" w:rsidRPr="00C810C9">
              <w:t>School</w:t>
            </w:r>
          </w:p>
        </w:tc>
        <w:tc>
          <w:tcPr>
            <w:tcW w:w="1994" w:type="dxa"/>
          </w:tcPr>
          <w:p w14:paraId="58ED2A26" w14:textId="0A59A1A6" w:rsidR="003D6ECF" w:rsidRPr="00C810C9" w:rsidRDefault="00F00F24" w:rsidP="00454393">
            <w:pPr>
              <w:pStyle w:val="TableTextCentered"/>
            </w:pPr>
            <w:r w:rsidRPr="00C810C9">
              <w:t>High</w:t>
            </w:r>
          </w:p>
        </w:tc>
        <w:tc>
          <w:tcPr>
            <w:tcW w:w="1614" w:type="dxa"/>
          </w:tcPr>
          <w:p w14:paraId="1D76EA9B" w14:textId="77777777" w:rsidR="003D6ECF" w:rsidRPr="00C810C9" w:rsidRDefault="003D6ECF" w:rsidP="00454393">
            <w:pPr>
              <w:pStyle w:val="TableTextCentered"/>
            </w:pPr>
            <w:r w:rsidRPr="00C810C9">
              <w:t>9-12</w:t>
            </w:r>
          </w:p>
        </w:tc>
        <w:tc>
          <w:tcPr>
            <w:tcW w:w="1918" w:type="dxa"/>
            <w:shd w:val="clear" w:color="auto" w:fill="D9E2F3" w:themeFill="accent5" w:themeFillTint="33"/>
          </w:tcPr>
          <w:p w14:paraId="76130297" w14:textId="3F5A9E29" w:rsidR="003D6ECF" w:rsidRPr="00C810C9" w:rsidRDefault="6024CE82" w:rsidP="00454393">
            <w:pPr>
              <w:pStyle w:val="TableTextCentered"/>
            </w:pPr>
            <w:r w:rsidRPr="00C810C9">
              <w:t>1,0</w:t>
            </w:r>
            <w:r w:rsidR="005D3896">
              <w:t>92</w:t>
            </w:r>
          </w:p>
        </w:tc>
      </w:tr>
      <w:tr w:rsidR="003D6ECF" w:rsidRPr="00C810C9" w14:paraId="05E57864" w14:textId="77777777" w:rsidTr="00454393">
        <w:tc>
          <w:tcPr>
            <w:tcW w:w="3818" w:type="dxa"/>
            <w:hideMark/>
          </w:tcPr>
          <w:p w14:paraId="4770D96B" w14:textId="315E9E2D" w:rsidR="003D6ECF" w:rsidRPr="00C810C9" w:rsidRDefault="003D6ECF" w:rsidP="00454393">
            <w:pPr>
              <w:pStyle w:val="TableSubheading"/>
            </w:pPr>
            <w:r w:rsidRPr="00C810C9">
              <w:t>Total</w:t>
            </w:r>
          </w:p>
        </w:tc>
        <w:tc>
          <w:tcPr>
            <w:tcW w:w="1994" w:type="dxa"/>
          </w:tcPr>
          <w:p w14:paraId="4F51A846" w14:textId="77777777" w:rsidR="003D6ECF" w:rsidRPr="00C810C9"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614" w:type="dxa"/>
          </w:tcPr>
          <w:p w14:paraId="0AB16D6F" w14:textId="77777777" w:rsidR="003D6ECF" w:rsidRPr="00C810C9"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918" w:type="dxa"/>
            <w:shd w:val="clear" w:color="auto" w:fill="D9E2F3" w:themeFill="accent5" w:themeFillTint="33"/>
          </w:tcPr>
          <w:p w14:paraId="53BFF34B" w14:textId="12725693" w:rsidR="003D6ECF" w:rsidRPr="00C810C9" w:rsidRDefault="60C1A162" w:rsidP="00454393">
            <w:pPr>
              <w:pStyle w:val="TableSubheadingCentered"/>
            </w:pPr>
            <w:r w:rsidRPr="00C810C9">
              <w:t>3,</w:t>
            </w:r>
            <w:r w:rsidR="00E55293">
              <w:t>431</w:t>
            </w:r>
          </w:p>
        </w:tc>
      </w:tr>
    </w:tbl>
    <w:p w14:paraId="4F483645" w14:textId="4E67F8C9" w:rsidR="003D6ECF" w:rsidRPr="00C810C9" w:rsidRDefault="00F00F24" w:rsidP="003D6ECF">
      <w:pPr>
        <w:pStyle w:val="TableNote"/>
      </w:pPr>
      <w:r w:rsidRPr="00C810C9">
        <w:rPr>
          <w:i/>
          <w:iCs/>
        </w:rPr>
        <w:t xml:space="preserve">Note. </w:t>
      </w:r>
      <w:r w:rsidRPr="00C810C9">
        <w:t>Enrollment data as</w:t>
      </w:r>
      <w:r w:rsidR="003D6ECF" w:rsidRPr="00C810C9">
        <w:t xml:space="preserve"> of October 1, 202</w:t>
      </w:r>
      <w:r w:rsidR="00D0783C" w:rsidRPr="00C810C9">
        <w:t>3</w:t>
      </w:r>
      <w:r w:rsidRPr="00C810C9">
        <w:t>.</w:t>
      </w:r>
      <w:r w:rsidR="003D6ECF" w:rsidRPr="00C810C9">
        <w:t xml:space="preserve"> </w:t>
      </w:r>
    </w:p>
    <w:p w14:paraId="2DB8432D" w14:textId="47700A69" w:rsidR="003D6ECF" w:rsidRPr="00C810C9" w:rsidRDefault="003D6ECF" w:rsidP="003D6ECF">
      <w:pPr>
        <w:pStyle w:val="BodyText"/>
      </w:pPr>
      <w:r w:rsidRPr="00C810C9">
        <w:t>Between 20</w:t>
      </w:r>
      <w:r w:rsidR="00DC0BAC" w:rsidRPr="00C810C9">
        <w:t>2</w:t>
      </w:r>
      <w:r w:rsidR="00D0783C" w:rsidRPr="00C810C9">
        <w:t>1</w:t>
      </w:r>
      <w:r w:rsidRPr="00C810C9">
        <w:t xml:space="preserve"> and 202</w:t>
      </w:r>
      <w:r w:rsidR="00AC62FC">
        <w:t>4</w:t>
      </w:r>
      <w:r w:rsidR="00F00F24" w:rsidRPr="00C810C9">
        <w:t>,</w:t>
      </w:r>
      <w:r w:rsidRPr="00C810C9">
        <w:t xml:space="preserve"> overall student enrollment decreased by </w:t>
      </w:r>
      <w:r w:rsidR="004847F4">
        <w:t>133</w:t>
      </w:r>
      <w:r w:rsidRPr="00C810C9">
        <w:t xml:space="preserve"> students. Enrollment figures by race/ethnicity and high</w:t>
      </w:r>
      <w:r w:rsidR="00F63BA8" w:rsidRPr="00C810C9">
        <w:t xml:space="preserve"> </w:t>
      </w:r>
      <w:r w:rsidRPr="00C810C9">
        <w:t>need</w:t>
      </w:r>
      <w:r w:rsidR="00F63BA8" w:rsidRPr="00C810C9">
        <w:t>s</w:t>
      </w:r>
      <w:r w:rsidRPr="00C810C9">
        <w:t xml:space="preserve"> populations (i.e., students with disabilities, </w:t>
      </w:r>
      <w:r w:rsidR="00F00F24" w:rsidRPr="00C810C9">
        <w:t xml:space="preserve">students </w:t>
      </w:r>
      <w:r w:rsidR="00CA0BA6" w:rsidRPr="00C810C9">
        <w:t>from low-income families</w:t>
      </w:r>
      <w:r w:rsidRPr="00C810C9">
        <w:t xml:space="preserve">, and ELs and former ELs) compared with the state are in Tables </w:t>
      </w:r>
      <w:r w:rsidR="00605669" w:rsidRPr="00C810C9">
        <w:t>D</w:t>
      </w:r>
      <w:r w:rsidRPr="00C810C9">
        <w:t xml:space="preserve">1 and </w:t>
      </w:r>
      <w:r w:rsidR="00605669" w:rsidRPr="00C810C9">
        <w:t>D</w:t>
      </w:r>
      <w:r w:rsidR="00F00F24" w:rsidRPr="00C810C9">
        <w:t xml:space="preserve">2 </w:t>
      </w:r>
      <w:r w:rsidRPr="00C810C9">
        <w:t xml:space="preserve">in Appendix </w:t>
      </w:r>
      <w:r w:rsidR="00605669" w:rsidRPr="00C810C9">
        <w:t>D</w:t>
      </w:r>
      <w:r w:rsidRPr="00C810C9">
        <w:t>.</w:t>
      </w:r>
      <w:r w:rsidR="0036224D" w:rsidRPr="00C810C9">
        <w:t xml:space="preserve"> Appendix </w:t>
      </w:r>
      <w:r w:rsidR="00605669" w:rsidRPr="00C810C9">
        <w:t>D</w:t>
      </w:r>
      <w:r w:rsidR="0036224D" w:rsidRPr="00C810C9">
        <w:t xml:space="preserve"> </w:t>
      </w:r>
      <w:r w:rsidR="008A7C28" w:rsidRPr="00C810C9">
        <w:t xml:space="preserve">also </w:t>
      </w:r>
      <w:r w:rsidR="0036224D" w:rsidRPr="00C810C9">
        <w:t xml:space="preserve">provides </w:t>
      </w:r>
      <w:r w:rsidR="008A7C28" w:rsidRPr="00C810C9">
        <w:t xml:space="preserve">additional </w:t>
      </w:r>
      <w:r w:rsidR="0036224D" w:rsidRPr="00C810C9">
        <w:t>information about district enrollment, attendance, and expenditures.</w:t>
      </w:r>
    </w:p>
    <w:p w14:paraId="2195F33C" w14:textId="30EAABF1" w:rsidR="008D2624" w:rsidRDefault="008D2624" w:rsidP="008D2624">
      <w:pPr>
        <w:rPr>
          <w:rFonts w:ascii="Franklin Gothic Book" w:hAnsi="Franklin Gothic Book"/>
        </w:rPr>
      </w:pPr>
      <w:r>
        <w:rPr>
          <w:rFonts w:ascii="Franklin Gothic Book" w:hAnsi="Franklin Gothic Book"/>
        </w:rPr>
        <w:t>In fiscal year 2022, the total in-district per-pupil expenditure for Mansfield was $19,375, which is $1,767 more than the average in-district per-pupil expenditure in districts with similar demographics ($17,608), and $2,088 more than the average in-district per-pupil expenditures in districts of similar wealth ($17,287).</w:t>
      </w:r>
      <w:r>
        <w:rPr>
          <w:rStyle w:val="FootnoteReference"/>
        </w:rPr>
        <w:footnoteReference w:id="5"/>
      </w:r>
      <w:r>
        <w:rPr>
          <w:rFonts w:ascii="Franklin Gothic Book" w:hAnsi="Franklin Gothic Book"/>
        </w:rPr>
        <w:t xml:space="preserve"> In-district per pupil expenditures for Mansfield were $1</w:t>
      </w:r>
      <w:r w:rsidR="00A17A20">
        <w:rPr>
          <w:rFonts w:ascii="Franklin Gothic Book" w:hAnsi="Franklin Gothic Book"/>
        </w:rPr>
        <w:t>79</w:t>
      </w:r>
      <w:r>
        <w:rPr>
          <w:rFonts w:ascii="Franklin Gothic Book" w:hAnsi="Franklin Gothic Book"/>
        </w:rPr>
        <w:t xml:space="preserve"> less than the average state spending per pupil ($19,5</w:t>
      </w:r>
      <w:r w:rsidR="00AF41A1">
        <w:rPr>
          <w:rFonts w:ascii="Franklin Gothic Book" w:hAnsi="Franklin Gothic Book"/>
        </w:rPr>
        <w:t>54</w:t>
      </w:r>
      <w:r>
        <w:rPr>
          <w:rFonts w:ascii="Franklin Gothic Book" w:hAnsi="Franklin Gothic Book"/>
        </w:rPr>
        <w:t>). Actual net school spending was greater than what is required by the Chapter 70 state education aid program, as shown in Table D4 in Appendix D.</w:t>
      </w:r>
    </w:p>
    <w:p w14:paraId="5A215E6D" w14:textId="77777777" w:rsidR="008D2624" w:rsidRPr="00C810C9" w:rsidRDefault="008D2624" w:rsidP="003D6ECF">
      <w:pPr>
        <w:pStyle w:val="BodyText"/>
        <w:rPr>
          <w:rFonts w:eastAsia="Times New Roman"/>
          <w:color w:val="000000" w:themeColor="text1"/>
        </w:rPr>
      </w:pPr>
    </w:p>
    <w:p w14:paraId="468C8E9C" w14:textId="56CCDA6E" w:rsidR="003D6ECF" w:rsidRPr="00C810C9" w:rsidRDefault="003D6ECF" w:rsidP="00454393">
      <w:pPr>
        <w:pStyle w:val="Heading3"/>
      </w:pPr>
      <w:r w:rsidRPr="00C810C9">
        <w:lastRenderedPageBreak/>
        <w:t>School and Student Performance</w:t>
      </w:r>
    </w:p>
    <w:p w14:paraId="1A083EF9" w14:textId="0E3891FC" w:rsidR="0024447C" w:rsidRPr="00C810C9" w:rsidRDefault="0024447C" w:rsidP="00454393">
      <w:pPr>
        <w:pStyle w:val="Heading4"/>
        <w:spacing w:before="120"/>
      </w:pPr>
      <w:bookmarkStart w:id="17" w:name="_Hlk125965855"/>
      <w:r w:rsidRPr="00C810C9">
        <w:t>Student Performance</w:t>
      </w:r>
    </w:p>
    <w:p w14:paraId="49648789" w14:textId="299F0471" w:rsidR="0024447C" w:rsidRPr="00C810C9" w:rsidRDefault="0024447C" w:rsidP="00454393">
      <w:pPr>
        <w:pStyle w:val="BodyTextposthead"/>
      </w:pPr>
      <w:r w:rsidRPr="00C810C9">
        <w:t>The following section includes selected highlights regarding student performance in Mansfield. This section is meant to provide a brief synopsis of data</w:t>
      </w:r>
      <w:r w:rsidR="00F63BA8" w:rsidRPr="00C810C9">
        <w:t>,</w:t>
      </w:r>
      <w:r w:rsidRPr="00C810C9">
        <w:t xml:space="preserve"> not a comprehensive analysis of district performance data. </w:t>
      </w:r>
      <w:r w:rsidR="00155966">
        <w:rPr>
          <w:rStyle w:val="normaltextrun"/>
          <w:rFonts w:ascii="Franklin Gothic Book" w:hAnsi="Franklin Gothic Book"/>
          <w:color w:val="000000"/>
          <w:shd w:val="clear" w:color="auto" w:fill="FFFFFF"/>
        </w:rPr>
        <w:t xml:space="preserve">For additional details and data on district performance, please see Appendix E and </w:t>
      </w:r>
      <w:hyperlink r:id="rId21" w:history="1">
        <w:r w:rsidR="00155966" w:rsidRPr="004F6884">
          <w:rPr>
            <w:rStyle w:val="Hyperlink"/>
            <w:rFonts w:ascii="Franklin Gothic Book" w:hAnsi="Franklin Gothic Book" w:cs="Segoe UI"/>
            <w:shd w:val="clear" w:color="auto" w:fill="E1E3E6"/>
          </w:rPr>
          <w:t>School and District Profiles (mass.edu)</w:t>
        </w:r>
      </w:hyperlink>
      <w:r w:rsidR="00155966">
        <w:rPr>
          <w:rStyle w:val="normaltextrun"/>
          <w:rFonts w:ascii="Franklin Gothic Book" w:hAnsi="Franklin Gothic Book"/>
          <w:color w:val="000000"/>
          <w:shd w:val="clear" w:color="auto" w:fill="FFFFFF"/>
        </w:rPr>
        <w:t>.</w:t>
      </w:r>
      <w:r w:rsidR="00155966">
        <w:rPr>
          <w:rStyle w:val="eop"/>
          <w:rFonts w:ascii="Franklin Gothic Book" w:hAnsi="Franklin Gothic Book"/>
          <w:color w:val="000000"/>
          <w:shd w:val="clear" w:color="auto" w:fill="FFFFFF"/>
        </w:rPr>
        <w:t> </w:t>
      </w:r>
    </w:p>
    <w:p w14:paraId="30B06BA3" w14:textId="518F96CA" w:rsidR="0024447C" w:rsidRPr="00C810C9" w:rsidRDefault="0024447C" w:rsidP="00454393">
      <w:pPr>
        <w:pStyle w:val="Heading4"/>
        <w:rPr>
          <w:bCs/>
        </w:rPr>
      </w:pPr>
      <w:r w:rsidRPr="00C810C9">
        <w:t>Achievement</w:t>
      </w:r>
    </w:p>
    <w:p w14:paraId="7B1E1006" w14:textId="5B6CD610" w:rsidR="0024447C" w:rsidRPr="00C810C9" w:rsidRDefault="0024447C" w:rsidP="00454393">
      <w:pPr>
        <w:pStyle w:val="Bullet1"/>
      </w:pPr>
      <w:r w:rsidRPr="00C810C9">
        <w:t xml:space="preserve">In 2023 in </w:t>
      </w:r>
      <w:r w:rsidR="005C7C25">
        <w:t>g</w:t>
      </w:r>
      <w:r w:rsidR="00F63BA8" w:rsidRPr="00C810C9">
        <w:t xml:space="preserve">rades </w:t>
      </w:r>
      <w:r w:rsidRPr="00C810C9">
        <w:t xml:space="preserve">3-8, the percentage of students meeting or exceeding expectations in ELA on the </w:t>
      </w:r>
      <w:r w:rsidR="003C70C7">
        <w:t xml:space="preserve">Next Generation </w:t>
      </w:r>
      <w:r w:rsidRPr="00C810C9">
        <w:t xml:space="preserve">MCAS was </w:t>
      </w:r>
      <w:r w:rsidR="00381EA8" w:rsidRPr="00381EA8">
        <w:t>equal to the state rate for Multi-Race, non-Hispanic/Latino students</w:t>
      </w:r>
      <w:r w:rsidR="00B93941">
        <w:t xml:space="preserve"> and</w:t>
      </w:r>
      <w:r w:rsidR="00381EA8">
        <w:t xml:space="preserve"> </w:t>
      </w:r>
      <w:r w:rsidRPr="00C810C9">
        <w:t xml:space="preserve">higher than the state rate for </w:t>
      </w:r>
      <w:r w:rsidR="00B93941">
        <w:t xml:space="preserve">every other </w:t>
      </w:r>
      <w:r w:rsidRPr="00C810C9">
        <w:t xml:space="preserve">student group by 1 </w:t>
      </w:r>
      <w:r w:rsidR="00F63BA8" w:rsidRPr="00C810C9">
        <w:t xml:space="preserve">percentage point </w:t>
      </w:r>
      <w:r w:rsidRPr="00C810C9">
        <w:t xml:space="preserve">to 13 percentage points. In </w:t>
      </w:r>
      <w:r w:rsidR="005C7C25">
        <w:t>g</w:t>
      </w:r>
      <w:r w:rsidR="00F63BA8" w:rsidRPr="00C810C9">
        <w:t xml:space="preserve">rade </w:t>
      </w:r>
      <w:r w:rsidRPr="00C810C9">
        <w:t xml:space="preserve">10 ELA, the percentage of students meeting or exceeding expectations was 3 </w:t>
      </w:r>
      <w:r w:rsidR="00F63BA8" w:rsidRPr="00C810C9">
        <w:t xml:space="preserve">percentage points </w:t>
      </w:r>
      <w:r w:rsidRPr="00C810C9">
        <w:t xml:space="preserve">to 20 percentage </w:t>
      </w:r>
      <w:r w:rsidR="00F63BA8" w:rsidRPr="00C810C9">
        <w:t xml:space="preserve">points </w:t>
      </w:r>
      <w:r w:rsidRPr="00C810C9">
        <w:t xml:space="preserve">higher than the state rate for </w:t>
      </w:r>
      <w:r w:rsidR="006970AD">
        <w:t>each</w:t>
      </w:r>
      <w:r w:rsidRPr="00C810C9">
        <w:t xml:space="preserve"> student group with reportable data</w:t>
      </w:r>
      <w:r w:rsidR="006970AD">
        <w:t xml:space="preserve">, except </w:t>
      </w:r>
      <w:r w:rsidR="007C65BA">
        <w:t xml:space="preserve">for </w:t>
      </w:r>
      <w:r w:rsidR="006970AD">
        <w:t>Students with Disabilities</w:t>
      </w:r>
      <w:r w:rsidRPr="00C810C9">
        <w:t>.</w:t>
      </w:r>
    </w:p>
    <w:p w14:paraId="4B599EC7" w14:textId="795D10FB" w:rsidR="0024447C" w:rsidRPr="00C810C9" w:rsidRDefault="0024447C" w:rsidP="00454393">
      <w:pPr>
        <w:pStyle w:val="Bullet1"/>
      </w:pPr>
      <w:r w:rsidRPr="00C810C9">
        <w:t>In math</w:t>
      </w:r>
      <w:r w:rsidR="00F63BA8" w:rsidRPr="00C810C9">
        <w:t>ematics</w:t>
      </w:r>
      <w:r w:rsidRPr="00C810C9">
        <w:t>, the percentage of students meeting or exceeding expectations on the</w:t>
      </w:r>
      <w:r w:rsidR="003C70C7">
        <w:t xml:space="preserve"> Next Generation</w:t>
      </w:r>
      <w:r w:rsidRPr="00C810C9">
        <w:t xml:space="preserve"> MCAS was higher than the state rate for all student groups with reportable data by 2 </w:t>
      </w:r>
      <w:r w:rsidR="00F63BA8" w:rsidRPr="00C810C9">
        <w:t xml:space="preserve">percentage points </w:t>
      </w:r>
      <w:r w:rsidRPr="00C810C9">
        <w:t xml:space="preserve">to 22 percentage points in </w:t>
      </w:r>
      <w:r w:rsidR="007F357C">
        <w:t>g</w:t>
      </w:r>
      <w:r w:rsidR="00F63BA8" w:rsidRPr="00C810C9">
        <w:t xml:space="preserve">rades </w:t>
      </w:r>
      <w:r w:rsidRPr="00C810C9">
        <w:t>3-8</w:t>
      </w:r>
      <w:r w:rsidR="00026314">
        <w:t xml:space="preserve">.  </w:t>
      </w:r>
      <w:r w:rsidR="005B0F0B">
        <w:t>In grade 10</w:t>
      </w:r>
      <w:r w:rsidR="00BF0F78">
        <w:t>,</w:t>
      </w:r>
      <w:r w:rsidR="005B0F0B">
        <w:t xml:space="preserve"> the percentage of students meeting or exceeding expectations</w:t>
      </w:r>
      <w:r w:rsidR="0081384B">
        <w:t xml:space="preserve"> was </w:t>
      </w:r>
      <w:r w:rsidR="00321763">
        <w:t>above the state rate</w:t>
      </w:r>
      <w:r w:rsidRPr="00C810C9">
        <w:t xml:space="preserve"> </w:t>
      </w:r>
      <w:r w:rsidR="00936999">
        <w:t xml:space="preserve">for each student group </w:t>
      </w:r>
      <w:r w:rsidRPr="00C810C9">
        <w:t xml:space="preserve">by </w:t>
      </w:r>
      <w:r w:rsidR="00CE2445">
        <w:t>9</w:t>
      </w:r>
      <w:r w:rsidR="00F63BA8" w:rsidRPr="00C810C9">
        <w:t xml:space="preserve"> percentage points</w:t>
      </w:r>
      <w:r w:rsidRPr="00C810C9">
        <w:t xml:space="preserve"> to 36 percentage points</w:t>
      </w:r>
      <w:r w:rsidR="000B77A4">
        <w:t>, except for Students with Disabilities</w:t>
      </w:r>
      <w:r w:rsidRPr="00C810C9">
        <w:t>.</w:t>
      </w:r>
    </w:p>
    <w:p w14:paraId="5966149B" w14:textId="0B3ECC24" w:rsidR="00D1293D" w:rsidRPr="00C810C9" w:rsidRDefault="00D1293D" w:rsidP="00454393">
      <w:pPr>
        <w:pStyle w:val="Bullet1"/>
      </w:pPr>
      <w:r>
        <w:t xml:space="preserve">In science in grades 5 and 8 the percentage of students meeting or exceeding expectations </w:t>
      </w:r>
      <w:r w:rsidR="00A74429">
        <w:t xml:space="preserve">on the Next Generation MCAS </w:t>
      </w:r>
      <w:r>
        <w:t>declined be</w:t>
      </w:r>
      <w:r w:rsidR="005C7C25">
        <w:t>tween 2022 and 2023 by 4 percentage points to 21 percentage points for each student group with reportable data.</w:t>
      </w:r>
    </w:p>
    <w:p w14:paraId="3159F99E" w14:textId="39F71A8E" w:rsidR="00EA1D86" w:rsidRPr="00C810C9" w:rsidRDefault="00EA1D86" w:rsidP="00454393">
      <w:pPr>
        <w:pStyle w:val="Bullet1"/>
      </w:pPr>
      <w:r>
        <w:t xml:space="preserve">The percentage of Hispanic/Latino </w:t>
      </w:r>
      <w:r w:rsidR="00A529F8">
        <w:t xml:space="preserve">students meeting or exceeding expectations on the Next Generation MCAS was higher than </w:t>
      </w:r>
      <w:r w:rsidR="002F466A">
        <w:t xml:space="preserve">their statewide peers in </w:t>
      </w:r>
      <w:r w:rsidR="009157FC">
        <w:t>g</w:t>
      </w:r>
      <w:r w:rsidR="002F466A">
        <w:t xml:space="preserve">rades 3-8 in ELA by 8 percentage points, in mathematics by 22 percentage points, and in </w:t>
      </w:r>
      <w:r w:rsidR="009157FC">
        <w:t>g</w:t>
      </w:r>
      <w:r w:rsidR="002F466A">
        <w:t>rades 5 and 8 in science by 6 percentage points</w:t>
      </w:r>
      <w:r w:rsidR="008227A4">
        <w:t>. In the 10</w:t>
      </w:r>
      <w:r w:rsidR="008227A4" w:rsidRPr="008227A4">
        <w:rPr>
          <w:vertAlign w:val="superscript"/>
        </w:rPr>
        <w:t>th</w:t>
      </w:r>
      <w:r w:rsidR="008227A4">
        <w:t xml:space="preserve"> grade, the percentage of Hispanic/Latino students meeting or exceeding expectations was higher than their statewide peers in ELA by 20 percentage points, in mathematics by 36 percentage points, and in science by 26 percentage points.</w:t>
      </w:r>
    </w:p>
    <w:p w14:paraId="4149ABA5" w14:textId="706D5FB7" w:rsidR="0024447C" w:rsidRPr="00C810C9" w:rsidRDefault="0024447C" w:rsidP="00454393">
      <w:pPr>
        <w:pStyle w:val="Heading4"/>
        <w:rPr>
          <w:bCs/>
        </w:rPr>
      </w:pPr>
      <w:r w:rsidRPr="00C810C9">
        <w:t>Growth</w:t>
      </w:r>
    </w:p>
    <w:p w14:paraId="424AA179" w14:textId="5C9B712B" w:rsidR="0024447C" w:rsidRPr="00C810C9" w:rsidRDefault="0024447C" w:rsidP="00454393">
      <w:pPr>
        <w:pStyle w:val="Bullet1"/>
      </w:pPr>
      <w:r w:rsidRPr="00C810C9">
        <w:t>ELA student growth percentiles (SGP</w:t>
      </w:r>
      <w:r w:rsidR="00F63BA8" w:rsidRPr="00C810C9">
        <w:t>s</w:t>
      </w:r>
      <w:r w:rsidRPr="00C810C9">
        <w:t>)</w:t>
      </w:r>
      <w:r w:rsidR="00683E90" w:rsidRPr="00C810C9">
        <w:rPr>
          <w:rStyle w:val="FootnoteReference"/>
          <w:b/>
        </w:rPr>
        <w:footnoteReference w:id="6"/>
      </w:r>
      <w:r w:rsidRPr="00C810C9">
        <w:t xml:space="preserve"> exceeded typical growth in </w:t>
      </w:r>
      <w:r w:rsidR="007E5B08">
        <w:t>g</w:t>
      </w:r>
      <w:r w:rsidR="00F63BA8" w:rsidRPr="00C810C9">
        <w:t xml:space="preserve">rade </w:t>
      </w:r>
      <w:r w:rsidRPr="00C810C9">
        <w:t>10 for all students and White students</w:t>
      </w:r>
      <w:r w:rsidR="00CA3455">
        <w:t>.</w:t>
      </w:r>
      <w:r w:rsidRPr="00C810C9">
        <w:t xml:space="preserve"> </w:t>
      </w:r>
      <w:r w:rsidR="00944361">
        <w:t xml:space="preserve">For all other student groups with reportable data, </w:t>
      </w:r>
      <w:r w:rsidR="003E39A8">
        <w:t xml:space="preserve">ELA SGPs </w:t>
      </w:r>
      <w:r w:rsidR="00A4067E">
        <w:t>were</w:t>
      </w:r>
      <w:r w:rsidR="00A4067E" w:rsidRPr="00C810C9">
        <w:t xml:space="preserve"> </w:t>
      </w:r>
      <w:r w:rsidRPr="00C810C9">
        <w:t xml:space="preserve">typical in </w:t>
      </w:r>
      <w:r w:rsidR="007E5B08">
        <w:t>g</w:t>
      </w:r>
      <w:r w:rsidR="00F63BA8" w:rsidRPr="00C810C9">
        <w:t xml:space="preserve">rades </w:t>
      </w:r>
      <w:r w:rsidRPr="00C810C9">
        <w:t xml:space="preserve">3-8 and </w:t>
      </w:r>
      <w:r w:rsidR="007E5B08">
        <w:t>g</w:t>
      </w:r>
      <w:r w:rsidR="00F63BA8" w:rsidRPr="00C810C9">
        <w:t xml:space="preserve">rade </w:t>
      </w:r>
      <w:r w:rsidRPr="00C810C9">
        <w:t>10.</w:t>
      </w:r>
    </w:p>
    <w:p w14:paraId="44217234" w14:textId="246FBCFA" w:rsidR="0024447C" w:rsidRPr="00C810C9" w:rsidRDefault="0024447C" w:rsidP="00454393">
      <w:pPr>
        <w:pStyle w:val="Bullet1"/>
        <w:rPr>
          <w:bCs/>
          <w:spacing w:val="-4"/>
        </w:rPr>
      </w:pPr>
      <w:r w:rsidRPr="00C810C9">
        <w:rPr>
          <w:bCs/>
          <w:spacing w:val="-4"/>
        </w:rPr>
        <w:t xml:space="preserve">Math SGPs were </w:t>
      </w:r>
      <w:r w:rsidR="008515FA">
        <w:rPr>
          <w:bCs/>
          <w:spacing w:val="-4"/>
        </w:rPr>
        <w:t>typical</w:t>
      </w:r>
      <w:r w:rsidRPr="00C810C9">
        <w:rPr>
          <w:bCs/>
          <w:spacing w:val="-4"/>
        </w:rPr>
        <w:t xml:space="preserve"> for all student groups with reportable data in </w:t>
      </w:r>
      <w:r w:rsidR="007E5B08">
        <w:rPr>
          <w:bCs/>
          <w:spacing w:val="-4"/>
        </w:rPr>
        <w:t>g</w:t>
      </w:r>
      <w:r w:rsidR="00F63BA8" w:rsidRPr="00C810C9">
        <w:rPr>
          <w:bCs/>
          <w:spacing w:val="-4"/>
        </w:rPr>
        <w:t xml:space="preserve">rades </w:t>
      </w:r>
      <w:r w:rsidRPr="00C810C9">
        <w:rPr>
          <w:bCs/>
          <w:spacing w:val="-4"/>
        </w:rPr>
        <w:t xml:space="preserve">3-8 and </w:t>
      </w:r>
      <w:r w:rsidR="007E5B08">
        <w:rPr>
          <w:bCs/>
          <w:spacing w:val="-4"/>
        </w:rPr>
        <w:t>g</w:t>
      </w:r>
      <w:r w:rsidR="00F63BA8" w:rsidRPr="00C810C9">
        <w:rPr>
          <w:bCs/>
          <w:spacing w:val="-4"/>
        </w:rPr>
        <w:t xml:space="preserve">rade </w:t>
      </w:r>
      <w:r w:rsidRPr="00C810C9">
        <w:rPr>
          <w:bCs/>
          <w:spacing w:val="-4"/>
        </w:rPr>
        <w:t>10.</w:t>
      </w:r>
    </w:p>
    <w:p w14:paraId="52270729" w14:textId="77777777" w:rsidR="0024447C" w:rsidRPr="00C810C9" w:rsidRDefault="0024447C" w:rsidP="00454393">
      <w:pPr>
        <w:pStyle w:val="Heading4"/>
      </w:pPr>
      <w:r w:rsidRPr="00C810C9">
        <w:lastRenderedPageBreak/>
        <w:t>Other Indicators</w:t>
      </w:r>
    </w:p>
    <w:p w14:paraId="3E4A9AAB" w14:textId="3D9D1CB2" w:rsidR="0024447C" w:rsidRPr="00C810C9" w:rsidRDefault="0024447C" w:rsidP="00454393">
      <w:pPr>
        <w:pStyle w:val="Bullet1"/>
      </w:pPr>
      <w:r w:rsidRPr="00C810C9">
        <w:t xml:space="preserve">Mansfield’s four-year graduation rates in 2022 were above the state rate for each student group with reportable data by 1.9 </w:t>
      </w:r>
      <w:r w:rsidR="00F63BA8" w:rsidRPr="00C810C9">
        <w:t xml:space="preserve">percentage points </w:t>
      </w:r>
      <w:r w:rsidRPr="00C810C9">
        <w:t xml:space="preserve">to 18.8 percentage points, except for </w:t>
      </w:r>
      <w:r w:rsidR="00A225A6">
        <w:t>S</w:t>
      </w:r>
      <w:r w:rsidR="00F63BA8" w:rsidRPr="00C810C9">
        <w:t xml:space="preserve">tudents </w:t>
      </w:r>
      <w:r w:rsidRPr="00C810C9">
        <w:t xml:space="preserve">with </w:t>
      </w:r>
      <w:r w:rsidR="00A225A6">
        <w:t>D</w:t>
      </w:r>
      <w:r w:rsidR="00F63BA8" w:rsidRPr="00C810C9">
        <w:t>isabilities</w:t>
      </w:r>
      <w:r w:rsidRPr="00C810C9">
        <w:t>, which was equal to the state rate.</w:t>
      </w:r>
    </w:p>
    <w:p w14:paraId="4F1C65BE" w14:textId="3BC08985" w:rsidR="0024447C" w:rsidRPr="00C810C9" w:rsidRDefault="0024447C" w:rsidP="00454393">
      <w:pPr>
        <w:pStyle w:val="Bullet1"/>
      </w:pPr>
      <w:r w:rsidRPr="00C810C9">
        <w:t xml:space="preserve">Mansfield’s dropout rates have been </w:t>
      </w:r>
      <w:r w:rsidR="002C7D90">
        <w:t>consistently low</w:t>
      </w:r>
      <w:r w:rsidRPr="00C810C9">
        <w:t xml:space="preserve"> for </w:t>
      </w:r>
      <w:r w:rsidR="00835BFA">
        <w:t>each</w:t>
      </w:r>
      <w:r w:rsidR="00835BFA" w:rsidRPr="00C810C9">
        <w:t xml:space="preserve"> </w:t>
      </w:r>
      <w:r w:rsidRPr="00C810C9">
        <w:t xml:space="preserve">student </w:t>
      </w:r>
      <w:r w:rsidR="00707D71" w:rsidRPr="00C810C9">
        <w:t>group</w:t>
      </w:r>
      <w:r w:rsidRPr="00C810C9">
        <w:t xml:space="preserve"> with reportable data since 2020</w:t>
      </w:r>
      <w:r w:rsidR="00835BFA">
        <w:t>, and in 2022</w:t>
      </w:r>
      <w:r w:rsidR="004662CA">
        <w:t xml:space="preserve"> eight of the nine student groups with reportable data had a dropout rate between 0.0 </w:t>
      </w:r>
      <w:r w:rsidR="007D11EE">
        <w:t>percent and 0.6 percent</w:t>
      </w:r>
      <w:r w:rsidRPr="00C810C9">
        <w:t>.</w:t>
      </w:r>
    </w:p>
    <w:p w14:paraId="0F77F8C7" w14:textId="3B03022D" w:rsidR="0024447C" w:rsidRPr="00C810C9" w:rsidRDefault="0024447C" w:rsidP="00454393">
      <w:pPr>
        <w:pStyle w:val="Bullet1"/>
      </w:pPr>
      <w:r w:rsidRPr="00C810C9">
        <w:t>The percent</w:t>
      </w:r>
      <w:r w:rsidR="00F63BA8" w:rsidRPr="00C810C9">
        <w:t>age</w:t>
      </w:r>
      <w:r w:rsidRPr="00C810C9">
        <w:t xml:space="preserve"> of Asian students completing advanced coursework decreased </w:t>
      </w:r>
      <w:r w:rsidR="00553F38">
        <w:t xml:space="preserve">by </w:t>
      </w:r>
      <w:r w:rsidRPr="00C810C9">
        <w:t>32</w:t>
      </w:r>
      <w:r w:rsidR="00F63BA8" w:rsidRPr="00C810C9">
        <w:t> </w:t>
      </w:r>
      <w:r w:rsidRPr="00C810C9">
        <w:t>percentage points between 2021 and 2023 and was 19.7 percentage points lower than their statewide peers.</w:t>
      </w:r>
    </w:p>
    <w:p w14:paraId="088F9A1A" w14:textId="179F99EE" w:rsidR="0024447C" w:rsidRPr="00C810C9" w:rsidRDefault="0024447C" w:rsidP="00454393">
      <w:pPr>
        <w:pStyle w:val="Bullet1"/>
      </w:pPr>
      <w:r w:rsidRPr="00C810C9">
        <w:t>The percent</w:t>
      </w:r>
      <w:r w:rsidR="00F63BA8" w:rsidRPr="00C810C9">
        <w:t>age</w:t>
      </w:r>
      <w:r w:rsidRPr="00C810C9">
        <w:t xml:space="preserve"> of Mansfield students </w:t>
      </w:r>
      <w:r w:rsidR="00553F38">
        <w:t xml:space="preserve">who were </w:t>
      </w:r>
      <w:r w:rsidRPr="00C810C9">
        <w:t xml:space="preserve">chronically absent in 2023 </w:t>
      </w:r>
      <w:r w:rsidR="00553F38">
        <w:t>was</w:t>
      </w:r>
      <w:r w:rsidR="00553F38" w:rsidRPr="00C810C9">
        <w:t xml:space="preserve"> </w:t>
      </w:r>
      <w:r w:rsidRPr="00C810C9">
        <w:t xml:space="preserve">below the state rate by 3.7 </w:t>
      </w:r>
      <w:r w:rsidR="00F63BA8" w:rsidRPr="00C810C9">
        <w:t xml:space="preserve">percentage points </w:t>
      </w:r>
      <w:r w:rsidRPr="00C810C9">
        <w:t>to 13.</w:t>
      </w:r>
      <w:r w:rsidR="00FC16A5">
        <w:t>7</w:t>
      </w:r>
      <w:r w:rsidRPr="00C810C9">
        <w:t xml:space="preserve"> percentage points for each student group with reportable data.</w:t>
      </w:r>
    </w:p>
    <w:p w14:paraId="08178694" w14:textId="2C364DF5" w:rsidR="0024447C" w:rsidRPr="00C810C9" w:rsidRDefault="0024447C" w:rsidP="00454393">
      <w:pPr>
        <w:pStyle w:val="Bullet1"/>
      </w:pPr>
      <w:r>
        <w:t>E</w:t>
      </w:r>
      <w:r w:rsidR="000863D7">
        <w:t>ng</w:t>
      </w:r>
      <w:r w:rsidR="007F6466">
        <w:t>lish Learners (</w:t>
      </w:r>
      <w:r w:rsidRPr="00C810C9">
        <w:t>E</w:t>
      </w:r>
      <w:r w:rsidR="006A0BFE" w:rsidRPr="00C810C9">
        <w:t>L</w:t>
      </w:r>
      <w:r w:rsidRPr="00C810C9">
        <w:t>s</w:t>
      </w:r>
      <w:r w:rsidR="007F6466">
        <w:t>)</w:t>
      </w:r>
      <w:r>
        <w:t xml:space="preserve"> </w:t>
      </w:r>
      <w:r w:rsidRPr="00C810C9">
        <w:t>at Jordan/Jackson Elementary were more than twice as likely as non-E</w:t>
      </w:r>
      <w:r w:rsidR="006A0BFE" w:rsidRPr="00C810C9">
        <w:t>L</w:t>
      </w:r>
      <w:r w:rsidRPr="00C810C9">
        <w:t>s to have a teacher teaching out</w:t>
      </w:r>
      <w:r w:rsidR="00F63BA8" w:rsidRPr="00C810C9">
        <w:t xml:space="preserve"> </w:t>
      </w:r>
      <w:r w:rsidRPr="00C810C9">
        <w:t>of</w:t>
      </w:r>
      <w:r w:rsidR="00F63BA8" w:rsidRPr="00C810C9">
        <w:t xml:space="preserve"> </w:t>
      </w:r>
      <w:r w:rsidRPr="00C810C9">
        <w:t>field. Similarly, students of color at Jordan/Jackson Elementary were 1.92 times more likely to have a teacher teaching out</w:t>
      </w:r>
      <w:r w:rsidR="00F63BA8" w:rsidRPr="00C810C9">
        <w:t xml:space="preserve"> </w:t>
      </w:r>
      <w:r w:rsidRPr="00C810C9">
        <w:t>of</w:t>
      </w:r>
      <w:r w:rsidR="00F63BA8" w:rsidRPr="00C810C9">
        <w:t xml:space="preserve"> </w:t>
      </w:r>
      <w:r w:rsidRPr="00C810C9">
        <w:t>field than students not of colo</w:t>
      </w:r>
      <w:r w:rsidR="0028637D">
        <w:t>r</w:t>
      </w:r>
      <w:r w:rsidR="00F63BA8" w:rsidRPr="00C810C9">
        <w:t>.</w:t>
      </w:r>
    </w:p>
    <w:bookmarkEnd w:id="17"/>
    <w:p w14:paraId="41706FC9" w14:textId="0A7B4B0A" w:rsidR="7A464B75" w:rsidRDefault="008A3143" w:rsidP="7A464B75">
      <w:pPr>
        <w:pStyle w:val="Bullet1"/>
      </w:pPr>
      <w:r>
        <w:t>Based on the 2023 accountability results, Mansfield High School was classified as meeting or exceeding targets</w:t>
      </w:r>
      <w:r w:rsidR="00830EC4">
        <w:t xml:space="preserve">, and Harold L. Qualters Middle School was classified as </w:t>
      </w:r>
      <w:r w:rsidR="001C38FC">
        <w:t>making</w:t>
      </w:r>
      <w:r w:rsidR="00830EC4">
        <w:t xml:space="preserve"> substantial progress toward</w:t>
      </w:r>
      <w:r w:rsidR="001C38FC">
        <w:t xml:space="preserve"> targets. </w:t>
      </w:r>
    </w:p>
    <w:p w14:paraId="31ABE0F8" w14:textId="034039A4" w:rsidR="00A942D3" w:rsidRPr="00C810C9" w:rsidRDefault="00A942D3" w:rsidP="00454393">
      <w:pPr>
        <w:pStyle w:val="Heading3"/>
      </w:pPr>
      <w:r w:rsidRPr="00C810C9">
        <w:t xml:space="preserve">Classroom Observations </w:t>
      </w:r>
    </w:p>
    <w:p w14:paraId="2160887D" w14:textId="1D152B66" w:rsidR="00A942D3" w:rsidRPr="00C810C9" w:rsidRDefault="00622A70" w:rsidP="00454393">
      <w:pPr>
        <w:pStyle w:val="BodyTextposthead"/>
      </w:pPr>
      <w:r w:rsidRPr="00C810C9">
        <w:t xml:space="preserve">Three </w:t>
      </w:r>
      <w:r w:rsidR="00A942D3" w:rsidRPr="00C810C9">
        <w:t xml:space="preserve">observers, who focused primarily on instruction in the classroom, visited </w:t>
      </w:r>
      <w:r w:rsidRPr="00C810C9">
        <w:t xml:space="preserve">Mansfield </w:t>
      </w:r>
      <w:r w:rsidR="00A942D3" w:rsidRPr="00C810C9">
        <w:t xml:space="preserve">during the week of </w:t>
      </w:r>
      <w:r w:rsidR="00DE010F" w:rsidRPr="00C810C9">
        <w:t>October 16, 2023</w:t>
      </w:r>
      <w:r w:rsidR="00A942D3" w:rsidRPr="00C810C9">
        <w:t xml:space="preserve">. The observers conducted </w:t>
      </w:r>
      <w:r w:rsidR="00DE010F" w:rsidRPr="00C810C9">
        <w:t xml:space="preserve">89 </w:t>
      </w:r>
      <w:r w:rsidR="00A942D3" w:rsidRPr="00C810C9">
        <w:t>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0F60E460" w14:textId="77777777" w:rsidR="00A942D3" w:rsidRPr="00C810C9" w:rsidRDefault="00A942D3" w:rsidP="00454393">
      <w:pPr>
        <w:pStyle w:val="BodyText"/>
      </w:pPr>
      <w:r w:rsidRPr="00C810C9">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325FCDC" w14:textId="77777777" w:rsidR="00A942D3" w:rsidRPr="00C810C9" w:rsidRDefault="00A942D3" w:rsidP="00454393">
      <w:pPr>
        <w:pStyle w:val="Bullet1"/>
      </w:pPr>
      <w:r w:rsidRPr="00C810C9">
        <w:rPr>
          <w:rStyle w:val="Bodytextdemi0"/>
        </w:rPr>
        <w:t>Emotional Support</w:t>
      </w:r>
      <w:r w:rsidRPr="00C810C9">
        <w:rPr>
          <w:rFonts w:ascii="Franklin Gothic Demi" w:hAnsi="Franklin Gothic Demi"/>
        </w:rPr>
        <w:t>.</w:t>
      </w:r>
      <w:r w:rsidRPr="00C810C9">
        <w:t xml:space="preserve"> Describes the social-emotional functioning of the classroom, including teacher-student relationships and responsiveness to social-emotional needs.</w:t>
      </w:r>
    </w:p>
    <w:p w14:paraId="3362506D" w14:textId="77777777" w:rsidR="00A942D3" w:rsidRPr="00C810C9" w:rsidRDefault="00A942D3" w:rsidP="00454393">
      <w:pPr>
        <w:pStyle w:val="Bullet1"/>
      </w:pPr>
      <w:r w:rsidRPr="00C810C9">
        <w:rPr>
          <w:rStyle w:val="Bodytextdemi0"/>
        </w:rPr>
        <w:t>Classroom Organization</w:t>
      </w:r>
      <w:r w:rsidRPr="00C810C9">
        <w:rPr>
          <w:rFonts w:ascii="Franklin Gothic Demi" w:hAnsi="Franklin Gothic Demi"/>
        </w:rPr>
        <w:t>.</w:t>
      </w:r>
      <w:r w:rsidRPr="00C810C9">
        <w:t xml:space="preserve"> Describes the management of students’ behavior, time, and attention in the classroom.</w:t>
      </w:r>
    </w:p>
    <w:p w14:paraId="5DB42A88" w14:textId="77777777" w:rsidR="00A942D3" w:rsidRPr="00C810C9" w:rsidRDefault="00A942D3" w:rsidP="00454393">
      <w:pPr>
        <w:pStyle w:val="Bullet1"/>
      </w:pPr>
      <w:r w:rsidRPr="00C810C9">
        <w:rPr>
          <w:rStyle w:val="Bodytextdemi0"/>
        </w:rPr>
        <w:t>Instructional Support</w:t>
      </w:r>
      <w:r w:rsidRPr="00C810C9">
        <w:rPr>
          <w:rFonts w:ascii="Franklin Gothic Demi" w:hAnsi="Franklin Gothic Demi"/>
        </w:rPr>
        <w:t>.</w:t>
      </w:r>
      <w:r w:rsidRPr="00C810C9">
        <w:t xml:space="preserve"> Describes the efforts to support cognitive and language development, including cognitive demand of the assigned tasks, the focus on higher order thinking skills, and the use of process-oriented feedback.</w:t>
      </w:r>
    </w:p>
    <w:p w14:paraId="63D08170" w14:textId="77777777" w:rsidR="00A942D3" w:rsidRPr="00C810C9" w:rsidRDefault="00A942D3" w:rsidP="00454393">
      <w:pPr>
        <w:pStyle w:val="BodyText"/>
      </w:pPr>
      <w:r w:rsidRPr="00C810C9">
        <w:lastRenderedPageBreak/>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5102A451" w14:textId="0693DEFC" w:rsidR="00A942D3" w:rsidRPr="00C810C9" w:rsidRDefault="00A942D3" w:rsidP="00454393">
      <w:pPr>
        <w:pStyle w:val="BodyText"/>
      </w:pPr>
      <w:r w:rsidRPr="00C810C9">
        <w:t xml:space="preserve">In </w:t>
      </w:r>
      <w:r w:rsidR="00F204FC" w:rsidRPr="00C810C9">
        <w:t>Mansfield</w:t>
      </w:r>
      <w:r w:rsidRPr="00C810C9">
        <w:t xml:space="preserve">, ratings are provided across three grade bands: K-5, 6-8, and 9-12. For each grade band, ratings are provided across the overarching domains, as well as at individual dimensions within those domains. The full report of findings from observations conducted in </w:t>
      </w:r>
      <w:r w:rsidR="00DF260E" w:rsidRPr="00C810C9">
        <w:t>Mansfield</w:t>
      </w:r>
      <w:r w:rsidRPr="00C810C9">
        <w:t xml:space="preserve"> is in Appendix</w:t>
      </w:r>
      <w:r w:rsidRPr="00C810C9">
        <w:rPr>
          <w:rFonts w:ascii="Arial" w:hAnsi="Arial" w:cs="Arial"/>
        </w:rPr>
        <w:t> </w:t>
      </w:r>
      <w:r w:rsidRPr="00C810C9">
        <w:t xml:space="preserve">B, and summary results are in Tables 17, 18, and 19 in this appendix. </w:t>
      </w:r>
    </w:p>
    <w:p w14:paraId="6D669037" w14:textId="39CF8A6F" w:rsidR="00A942D3" w:rsidRPr="00C810C9" w:rsidRDefault="00A942D3" w:rsidP="00454393">
      <w:pPr>
        <w:pStyle w:val="BodyText"/>
      </w:pPr>
      <w:r w:rsidRPr="00C810C9">
        <w:t xml:space="preserve">In summary, findings from the </w:t>
      </w:r>
      <w:r w:rsidR="00F204FC" w:rsidRPr="00C810C9">
        <w:t>Mansfield</w:t>
      </w:r>
      <w:r w:rsidR="002E1D38" w:rsidRPr="00C810C9">
        <w:t xml:space="preserve"> </w:t>
      </w:r>
      <w:r w:rsidRPr="00C810C9">
        <w:t>observations were as follows:</w:t>
      </w:r>
    </w:p>
    <w:p w14:paraId="12B77130" w14:textId="75CE06E2" w:rsidR="00A942D3" w:rsidRPr="00C810C9" w:rsidRDefault="00A942D3" w:rsidP="00454393">
      <w:pPr>
        <w:pStyle w:val="Bullet1"/>
      </w:pPr>
      <w:r w:rsidRPr="00C810C9">
        <w:rPr>
          <w:rStyle w:val="Bodytextdemi0"/>
        </w:rPr>
        <w:t>Emotional Support</w:t>
      </w:r>
      <w:r w:rsidRPr="00C810C9">
        <w:rPr>
          <w:rFonts w:ascii="Franklin Gothic Demi" w:hAnsi="Franklin Gothic Demi"/>
        </w:rPr>
        <w:t>.</w:t>
      </w:r>
      <w:r w:rsidRPr="00C810C9">
        <w:t xml:space="preserve"> Ratings were in the </w:t>
      </w:r>
      <w:r w:rsidR="00461565" w:rsidRPr="00C810C9">
        <w:t>high-</w:t>
      </w:r>
      <w:r w:rsidRPr="00C810C9">
        <w:t xml:space="preserve">middle range for the K-5 and 6-8 grade bands </w:t>
      </w:r>
      <w:r w:rsidR="00376623" w:rsidRPr="00C810C9">
        <w:t>(5</w:t>
      </w:r>
      <w:r w:rsidR="00461565" w:rsidRPr="00C810C9">
        <w:t>.6</w:t>
      </w:r>
      <w:r w:rsidR="00376623" w:rsidRPr="00C810C9">
        <w:t xml:space="preserve"> </w:t>
      </w:r>
      <w:r w:rsidRPr="00C810C9">
        <w:t xml:space="preserve">and </w:t>
      </w:r>
      <w:r w:rsidR="00461565" w:rsidRPr="00C810C9">
        <w:t xml:space="preserve">5.1, </w:t>
      </w:r>
      <w:r w:rsidRPr="00C810C9">
        <w:t>respectively) and in the middle</w:t>
      </w:r>
      <w:r w:rsidR="00461565" w:rsidRPr="00C810C9">
        <w:t xml:space="preserve"> </w:t>
      </w:r>
      <w:r w:rsidRPr="00C810C9">
        <w:t>range for the 9-12 grade band (</w:t>
      </w:r>
      <w:r w:rsidR="00461565" w:rsidRPr="00C810C9">
        <w:t>4.2</w:t>
      </w:r>
      <w:r w:rsidRPr="00C810C9">
        <w:t xml:space="preserve">). </w:t>
      </w:r>
    </w:p>
    <w:p w14:paraId="227E04CC" w14:textId="0180A965" w:rsidR="00A942D3" w:rsidRPr="00C810C9" w:rsidRDefault="00A942D3" w:rsidP="00454393">
      <w:pPr>
        <w:pStyle w:val="Bullet1"/>
      </w:pPr>
      <w:r w:rsidRPr="00C810C9">
        <w:rPr>
          <w:rStyle w:val="Bodytextdemi0"/>
        </w:rPr>
        <w:t>Classroom Organization</w:t>
      </w:r>
      <w:r w:rsidRPr="00C810C9">
        <w:rPr>
          <w:rFonts w:ascii="Franklin Gothic Demi" w:hAnsi="Franklin Gothic Demi"/>
        </w:rPr>
        <w:t>.</w:t>
      </w:r>
      <w:r w:rsidRPr="00C810C9">
        <w:t xml:space="preserve"> Ratings were in the </w:t>
      </w:r>
      <w:r w:rsidR="009963C8" w:rsidRPr="00C810C9">
        <w:t>high-middle range for the K-5 grade band (5.9) and</w:t>
      </w:r>
      <w:r w:rsidR="001542C7" w:rsidRPr="00C810C9">
        <w:t xml:space="preserve"> in</w:t>
      </w:r>
      <w:r w:rsidR="009963C8" w:rsidRPr="00C810C9">
        <w:t xml:space="preserve"> the </w:t>
      </w:r>
      <w:r w:rsidRPr="00C810C9">
        <w:t xml:space="preserve">high range </w:t>
      </w:r>
      <w:r w:rsidR="00EB087F" w:rsidRPr="00C810C9">
        <w:t xml:space="preserve">for the 6-8 and 9-12 </w:t>
      </w:r>
      <w:r w:rsidRPr="00C810C9">
        <w:t>grade bands</w:t>
      </w:r>
      <w:r w:rsidR="00240996" w:rsidRPr="00C810C9">
        <w:t xml:space="preserve"> (6.6 and 6.7, respectively)</w:t>
      </w:r>
      <w:r w:rsidRPr="00C810C9">
        <w:t>.</w:t>
      </w:r>
    </w:p>
    <w:p w14:paraId="578ACF17" w14:textId="7F609687" w:rsidR="00A942D3" w:rsidRPr="00C810C9" w:rsidRDefault="00A942D3" w:rsidP="00454393">
      <w:pPr>
        <w:pStyle w:val="Bullet1"/>
      </w:pPr>
      <w:r w:rsidRPr="00C810C9">
        <w:rPr>
          <w:rStyle w:val="Bodytextdemi0"/>
        </w:rPr>
        <w:t>Instructional Support</w:t>
      </w:r>
      <w:r w:rsidRPr="00C810C9">
        <w:rPr>
          <w:rFonts w:ascii="Franklin Gothic Demi" w:hAnsi="Franklin Gothic Demi"/>
        </w:rPr>
        <w:t>.</w:t>
      </w:r>
      <w:r w:rsidRPr="00C810C9">
        <w:t xml:space="preserve"> Ratings were in the low</w:t>
      </w:r>
      <w:r w:rsidR="00240996" w:rsidRPr="00C810C9">
        <w:t>-</w:t>
      </w:r>
      <w:r w:rsidRPr="00C810C9">
        <w:t xml:space="preserve">middle range for </w:t>
      </w:r>
      <w:r w:rsidR="00240996" w:rsidRPr="00C810C9">
        <w:t>all</w:t>
      </w:r>
      <w:r w:rsidRPr="00C810C9">
        <w:t xml:space="preserve"> grade bands (</w:t>
      </w:r>
      <w:r w:rsidR="00240996" w:rsidRPr="00C810C9">
        <w:t>3.0, 3.7,</w:t>
      </w:r>
      <w:r w:rsidRPr="00C810C9">
        <w:t xml:space="preserve"> and </w:t>
      </w:r>
      <w:r w:rsidR="00240996" w:rsidRPr="00C810C9">
        <w:t>3.5</w:t>
      </w:r>
      <w:r w:rsidRPr="00C810C9">
        <w:t>, respectively)</w:t>
      </w:r>
      <w:r w:rsidR="00240996" w:rsidRPr="00C810C9">
        <w:t>.</w:t>
      </w:r>
    </w:p>
    <w:p w14:paraId="03377C0D" w14:textId="255FEADF" w:rsidR="00A942D3" w:rsidRPr="00C810C9" w:rsidRDefault="00A942D3" w:rsidP="00454393">
      <w:pPr>
        <w:pStyle w:val="Bullet1"/>
      </w:pPr>
      <w:r w:rsidRPr="00C810C9">
        <w:rPr>
          <w:rStyle w:val="Bodytextdemi0"/>
        </w:rPr>
        <w:t>Student Engagement</w:t>
      </w:r>
      <w:r w:rsidRPr="00C810C9">
        <w:rPr>
          <w:rFonts w:ascii="Franklin Gothic Demi" w:hAnsi="Franklin Gothic Demi"/>
        </w:rPr>
        <w:t>.</w:t>
      </w:r>
      <w:r w:rsidRPr="00C810C9">
        <w:t xml:space="preserve"> For Grades 4 and up, where student engagement was measured as an independent domain, ratings were in the high</w:t>
      </w:r>
      <w:r w:rsidR="002B7A8E" w:rsidRPr="00C810C9">
        <w:t>-middle</w:t>
      </w:r>
      <w:r w:rsidRPr="00C810C9">
        <w:t xml:space="preserve"> range for Grades 4-5 (</w:t>
      </w:r>
      <w:r w:rsidR="001542C7" w:rsidRPr="00C810C9">
        <w:t>5.2) and in the middle range for the 6-8 and 9-12 grade bands (</w:t>
      </w:r>
      <w:r w:rsidR="00FD3D2B" w:rsidRPr="00C810C9">
        <w:t>4.7</w:t>
      </w:r>
      <w:r w:rsidR="001542C7" w:rsidRPr="00C810C9">
        <w:t xml:space="preserve"> and </w:t>
      </w:r>
      <w:r w:rsidR="00FD3D2B" w:rsidRPr="00C810C9">
        <w:t>4.2</w:t>
      </w:r>
      <w:r w:rsidR="001542C7" w:rsidRPr="00C810C9">
        <w:t>, respectively)</w:t>
      </w:r>
      <w:r w:rsidRPr="00C810C9">
        <w:t xml:space="preserve">. </w:t>
      </w:r>
    </w:p>
    <w:p w14:paraId="029EB846" w14:textId="351F03D8" w:rsidR="00A942D3" w:rsidRPr="00C810C9" w:rsidRDefault="00A942D3" w:rsidP="00454393">
      <w:pPr>
        <w:pStyle w:val="BodyText"/>
      </w:pPr>
      <w:r w:rsidRPr="00C810C9">
        <w:t>Overall, in the K-5 grade band, instructional observations suggest generally strong emotional support, high classroom organization and student engagement (Grades 4-5)</w:t>
      </w:r>
      <w:r w:rsidR="00DD1BE7" w:rsidRPr="00C810C9">
        <w:t>,</w:t>
      </w:r>
      <w:r w:rsidRPr="00C810C9">
        <w:t xml:space="preserve"> and </w:t>
      </w:r>
      <w:r w:rsidR="00A02DCE" w:rsidRPr="00C810C9">
        <w:t>mixed</w:t>
      </w:r>
      <w:r w:rsidR="004E1915" w:rsidRPr="00C810C9">
        <w:t xml:space="preserve"> </w:t>
      </w:r>
      <w:r w:rsidRPr="00C810C9">
        <w:t xml:space="preserve">evidence of consistently rigorous instructional support. In the 6-8 grade band, instructional observations provide </w:t>
      </w:r>
      <w:r w:rsidR="006E78E1" w:rsidRPr="00C810C9">
        <w:t>evidence of strong classroom organization</w:t>
      </w:r>
      <w:r w:rsidR="004E1915" w:rsidRPr="00C810C9">
        <w:t xml:space="preserve">, </w:t>
      </w:r>
      <w:r w:rsidR="003C5DB2" w:rsidRPr="00C810C9">
        <w:t>generally</w:t>
      </w:r>
      <w:r w:rsidRPr="00C810C9">
        <w:t xml:space="preserve"> strong emotional support and student engagement, and </w:t>
      </w:r>
      <w:r w:rsidR="00C5355E">
        <w:t>mixed</w:t>
      </w:r>
      <w:r w:rsidR="00C5355E" w:rsidRPr="00C810C9">
        <w:t xml:space="preserve"> </w:t>
      </w:r>
      <w:r w:rsidRPr="00C810C9">
        <w:t xml:space="preserve">evidence of consistently rigorous instructional support. In the 9-12 grade band, instructional observations provide </w:t>
      </w:r>
      <w:r w:rsidR="002B28BD" w:rsidRPr="00C810C9">
        <w:t xml:space="preserve">strong evidence of classroom organization and </w:t>
      </w:r>
      <w:r w:rsidRPr="00C810C9">
        <w:t xml:space="preserve">mixed evidence of </w:t>
      </w:r>
      <w:r w:rsidR="00084CA3" w:rsidRPr="00C810C9">
        <w:t xml:space="preserve">consistently </w:t>
      </w:r>
      <w:r w:rsidRPr="00C810C9">
        <w:t>strong emotional support</w:t>
      </w:r>
      <w:r w:rsidR="00B5338A" w:rsidRPr="00C810C9">
        <w:t xml:space="preserve">, instructional support, and </w:t>
      </w:r>
      <w:r w:rsidRPr="00C810C9">
        <w:t>student engagement.</w:t>
      </w:r>
    </w:p>
    <w:p w14:paraId="7C3892B1" w14:textId="77777777" w:rsidR="00A942D3" w:rsidRPr="00C810C9" w:rsidRDefault="00A942D3" w:rsidP="008D6102">
      <w:pPr>
        <w:pStyle w:val="BodyText"/>
      </w:pPr>
    </w:p>
    <w:p w14:paraId="5A4DB43F" w14:textId="68CFE5E0" w:rsidR="008D6102" w:rsidRPr="00C810C9" w:rsidRDefault="008D6102" w:rsidP="00454393">
      <w:pPr>
        <w:pStyle w:val="Heading2"/>
      </w:pPr>
      <w:bookmarkStart w:id="18" w:name="_Leadership_and_Governance"/>
      <w:bookmarkStart w:id="19" w:name="_Toc101446227"/>
      <w:bookmarkStart w:id="20" w:name="_Toc162249995"/>
      <w:bookmarkStart w:id="21" w:name="_Toc350870261"/>
      <w:bookmarkEnd w:id="18"/>
      <w:r w:rsidRPr="00C810C9">
        <w:lastRenderedPageBreak/>
        <w:t>Leadership and Governance</w:t>
      </w:r>
      <w:bookmarkEnd w:id="19"/>
      <w:bookmarkEnd w:id="20"/>
    </w:p>
    <w:p w14:paraId="4E7A03EB" w14:textId="01E352AF" w:rsidR="00A0673B" w:rsidRPr="00C810C9" w:rsidRDefault="00E1031D" w:rsidP="00454393">
      <w:pPr>
        <w:pStyle w:val="BodyText"/>
        <w:rPr>
          <w:i/>
        </w:rPr>
      </w:pPr>
      <w:r w:rsidRPr="00C810C9">
        <w:t>Mansfield</w:t>
      </w:r>
      <w:r w:rsidR="00D653A3" w:rsidRPr="00C810C9">
        <w:t>’s superintendent, appoint</w:t>
      </w:r>
      <w:r w:rsidR="00B36DB7" w:rsidRPr="00C810C9">
        <w:t>ed</w:t>
      </w:r>
      <w:r w:rsidR="00D653A3" w:rsidRPr="00C810C9">
        <w:t xml:space="preserve"> in 2017,</w:t>
      </w:r>
      <w:r w:rsidRPr="00C810C9">
        <w:t xml:space="preserve"> </w:t>
      </w:r>
      <w:r w:rsidR="001C30BF" w:rsidRPr="00C810C9">
        <w:t xml:space="preserve">is </w:t>
      </w:r>
      <w:r w:rsidR="00D92735">
        <w:t>Ms</w:t>
      </w:r>
      <w:r w:rsidR="00D653A3" w:rsidRPr="00C810C9">
        <w:t>.</w:t>
      </w:r>
      <w:r w:rsidR="0070200C" w:rsidRPr="00C810C9">
        <w:t xml:space="preserve"> Murphy</w:t>
      </w:r>
      <w:r w:rsidR="00CB1973" w:rsidRPr="00C810C9">
        <w:t xml:space="preserve">. </w:t>
      </w:r>
      <w:r w:rsidR="001B7B97" w:rsidRPr="00C810C9">
        <w:t>She</w:t>
      </w:r>
      <w:r w:rsidR="001C30BF" w:rsidRPr="00C810C9">
        <w:t xml:space="preserve"> receives support from </w:t>
      </w:r>
      <w:r w:rsidR="00E362EA" w:rsidRPr="00C810C9">
        <w:t xml:space="preserve">a leadership team consisting of </w:t>
      </w:r>
      <w:r w:rsidR="00D653A3" w:rsidRPr="00C810C9">
        <w:t xml:space="preserve">the </w:t>
      </w:r>
      <w:r w:rsidR="00751579" w:rsidRPr="00C810C9">
        <w:t>assistant superintendent of teaching and learning</w:t>
      </w:r>
      <w:r w:rsidR="002B5E56">
        <w:t>,</w:t>
      </w:r>
      <w:r w:rsidR="00751579" w:rsidRPr="00C810C9">
        <w:t xml:space="preserve"> </w:t>
      </w:r>
      <w:r w:rsidR="00D653A3" w:rsidRPr="00C810C9">
        <w:t xml:space="preserve">the </w:t>
      </w:r>
      <w:r w:rsidR="00751579" w:rsidRPr="00C810C9">
        <w:t>assistant superintendent of finance and operations</w:t>
      </w:r>
      <w:r w:rsidR="002B5E56">
        <w:t>,</w:t>
      </w:r>
      <w:r w:rsidR="00751579" w:rsidRPr="00C810C9">
        <w:t xml:space="preserve"> d</w:t>
      </w:r>
      <w:r w:rsidR="00E362EA" w:rsidRPr="00C810C9">
        <w:t xml:space="preserve">irector of </w:t>
      </w:r>
      <w:r w:rsidR="00751579" w:rsidRPr="00C810C9">
        <w:t>s</w:t>
      </w:r>
      <w:r w:rsidR="00E362EA" w:rsidRPr="00C810C9">
        <w:t xml:space="preserve">pecial </w:t>
      </w:r>
      <w:r w:rsidR="00751579" w:rsidRPr="00C810C9">
        <w:t>e</w:t>
      </w:r>
      <w:r w:rsidR="00E362EA" w:rsidRPr="00C810C9">
        <w:t xml:space="preserve">ducation, </w:t>
      </w:r>
      <w:r w:rsidR="002B5E56">
        <w:t xml:space="preserve">director of </w:t>
      </w:r>
      <w:r w:rsidR="00751579" w:rsidRPr="00C810C9">
        <w:t>h</w:t>
      </w:r>
      <w:r w:rsidR="00E362EA" w:rsidRPr="00C810C9">
        <w:t xml:space="preserve">uman </w:t>
      </w:r>
      <w:r w:rsidR="00751579" w:rsidRPr="00C810C9">
        <w:t>r</w:t>
      </w:r>
      <w:r w:rsidR="00E362EA" w:rsidRPr="00C810C9">
        <w:t>esources,</w:t>
      </w:r>
      <w:r w:rsidR="004847F4">
        <w:t xml:space="preserve"> </w:t>
      </w:r>
      <w:r w:rsidR="002B5E56">
        <w:t>di</w:t>
      </w:r>
      <w:r w:rsidR="009A1310">
        <w:t xml:space="preserve">rector of </w:t>
      </w:r>
      <w:r w:rsidR="00751579" w:rsidRPr="00C810C9">
        <w:t>h</w:t>
      </w:r>
      <w:r w:rsidR="00E362EA" w:rsidRPr="00C810C9">
        <w:t xml:space="preserve">ealth </w:t>
      </w:r>
      <w:r w:rsidR="00751579" w:rsidRPr="00C810C9">
        <w:t>s</w:t>
      </w:r>
      <w:r w:rsidR="00E362EA" w:rsidRPr="00C810C9">
        <w:t xml:space="preserve">ervices, and </w:t>
      </w:r>
      <w:r w:rsidR="00613E3B">
        <w:t xml:space="preserve">director of </w:t>
      </w:r>
      <w:r w:rsidR="00E362EA" w:rsidRPr="00C810C9">
        <w:t>pre</w:t>
      </w:r>
      <w:r w:rsidR="00D653A3" w:rsidRPr="00C810C9">
        <w:t>kindergarte</w:t>
      </w:r>
      <w:r w:rsidR="004847F4">
        <w:t>n</w:t>
      </w:r>
      <w:r w:rsidR="00E362EA" w:rsidRPr="00C810C9">
        <w:t xml:space="preserve">. </w:t>
      </w:r>
      <w:r w:rsidR="001C30BF" w:rsidRPr="00C810C9">
        <w:t xml:space="preserve">These officials, particularly the superintendent, work closely with the elected school committee members who represent </w:t>
      </w:r>
      <w:r w:rsidR="007521F7" w:rsidRPr="00C810C9">
        <w:t xml:space="preserve">Mansfield </w:t>
      </w:r>
      <w:r w:rsidR="001C30BF" w:rsidRPr="00C810C9">
        <w:t xml:space="preserve">residents through their oversight of the district. The school committee has </w:t>
      </w:r>
      <w:r w:rsidR="00A97FEB" w:rsidRPr="00C810C9">
        <w:t>five</w:t>
      </w:r>
      <w:r w:rsidR="0029092A" w:rsidRPr="00C810C9">
        <w:t xml:space="preserve"> </w:t>
      </w:r>
      <w:r w:rsidR="001C30BF" w:rsidRPr="00C810C9">
        <w:t xml:space="preserve">members, each serving a </w:t>
      </w:r>
      <w:r w:rsidR="00F735BC" w:rsidRPr="00C810C9">
        <w:t>three-y</w:t>
      </w:r>
      <w:r w:rsidR="001C30BF" w:rsidRPr="00C810C9">
        <w:t xml:space="preserve">ear term. </w:t>
      </w:r>
    </w:p>
    <w:p w14:paraId="7E919A1D" w14:textId="1A157D7B" w:rsidR="003E40D2" w:rsidRPr="00C810C9" w:rsidRDefault="002B1B15" w:rsidP="00454393">
      <w:pPr>
        <w:pStyle w:val="BodyText"/>
      </w:pPr>
      <w:r w:rsidRPr="00C810C9">
        <w:t xml:space="preserve">The </w:t>
      </w:r>
      <w:r w:rsidR="00751579" w:rsidRPr="00C810C9">
        <w:t>s</w:t>
      </w:r>
      <w:r w:rsidRPr="00C810C9">
        <w:t xml:space="preserve">chool </w:t>
      </w:r>
      <w:r w:rsidR="00751579" w:rsidRPr="00C810C9">
        <w:t>c</w:t>
      </w:r>
      <w:r w:rsidRPr="00C810C9">
        <w:t>ommittee plays a pivotal role in the district, collaborating closely with district and town leaders to ensure compliance with Massachusetts laws and regulations and fulfil</w:t>
      </w:r>
      <w:r w:rsidR="001F761D" w:rsidRPr="00C810C9">
        <w:t>l</w:t>
      </w:r>
      <w:r w:rsidR="003D5BD2" w:rsidRPr="00C810C9">
        <w:t xml:space="preserve"> </w:t>
      </w:r>
      <w:r w:rsidRPr="00C810C9">
        <w:t xml:space="preserve">fiduciary duties. As outlined in the School Committee Operational Protocols and emphasized in interviews with committee members and district leaders, the primary responsibilities </w:t>
      </w:r>
      <w:r w:rsidR="00266B18" w:rsidRPr="00C810C9">
        <w:t xml:space="preserve">of the </w:t>
      </w:r>
      <w:r w:rsidR="00D653A3" w:rsidRPr="00C810C9">
        <w:t xml:space="preserve">school </w:t>
      </w:r>
      <w:r w:rsidR="0093211F" w:rsidRPr="00C810C9">
        <w:t>c</w:t>
      </w:r>
      <w:r w:rsidR="00266B18" w:rsidRPr="00C810C9">
        <w:t xml:space="preserve">ommittee </w:t>
      </w:r>
      <w:r w:rsidRPr="00C810C9">
        <w:t xml:space="preserve">include hiring and evaluating the superintendent, </w:t>
      </w:r>
      <w:r w:rsidR="004847F4">
        <w:t>approving</w:t>
      </w:r>
      <w:r w:rsidRPr="00C810C9">
        <w:t xml:space="preserve"> the budget, and establishing high-level strategic goals and policies for the district. The committee </w:t>
      </w:r>
      <w:r w:rsidR="00E22367" w:rsidRPr="00C810C9">
        <w:t xml:space="preserve">also </w:t>
      </w:r>
      <w:r w:rsidRPr="00C810C9">
        <w:t xml:space="preserve">maintains a culture of collaboration and trust with school, district, and town officials, </w:t>
      </w:r>
      <w:r w:rsidR="006D0225" w:rsidRPr="00C810C9">
        <w:t>resulting in</w:t>
      </w:r>
      <w:r w:rsidRPr="00C810C9">
        <w:t xml:space="preserve"> productive contract negotiations </w:t>
      </w:r>
      <w:r w:rsidR="00896A75" w:rsidRPr="00C810C9">
        <w:t xml:space="preserve">with the </w:t>
      </w:r>
      <w:r w:rsidR="0001314E" w:rsidRPr="00C810C9">
        <w:t>t</w:t>
      </w:r>
      <w:r w:rsidR="00896A75" w:rsidRPr="00C810C9">
        <w:t xml:space="preserve">eachers’ </w:t>
      </w:r>
      <w:r w:rsidR="0001314E" w:rsidRPr="00C810C9">
        <w:t>a</w:t>
      </w:r>
      <w:r w:rsidR="00896A75" w:rsidRPr="00C810C9">
        <w:t>ssociation</w:t>
      </w:r>
      <w:r w:rsidR="003C0FBA" w:rsidRPr="00C810C9">
        <w:t>, constant communication with the town,</w:t>
      </w:r>
      <w:r w:rsidR="00896A75" w:rsidRPr="00C810C9">
        <w:t xml:space="preserve"> </w:t>
      </w:r>
      <w:r w:rsidRPr="00C810C9">
        <w:t xml:space="preserve">and </w:t>
      </w:r>
      <w:r w:rsidR="00EB7D7B" w:rsidRPr="00C810C9">
        <w:t xml:space="preserve">the regular </w:t>
      </w:r>
      <w:r w:rsidR="00E556F5" w:rsidRPr="00C810C9">
        <w:t>adoption</w:t>
      </w:r>
      <w:r w:rsidR="00EB7D7B" w:rsidRPr="00C810C9">
        <w:t xml:space="preserve"> of </w:t>
      </w:r>
      <w:r w:rsidR="00B2509A" w:rsidRPr="00C810C9">
        <w:t xml:space="preserve">budgets that maintain </w:t>
      </w:r>
      <w:r w:rsidR="00632B03" w:rsidRPr="00C810C9">
        <w:t>level services</w:t>
      </w:r>
      <w:r w:rsidR="00B2509A" w:rsidRPr="00C810C9">
        <w:t>.</w:t>
      </w:r>
    </w:p>
    <w:p w14:paraId="5C70C55D" w14:textId="6059B746" w:rsidR="005F5A36" w:rsidRPr="00C810C9" w:rsidRDefault="00745F3F" w:rsidP="00454393">
      <w:pPr>
        <w:pStyle w:val="BodyText"/>
      </w:pPr>
      <w:r>
        <w:t>The district</w:t>
      </w:r>
      <w:r w:rsidR="00BC3394">
        <w:t xml:space="preserve"> employs</w:t>
      </w:r>
      <w:r>
        <w:t xml:space="preserve"> a clear, thoughtful, and inclusive appr</w:t>
      </w:r>
      <w:r w:rsidR="00BC3394">
        <w:t xml:space="preserve">oach to district </w:t>
      </w:r>
      <w:r w:rsidR="00964C8B">
        <w:t>and school</w:t>
      </w:r>
      <w:r w:rsidR="00BC3394">
        <w:t xml:space="preserve"> improvement planning</w:t>
      </w:r>
      <w:r>
        <w:t>. School and district leaders collaborate</w:t>
      </w:r>
      <w:r w:rsidR="00D653A3">
        <w:t>d</w:t>
      </w:r>
      <w:r>
        <w:t xml:space="preserve"> to develop </w:t>
      </w:r>
      <w:r w:rsidR="00EF3DB4">
        <w:t>a</w:t>
      </w:r>
      <w:r>
        <w:t xml:space="preserve"> </w:t>
      </w:r>
      <w:r w:rsidR="107B0BA9">
        <w:t>multi</w:t>
      </w:r>
      <w:r>
        <w:t xml:space="preserve">-year district improvement plan </w:t>
      </w:r>
      <w:r w:rsidR="005F0278">
        <w:t xml:space="preserve">(2023-2025) </w:t>
      </w:r>
      <w:r>
        <w:t xml:space="preserve">and </w:t>
      </w:r>
      <w:r w:rsidR="00BF0797">
        <w:t>annual</w:t>
      </w:r>
      <w:r>
        <w:t xml:space="preserve"> </w:t>
      </w:r>
      <w:r w:rsidR="00BF0797">
        <w:t>s</w:t>
      </w:r>
      <w:r>
        <w:t xml:space="preserve">chool </w:t>
      </w:r>
      <w:r w:rsidR="00BF0797">
        <w:t>i</w:t>
      </w:r>
      <w:r>
        <w:t>mprovement plans</w:t>
      </w:r>
      <w:r w:rsidR="00C31077">
        <w:t xml:space="preserve"> </w:t>
      </w:r>
      <w:r w:rsidR="00B94ECC">
        <w:t xml:space="preserve">that </w:t>
      </w:r>
      <w:r w:rsidR="00D653A3">
        <w:t>the school committee approves</w:t>
      </w:r>
      <w:r w:rsidR="00B94ECC">
        <w:t xml:space="preserve">. School leaders actively contribute to the process, creating </w:t>
      </w:r>
      <w:r w:rsidR="00D653A3">
        <w:t xml:space="preserve">and aligning </w:t>
      </w:r>
      <w:r w:rsidR="00B94ECC">
        <w:t xml:space="preserve">their school improvement plans with the district’s plan </w:t>
      </w:r>
      <w:r w:rsidR="00D653A3">
        <w:t xml:space="preserve">while </w:t>
      </w:r>
      <w:r w:rsidR="00984EDF">
        <w:t>still</w:t>
      </w:r>
      <w:r w:rsidR="00B94ECC">
        <w:t xml:space="preserve"> </w:t>
      </w:r>
      <w:r w:rsidR="0016500D">
        <w:t>address</w:t>
      </w:r>
      <w:r w:rsidR="00D653A3">
        <w:t>ing</w:t>
      </w:r>
      <w:r w:rsidR="00B94ECC">
        <w:t xml:space="preserve"> </w:t>
      </w:r>
      <w:r w:rsidR="00984EDF">
        <w:t>individual school</w:t>
      </w:r>
      <w:r w:rsidR="00B94ECC">
        <w:t xml:space="preserve"> needs.</w:t>
      </w:r>
      <w:r w:rsidR="009B7FA9">
        <w:t xml:space="preserve"> The district also </w:t>
      </w:r>
      <w:r w:rsidR="00632C33">
        <w:t xml:space="preserve">provides opportunities </w:t>
      </w:r>
      <w:r w:rsidR="00AB5AE8">
        <w:t>to engage</w:t>
      </w:r>
      <w:r w:rsidR="00632C33">
        <w:t xml:space="preserve"> </w:t>
      </w:r>
      <w:r w:rsidR="00D615B4">
        <w:t xml:space="preserve">school </w:t>
      </w:r>
      <w:r w:rsidR="00904ABB">
        <w:t xml:space="preserve">and </w:t>
      </w:r>
      <w:r w:rsidR="00D615B4">
        <w:t>community stakeholders (e.g</w:t>
      </w:r>
      <w:r w:rsidR="00AB5AE8">
        <w:t>.,</w:t>
      </w:r>
      <w:r w:rsidR="00D615B4">
        <w:t xml:space="preserve"> parents, students, teachers)</w:t>
      </w:r>
      <w:r w:rsidR="00A926AE">
        <w:t xml:space="preserve"> in improvement planning</w:t>
      </w:r>
      <w:r w:rsidR="005F5A36">
        <w:t xml:space="preserve">, although stakeholders have mixed perceptions of </w:t>
      </w:r>
      <w:r w:rsidR="00612C22">
        <w:t xml:space="preserve">how meaningful these opportunities </w:t>
      </w:r>
      <w:r w:rsidR="00D66FFD">
        <w:t>are</w:t>
      </w:r>
      <w:r w:rsidR="00612C22">
        <w:t xml:space="preserve">. </w:t>
      </w:r>
    </w:p>
    <w:p w14:paraId="6CCEFE2D" w14:textId="5DF00670" w:rsidR="00B72349" w:rsidRPr="00C810C9" w:rsidRDefault="00944D9E" w:rsidP="00454393">
      <w:pPr>
        <w:pStyle w:val="BodyText"/>
        <w:rPr>
          <w:rFonts w:ascii="Franklin Gothic Demi" w:hAnsi="Franklin Gothic Demi"/>
        </w:rPr>
      </w:pPr>
      <w:r w:rsidRPr="00C810C9">
        <w:t xml:space="preserve">Table </w:t>
      </w:r>
      <w:r w:rsidR="000F34B4" w:rsidRPr="00C810C9">
        <w:t xml:space="preserve">2 </w:t>
      </w:r>
      <w:r w:rsidRPr="00C810C9">
        <w:t>summarizes key strengths and areas for growth in leadership and governance.</w:t>
      </w:r>
    </w:p>
    <w:p w14:paraId="1F074C8E" w14:textId="77777777" w:rsidR="00D653A3" w:rsidRPr="00C810C9" w:rsidRDefault="00D653A3">
      <w:pPr>
        <w:spacing w:line="240" w:lineRule="auto"/>
        <w:rPr>
          <w:rFonts w:ascii="Franklin Gothic Demi" w:hAnsi="Franklin Gothic Demi"/>
        </w:rPr>
      </w:pPr>
      <w:r w:rsidRPr="00C810C9">
        <w:br w:type="page"/>
      </w:r>
    </w:p>
    <w:p w14:paraId="5317D7CB" w14:textId="709F0171" w:rsidR="003D6ECF" w:rsidRPr="00C810C9" w:rsidRDefault="003D6ECF" w:rsidP="00454393">
      <w:pPr>
        <w:pStyle w:val="TableTitle0"/>
      </w:pPr>
      <w:r w:rsidRPr="00C810C9">
        <w:lastRenderedPageBreak/>
        <w:t xml:space="preserve">Table </w:t>
      </w:r>
      <w:r w:rsidR="00BD049B" w:rsidRPr="00C810C9">
        <w:t>2</w:t>
      </w:r>
      <w:r w:rsidRPr="00C810C9">
        <w:t xml:space="preserve">. Summary of </w:t>
      </w:r>
      <w:r w:rsidR="00944D9E" w:rsidRPr="00C810C9">
        <w:t xml:space="preserve">Key Strengths </w:t>
      </w:r>
      <w:r w:rsidRPr="00C810C9">
        <w:t xml:space="preserve">and </w:t>
      </w:r>
      <w:r w:rsidR="00944D9E" w:rsidRPr="00C810C9">
        <w:t xml:space="preserve">Areas </w:t>
      </w:r>
      <w:r w:rsidRPr="00C810C9">
        <w:t xml:space="preserve">for </w:t>
      </w:r>
      <w:r w:rsidR="00944D9E" w:rsidRPr="00C810C9">
        <w:t>Growth:</w:t>
      </w:r>
      <w:r w:rsidRPr="00C810C9">
        <w:t xml:space="preserve"> Leadership and Governance</w:t>
      </w:r>
      <w:r w:rsidR="00C0766E" w:rsidRPr="00C810C9">
        <w:t xml:space="preserve"> Standard</w:t>
      </w:r>
    </w:p>
    <w:tbl>
      <w:tblPr>
        <w:tblStyle w:val="MSVTable1"/>
        <w:tblW w:w="5000" w:type="pct"/>
        <w:tblLayout w:type="fixed"/>
        <w:tblLook w:val="04A0" w:firstRow="1" w:lastRow="0" w:firstColumn="1" w:lastColumn="0" w:noHBand="0" w:noVBand="1"/>
      </w:tblPr>
      <w:tblGrid>
        <w:gridCol w:w="1505"/>
        <w:gridCol w:w="4276"/>
        <w:gridCol w:w="3563"/>
      </w:tblGrid>
      <w:tr w:rsidR="003D6ECF" w:rsidRPr="00C810C9" w14:paraId="1BA64263" w14:textId="77777777" w:rsidTr="2903FAC7">
        <w:trPr>
          <w:cnfStyle w:val="100000000000" w:firstRow="1" w:lastRow="0" w:firstColumn="0" w:lastColumn="0" w:oddVBand="0" w:evenVBand="0" w:oddHBand="0" w:evenHBand="0" w:firstRowFirstColumn="0" w:firstRowLastColumn="0" w:lastRowFirstColumn="0" w:lastRowLastColumn="0"/>
          <w:tblHeader/>
        </w:trPr>
        <w:tc>
          <w:tcPr>
            <w:tcW w:w="1520" w:type="dxa"/>
          </w:tcPr>
          <w:p w14:paraId="54BE6202" w14:textId="77777777" w:rsidR="003D6ECF" w:rsidRPr="00C810C9" w:rsidRDefault="003D6ECF" w:rsidP="00473308">
            <w:pPr>
              <w:pStyle w:val="TableColHeadingCenter"/>
            </w:pPr>
            <w:bookmarkStart w:id="22" w:name="_Hlk153458661"/>
            <w:r w:rsidRPr="00C810C9">
              <w:t>Indicator</w:t>
            </w:r>
          </w:p>
        </w:tc>
        <w:tc>
          <w:tcPr>
            <w:tcW w:w="4320" w:type="dxa"/>
          </w:tcPr>
          <w:p w14:paraId="26C2C9B5" w14:textId="77777777" w:rsidR="003D6ECF" w:rsidRPr="00C810C9" w:rsidRDefault="003D6ECF" w:rsidP="00473308">
            <w:pPr>
              <w:pStyle w:val="TableColHeadingCenter"/>
            </w:pPr>
            <w:r w:rsidRPr="00C810C9">
              <w:t>Strengths</w:t>
            </w:r>
          </w:p>
        </w:tc>
        <w:tc>
          <w:tcPr>
            <w:tcW w:w="3600" w:type="dxa"/>
          </w:tcPr>
          <w:p w14:paraId="19C0FC93" w14:textId="398D47A8" w:rsidR="003D6ECF" w:rsidRPr="00C810C9" w:rsidRDefault="003D6ECF" w:rsidP="00473308">
            <w:pPr>
              <w:pStyle w:val="TableColHeadingCenter"/>
            </w:pPr>
            <w:r w:rsidRPr="00C810C9">
              <w:t xml:space="preserve">Areas for </w:t>
            </w:r>
            <w:r w:rsidR="00944D9E" w:rsidRPr="00C810C9">
              <w:t>growth</w:t>
            </w:r>
          </w:p>
        </w:tc>
      </w:tr>
      <w:tr w:rsidR="003D6ECF" w:rsidRPr="00C810C9" w14:paraId="684F20FE" w14:textId="77777777" w:rsidTr="2903FAC7">
        <w:trPr>
          <w:cnfStyle w:val="000000100000" w:firstRow="0" w:lastRow="0" w:firstColumn="0" w:lastColumn="0" w:oddVBand="0" w:evenVBand="0" w:oddHBand="1" w:evenHBand="0" w:firstRowFirstColumn="0" w:firstRowLastColumn="0" w:lastRowFirstColumn="0" w:lastRowLastColumn="0"/>
        </w:trPr>
        <w:tc>
          <w:tcPr>
            <w:tcW w:w="1520" w:type="dxa"/>
          </w:tcPr>
          <w:p w14:paraId="544D7F2B" w14:textId="678DDF2A" w:rsidR="003D6ECF" w:rsidRPr="00C810C9" w:rsidRDefault="00000000" w:rsidP="00473308">
            <w:pPr>
              <w:pStyle w:val="TableSubheading"/>
            </w:pPr>
            <w:hyperlink w:anchor="_School_Committee_Governance" w:history="1">
              <w:r w:rsidR="003D6ECF" w:rsidRPr="00C810C9">
                <w:rPr>
                  <w:rStyle w:val="Hyperlink"/>
                </w:rPr>
                <w:t xml:space="preserve">School </w:t>
              </w:r>
              <w:r w:rsidR="00944D9E" w:rsidRPr="00C810C9">
                <w:rPr>
                  <w:rStyle w:val="Hyperlink"/>
                </w:rPr>
                <w:t>committee governance</w:t>
              </w:r>
            </w:hyperlink>
          </w:p>
        </w:tc>
        <w:tc>
          <w:tcPr>
            <w:tcW w:w="4320" w:type="dxa"/>
          </w:tcPr>
          <w:p w14:paraId="15B05E86" w14:textId="062EACBE" w:rsidR="003D6ECF" w:rsidRPr="00C810C9" w:rsidRDefault="00D653A3" w:rsidP="00454393">
            <w:pPr>
              <w:pStyle w:val="TableBullet1"/>
            </w:pPr>
            <w:r w:rsidRPr="00C810C9">
              <w:t>S</w:t>
            </w:r>
            <w:r w:rsidR="00557842" w:rsidRPr="00C810C9">
              <w:t xml:space="preserve">trong communication and collaboration </w:t>
            </w:r>
            <w:r w:rsidRPr="00C810C9">
              <w:t xml:space="preserve">exist </w:t>
            </w:r>
            <w:r w:rsidR="00557842" w:rsidRPr="00C810C9">
              <w:t>between the superint</w:t>
            </w:r>
            <w:r w:rsidR="00D1122A" w:rsidRPr="00C810C9">
              <w:t>endent and school committee.</w:t>
            </w:r>
          </w:p>
          <w:p w14:paraId="795C99D3" w14:textId="3AA27823" w:rsidR="00D1122A" w:rsidRPr="00C810C9" w:rsidRDefault="00D653A3" w:rsidP="00454393">
            <w:pPr>
              <w:pStyle w:val="TableBullet1"/>
            </w:pPr>
            <w:r w:rsidRPr="00C810C9">
              <w:t>A</w:t>
            </w:r>
            <w:r w:rsidR="00322533" w:rsidRPr="00C810C9">
              <w:t xml:space="preserve"> </w:t>
            </w:r>
            <w:r w:rsidR="00D1122A" w:rsidRPr="00C810C9">
              <w:t xml:space="preserve">positive relationship </w:t>
            </w:r>
            <w:r w:rsidRPr="00C810C9">
              <w:t xml:space="preserve">exists </w:t>
            </w:r>
            <w:r w:rsidR="00D1122A" w:rsidRPr="00C810C9">
              <w:t>between the school committee and teachers</w:t>
            </w:r>
            <w:r w:rsidRPr="00C810C9">
              <w:t>’</w:t>
            </w:r>
            <w:r w:rsidR="00D1122A" w:rsidRPr="00C810C9">
              <w:t xml:space="preserve"> association.</w:t>
            </w:r>
          </w:p>
        </w:tc>
        <w:tc>
          <w:tcPr>
            <w:tcW w:w="3600" w:type="dxa"/>
          </w:tcPr>
          <w:p w14:paraId="7086393F" w14:textId="0332D8EE" w:rsidR="003D6ECF" w:rsidRPr="00C810C9" w:rsidRDefault="003D6ECF" w:rsidP="00177E78">
            <w:pPr>
              <w:pStyle w:val="TableBullet1"/>
              <w:numPr>
                <w:ilvl w:val="0"/>
                <w:numId w:val="0"/>
              </w:numPr>
            </w:pPr>
          </w:p>
        </w:tc>
      </w:tr>
      <w:tr w:rsidR="003D6ECF" w:rsidRPr="00C810C9" w14:paraId="14B42E08" w14:textId="77777777" w:rsidTr="2903FAC7">
        <w:tc>
          <w:tcPr>
            <w:tcW w:w="1520" w:type="dxa"/>
          </w:tcPr>
          <w:p w14:paraId="3EB19AE6" w14:textId="2B3B40EE" w:rsidR="003D6ECF" w:rsidRPr="00C810C9" w:rsidRDefault="00000000" w:rsidP="00473308">
            <w:pPr>
              <w:pStyle w:val="TableSubheading"/>
            </w:pPr>
            <w:hyperlink w:anchor="_District_and_School" w:history="1">
              <w:r w:rsidR="003D6ECF" w:rsidRPr="00C810C9">
                <w:rPr>
                  <w:rStyle w:val="Hyperlink"/>
                </w:rPr>
                <w:t xml:space="preserve">District and </w:t>
              </w:r>
              <w:r w:rsidR="00944D9E" w:rsidRPr="00C810C9">
                <w:rPr>
                  <w:rStyle w:val="Hyperlink"/>
                </w:rPr>
                <w:t>school leadership</w:t>
              </w:r>
            </w:hyperlink>
          </w:p>
        </w:tc>
        <w:tc>
          <w:tcPr>
            <w:tcW w:w="4320" w:type="dxa"/>
          </w:tcPr>
          <w:p w14:paraId="3C710E27" w14:textId="728ACE21" w:rsidR="003D6ECF" w:rsidRPr="00C810C9" w:rsidRDefault="00557842" w:rsidP="00454393">
            <w:pPr>
              <w:pStyle w:val="TableBullet1"/>
            </w:pPr>
            <w:r w:rsidRPr="00C810C9">
              <w:t>District leaders have strong working relationships with Mansfield municipal leaders.</w:t>
            </w:r>
          </w:p>
        </w:tc>
        <w:tc>
          <w:tcPr>
            <w:tcW w:w="3600" w:type="dxa"/>
          </w:tcPr>
          <w:p w14:paraId="5838C396" w14:textId="3FCB2D1C" w:rsidR="003D6ECF" w:rsidRPr="00C810C9" w:rsidRDefault="6E6DB4BD" w:rsidP="00454393">
            <w:pPr>
              <w:pStyle w:val="TableBullet1"/>
            </w:pPr>
            <w:r>
              <w:t>Making communication methods more accessible and inclusive for the broader community</w:t>
            </w:r>
          </w:p>
        </w:tc>
      </w:tr>
      <w:tr w:rsidR="003D6ECF" w:rsidRPr="00C810C9" w14:paraId="22B4591C" w14:textId="77777777" w:rsidTr="2903FAC7">
        <w:trPr>
          <w:cnfStyle w:val="000000100000" w:firstRow="0" w:lastRow="0" w:firstColumn="0" w:lastColumn="0" w:oddVBand="0" w:evenVBand="0" w:oddHBand="1" w:evenHBand="0" w:firstRowFirstColumn="0" w:firstRowLastColumn="0" w:lastRowFirstColumn="0" w:lastRowLastColumn="0"/>
        </w:trPr>
        <w:tc>
          <w:tcPr>
            <w:tcW w:w="1520" w:type="dxa"/>
          </w:tcPr>
          <w:p w14:paraId="5F56A8E5" w14:textId="396D1A15" w:rsidR="003D6ECF" w:rsidRPr="00C810C9" w:rsidRDefault="00000000" w:rsidP="00454393">
            <w:pPr>
              <w:pStyle w:val="TableSubheading"/>
              <w:keepNext/>
            </w:pPr>
            <w:hyperlink w:anchor="_District_and_School_1" w:history="1">
              <w:r w:rsidR="003D6ECF" w:rsidRPr="00C810C9">
                <w:rPr>
                  <w:rStyle w:val="Hyperlink"/>
                </w:rPr>
                <w:t xml:space="preserve">District and </w:t>
              </w:r>
              <w:r w:rsidR="00944D9E" w:rsidRPr="00C810C9">
                <w:rPr>
                  <w:rStyle w:val="Hyperlink"/>
                </w:rPr>
                <w:t>school improvement planning</w:t>
              </w:r>
            </w:hyperlink>
          </w:p>
        </w:tc>
        <w:tc>
          <w:tcPr>
            <w:tcW w:w="4320" w:type="dxa"/>
          </w:tcPr>
          <w:p w14:paraId="032CB1E0" w14:textId="7736A415" w:rsidR="0071210D" w:rsidRPr="00C810C9" w:rsidRDefault="0071210D" w:rsidP="00454393">
            <w:pPr>
              <w:pStyle w:val="TableBullet1"/>
            </w:pPr>
            <w:r w:rsidRPr="00C810C9">
              <w:t xml:space="preserve">The district has a clearly defined process to update its improvement plan, and the improvement plan guides the district’s work moving forward. </w:t>
            </w:r>
          </w:p>
          <w:p w14:paraId="2956C390" w14:textId="1F11A67C" w:rsidR="003D6ECF" w:rsidRPr="00C810C9" w:rsidRDefault="00915EA6" w:rsidP="00454393">
            <w:pPr>
              <w:pStyle w:val="TableBullet1"/>
            </w:pPr>
            <w:r w:rsidRPr="00C810C9">
              <w:t>School leaders intentionally align their school improvement plans with the district’s plan</w:t>
            </w:r>
            <w:r w:rsidR="00467435" w:rsidRPr="00C810C9">
              <w:t xml:space="preserve"> while having autonomy to </w:t>
            </w:r>
            <w:r w:rsidR="007E2F32" w:rsidRPr="00C810C9">
              <w:t>customize their school’s improvement plan to fit their specific needs.</w:t>
            </w:r>
          </w:p>
        </w:tc>
        <w:tc>
          <w:tcPr>
            <w:tcW w:w="3600" w:type="dxa"/>
          </w:tcPr>
          <w:p w14:paraId="0F21E755" w14:textId="71FF5BE7" w:rsidR="002844D0" w:rsidRPr="00C810C9" w:rsidRDefault="00F11115" w:rsidP="00454393">
            <w:pPr>
              <w:pStyle w:val="TableBullet1"/>
            </w:pPr>
            <w:r w:rsidRPr="00C810C9">
              <w:t>Meaningfully engaging stakeholders (e.g.</w:t>
            </w:r>
            <w:r w:rsidR="00D653A3" w:rsidRPr="00C810C9">
              <w:t>,</w:t>
            </w:r>
            <w:r w:rsidRPr="00C810C9">
              <w:t xml:space="preserve"> parents, school staff, students) in and increasing their awareness of the district improvement process</w:t>
            </w:r>
          </w:p>
        </w:tc>
      </w:tr>
      <w:tr w:rsidR="003D6ECF" w:rsidRPr="00C810C9" w14:paraId="1AA1AADB" w14:textId="77777777" w:rsidTr="2903FAC7">
        <w:tc>
          <w:tcPr>
            <w:tcW w:w="1520" w:type="dxa"/>
          </w:tcPr>
          <w:p w14:paraId="7BCB531C" w14:textId="6250B80C" w:rsidR="003D6ECF" w:rsidRPr="00C810C9" w:rsidRDefault="00000000" w:rsidP="00473308">
            <w:pPr>
              <w:pStyle w:val="TableSubheading"/>
            </w:pPr>
            <w:hyperlink w:anchor="_Budget_Development" w:history="1">
              <w:r w:rsidR="003D6ECF" w:rsidRPr="00C810C9">
                <w:rPr>
                  <w:rStyle w:val="Hyperlink"/>
                </w:rPr>
                <w:t xml:space="preserve">Budget </w:t>
              </w:r>
              <w:r w:rsidR="00944D9E" w:rsidRPr="00C810C9">
                <w:rPr>
                  <w:rStyle w:val="Hyperlink"/>
                </w:rPr>
                <w:t>development</w:t>
              </w:r>
            </w:hyperlink>
          </w:p>
        </w:tc>
        <w:tc>
          <w:tcPr>
            <w:tcW w:w="4320" w:type="dxa"/>
          </w:tcPr>
          <w:p w14:paraId="46D59310" w14:textId="77777777" w:rsidR="003D6ECF" w:rsidRPr="00C810C9" w:rsidRDefault="00A822E5" w:rsidP="00454393">
            <w:pPr>
              <w:pStyle w:val="TableBullet1"/>
            </w:pPr>
            <w:r w:rsidRPr="00C810C9">
              <w:t xml:space="preserve">The district has a clearly defined budget development process that includes </w:t>
            </w:r>
            <w:r w:rsidR="00D00E86" w:rsidRPr="00C810C9">
              <w:t xml:space="preserve">close collaboration with </w:t>
            </w:r>
            <w:r w:rsidR="00DB48DC" w:rsidRPr="00C810C9">
              <w:t>district leaders, school committee members, and town officials.</w:t>
            </w:r>
          </w:p>
          <w:p w14:paraId="424049C0" w14:textId="4201ABEB" w:rsidR="003D6ECF" w:rsidRPr="00C810C9" w:rsidRDefault="00C474F4" w:rsidP="00454393">
            <w:pPr>
              <w:pStyle w:val="TableBullet1"/>
            </w:pPr>
            <w:r w:rsidRPr="00C810C9">
              <w:t xml:space="preserve">The district effectively manages and monitors </w:t>
            </w:r>
            <w:r w:rsidR="007240CB" w:rsidRPr="00C810C9">
              <w:t>its funding and</w:t>
            </w:r>
            <w:r w:rsidRPr="00C810C9">
              <w:t xml:space="preserve"> resources</w:t>
            </w:r>
            <w:r w:rsidR="00F8544A" w:rsidRPr="00C810C9">
              <w:t>.</w:t>
            </w:r>
          </w:p>
        </w:tc>
        <w:tc>
          <w:tcPr>
            <w:tcW w:w="3600" w:type="dxa"/>
          </w:tcPr>
          <w:p w14:paraId="375A34A0" w14:textId="3A506033" w:rsidR="003D6ECF" w:rsidRPr="00C810C9" w:rsidRDefault="009E1641" w:rsidP="00454393">
            <w:pPr>
              <w:pStyle w:val="TableBullet1"/>
            </w:pPr>
            <w:r>
              <w:t>Disaggregating student data to drive budgeting decisions</w:t>
            </w:r>
          </w:p>
        </w:tc>
      </w:tr>
    </w:tbl>
    <w:p w14:paraId="47244709" w14:textId="137AD256" w:rsidR="003D6ECF" w:rsidRPr="00C810C9" w:rsidRDefault="003D6ECF" w:rsidP="003D6ECF">
      <w:pPr>
        <w:pStyle w:val="Heading3"/>
      </w:pPr>
      <w:bookmarkStart w:id="23" w:name="_School_Committee_Governance"/>
      <w:bookmarkEnd w:id="22"/>
      <w:bookmarkEnd w:id="23"/>
      <w:r w:rsidRPr="00C810C9">
        <w:t>School Committee Governance</w:t>
      </w:r>
    </w:p>
    <w:p w14:paraId="7145B3B6" w14:textId="0CC6006A" w:rsidR="002D6998" w:rsidRPr="00C810C9" w:rsidRDefault="001D473A" w:rsidP="00454393">
      <w:pPr>
        <w:pStyle w:val="BodyTextposthead"/>
      </w:pPr>
      <w:r w:rsidRPr="00C810C9">
        <w:t xml:space="preserve">The school committee </w:t>
      </w:r>
      <w:r w:rsidR="00E31B74" w:rsidRPr="00C810C9">
        <w:t xml:space="preserve">collaborates with district and town leaders to </w:t>
      </w:r>
      <w:r w:rsidR="00760C5D" w:rsidRPr="00C810C9">
        <w:t>uphold</w:t>
      </w:r>
      <w:r w:rsidR="00E31B74" w:rsidRPr="00C810C9">
        <w:t xml:space="preserve"> </w:t>
      </w:r>
      <w:r w:rsidRPr="00C810C9">
        <w:t>Massachusetts laws and regulation</w:t>
      </w:r>
      <w:r w:rsidR="00172C39" w:rsidRPr="00C810C9">
        <w:t>s</w:t>
      </w:r>
      <w:r w:rsidR="00E31B74" w:rsidRPr="00C810C9">
        <w:t xml:space="preserve"> and</w:t>
      </w:r>
      <w:r w:rsidR="00760C5D" w:rsidRPr="00C810C9">
        <w:t xml:space="preserve"> </w:t>
      </w:r>
      <w:r w:rsidR="00E31B74" w:rsidRPr="00C810C9">
        <w:t>fulfill</w:t>
      </w:r>
      <w:r w:rsidRPr="00C810C9">
        <w:t xml:space="preserve"> fiduciary responsibilities to the district</w:t>
      </w:r>
      <w:r w:rsidR="00B5267A" w:rsidRPr="00C810C9">
        <w:t xml:space="preserve">. </w:t>
      </w:r>
      <w:r w:rsidR="005F69A1" w:rsidRPr="00C810C9">
        <w:t xml:space="preserve">According to </w:t>
      </w:r>
      <w:r w:rsidR="00B5267A" w:rsidRPr="00C810C9">
        <w:t>the School Committee Operational Protocols,</w:t>
      </w:r>
      <w:r w:rsidR="006F02D5" w:rsidRPr="00C810C9">
        <w:t xml:space="preserve"> and </w:t>
      </w:r>
      <w:r w:rsidR="00542E55" w:rsidRPr="00C810C9">
        <w:t xml:space="preserve">interviews with </w:t>
      </w:r>
      <w:r w:rsidR="009B0957" w:rsidRPr="00C810C9">
        <w:t>c</w:t>
      </w:r>
      <w:r w:rsidR="006467DB" w:rsidRPr="00C810C9">
        <w:t xml:space="preserve">ommittee </w:t>
      </w:r>
      <w:r w:rsidR="006F02D5" w:rsidRPr="00C810C9">
        <w:t>members</w:t>
      </w:r>
      <w:r w:rsidR="006467DB" w:rsidRPr="00C810C9">
        <w:t xml:space="preserve"> and other district </w:t>
      </w:r>
      <w:r w:rsidR="001067D6" w:rsidRPr="00C810C9">
        <w:t>leaders, the primary roles of the school committee</w:t>
      </w:r>
      <w:r w:rsidR="00C124DE" w:rsidRPr="00C810C9">
        <w:t xml:space="preserve"> are</w:t>
      </w:r>
      <w:r w:rsidR="001067D6" w:rsidRPr="00C810C9">
        <w:t xml:space="preserve"> </w:t>
      </w:r>
      <w:r w:rsidR="00C124DE" w:rsidRPr="00C810C9">
        <w:t xml:space="preserve">hiring and </w:t>
      </w:r>
      <w:r w:rsidR="001067D6" w:rsidRPr="00C810C9">
        <w:t xml:space="preserve">evaluating the </w:t>
      </w:r>
      <w:r w:rsidR="001D60EF" w:rsidRPr="00C810C9">
        <w:t>s</w:t>
      </w:r>
      <w:r w:rsidR="001067D6" w:rsidRPr="00C810C9">
        <w:t xml:space="preserve">uperintendent, </w:t>
      </w:r>
      <w:r w:rsidR="00302505" w:rsidRPr="00C810C9">
        <w:t xml:space="preserve">establishing a </w:t>
      </w:r>
      <w:r w:rsidR="005F070E" w:rsidRPr="00C810C9">
        <w:t>budget, a</w:t>
      </w:r>
      <w:r w:rsidR="00302505" w:rsidRPr="00C810C9">
        <w:t>nd setting polic</w:t>
      </w:r>
      <w:r w:rsidR="006E7AC8" w:rsidRPr="00C810C9">
        <w:t xml:space="preserve">y or “high-level strategic goals” for the district. School </w:t>
      </w:r>
      <w:r w:rsidR="00514456" w:rsidRPr="00C810C9">
        <w:t>c</w:t>
      </w:r>
      <w:r w:rsidR="006E7AC8" w:rsidRPr="00C810C9">
        <w:t>ommittee members vocalized their current areas of focus as aligned with the district’s</w:t>
      </w:r>
      <w:r w:rsidR="00514456" w:rsidRPr="00C810C9">
        <w:t xml:space="preserve"> 2023-2025</w:t>
      </w:r>
      <w:r w:rsidR="006E7AC8" w:rsidRPr="00C810C9">
        <w:t xml:space="preserve"> improvement plan, including </w:t>
      </w:r>
      <w:r w:rsidR="00CC22F4" w:rsidRPr="00C810C9">
        <w:t>a</w:t>
      </w:r>
      <w:r w:rsidR="006E7AC8" w:rsidRPr="00C810C9">
        <w:t xml:space="preserve">ddressing </w:t>
      </w:r>
      <w:r w:rsidR="00F90ACC" w:rsidRPr="00C810C9">
        <w:t xml:space="preserve">needed improvements to facilities as </w:t>
      </w:r>
      <w:r w:rsidR="00D343A0" w:rsidRPr="00C810C9">
        <w:t>identified</w:t>
      </w:r>
      <w:r w:rsidR="00495012" w:rsidRPr="00C810C9">
        <w:t xml:space="preserve"> by</w:t>
      </w:r>
      <w:r w:rsidR="00D3299D" w:rsidRPr="00C810C9">
        <w:t xml:space="preserve"> the </w:t>
      </w:r>
      <w:r w:rsidR="00BC04EF" w:rsidRPr="00C810C9">
        <w:t>Facilities Assessment and Educational Visioning Study</w:t>
      </w:r>
      <w:r w:rsidR="00CC22F4" w:rsidRPr="00C810C9">
        <w:t xml:space="preserve"> (see </w:t>
      </w:r>
      <w:r w:rsidR="007473B9" w:rsidRPr="00C810C9">
        <w:t xml:space="preserve">the </w:t>
      </w:r>
      <w:r w:rsidR="00CC22F4" w:rsidRPr="00C810C9">
        <w:t xml:space="preserve">Capital Planning and </w:t>
      </w:r>
      <w:r w:rsidR="007473B9" w:rsidRPr="00C810C9">
        <w:t>Facility Maintenance section)</w:t>
      </w:r>
      <w:r w:rsidR="00CC22F4" w:rsidRPr="00C810C9">
        <w:t xml:space="preserve"> </w:t>
      </w:r>
      <w:r w:rsidR="00BC04EF" w:rsidRPr="00C810C9">
        <w:t xml:space="preserve">and </w:t>
      </w:r>
      <w:r w:rsidR="007473B9" w:rsidRPr="00C810C9">
        <w:t>c</w:t>
      </w:r>
      <w:r w:rsidR="00D343A0" w:rsidRPr="00C810C9">
        <w:t xml:space="preserve">arrying out the </w:t>
      </w:r>
      <w:r w:rsidR="00E11C1E" w:rsidRPr="00C810C9">
        <w:t>DEI</w:t>
      </w:r>
      <w:r w:rsidR="00D653A3" w:rsidRPr="00C810C9">
        <w:t xml:space="preserve"> </w:t>
      </w:r>
      <w:r w:rsidR="00E11C1E" w:rsidRPr="00C810C9">
        <w:t>Strategic Plan</w:t>
      </w:r>
      <w:r w:rsidR="00C95F2C" w:rsidRPr="00C810C9">
        <w:t>.</w:t>
      </w:r>
      <w:r w:rsidR="00A80C6F" w:rsidRPr="00C810C9">
        <w:t xml:space="preserve"> </w:t>
      </w:r>
      <w:r w:rsidR="00EA44D3" w:rsidRPr="00C810C9">
        <w:t xml:space="preserve">When evaluating the </w:t>
      </w:r>
      <w:r w:rsidR="007473B9" w:rsidRPr="00C810C9">
        <w:t>s</w:t>
      </w:r>
      <w:r w:rsidR="00EA44D3" w:rsidRPr="00C810C9">
        <w:t xml:space="preserve">uperintendent annually, </w:t>
      </w:r>
      <w:r w:rsidR="007473B9" w:rsidRPr="00C810C9">
        <w:t>s</w:t>
      </w:r>
      <w:r w:rsidR="00024B62" w:rsidRPr="00C810C9">
        <w:t xml:space="preserve">chool </w:t>
      </w:r>
      <w:r w:rsidR="007473B9" w:rsidRPr="00C810C9">
        <w:t>c</w:t>
      </w:r>
      <w:r w:rsidR="00024B62" w:rsidRPr="00C810C9">
        <w:t xml:space="preserve">ommittee members </w:t>
      </w:r>
      <w:r w:rsidR="00704DBD" w:rsidRPr="00C810C9">
        <w:t>described</w:t>
      </w:r>
      <w:r w:rsidR="007E0F78" w:rsidRPr="00C810C9">
        <w:t xml:space="preserve"> how</w:t>
      </w:r>
      <w:r w:rsidR="005F7157" w:rsidRPr="00C810C9">
        <w:t xml:space="preserve"> </w:t>
      </w:r>
      <w:r w:rsidR="00537662" w:rsidRPr="00C810C9">
        <w:t xml:space="preserve">the </w:t>
      </w:r>
      <w:r w:rsidR="001D60EF" w:rsidRPr="00C810C9">
        <w:t>s</w:t>
      </w:r>
      <w:r w:rsidR="00537662" w:rsidRPr="00C810C9">
        <w:t xml:space="preserve">uperintendent </w:t>
      </w:r>
      <w:r w:rsidR="007E0F78" w:rsidRPr="00C810C9">
        <w:t>sets</w:t>
      </w:r>
      <w:r w:rsidR="00537662" w:rsidRPr="00C810C9">
        <w:t xml:space="preserve"> and </w:t>
      </w:r>
      <w:r w:rsidR="007E0F78" w:rsidRPr="00C810C9">
        <w:t>is</w:t>
      </w:r>
      <w:r w:rsidR="00537662" w:rsidRPr="00C810C9">
        <w:t xml:space="preserve"> assessed on goals aligned with the district improv</w:t>
      </w:r>
      <w:r w:rsidR="008A701B" w:rsidRPr="00C810C9">
        <w:t>ement plan</w:t>
      </w:r>
      <w:r w:rsidR="00CC768E" w:rsidRPr="00C810C9">
        <w:t xml:space="preserve"> annually</w:t>
      </w:r>
      <w:r w:rsidR="008A701B" w:rsidRPr="00C810C9">
        <w:t xml:space="preserve">, with one </w:t>
      </w:r>
      <w:r w:rsidR="00560D07" w:rsidRPr="00C810C9">
        <w:t xml:space="preserve">member explaining “everything does a good job of tying together.” </w:t>
      </w:r>
    </w:p>
    <w:p w14:paraId="4DCA9542" w14:textId="64D987E5" w:rsidR="00254914" w:rsidRPr="00C810C9" w:rsidRDefault="00254914" w:rsidP="00454393">
      <w:pPr>
        <w:pStyle w:val="BodyText"/>
      </w:pPr>
      <w:r w:rsidRPr="00C810C9">
        <w:t xml:space="preserve">As evidenced by </w:t>
      </w:r>
      <w:r w:rsidR="00E66361" w:rsidRPr="00C810C9">
        <w:t>a review of school</w:t>
      </w:r>
      <w:r w:rsidR="00A27772" w:rsidRPr="00C810C9">
        <w:t xml:space="preserve"> committee</w:t>
      </w:r>
      <w:r w:rsidR="00E66361" w:rsidRPr="00C810C9">
        <w:t xml:space="preserve"> </w:t>
      </w:r>
      <w:r w:rsidR="00F502D6" w:rsidRPr="00C810C9">
        <w:t>meeting materials</w:t>
      </w:r>
      <w:r w:rsidR="005D6E93" w:rsidRPr="00C810C9">
        <w:t xml:space="preserve"> and interviews with </w:t>
      </w:r>
      <w:r w:rsidR="007E0F78" w:rsidRPr="00C810C9">
        <w:t>c</w:t>
      </w:r>
      <w:r w:rsidR="005D6E93" w:rsidRPr="00C810C9">
        <w:t>ommittee members</w:t>
      </w:r>
      <w:r w:rsidR="00AD6C04" w:rsidRPr="00C810C9">
        <w:t xml:space="preserve"> and other district and school stakeholders, </w:t>
      </w:r>
      <w:r w:rsidR="00836206" w:rsidRPr="00C810C9">
        <w:t xml:space="preserve">the </w:t>
      </w:r>
      <w:r w:rsidR="001D6AA3" w:rsidRPr="00C810C9">
        <w:t>s</w:t>
      </w:r>
      <w:r w:rsidR="00836206" w:rsidRPr="00C810C9">
        <w:t xml:space="preserve">chool </w:t>
      </w:r>
      <w:r w:rsidR="001D6AA3" w:rsidRPr="00C810C9">
        <w:t>c</w:t>
      </w:r>
      <w:r w:rsidR="00836206" w:rsidRPr="00C810C9">
        <w:t xml:space="preserve">ommittee </w:t>
      </w:r>
      <w:r w:rsidR="007D565D" w:rsidRPr="00C810C9">
        <w:t xml:space="preserve">maintains a culture of collaboration </w:t>
      </w:r>
      <w:r w:rsidR="009B786E" w:rsidRPr="00C810C9">
        <w:t xml:space="preserve">and </w:t>
      </w:r>
      <w:r w:rsidR="00404184" w:rsidRPr="00C810C9">
        <w:t xml:space="preserve">trust with school, district, and town officials. For example, </w:t>
      </w:r>
      <w:r w:rsidR="00016CB1" w:rsidRPr="00C810C9">
        <w:t xml:space="preserve">both </w:t>
      </w:r>
      <w:r w:rsidR="000B3B45" w:rsidRPr="00C810C9">
        <w:t>s</w:t>
      </w:r>
      <w:r w:rsidR="00016CB1" w:rsidRPr="00C810C9">
        <w:t xml:space="preserve">chool </w:t>
      </w:r>
      <w:r w:rsidR="000B3B45" w:rsidRPr="00C810C9">
        <w:t>c</w:t>
      </w:r>
      <w:r w:rsidR="00016CB1" w:rsidRPr="00C810C9">
        <w:t xml:space="preserve">ommittee members and the </w:t>
      </w:r>
      <w:r w:rsidR="000B3B45" w:rsidRPr="00C810C9">
        <w:t>t</w:t>
      </w:r>
      <w:r w:rsidR="00016CB1" w:rsidRPr="00C810C9">
        <w:t xml:space="preserve">eachers’ </w:t>
      </w:r>
      <w:r w:rsidR="000B3B45" w:rsidRPr="00C810C9">
        <w:t>a</w:t>
      </w:r>
      <w:r w:rsidR="00016CB1" w:rsidRPr="00C810C9">
        <w:t xml:space="preserve">ssociation described the </w:t>
      </w:r>
      <w:r w:rsidR="000B3B45" w:rsidRPr="00C810C9">
        <w:t>s</w:t>
      </w:r>
      <w:r w:rsidR="00016CB1" w:rsidRPr="00C810C9">
        <w:t xml:space="preserve">chool </w:t>
      </w:r>
      <w:r w:rsidR="000B3B45" w:rsidRPr="00C810C9">
        <w:t>c</w:t>
      </w:r>
      <w:r w:rsidR="00016CB1" w:rsidRPr="00C810C9">
        <w:t xml:space="preserve">ommittee’s role </w:t>
      </w:r>
      <w:r w:rsidR="00041907" w:rsidRPr="00C810C9">
        <w:t xml:space="preserve">during the </w:t>
      </w:r>
      <w:r w:rsidR="0023400E" w:rsidRPr="00C810C9">
        <w:t xml:space="preserve">recent </w:t>
      </w:r>
      <w:r w:rsidR="009F48A4" w:rsidRPr="00C810C9">
        <w:lastRenderedPageBreak/>
        <w:t>contract</w:t>
      </w:r>
      <w:r w:rsidR="007F15E7" w:rsidRPr="00C810C9">
        <w:t xml:space="preserve"> negotiation as productive</w:t>
      </w:r>
      <w:r w:rsidR="005760E5" w:rsidRPr="00C810C9">
        <w:t xml:space="preserve"> and supportive. </w:t>
      </w:r>
      <w:r w:rsidR="000F61C9" w:rsidRPr="00C810C9">
        <w:t xml:space="preserve">One </w:t>
      </w:r>
      <w:r w:rsidR="000B3B45" w:rsidRPr="00C810C9">
        <w:t>s</w:t>
      </w:r>
      <w:r w:rsidR="000F61C9" w:rsidRPr="00C810C9">
        <w:t xml:space="preserve">chool </w:t>
      </w:r>
      <w:r w:rsidR="000B3B45" w:rsidRPr="00C810C9">
        <w:t>c</w:t>
      </w:r>
      <w:r w:rsidR="000F61C9" w:rsidRPr="00C810C9">
        <w:t xml:space="preserve">ommittee member echoed the importance of </w:t>
      </w:r>
      <w:r w:rsidR="003A4453" w:rsidRPr="00C810C9">
        <w:t>listening to teachers</w:t>
      </w:r>
      <w:r w:rsidR="00332990" w:rsidRPr="00C810C9">
        <w:t xml:space="preserve"> during the </w:t>
      </w:r>
      <w:r w:rsidR="003409C8" w:rsidRPr="00C810C9">
        <w:t xml:space="preserve">negotiation </w:t>
      </w:r>
      <w:r w:rsidR="00764196" w:rsidRPr="00C810C9">
        <w:t>process</w:t>
      </w:r>
      <w:r w:rsidR="00693C3F" w:rsidRPr="00C810C9">
        <w:t xml:space="preserve"> as follows</w:t>
      </w:r>
      <w:r w:rsidR="00764196" w:rsidRPr="00C810C9">
        <w:t>:</w:t>
      </w:r>
    </w:p>
    <w:p w14:paraId="2ADE5E64" w14:textId="29EAA7CE" w:rsidR="00F502D6" w:rsidRPr="00C810C9" w:rsidRDefault="00C87A7D" w:rsidP="00454393">
      <w:pPr>
        <w:pStyle w:val="BlockQuote"/>
      </w:pPr>
      <w:r w:rsidRPr="00C810C9">
        <w:t>So</w:t>
      </w:r>
      <w:r w:rsidR="00465A0A" w:rsidRPr="00C810C9">
        <w:t>,</w:t>
      </w:r>
      <w:r w:rsidRPr="00C810C9">
        <w:t xml:space="preserve"> my role is, from what I</w:t>
      </w:r>
      <w:r w:rsidR="00693C3F" w:rsidRPr="00C810C9">
        <w:t>’</w:t>
      </w:r>
      <w:r w:rsidRPr="00C810C9">
        <w:t>ve gathered over the years, is really to just be there to listen and try to understand where the teachers are coming from and where the administration is coming from and provide a perspective like, you know, this is what I</w:t>
      </w:r>
      <w:r w:rsidR="00693C3F" w:rsidRPr="00C810C9">
        <w:t>’</w:t>
      </w:r>
      <w:r w:rsidRPr="00C810C9">
        <w:t>m hearing to help, you know, move things to consensus</w:t>
      </w:r>
      <w:r w:rsidR="00693C3F" w:rsidRPr="00C810C9">
        <w:t>. . . .</w:t>
      </w:r>
      <w:r w:rsidR="00B6609B" w:rsidRPr="00C810C9">
        <w:t xml:space="preserve"> And it</w:t>
      </w:r>
      <w:r w:rsidR="00693C3F" w:rsidRPr="00C810C9">
        <w:t>’</w:t>
      </w:r>
      <w:r w:rsidR="00B6609B" w:rsidRPr="00C810C9">
        <w:t>s never been adversarial</w:t>
      </w:r>
      <w:r w:rsidR="00693C3F" w:rsidRPr="00C810C9">
        <w:t>;</w:t>
      </w:r>
      <w:r w:rsidR="00B6609B" w:rsidRPr="00C810C9">
        <w:t xml:space="preserve"> it</w:t>
      </w:r>
      <w:r w:rsidR="00693C3F" w:rsidRPr="00C810C9">
        <w:t>’</w:t>
      </w:r>
      <w:r w:rsidR="00B6609B" w:rsidRPr="00C810C9">
        <w:t xml:space="preserve">s always been respectful coming at it from obviously different places and </w:t>
      </w:r>
      <w:r w:rsidR="00AF606D" w:rsidRPr="00C810C9">
        <w:t>priorities</w:t>
      </w:r>
      <w:r w:rsidR="00AF606D">
        <w:t>.</w:t>
      </w:r>
    </w:p>
    <w:p w14:paraId="1412660F" w14:textId="2573C93D" w:rsidR="00C90D0C" w:rsidRPr="00C810C9" w:rsidRDefault="005B42C0" w:rsidP="00454393">
      <w:pPr>
        <w:pStyle w:val="BodyText"/>
      </w:pPr>
      <w:r w:rsidRPr="00C810C9">
        <w:t>Interviews with school committee members</w:t>
      </w:r>
      <w:r w:rsidR="00F502D6" w:rsidRPr="00C810C9">
        <w:t xml:space="preserve"> and a review of </w:t>
      </w:r>
      <w:r w:rsidR="00AE2ACF" w:rsidRPr="00C810C9">
        <w:t xml:space="preserve">meeting minutes also </w:t>
      </w:r>
      <w:r w:rsidR="00886110" w:rsidRPr="00C810C9">
        <w:t xml:space="preserve">demonstrate the collaborative relationship between the </w:t>
      </w:r>
      <w:r w:rsidR="00CD2CD7" w:rsidRPr="00C810C9">
        <w:t>s</w:t>
      </w:r>
      <w:r w:rsidR="00886110" w:rsidRPr="00C810C9">
        <w:t xml:space="preserve">uperintendent and </w:t>
      </w:r>
      <w:r w:rsidR="00CD2CD7" w:rsidRPr="00C810C9">
        <w:t>s</w:t>
      </w:r>
      <w:r w:rsidR="00886110" w:rsidRPr="00C810C9">
        <w:t xml:space="preserve">chool </w:t>
      </w:r>
      <w:r w:rsidR="00CD2CD7" w:rsidRPr="00C810C9">
        <w:t>c</w:t>
      </w:r>
      <w:r w:rsidR="00886110" w:rsidRPr="00C810C9">
        <w:t>ommittee</w:t>
      </w:r>
      <w:r w:rsidR="00C52673" w:rsidRPr="00C810C9">
        <w:t xml:space="preserve">. For example, </w:t>
      </w:r>
      <w:r w:rsidR="003A394F" w:rsidRPr="00C810C9">
        <w:t xml:space="preserve">materials from </w:t>
      </w:r>
      <w:r w:rsidR="00CC2C60" w:rsidRPr="00C810C9">
        <w:t xml:space="preserve">the summer workshop </w:t>
      </w:r>
      <w:r w:rsidR="00C27FA5" w:rsidRPr="00C810C9">
        <w:t xml:space="preserve">and interviews with </w:t>
      </w:r>
      <w:r w:rsidR="00CD2CD7" w:rsidRPr="00C810C9">
        <w:t>s</w:t>
      </w:r>
      <w:r w:rsidR="00C27FA5" w:rsidRPr="00C810C9">
        <w:t xml:space="preserve">chool </w:t>
      </w:r>
      <w:r w:rsidR="00CD2CD7" w:rsidRPr="00C810C9">
        <w:t>c</w:t>
      </w:r>
      <w:r w:rsidR="00C27FA5" w:rsidRPr="00C810C9">
        <w:t>ommittee members explain</w:t>
      </w:r>
      <w:r w:rsidR="008E783A" w:rsidRPr="00C810C9">
        <w:t xml:space="preserve"> that “day</w:t>
      </w:r>
      <w:r w:rsidR="00693C3F" w:rsidRPr="00C810C9">
        <w:t>-</w:t>
      </w:r>
      <w:r w:rsidR="008E783A" w:rsidRPr="00C810C9">
        <w:t>to</w:t>
      </w:r>
      <w:r w:rsidR="00693C3F" w:rsidRPr="00C810C9">
        <w:t>-</w:t>
      </w:r>
      <w:r w:rsidR="008E783A" w:rsidRPr="00C810C9">
        <w:t>day operations”</w:t>
      </w:r>
      <w:r w:rsidR="00CD2CD7" w:rsidRPr="00C810C9">
        <w:t xml:space="preserve"> of the district</w:t>
      </w:r>
      <w:r w:rsidR="008E783A" w:rsidRPr="00C810C9">
        <w:t xml:space="preserve"> are the </w:t>
      </w:r>
      <w:r w:rsidR="00CD2CD7" w:rsidRPr="00C810C9">
        <w:t>s</w:t>
      </w:r>
      <w:r w:rsidR="008E783A" w:rsidRPr="00C810C9">
        <w:t>uperintendent</w:t>
      </w:r>
      <w:r w:rsidR="001F761D" w:rsidRPr="00C810C9">
        <w:t>’s responsibility</w:t>
      </w:r>
      <w:r w:rsidR="00693C3F" w:rsidRPr="00C810C9">
        <w:t>,</w:t>
      </w:r>
      <w:r w:rsidR="00A55FB5" w:rsidRPr="00C810C9">
        <w:t xml:space="preserve"> and </w:t>
      </w:r>
      <w:r w:rsidR="00693C3F" w:rsidRPr="00C810C9">
        <w:t>a</w:t>
      </w:r>
      <w:r w:rsidR="00A55FB5" w:rsidRPr="00C810C9">
        <w:t xml:space="preserve"> clear </w:t>
      </w:r>
      <w:r w:rsidR="00BF2C6D" w:rsidRPr="00C810C9">
        <w:t>delineation</w:t>
      </w:r>
      <w:r w:rsidR="00A55FB5" w:rsidRPr="00C810C9">
        <w:t xml:space="preserve"> of roles</w:t>
      </w:r>
      <w:r w:rsidR="00BF2C6D" w:rsidRPr="00C810C9">
        <w:t xml:space="preserve"> is essential to building trust.</w:t>
      </w:r>
      <w:r w:rsidR="00DA43AE" w:rsidRPr="00C810C9">
        <w:t xml:space="preserve"> School </w:t>
      </w:r>
      <w:r w:rsidR="00CD2CD7" w:rsidRPr="00C810C9">
        <w:t>c</w:t>
      </w:r>
      <w:r w:rsidR="00DA43AE" w:rsidRPr="00C810C9">
        <w:t xml:space="preserve">ommittee members </w:t>
      </w:r>
      <w:r w:rsidR="00912BCB" w:rsidRPr="00C810C9">
        <w:t>also report</w:t>
      </w:r>
      <w:r w:rsidR="00693C3F" w:rsidRPr="00C810C9">
        <w:t>ed</w:t>
      </w:r>
      <w:r w:rsidR="00912BCB" w:rsidRPr="00C810C9">
        <w:t xml:space="preserve"> that the </w:t>
      </w:r>
      <w:r w:rsidR="00CD2CD7" w:rsidRPr="00C810C9">
        <w:t>s</w:t>
      </w:r>
      <w:r w:rsidR="00912BCB" w:rsidRPr="00C810C9">
        <w:t xml:space="preserve">uperintendent </w:t>
      </w:r>
      <w:r w:rsidR="008544BC" w:rsidRPr="00C810C9">
        <w:t xml:space="preserve">regularly </w:t>
      </w:r>
      <w:r w:rsidR="00912BCB" w:rsidRPr="00C810C9">
        <w:t xml:space="preserve">sends updates </w:t>
      </w:r>
      <w:r w:rsidR="009041EE" w:rsidRPr="00C810C9">
        <w:t xml:space="preserve">to the committee and has taken </w:t>
      </w:r>
      <w:r w:rsidR="00914975" w:rsidRPr="00C810C9">
        <w:t xml:space="preserve">actions to help educate new committee members </w:t>
      </w:r>
      <w:r w:rsidR="00894F7B" w:rsidRPr="00C810C9">
        <w:t>on school and district policies.</w:t>
      </w:r>
      <w:r w:rsidR="00D6540A" w:rsidRPr="00C810C9">
        <w:t xml:space="preserve"> </w:t>
      </w:r>
      <w:r w:rsidR="00C90D0C" w:rsidRPr="00C810C9">
        <w:t xml:space="preserve">The positive and collaborative relationships between the school committee, the </w:t>
      </w:r>
      <w:r w:rsidR="00CD2CD7" w:rsidRPr="00C810C9">
        <w:t>t</w:t>
      </w:r>
      <w:r w:rsidR="00C90D0C" w:rsidRPr="00C810C9">
        <w:t xml:space="preserve">eachers’ </w:t>
      </w:r>
      <w:r w:rsidR="00CD2CD7" w:rsidRPr="00C810C9">
        <w:t>a</w:t>
      </w:r>
      <w:r w:rsidR="00C90D0C" w:rsidRPr="00C810C9">
        <w:t xml:space="preserve">ssociation, and the </w:t>
      </w:r>
      <w:r w:rsidR="00CD2CD7" w:rsidRPr="00C810C9">
        <w:t>s</w:t>
      </w:r>
      <w:r w:rsidR="00C90D0C" w:rsidRPr="00C810C9">
        <w:t>uperintendent is a clear strength for the district.</w:t>
      </w:r>
    </w:p>
    <w:p w14:paraId="43F9C4BB" w14:textId="0DB63651" w:rsidR="008250B5" w:rsidRPr="00C810C9" w:rsidRDefault="00D6540A" w:rsidP="00454393">
      <w:pPr>
        <w:pStyle w:val="BodyText"/>
      </w:pPr>
      <w:r w:rsidRPr="00C810C9">
        <w:t xml:space="preserve">The </w:t>
      </w:r>
      <w:r w:rsidR="00FA2548" w:rsidRPr="00C810C9">
        <w:t>s</w:t>
      </w:r>
      <w:r w:rsidRPr="00C810C9">
        <w:t xml:space="preserve">chool </w:t>
      </w:r>
      <w:r w:rsidR="00CD2CD7" w:rsidRPr="00C810C9">
        <w:t>c</w:t>
      </w:r>
      <w:r w:rsidRPr="00C810C9">
        <w:t>ommittee’s budget subcommittee,</w:t>
      </w:r>
      <w:r w:rsidR="004E3E66" w:rsidRPr="00C810C9">
        <w:t xml:space="preserve"> </w:t>
      </w:r>
      <w:r w:rsidRPr="00C810C9">
        <w:t xml:space="preserve">which is responsible </w:t>
      </w:r>
      <w:r w:rsidR="00A8415C" w:rsidRPr="00C810C9">
        <w:t xml:space="preserve">for overseeing </w:t>
      </w:r>
      <w:r w:rsidR="00036602" w:rsidRPr="00C810C9">
        <w:t>funding for the district</w:t>
      </w:r>
      <w:r w:rsidRPr="00C810C9">
        <w:t xml:space="preserve">, </w:t>
      </w:r>
      <w:r w:rsidR="00771596" w:rsidRPr="00C810C9">
        <w:t xml:space="preserve">also demonstrates </w:t>
      </w:r>
      <w:r w:rsidR="00C165AA" w:rsidRPr="00C810C9">
        <w:t xml:space="preserve">collaboration when working with </w:t>
      </w:r>
      <w:r w:rsidR="00DE6B9C" w:rsidRPr="00C810C9">
        <w:t xml:space="preserve">district leaders and town officials. For example, a liaison from the town’s </w:t>
      </w:r>
      <w:r w:rsidR="00457967" w:rsidRPr="00C810C9">
        <w:t>f</w:t>
      </w:r>
      <w:r w:rsidR="00DE6B9C" w:rsidRPr="00C810C9">
        <w:t xml:space="preserve">inance </w:t>
      </w:r>
      <w:r w:rsidR="00457967" w:rsidRPr="00C810C9">
        <w:t>c</w:t>
      </w:r>
      <w:r w:rsidR="00DE6B9C" w:rsidRPr="00C810C9">
        <w:t xml:space="preserve">ommittee </w:t>
      </w:r>
      <w:r w:rsidR="00624181" w:rsidRPr="00C810C9">
        <w:t xml:space="preserve">and the </w:t>
      </w:r>
      <w:r w:rsidR="00457967" w:rsidRPr="00C810C9">
        <w:t>a</w:t>
      </w:r>
      <w:r w:rsidR="00A24E6A" w:rsidRPr="00C810C9">
        <w:t xml:space="preserve">ssistant </w:t>
      </w:r>
      <w:r w:rsidR="00457967" w:rsidRPr="00C810C9">
        <w:t>s</w:t>
      </w:r>
      <w:r w:rsidR="00A24E6A" w:rsidRPr="00C810C9">
        <w:t xml:space="preserve">uperintendent of </w:t>
      </w:r>
      <w:r w:rsidR="00457967" w:rsidRPr="00C810C9">
        <w:t>f</w:t>
      </w:r>
      <w:r w:rsidR="00A24E6A" w:rsidRPr="00C810C9">
        <w:t xml:space="preserve">inance </w:t>
      </w:r>
      <w:r w:rsidR="00693C3F" w:rsidRPr="00C810C9">
        <w:t xml:space="preserve">and </w:t>
      </w:r>
      <w:r w:rsidR="00457967" w:rsidRPr="00C810C9">
        <w:t>o</w:t>
      </w:r>
      <w:r w:rsidR="00A24E6A" w:rsidRPr="00C810C9">
        <w:t>peration</w:t>
      </w:r>
      <w:r w:rsidR="00457967" w:rsidRPr="00C810C9">
        <w:t>s</w:t>
      </w:r>
      <w:r w:rsidR="00A24E6A" w:rsidRPr="00C810C9">
        <w:t xml:space="preserve"> both </w:t>
      </w:r>
      <w:r w:rsidR="00DE6B9C" w:rsidRPr="00C810C9">
        <w:t>regularly attend budget subcommittee meetings</w:t>
      </w:r>
      <w:r w:rsidR="00FB62A2" w:rsidRPr="00C810C9">
        <w:t xml:space="preserve">, and the </w:t>
      </w:r>
      <w:r w:rsidR="00457967" w:rsidRPr="00C810C9">
        <w:t>f</w:t>
      </w:r>
      <w:r w:rsidR="00FB62A2" w:rsidRPr="00C810C9">
        <w:t xml:space="preserve">inance </w:t>
      </w:r>
      <w:r w:rsidR="00457967" w:rsidRPr="00C810C9">
        <w:t>c</w:t>
      </w:r>
      <w:r w:rsidR="00FB62A2" w:rsidRPr="00C810C9">
        <w:t xml:space="preserve">ommittee, </w:t>
      </w:r>
      <w:r w:rsidR="00457967" w:rsidRPr="00C810C9">
        <w:t>s</w:t>
      </w:r>
      <w:r w:rsidR="00FB62A2" w:rsidRPr="00C810C9">
        <w:t xml:space="preserve">chool </w:t>
      </w:r>
      <w:r w:rsidR="00457967" w:rsidRPr="00C810C9">
        <w:t>c</w:t>
      </w:r>
      <w:r w:rsidR="00FB62A2" w:rsidRPr="00C810C9">
        <w:t xml:space="preserve">ommittee, and </w:t>
      </w:r>
      <w:r w:rsidR="00915F74" w:rsidRPr="00C810C9">
        <w:t xml:space="preserve">Mansfield </w:t>
      </w:r>
      <w:r w:rsidR="0021006D">
        <w:t>Select Board</w:t>
      </w:r>
      <w:r w:rsidR="006E3752" w:rsidRPr="00C810C9">
        <w:t xml:space="preserve"> will meet usually two or three times </w:t>
      </w:r>
      <w:r w:rsidR="00693C3F" w:rsidRPr="00C810C9">
        <w:t xml:space="preserve">per </w:t>
      </w:r>
      <w:r w:rsidR="006E3752" w:rsidRPr="00C810C9">
        <w:t xml:space="preserve">budget cycle. As one </w:t>
      </w:r>
      <w:r w:rsidR="00753EF0" w:rsidRPr="00C810C9">
        <w:t>district leader</w:t>
      </w:r>
      <w:r w:rsidR="006E3752" w:rsidRPr="00C810C9">
        <w:t xml:space="preserve"> explained, “It creates more of a collaboration if we all come to the table together.”</w:t>
      </w:r>
      <w:r w:rsidR="008F1BC2" w:rsidRPr="00C810C9">
        <w:t xml:space="preserve"> This ongoing collaboration has </w:t>
      </w:r>
      <w:r w:rsidR="00C90D0C" w:rsidRPr="00C810C9">
        <w:t xml:space="preserve">helped </w:t>
      </w:r>
      <w:r w:rsidR="00DE3ADA" w:rsidRPr="00C810C9">
        <w:t>the district</w:t>
      </w:r>
      <w:r w:rsidR="00C90D0C" w:rsidRPr="00C810C9">
        <w:t xml:space="preserve"> </w:t>
      </w:r>
      <w:r w:rsidR="005057C8" w:rsidRPr="00C810C9">
        <w:t>maintain level staffing in the budg</w:t>
      </w:r>
      <w:r w:rsidR="0073599B" w:rsidRPr="00C810C9">
        <w:t>et despit</w:t>
      </w:r>
      <w:r w:rsidR="00120A7B" w:rsidRPr="00C810C9">
        <w:t xml:space="preserve">e </w:t>
      </w:r>
      <w:r w:rsidR="00EE6B91" w:rsidRPr="00C810C9">
        <w:t xml:space="preserve">budget cycles “getting more and more challenging” </w:t>
      </w:r>
      <w:r w:rsidR="00693C3F" w:rsidRPr="00C810C9">
        <w:t>because of</w:t>
      </w:r>
      <w:r w:rsidR="00DA2B1E" w:rsidRPr="00C810C9">
        <w:t xml:space="preserve"> declining school enrollment and an increase in the percentage of students</w:t>
      </w:r>
      <w:r w:rsidR="00944FBC" w:rsidRPr="00C810C9">
        <w:t xml:space="preserve"> who are </w:t>
      </w:r>
      <w:r w:rsidR="00F21562">
        <w:t>low income</w:t>
      </w:r>
      <w:r w:rsidR="00944FBC" w:rsidRPr="00C810C9">
        <w:t>.</w:t>
      </w:r>
    </w:p>
    <w:p w14:paraId="0E8BA23D" w14:textId="21019E6C" w:rsidR="00B772AE" w:rsidRPr="00C810C9" w:rsidRDefault="00992151" w:rsidP="00454393">
      <w:pPr>
        <w:pStyle w:val="BodyText"/>
      </w:pPr>
      <w:r>
        <w:t xml:space="preserve">A recent </w:t>
      </w:r>
      <w:r w:rsidR="00215019">
        <w:t xml:space="preserve">endeavor for the school committee has been </w:t>
      </w:r>
      <w:r w:rsidR="00D77958">
        <w:t xml:space="preserve">the </w:t>
      </w:r>
      <w:r w:rsidR="003809EB">
        <w:t>onboarding</w:t>
      </w:r>
      <w:r w:rsidR="004D0972">
        <w:t xml:space="preserve"> </w:t>
      </w:r>
      <w:r w:rsidR="00D77958">
        <w:t xml:space="preserve">of </w:t>
      </w:r>
      <w:r w:rsidR="0048011C">
        <w:t xml:space="preserve">new </w:t>
      </w:r>
      <w:r w:rsidR="00527679">
        <w:t xml:space="preserve">school committee </w:t>
      </w:r>
      <w:r w:rsidR="0048011C">
        <w:t xml:space="preserve">members, with three of </w:t>
      </w:r>
      <w:r w:rsidR="00693C3F">
        <w:t xml:space="preserve">the </w:t>
      </w:r>
      <w:r w:rsidR="0048011C">
        <w:t>five members having 16 months or less of experience</w:t>
      </w:r>
      <w:r w:rsidR="00527679">
        <w:t xml:space="preserve"> serving in this capacity</w:t>
      </w:r>
      <w:r w:rsidR="0048011C">
        <w:t xml:space="preserve">. </w:t>
      </w:r>
      <w:r w:rsidR="00D17BA5">
        <w:t>Efforts to educate new members include information presentations</w:t>
      </w:r>
      <w:r w:rsidR="00766658">
        <w:t xml:space="preserve"> and</w:t>
      </w:r>
      <w:r w:rsidR="00D17BA5">
        <w:t xml:space="preserve"> training workshops held</w:t>
      </w:r>
      <w:r w:rsidR="00EB791F">
        <w:t xml:space="preserve"> during</w:t>
      </w:r>
      <w:r w:rsidR="00D17BA5">
        <w:t xml:space="preserve"> the summer by the M</w:t>
      </w:r>
      <w:r w:rsidR="00A554F8">
        <w:t>assachusetts</w:t>
      </w:r>
      <w:r w:rsidR="00D17BA5">
        <w:t xml:space="preserve"> Association </w:t>
      </w:r>
      <w:r w:rsidR="008B51A8">
        <w:t>of School Committee</w:t>
      </w:r>
      <w:r w:rsidR="00693C3F">
        <w:t>s</w:t>
      </w:r>
      <w:r w:rsidR="0045679D">
        <w:t>.</w:t>
      </w:r>
      <w:r w:rsidR="008C34FE">
        <w:t xml:space="preserve"> </w:t>
      </w:r>
    </w:p>
    <w:p w14:paraId="5755C838" w14:textId="4168250E" w:rsidR="003D6ECF" w:rsidRPr="00C810C9" w:rsidRDefault="003D6ECF" w:rsidP="00454393">
      <w:pPr>
        <w:pStyle w:val="Heading3"/>
      </w:pPr>
      <w:bookmarkStart w:id="24" w:name="_District_and_School"/>
      <w:bookmarkEnd w:id="24"/>
      <w:r w:rsidRPr="00C810C9">
        <w:t>District and School Leadership</w:t>
      </w:r>
    </w:p>
    <w:p w14:paraId="5C0D76DA" w14:textId="559A6FDD" w:rsidR="008D27AE" w:rsidRPr="00C810C9" w:rsidRDefault="00C55CD3" w:rsidP="00454393">
      <w:pPr>
        <w:pStyle w:val="BodyTextposthead"/>
      </w:pPr>
      <w:r>
        <w:t>The superintendent has established and is supported by a leadership team</w:t>
      </w:r>
      <w:r w:rsidR="00C50B00">
        <w:t xml:space="preserve"> consisting of</w:t>
      </w:r>
      <w:r w:rsidR="0066145D">
        <w:t xml:space="preserve"> </w:t>
      </w:r>
      <w:r w:rsidR="00693C3F">
        <w:t xml:space="preserve">the </w:t>
      </w:r>
      <w:r w:rsidR="00C16587">
        <w:t xml:space="preserve">assistant superintendent of teaching and learning; </w:t>
      </w:r>
      <w:r w:rsidR="00693C3F">
        <w:t xml:space="preserve">the </w:t>
      </w:r>
      <w:r w:rsidR="00C16587">
        <w:t>assistant superintendent of finance and operations;</w:t>
      </w:r>
      <w:r w:rsidR="004847F4">
        <w:t xml:space="preserve"> and</w:t>
      </w:r>
      <w:r w:rsidR="00C16587">
        <w:t xml:space="preserve"> directors of special education, human resources, health services, and pre</w:t>
      </w:r>
      <w:r w:rsidR="00693C3F">
        <w:t>kindergarten</w:t>
      </w:r>
      <w:r w:rsidR="00644774">
        <w:t xml:space="preserve">. </w:t>
      </w:r>
      <w:r w:rsidR="00102888">
        <w:t>According to interviews with district leaders</w:t>
      </w:r>
      <w:r w:rsidR="00D40873">
        <w:t xml:space="preserve"> </w:t>
      </w:r>
      <w:r w:rsidR="002F4332">
        <w:t>and school leaders</w:t>
      </w:r>
      <w:r w:rsidR="00102888">
        <w:t xml:space="preserve">, </w:t>
      </w:r>
      <w:r w:rsidR="005A102D">
        <w:t>this leadership</w:t>
      </w:r>
      <w:r w:rsidR="00102888">
        <w:t xml:space="preserve"> team meets </w:t>
      </w:r>
      <w:r w:rsidR="00273A1E">
        <w:t xml:space="preserve">weekly, </w:t>
      </w:r>
      <w:r w:rsidR="00693C3F">
        <w:t xml:space="preserve">whereas </w:t>
      </w:r>
      <w:r w:rsidR="00E0323B">
        <w:t xml:space="preserve">the </w:t>
      </w:r>
      <w:r w:rsidR="00A54D05">
        <w:t>s</w:t>
      </w:r>
      <w:r w:rsidR="00E0323B">
        <w:t xml:space="preserve">uperintendent communicates daily with </w:t>
      </w:r>
      <w:r w:rsidR="002762B9">
        <w:t>a smaller</w:t>
      </w:r>
      <w:r w:rsidR="00014C24">
        <w:t xml:space="preserve"> </w:t>
      </w:r>
      <w:r w:rsidR="00693C3F">
        <w:t xml:space="preserve">administrative </w:t>
      </w:r>
      <w:r w:rsidR="00014C24">
        <w:t xml:space="preserve">team </w:t>
      </w:r>
      <w:r w:rsidR="007E068E">
        <w:t xml:space="preserve">of district leaders </w:t>
      </w:r>
      <w:r w:rsidR="00014C24">
        <w:t>consisting of</w:t>
      </w:r>
      <w:r w:rsidR="00686357">
        <w:t xml:space="preserve"> herself, the </w:t>
      </w:r>
      <w:r w:rsidR="00FD5B32">
        <w:t xml:space="preserve">two </w:t>
      </w:r>
      <w:r w:rsidR="0098259C">
        <w:t>a</w:t>
      </w:r>
      <w:r w:rsidR="00FD5B32">
        <w:t xml:space="preserve">ssistant </w:t>
      </w:r>
      <w:r w:rsidR="0098259C">
        <w:t>s</w:t>
      </w:r>
      <w:r w:rsidR="00FD5B32">
        <w:t xml:space="preserve">uperintendents, </w:t>
      </w:r>
      <w:r w:rsidR="006942FB">
        <w:t xml:space="preserve">the </w:t>
      </w:r>
      <w:r w:rsidR="0098259C">
        <w:t>d</w:t>
      </w:r>
      <w:r w:rsidR="006942FB">
        <w:t xml:space="preserve">irector of </w:t>
      </w:r>
      <w:r w:rsidR="0098259C">
        <w:t>s</w:t>
      </w:r>
      <w:r w:rsidR="006942FB">
        <w:t xml:space="preserve">pecial </w:t>
      </w:r>
      <w:r w:rsidR="0098259C">
        <w:t>e</w:t>
      </w:r>
      <w:r w:rsidR="006942FB">
        <w:t xml:space="preserve">ducation, and the </w:t>
      </w:r>
      <w:r w:rsidR="0098259C">
        <w:t>d</w:t>
      </w:r>
      <w:r w:rsidR="006942FB">
        <w:t>irector of</w:t>
      </w:r>
      <w:r w:rsidR="00C84C35">
        <w:t xml:space="preserve"> </w:t>
      </w:r>
      <w:r w:rsidR="0098259C">
        <w:t>h</w:t>
      </w:r>
      <w:r w:rsidR="00C84C35">
        <w:t xml:space="preserve">uman </w:t>
      </w:r>
      <w:r w:rsidR="0098259C">
        <w:t>r</w:t>
      </w:r>
      <w:r w:rsidR="00C84C35">
        <w:t>esources.</w:t>
      </w:r>
      <w:r w:rsidR="002D03C1">
        <w:t xml:space="preserve"> </w:t>
      </w:r>
      <w:r w:rsidR="00CF790E">
        <w:t xml:space="preserve">According to interviews with district leaders and a review </w:t>
      </w:r>
      <w:r w:rsidR="00175ED9">
        <w:t xml:space="preserve">of district leadership team agendas, </w:t>
      </w:r>
      <w:r w:rsidR="001A0BB3">
        <w:t xml:space="preserve">leadership team meetings provide </w:t>
      </w:r>
      <w:r w:rsidR="00BB60A8">
        <w:t xml:space="preserve">opportunities </w:t>
      </w:r>
      <w:r w:rsidR="00D65A67">
        <w:t>for district and school leaders</w:t>
      </w:r>
      <w:r w:rsidR="008F41CB">
        <w:t xml:space="preserve"> to revisit strategic goals</w:t>
      </w:r>
      <w:r w:rsidR="005F5AA8">
        <w:t xml:space="preserve">, </w:t>
      </w:r>
      <w:r w:rsidR="00B86B07">
        <w:t xml:space="preserve">receive </w:t>
      </w:r>
      <w:r w:rsidR="0050513D">
        <w:t xml:space="preserve">updates on </w:t>
      </w:r>
      <w:r w:rsidR="00B86B07">
        <w:t xml:space="preserve">improvement </w:t>
      </w:r>
      <w:r w:rsidR="0050513D">
        <w:t>planning</w:t>
      </w:r>
      <w:r w:rsidR="005F5AA8">
        <w:t>,</w:t>
      </w:r>
      <w:r w:rsidR="006E7D1E">
        <w:t xml:space="preserve"> and </w:t>
      </w:r>
      <w:r w:rsidR="00342914">
        <w:t xml:space="preserve">review </w:t>
      </w:r>
      <w:r w:rsidR="00CD17EC">
        <w:t xml:space="preserve">student data (e.g., </w:t>
      </w:r>
      <w:r w:rsidR="00020B98">
        <w:t>student disciplinary</w:t>
      </w:r>
      <w:r w:rsidR="006E1DB0">
        <w:t xml:space="preserve">, </w:t>
      </w:r>
      <w:r w:rsidR="00020B98">
        <w:t>restraint incidences</w:t>
      </w:r>
      <w:r w:rsidR="006E1DB0">
        <w:t>, state MCAS results</w:t>
      </w:r>
      <w:r w:rsidR="00020B98">
        <w:t>)</w:t>
      </w:r>
      <w:r w:rsidR="00D8386C">
        <w:t xml:space="preserve">. </w:t>
      </w:r>
    </w:p>
    <w:p w14:paraId="19485945" w14:textId="4E76D900" w:rsidR="00A26569" w:rsidRPr="00C810C9" w:rsidRDefault="00A26569" w:rsidP="00454393">
      <w:pPr>
        <w:pStyle w:val="BodyText"/>
      </w:pPr>
      <w:r w:rsidRPr="00C810C9">
        <w:lastRenderedPageBreak/>
        <w:t>District leaders provide appropriate</w:t>
      </w:r>
      <w:r w:rsidR="00E81B8D" w:rsidRPr="00C810C9">
        <w:t xml:space="preserve"> leadership development and</w:t>
      </w:r>
      <w:r w:rsidRPr="00C810C9">
        <w:t xml:space="preserve"> support to school </w:t>
      </w:r>
      <w:r w:rsidR="00405724" w:rsidRPr="00C810C9">
        <w:t>leaders and</w:t>
      </w:r>
      <w:r w:rsidR="00E262A9" w:rsidRPr="00C810C9">
        <w:t xml:space="preserve"> instructional staff.</w:t>
      </w:r>
      <w:r w:rsidR="008C3476" w:rsidRPr="00C810C9">
        <w:t xml:space="preserve"> School leaders reported having sufficient autonomy </w:t>
      </w:r>
      <w:r w:rsidR="001F761D" w:rsidRPr="00C810C9">
        <w:t>about</w:t>
      </w:r>
      <w:r w:rsidR="00EC1A4C" w:rsidRPr="00C810C9">
        <w:t xml:space="preserve"> developing </w:t>
      </w:r>
      <w:r w:rsidR="0071102F" w:rsidRPr="00C810C9">
        <w:t xml:space="preserve">their schools’ </w:t>
      </w:r>
      <w:r w:rsidR="00EC1A4C" w:rsidRPr="00C810C9">
        <w:t>budgets</w:t>
      </w:r>
      <w:r w:rsidR="0098031F" w:rsidRPr="00C810C9">
        <w:t xml:space="preserve"> and </w:t>
      </w:r>
      <w:r w:rsidR="00B41762" w:rsidRPr="00C810C9">
        <w:t xml:space="preserve">participating in </w:t>
      </w:r>
      <w:r w:rsidR="00C94F7C" w:rsidRPr="00C810C9">
        <w:t>improvement planning</w:t>
      </w:r>
      <w:r w:rsidR="00871CFC" w:rsidRPr="00C810C9">
        <w:t xml:space="preserve">. </w:t>
      </w:r>
      <w:r w:rsidR="005B641C" w:rsidRPr="00C810C9">
        <w:t xml:space="preserve">During the summer leadership team retreat, school leaders set goals </w:t>
      </w:r>
      <w:r w:rsidR="00693C3F" w:rsidRPr="00C810C9">
        <w:t xml:space="preserve">on which </w:t>
      </w:r>
      <w:r w:rsidR="005B641C" w:rsidRPr="00C810C9">
        <w:t xml:space="preserve">they are evaluated </w:t>
      </w:r>
      <w:r w:rsidR="00992E48" w:rsidRPr="00C810C9">
        <w:t>that tie directly into</w:t>
      </w:r>
      <w:r w:rsidR="005B641C" w:rsidRPr="00C810C9">
        <w:t xml:space="preserve"> their school improvement plan and </w:t>
      </w:r>
      <w:r w:rsidR="001B62AB" w:rsidRPr="00C810C9">
        <w:t xml:space="preserve">the </w:t>
      </w:r>
      <w:r w:rsidR="00CB32FC" w:rsidRPr="00C810C9">
        <w:t xml:space="preserve">district’s </w:t>
      </w:r>
      <w:r w:rsidR="00E11C1E" w:rsidRPr="00C810C9">
        <w:t>DEI</w:t>
      </w:r>
      <w:r w:rsidR="00693C3F" w:rsidRPr="00C810C9">
        <w:t xml:space="preserve"> </w:t>
      </w:r>
      <w:r w:rsidR="00E11C1E" w:rsidRPr="00C810C9">
        <w:t>Strategic Plan</w:t>
      </w:r>
      <w:r w:rsidR="005B641C" w:rsidRPr="00C810C9">
        <w:t xml:space="preserve">. </w:t>
      </w:r>
      <w:r w:rsidR="00AF37A7" w:rsidRPr="00C810C9">
        <w:t xml:space="preserve">The </w:t>
      </w:r>
      <w:r w:rsidR="007C6820" w:rsidRPr="00C810C9">
        <w:t>s</w:t>
      </w:r>
      <w:r w:rsidR="00AF37A7" w:rsidRPr="00C810C9">
        <w:t xml:space="preserve">uperintendent further supports </w:t>
      </w:r>
      <w:r w:rsidR="008E64EC" w:rsidRPr="00C810C9">
        <w:t xml:space="preserve">principals through weekly meetings and </w:t>
      </w:r>
      <w:r w:rsidR="00BE32C5" w:rsidRPr="00C810C9">
        <w:t xml:space="preserve">actively fosters leadership growth among </w:t>
      </w:r>
      <w:r w:rsidR="000864BE" w:rsidRPr="00C810C9">
        <w:t>a</w:t>
      </w:r>
      <w:r w:rsidR="00BE32C5" w:rsidRPr="00C810C9">
        <w:t xml:space="preserve"> team of </w:t>
      </w:r>
      <w:r w:rsidR="007C6820" w:rsidRPr="00C810C9">
        <w:t>a</w:t>
      </w:r>
      <w:r w:rsidR="00BE32C5" w:rsidRPr="00C810C9">
        <w:t xml:space="preserve">ssistant </w:t>
      </w:r>
      <w:r w:rsidR="007C6820" w:rsidRPr="00C810C9">
        <w:t>d</w:t>
      </w:r>
      <w:r w:rsidR="00BE32C5" w:rsidRPr="00C810C9">
        <w:t xml:space="preserve">irectors and </w:t>
      </w:r>
      <w:r w:rsidR="007C6820" w:rsidRPr="00C810C9">
        <w:t>a</w:t>
      </w:r>
      <w:r w:rsidR="00BE32C5" w:rsidRPr="00C810C9">
        <w:t xml:space="preserve">ssistant </w:t>
      </w:r>
      <w:r w:rsidR="007C6820" w:rsidRPr="00C810C9">
        <w:t>p</w:t>
      </w:r>
      <w:r w:rsidR="00BE32C5" w:rsidRPr="00C810C9">
        <w:t xml:space="preserve">rincipals by meeting with them every three weeks and </w:t>
      </w:r>
      <w:r w:rsidR="00470C9E" w:rsidRPr="00C810C9">
        <w:t xml:space="preserve">providing </w:t>
      </w:r>
      <w:r w:rsidR="00686698" w:rsidRPr="00C810C9">
        <w:t>specific</w:t>
      </w:r>
      <w:r w:rsidR="00BE32C5" w:rsidRPr="00C810C9">
        <w:t xml:space="preserve"> training and </w:t>
      </w:r>
      <w:r w:rsidR="007C6820" w:rsidRPr="00C810C9">
        <w:t>professional development</w:t>
      </w:r>
      <w:r w:rsidR="00BE32C5" w:rsidRPr="00C810C9">
        <w:t xml:space="preserve"> opportunities </w:t>
      </w:r>
      <w:r w:rsidR="007B5BD1" w:rsidRPr="00C810C9">
        <w:t>for them</w:t>
      </w:r>
      <w:r w:rsidR="00D253AA" w:rsidRPr="00C810C9">
        <w:t xml:space="preserve">. </w:t>
      </w:r>
      <w:r w:rsidR="008F654C" w:rsidRPr="00C810C9">
        <w:t>At the</w:t>
      </w:r>
      <w:r w:rsidR="0066728C" w:rsidRPr="00C810C9">
        <w:t xml:space="preserve"> building level, each school has an </w:t>
      </w:r>
      <w:r w:rsidR="00CD5EC3" w:rsidRPr="00C810C9">
        <w:t xml:space="preserve">instructional leadership team composed of staff such as administrators, department heads, </w:t>
      </w:r>
      <w:r w:rsidR="006D34D9" w:rsidRPr="00C810C9">
        <w:t xml:space="preserve">the </w:t>
      </w:r>
      <w:r w:rsidR="00825ACD" w:rsidRPr="00C810C9">
        <w:t>assistant director of special education</w:t>
      </w:r>
      <w:r w:rsidR="006D34D9" w:rsidRPr="00C810C9">
        <w:t>, and others</w:t>
      </w:r>
      <w:r w:rsidR="00825ACD" w:rsidRPr="00C810C9">
        <w:t xml:space="preserve"> </w:t>
      </w:r>
      <w:r w:rsidR="00693C3F" w:rsidRPr="00C810C9">
        <w:t xml:space="preserve">who </w:t>
      </w:r>
      <w:r w:rsidR="00756388" w:rsidRPr="00C810C9">
        <w:t>meet</w:t>
      </w:r>
      <w:r w:rsidR="00825ACD" w:rsidRPr="00C810C9">
        <w:t xml:space="preserve"> on a weekly basis. </w:t>
      </w:r>
      <w:r w:rsidR="008F75D8" w:rsidRPr="00C810C9">
        <w:t>At the middle and high school</w:t>
      </w:r>
      <w:r w:rsidR="00693C3F" w:rsidRPr="00C810C9">
        <w:t>s</w:t>
      </w:r>
      <w:r w:rsidR="008F75D8" w:rsidRPr="00C810C9">
        <w:t xml:space="preserve">, a combined leadership team (called the secondary leadership team) meets monthly. This team </w:t>
      </w:r>
      <w:r w:rsidR="00693C3F" w:rsidRPr="00C810C9">
        <w:t>consists</w:t>
      </w:r>
      <w:r w:rsidR="00863085" w:rsidRPr="00C810C9">
        <w:t xml:space="preserve"> of middle and high school</w:t>
      </w:r>
      <w:r w:rsidR="00E575F5" w:rsidRPr="00C810C9">
        <w:t xml:space="preserve"> administrators, department heads, and the</w:t>
      </w:r>
      <w:r w:rsidR="00194194" w:rsidRPr="00C810C9">
        <w:t xml:space="preserve"> special education assistant director to</w:t>
      </w:r>
      <w:r w:rsidR="00FA5478" w:rsidRPr="00C810C9">
        <w:t xml:space="preserve"> provide feedback on district initiatives, </w:t>
      </w:r>
      <w:r w:rsidR="0048528D" w:rsidRPr="00C810C9">
        <w:t xml:space="preserve">propose </w:t>
      </w:r>
      <w:r w:rsidR="00FA5478" w:rsidRPr="00C810C9">
        <w:t>professional development topics,</w:t>
      </w:r>
      <w:r w:rsidR="005D3619" w:rsidRPr="00C810C9">
        <w:t xml:space="preserve"> and generally discuss observed instructional practices.</w:t>
      </w:r>
      <w:r w:rsidR="00E4386A" w:rsidRPr="00C810C9">
        <w:t xml:space="preserve"> </w:t>
      </w:r>
      <w:r w:rsidR="0087383F" w:rsidRPr="00C810C9">
        <w:t xml:space="preserve">At the </w:t>
      </w:r>
      <w:r w:rsidR="00B24E6F" w:rsidRPr="00C810C9">
        <w:t>teacher level</w:t>
      </w:r>
      <w:r w:rsidR="0087383F" w:rsidRPr="00C810C9">
        <w:t>, teachers have opportunities to serve on</w:t>
      </w:r>
      <w:r w:rsidR="00B24E6F" w:rsidRPr="00C810C9">
        <w:t xml:space="preserve"> a variety of</w:t>
      </w:r>
      <w:r w:rsidR="0087383F" w:rsidRPr="00C810C9">
        <w:t xml:space="preserve"> teams (i.e.</w:t>
      </w:r>
      <w:r w:rsidR="00693C3F" w:rsidRPr="00C810C9">
        <w:t>,</w:t>
      </w:r>
      <w:r w:rsidR="0087383F" w:rsidRPr="00C810C9">
        <w:t xml:space="preserve"> </w:t>
      </w:r>
      <w:r w:rsidR="00693C3F" w:rsidRPr="00C810C9">
        <w:t>SSTs,</w:t>
      </w:r>
      <w:r w:rsidR="0087383F" w:rsidRPr="00C810C9">
        <w:t xml:space="preserve"> ICU teams) or committees, according to both teachers and school leaders. </w:t>
      </w:r>
      <w:r w:rsidR="00E4386A" w:rsidRPr="00C810C9">
        <w:t>For more on</w:t>
      </w:r>
      <w:r w:rsidR="00D163AB" w:rsidRPr="00C810C9">
        <w:t xml:space="preserve"> leadership opportunities, see the Human Resources and Professional Development section.</w:t>
      </w:r>
    </w:p>
    <w:p w14:paraId="229F2980" w14:textId="228325A6" w:rsidR="00891292" w:rsidRPr="00C810C9" w:rsidRDefault="009D545B" w:rsidP="00454393">
      <w:pPr>
        <w:pStyle w:val="BodyText"/>
      </w:pPr>
      <w:r w:rsidRPr="00C810C9">
        <w:t>B</w:t>
      </w:r>
      <w:r w:rsidR="007E1C73" w:rsidRPr="00C810C9">
        <w:t xml:space="preserve">oth </w:t>
      </w:r>
      <w:r w:rsidR="00953745" w:rsidRPr="00C810C9">
        <w:t>s</w:t>
      </w:r>
      <w:r w:rsidR="00E12649" w:rsidRPr="00C810C9">
        <w:t xml:space="preserve">chool </w:t>
      </w:r>
      <w:r w:rsidR="00953745" w:rsidRPr="00C810C9">
        <w:t>c</w:t>
      </w:r>
      <w:r w:rsidR="00E12649" w:rsidRPr="00C810C9">
        <w:t>ommittee members</w:t>
      </w:r>
      <w:r w:rsidR="00A9593E" w:rsidRPr="00C810C9">
        <w:t xml:space="preserve"> and </w:t>
      </w:r>
      <w:r w:rsidR="00E12649" w:rsidRPr="00C810C9">
        <w:t>district leaders</w:t>
      </w:r>
      <w:r w:rsidR="00602752" w:rsidRPr="00C810C9">
        <w:t xml:space="preserve"> </w:t>
      </w:r>
      <w:r w:rsidR="00842AEF" w:rsidRPr="00C810C9">
        <w:t>report</w:t>
      </w:r>
      <w:r w:rsidR="00693C3F" w:rsidRPr="00C810C9">
        <w:t>ed</w:t>
      </w:r>
      <w:r w:rsidR="005006AC" w:rsidRPr="00C810C9">
        <w:t xml:space="preserve"> that </w:t>
      </w:r>
      <w:r w:rsidR="007A4338" w:rsidRPr="00C810C9">
        <w:t>district leaders</w:t>
      </w:r>
      <w:r w:rsidR="00EB4E7A" w:rsidRPr="00C810C9">
        <w:t xml:space="preserve"> </w:t>
      </w:r>
      <w:r w:rsidR="00097293" w:rsidRPr="00C810C9">
        <w:t>actively</w:t>
      </w:r>
      <w:r w:rsidR="001A056E" w:rsidRPr="00C810C9">
        <w:t xml:space="preserve"> </w:t>
      </w:r>
      <w:r w:rsidR="00842AEF" w:rsidRPr="00C810C9">
        <w:t>engage</w:t>
      </w:r>
      <w:r w:rsidR="001A056E" w:rsidRPr="00C810C9">
        <w:t xml:space="preserve"> with the school committee</w:t>
      </w:r>
      <w:r w:rsidR="00A54DBF" w:rsidRPr="00C810C9">
        <w:t xml:space="preserve"> and</w:t>
      </w:r>
      <w:r w:rsidR="00681768" w:rsidRPr="00C810C9">
        <w:t xml:space="preserve"> </w:t>
      </w:r>
      <w:r w:rsidR="00693C3F" w:rsidRPr="00C810C9">
        <w:t xml:space="preserve">the </w:t>
      </w:r>
      <w:r w:rsidR="00681768" w:rsidRPr="00C810C9">
        <w:t>broader</w:t>
      </w:r>
      <w:r w:rsidR="00A54DBF" w:rsidRPr="00C810C9">
        <w:t xml:space="preserve"> school community to </w:t>
      </w:r>
      <w:r w:rsidR="00E14985" w:rsidRPr="00C810C9">
        <w:t xml:space="preserve">support district improvement efforts. For example, </w:t>
      </w:r>
      <w:r w:rsidR="00681768" w:rsidRPr="00C810C9">
        <w:t>a district leader</w:t>
      </w:r>
      <w:r w:rsidR="00E14985" w:rsidRPr="00C810C9">
        <w:t xml:space="preserve"> described the </w:t>
      </w:r>
      <w:r w:rsidR="00681768" w:rsidRPr="00C810C9">
        <w:t>s</w:t>
      </w:r>
      <w:r w:rsidR="00E14985" w:rsidRPr="00C810C9">
        <w:t>uperintendent</w:t>
      </w:r>
      <w:r w:rsidR="00DF1166" w:rsidRPr="00C810C9">
        <w:t xml:space="preserve"> as </w:t>
      </w:r>
      <w:r w:rsidR="00F11BA2" w:rsidRPr="00C810C9">
        <w:t xml:space="preserve">having a </w:t>
      </w:r>
      <w:r w:rsidR="0042584B" w:rsidRPr="00C810C9">
        <w:t xml:space="preserve">“great collaborative relationship” with the town manager, meeting </w:t>
      </w:r>
      <w:r w:rsidR="003116BA" w:rsidRPr="00C810C9">
        <w:t xml:space="preserve">monthly with </w:t>
      </w:r>
      <w:r w:rsidR="006538B4" w:rsidRPr="00C810C9">
        <w:t>members of the Mansfield Educators Association</w:t>
      </w:r>
      <w:r w:rsidR="003116BA" w:rsidRPr="00C810C9">
        <w:t>, and generally being</w:t>
      </w:r>
      <w:r w:rsidR="006D1B45" w:rsidRPr="00C810C9">
        <w:t xml:space="preserve"> </w:t>
      </w:r>
      <w:r w:rsidR="00DF1166" w:rsidRPr="00C810C9">
        <w:t>“well</w:t>
      </w:r>
      <w:r w:rsidR="00693C3F" w:rsidRPr="00C810C9">
        <w:t xml:space="preserve"> </w:t>
      </w:r>
      <w:r w:rsidR="00DF1166" w:rsidRPr="00C810C9">
        <w:t>respected” in the community</w:t>
      </w:r>
      <w:r w:rsidR="006D1B45" w:rsidRPr="00C810C9">
        <w:t xml:space="preserve">. </w:t>
      </w:r>
      <w:r w:rsidR="008918C4" w:rsidRPr="00C810C9">
        <w:t xml:space="preserve">District and town </w:t>
      </w:r>
      <w:r w:rsidR="00624928" w:rsidRPr="00C810C9">
        <w:t>leaders agreed</w:t>
      </w:r>
      <w:r w:rsidR="00CD3689" w:rsidRPr="00C810C9">
        <w:t xml:space="preserve"> that </w:t>
      </w:r>
      <w:r w:rsidR="004831F6" w:rsidRPr="00C810C9">
        <w:t>they have strong working relationships</w:t>
      </w:r>
      <w:r w:rsidR="006D5BDA" w:rsidRPr="00C810C9">
        <w:t>,</w:t>
      </w:r>
      <w:r w:rsidR="00530D32" w:rsidRPr="00C810C9">
        <w:t xml:space="preserve"> as eviden</w:t>
      </w:r>
      <w:r w:rsidR="00BF1788" w:rsidRPr="00C810C9">
        <w:t xml:space="preserve">ced </w:t>
      </w:r>
      <w:r w:rsidR="00530D32" w:rsidRPr="00C810C9">
        <w:t xml:space="preserve">by the </w:t>
      </w:r>
      <w:r w:rsidR="0095316C" w:rsidRPr="00C810C9">
        <w:t>tow</w:t>
      </w:r>
      <w:r w:rsidR="00FA5629" w:rsidRPr="00C810C9">
        <w:t>n</w:t>
      </w:r>
      <w:r w:rsidR="0095316C" w:rsidRPr="00C810C9">
        <w:t xml:space="preserve"> and </w:t>
      </w:r>
      <w:r w:rsidR="00530D32" w:rsidRPr="00C810C9">
        <w:t xml:space="preserve">district </w:t>
      </w:r>
      <w:r w:rsidR="0095316C" w:rsidRPr="00C810C9">
        <w:t xml:space="preserve">sharing a </w:t>
      </w:r>
      <w:r w:rsidR="00693C3F" w:rsidRPr="00C810C9">
        <w:t>human resources director</w:t>
      </w:r>
      <w:r w:rsidR="006146A8" w:rsidRPr="00C810C9">
        <w:t xml:space="preserve">. </w:t>
      </w:r>
      <w:r w:rsidR="008E0D22" w:rsidRPr="00C810C9">
        <w:t>The collaborative relationship between district leaders and Mansfield municipal leaders is a clear strength for the district.</w:t>
      </w:r>
    </w:p>
    <w:p w14:paraId="5A7706F0" w14:textId="08C5444B" w:rsidR="00345AE8" w:rsidRPr="00C810C9" w:rsidRDefault="000738CA" w:rsidP="00454393">
      <w:pPr>
        <w:pStyle w:val="BodyText"/>
      </w:pPr>
      <w:r>
        <w:t xml:space="preserve">Relatedly, the district has taken steps to establish clear communication channels </w:t>
      </w:r>
      <w:r w:rsidR="00CA65B3">
        <w:t xml:space="preserve">and respond promptly to feedback from </w:t>
      </w:r>
      <w:r w:rsidR="002402DC">
        <w:t xml:space="preserve">other school and community </w:t>
      </w:r>
      <w:r w:rsidR="00CA65B3">
        <w:t xml:space="preserve">stakeholders. </w:t>
      </w:r>
      <w:r w:rsidR="008255E7">
        <w:t>According to both</w:t>
      </w:r>
      <w:r w:rsidR="00D955FB">
        <w:t xml:space="preserve"> parent and district </w:t>
      </w:r>
      <w:r w:rsidR="006F2FBC">
        <w:t>interviews</w:t>
      </w:r>
      <w:r w:rsidR="00693C3F">
        <w:t>,</w:t>
      </w:r>
      <w:r w:rsidR="006F2FBC">
        <w:t xml:space="preserve"> the</w:t>
      </w:r>
      <w:r w:rsidR="001D332B">
        <w:t xml:space="preserve"> </w:t>
      </w:r>
      <w:r w:rsidR="00297F1C">
        <w:t>s</w:t>
      </w:r>
      <w:r w:rsidR="0005154D">
        <w:t>uperintendent</w:t>
      </w:r>
      <w:r w:rsidR="001D332B">
        <w:t xml:space="preserve"> </w:t>
      </w:r>
      <w:r w:rsidR="006F2FBC">
        <w:t xml:space="preserve">initiated quarterly listening sessions and engages with individual parents via email, demonstrating </w:t>
      </w:r>
      <w:r w:rsidR="00DF31CA">
        <w:t xml:space="preserve">a high level of responsiveness. </w:t>
      </w:r>
      <w:r w:rsidR="00892CED">
        <w:t xml:space="preserve">District and school leaders communicate to </w:t>
      </w:r>
      <w:r w:rsidR="00792640">
        <w:t xml:space="preserve">parents </w:t>
      </w:r>
      <w:r w:rsidR="008E0D22">
        <w:t>primarily through</w:t>
      </w:r>
      <w:r w:rsidR="00683624">
        <w:t xml:space="preserve"> emai</w:t>
      </w:r>
      <w:r w:rsidR="001D6393">
        <w:t xml:space="preserve">ls, newsletters, social media, and community events. However, some parents </w:t>
      </w:r>
      <w:r w:rsidR="00935AEC">
        <w:t>indicated challenges</w:t>
      </w:r>
      <w:r w:rsidR="00992977">
        <w:t xml:space="preserve"> with </w:t>
      </w:r>
      <w:r w:rsidR="008825DD">
        <w:t>the current communication structures</w:t>
      </w:r>
      <w:r w:rsidR="0085174F">
        <w:t xml:space="preserve">, highlighting </w:t>
      </w:r>
      <w:r w:rsidR="008E0C18">
        <w:t xml:space="preserve">issues </w:t>
      </w:r>
      <w:r w:rsidR="00DA3357">
        <w:t xml:space="preserve">with </w:t>
      </w:r>
      <w:r w:rsidR="00D340BB">
        <w:t>accessibility</w:t>
      </w:r>
      <w:r w:rsidR="00DA3357">
        <w:t xml:space="preserve"> for non-English speakers and people who struggle with technology.</w:t>
      </w:r>
      <w:r w:rsidR="00FD37D2">
        <w:t xml:space="preserve"> </w:t>
      </w:r>
      <w:r w:rsidR="000D7E62">
        <w:t>Making</w:t>
      </w:r>
      <w:r w:rsidR="001F761D">
        <w:t xml:space="preserve"> </w:t>
      </w:r>
      <w:r w:rsidR="00FD37D2">
        <w:t xml:space="preserve">communication methods </w:t>
      </w:r>
      <w:r w:rsidR="000D7E62">
        <w:t>more</w:t>
      </w:r>
      <w:r w:rsidR="00FD37D2">
        <w:t xml:space="preserve"> accessible</w:t>
      </w:r>
      <w:r w:rsidR="00BB013C">
        <w:t xml:space="preserve"> and inclusive </w:t>
      </w:r>
      <w:r w:rsidR="000D7E62">
        <w:t xml:space="preserve">for the broader community </w:t>
      </w:r>
      <w:r w:rsidR="00BB013C">
        <w:t>is an area of growth for the district.</w:t>
      </w:r>
    </w:p>
    <w:p w14:paraId="4C9A44B9" w14:textId="4168250E" w:rsidR="003D6ECF" w:rsidRPr="00C810C9" w:rsidRDefault="003D6ECF" w:rsidP="003D6ECF">
      <w:pPr>
        <w:pStyle w:val="Heading3"/>
      </w:pPr>
      <w:bookmarkStart w:id="25" w:name="_District_and_School_1"/>
      <w:bookmarkEnd w:id="25"/>
      <w:r w:rsidRPr="00C810C9">
        <w:t>District and School Improvement</w:t>
      </w:r>
      <w:r w:rsidR="00944D9E" w:rsidRPr="00C810C9">
        <w:t xml:space="preserve"> Planning</w:t>
      </w:r>
    </w:p>
    <w:p w14:paraId="5ED1CFB2" w14:textId="40D1AEF6" w:rsidR="002B745B" w:rsidRPr="00C810C9" w:rsidRDefault="000F12A9" w:rsidP="00454393">
      <w:pPr>
        <w:pStyle w:val="BodyTextposthead"/>
        <w:rPr>
          <w:highlight w:val="yellow"/>
        </w:rPr>
      </w:pPr>
      <w:r w:rsidRPr="00C810C9">
        <w:t xml:space="preserve">School </w:t>
      </w:r>
      <w:r w:rsidR="001A728C" w:rsidRPr="00C810C9">
        <w:t>and district leaders</w:t>
      </w:r>
      <w:r w:rsidR="00E75490" w:rsidRPr="00C810C9">
        <w:t xml:space="preserve"> generally agree that t</w:t>
      </w:r>
      <w:r w:rsidR="007D52D3" w:rsidRPr="00C810C9">
        <w:t xml:space="preserve">he district uses a clear, thoughtful, and inclusive process to develop its </w:t>
      </w:r>
      <w:r w:rsidR="00C840FC" w:rsidRPr="00C810C9">
        <w:t>three</w:t>
      </w:r>
      <w:r w:rsidR="00403876" w:rsidRPr="00C810C9">
        <w:t xml:space="preserve">-year district improvement plan </w:t>
      </w:r>
      <w:r w:rsidR="00E2044B" w:rsidRPr="00C810C9">
        <w:t xml:space="preserve">and its </w:t>
      </w:r>
      <w:r w:rsidR="00134FC9" w:rsidRPr="00C810C9">
        <w:t>annual</w:t>
      </w:r>
      <w:r w:rsidR="00B0368C" w:rsidRPr="00C810C9">
        <w:t xml:space="preserve"> </w:t>
      </w:r>
      <w:r w:rsidR="00134FC9" w:rsidRPr="00C810C9">
        <w:t>sc</w:t>
      </w:r>
      <w:r w:rsidR="00B0368C" w:rsidRPr="00C810C9">
        <w:t xml:space="preserve">hool </w:t>
      </w:r>
      <w:r w:rsidR="00134FC9" w:rsidRPr="00C810C9">
        <w:t>i</w:t>
      </w:r>
      <w:r w:rsidR="00B0368C" w:rsidRPr="00C810C9">
        <w:t xml:space="preserve">mprovement </w:t>
      </w:r>
      <w:r w:rsidR="0040479F" w:rsidRPr="00C810C9">
        <w:t>plans</w:t>
      </w:r>
      <w:r w:rsidR="00C840FC" w:rsidRPr="00C810C9">
        <w:t xml:space="preserve">, </w:t>
      </w:r>
      <w:r w:rsidR="00E11C1E" w:rsidRPr="00C810C9">
        <w:t xml:space="preserve">which is </w:t>
      </w:r>
      <w:r w:rsidR="00C840FC" w:rsidRPr="00C810C9">
        <w:t>a strength of the district</w:t>
      </w:r>
      <w:r w:rsidR="0040479F" w:rsidRPr="00C810C9">
        <w:t xml:space="preserve">. According to </w:t>
      </w:r>
      <w:r w:rsidR="00463164" w:rsidRPr="00C810C9">
        <w:t>Mansfield</w:t>
      </w:r>
      <w:r w:rsidR="000861B4" w:rsidRPr="00C810C9">
        <w:t xml:space="preserve">’s </w:t>
      </w:r>
      <w:r w:rsidR="00463164" w:rsidRPr="00C810C9">
        <w:t>“District Improvement Plan 2023-202</w:t>
      </w:r>
      <w:r w:rsidR="009F5362" w:rsidRPr="00C810C9">
        <w:t>5,” the district</w:t>
      </w:r>
      <w:r w:rsidR="00E11C1E" w:rsidRPr="00C810C9">
        <w:t xml:space="preserve"> has</w:t>
      </w:r>
      <w:r w:rsidR="009F5362" w:rsidRPr="00C810C9">
        <w:t xml:space="preserve"> three priorities:</w:t>
      </w:r>
    </w:p>
    <w:p w14:paraId="1A942B84" w14:textId="4731F4A0" w:rsidR="00A402F4" w:rsidRPr="00C810C9" w:rsidRDefault="00A402F4" w:rsidP="00693C3F">
      <w:pPr>
        <w:pStyle w:val="Bullet1"/>
      </w:pPr>
      <w:r w:rsidRPr="00C810C9">
        <w:t>Academic advancement for all students (largely through the adoption of DESE-approved curriculum)</w:t>
      </w:r>
    </w:p>
    <w:p w14:paraId="41561F26" w14:textId="62827A96" w:rsidR="00A402F4" w:rsidRPr="00C810C9" w:rsidRDefault="00A402F4" w:rsidP="00693C3F">
      <w:pPr>
        <w:pStyle w:val="Bullet1"/>
      </w:pPr>
      <w:r w:rsidRPr="00C810C9">
        <w:lastRenderedPageBreak/>
        <w:t>Capital improvements, as identified by the Facilities Assessment and Educational Visioning Study</w:t>
      </w:r>
    </w:p>
    <w:p w14:paraId="1FF5D77D" w14:textId="18768286" w:rsidR="00A402F4" w:rsidRPr="00C810C9" w:rsidRDefault="001E7966" w:rsidP="00693C3F">
      <w:pPr>
        <w:pStyle w:val="Bullet1"/>
      </w:pPr>
      <w:r w:rsidRPr="00C810C9">
        <w:t xml:space="preserve">Following the district’s </w:t>
      </w:r>
      <w:r w:rsidR="00E11C1E" w:rsidRPr="00C810C9">
        <w:t>DEI</w:t>
      </w:r>
      <w:r w:rsidR="00124A7D" w:rsidRPr="00C810C9">
        <w:t xml:space="preserve"> Strategic Plan</w:t>
      </w:r>
      <w:r w:rsidRPr="00C810C9">
        <w:t xml:space="preserve"> that resulted from </w:t>
      </w:r>
      <w:r w:rsidR="00D20DFE" w:rsidRPr="00C810C9">
        <w:t>the equity audit conducted by Mass Insight</w:t>
      </w:r>
    </w:p>
    <w:p w14:paraId="5D5DFFA4" w14:textId="49482429" w:rsidR="00BD3AE2" w:rsidRPr="00C810C9" w:rsidRDefault="00643BCD" w:rsidP="00454393">
      <w:pPr>
        <w:pStyle w:val="BodyText"/>
      </w:pPr>
      <w:r w:rsidRPr="00C810C9">
        <w:t>According to interviews from school leaders</w:t>
      </w:r>
      <w:r w:rsidR="00DD153B" w:rsidRPr="00C810C9">
        <w:t>, the process for creating the district improvement plan</w:t>
      </w:r>
      <w:r w:rsidR="0028737C" w:rsidRPr="00C810C9">
        <w:t xml:space="preserve"> starts with th</w:t>
      </w:r>
      <w:r w:rsidR="009D71B5" w:rsidRPr="00C810C9">
        <w:t>e</w:t>
      </w:r>
      <w:r w:rsidR="003A2269" w:rsidRPr="00C810C9">
        <w:t xml:space="preserve"> district’s leadership team</w:t>
      </w:r>
      <w:r w:rsidR="00D939B0" w:rsidRPr="00C810C9">
        <w:t xml:space="preserve"> </w:t>
      </w:r>
      <w:r w:rsidR="008B7AC3" w:rsidRPr="00C810C9">
        <w:t>review</w:t>
      </w:r>
      <w:r w:rsidR="00E661E0" w:rsidRPr="00C810C9">
        <w:t>ing</w:t>
      </w:r>
      <w:r w:rsidR="008B7AC3" w:rsidRPr="00C810C9">
        <w:t xml:space="preserve"> data and assess</w:t>
      </w:r>
      <w:r w:rsidR="00E661E0" w:rsidRPr="00C810C9">
        <w:t>ing</w:t>
      </w:r>
      <w:r w:rsidR="008B7AC3" w:rsidRPr="00C810C9">
        <w:t xml:space="preserve"> community needs. From there,</w:t>
      </w:r>
      <w:r w:rsidR="008176E6" w:rsidRPr="00C810C9">
        <w:t xml:space="preserve"> </w:t>
      </w:r>
      <w:r w:rsidR="001075D1" w:rsidRPr="00C810C9">
        <w:t>district and school leaders</w:t>
      </w:r>
      <w:r w:rsidR="00570127" w:rsidRPr="00C810C9">
        <w:t xml:space="preserve"> divide and complete sections of the </w:t>
      </w:r>
      <w:r w:rsidR="00664896" w:rsidRPr="00C810C9">
        <w:t>improvement plan</w:t>
      </w:r>
      <w:r w:rsidR="00C454E1" w:rsidRPr="00C810C9">
        <w:t>.</w:t>
      </w:r>
      <w:r w:rsidR="00BD3AE2" w:rsidRPr="00C810C9">
        <w:t xml:space="preserve"> </w:t>
      </w:r>
      <w:r w:rsidR="00E125E6" w:rsidRPr="00C810C9">
        <w:t>School plans come directly from the district’s improvement plan</w:t>
      </w:r>
      <w:r w:rsidR="00E661E0" w:rsidRPr="00C810C9">
        <w:t>;</w:t>
      </w:r>
      <w:r w:rsidR="00E125E6" w:rsidRPr="00C810C9">
        <w:t xml:space="preserve"> s</w:t>
      </w:r>
      <w:r w:rsidR="00BD3AE2" w:rsidRPr="00C810C9">
        <w:t>chool leaders described the process for taking district improvement goals</w:t>
      </w:r>
      <w:r w:rsidR="007874A5" w:rsidRPr="00C810C9">
        <w:t xml:space="preserve"> and developing individual school improvement plans</w:t>
      </w:r>
      <w:r w:rsidR="003C0400" w:rsidRPr="00C810C9">
        <w:t xml:space="preserve"> with input from faculty.</w:t>
      </w:r>
      <w:r w:rsidR="00680F82" w:rsidRPr="00C810C9">
        <w:t xml:space="preserve"> For example, one school leader reported working with a school counselor to draft their section, </w:t>
      </w:r>
      <w:r w:rsidR="00E661E0" w:rsidRPr="00C810C9">
        <w:t xml:space="preserve">whereas </w:t>
      </w:r>
      <w:r w:rsidR="00680F82" w:rsidRPr="00C810C9">
        <w:t>another school leader reported having their faculty complete an MTSS self-assessment for their planning. From there,</w:t>
      </w:r>
      <w:r w:rsidR="00743AA6" w:rsidRPr="00C810C9">
        <w:t xml:space="preserve"> school councils </w:t>
      </w:r>
      <w:r w:rsidR="004A2313" w:rsidRPr="00C810C9">
        <w:t xml:space="preserve">approve </w:t>
      </w:r>
      <w:r w:rsidR="00961F07" w:rsidRPr="00C810C9">
        <w:t xml:space="preserve">individual </w:t>
      </w:r>
      <w:r w:rsidR="004A2313" w:rsidRPr="00C810C9">
        <w:t>school improvement plans</w:t>
      </w:r>
      <w:r w:rsidR="00B733A3" w:rsidRPr="00C810C9">
        <w:t xml:space="preserve">, and the </w:t>
      </w:r>
      <w:r w:rsidR="00550AE7" w:rsidRPr="00C810C9">
        <w:t>s</w:t>
      </w:r>
      <w:r w:rsidR="00B733A3" w:rsidRPr="00C810C9">
        <w:t>uperintendent then combines all the plans</w:t>
      </w:r>
      <w:r w:rsidR="00A64A8C" w:rsidRPr="00C810C9">
        <w:t xml:space="preserve"> into an annual </w:t>
      </w:r>
      <w:r w:rsidR="00270FC2" w:rsidRPr="00C810C9">
        <w:t xml:space="preserve">school improvement plan </w:t>
      </w:r>
      <w:r w:rsidR="00A64A8C" w:rsidRPr="00C810C9">
        <w:t>for the district.</w:t>
      </w:r>
      <w:r w:rsidR="00961F07" w:rsidRPr="00C810C9">
        <w:t xml:space="preserve"> </w:t>
      </w:r>
    </w:p>
    <w:p w14:paraId="20446FA2" w14:textId="30D867D5" w:rsidR="00D77BC9" w:rsidRPr="00C810C9" w:rsidRDefault="00BD3AE2" w:rsidP="00454393">
      <w:pPr>
        <w:pStyle w:val="BodyText"/>
      </w:pPr>
      <w:r w:rsidRPr="00C810C9">
        <w:t>Overall, school leaders’ ability to contribute to the district’s improvement plan, align the district improvement plan to their own school’s improvement plan, and customize their own improvement plan to fit their needs is a strength of the district.</w:t>
      </w:r>
      <w:r w:rsidR="00143D24" w:rsidRPr="00C810C9">
        <w:t xml:space="preserve"> One </w:t>
      </w:r>
      <w:r w:rsidR="00377394" w:rsidRPr="00C810C9">
        <w:t xml:space="preserve">school leader </w:t>
      </w:r>
      <w:r w:rsidR="00F53BFA" w:rsidRPr="00C810C9">
        <w:t xml:space="preserve">described </w:t>
      </w:r>
      <w:r w:rsidR="002F071C" w:rsidRPr="00C810C9">
        <w:t xml:space="preserve">the process </w:t>
      </w:r>
      <w:r w:rsidR="00BD4A23" w:rsidRPr="00C810C9">
        <w:t xml:space="preserve">of </w:t>
      </w:r>
      <w:r w:rsidR="001F2734" w:rsidRPr="00C810C9">
        <w:t>customizing</w:t>
      </w:r>
      <w:r w:rsidR="00BD4A23" w:rsidRPr="00C810C9">
        <w:t xml:space="preserve"> the district plan </w:t>
      </w:r>
      <w:r w:rsidR="006D56CA" w:rsidRPr="00C810C9">
        <w:t>for the individual school setting, explaining that “</w:t>
      </w:r>
      <w:r w:rsidR="00D77BC9" w:rsidRPr="00C810C9">
        <w:t>at each building it looks a little different, but faculty play a role in contributing what goes into that.”</w:t>
      </w:r>
      <w:r w:rsidR="000B6E88" w:rsidRPr="00C810C9">
        <w:t xml:space="preserve"> School committee leaders further corroborate</w:t>
      </w:r>
      <w:r w:rsidR="00E661E0" w:rsidRPr="00C810C9">
        <w:t>d</w:t>
      </w:r>
      <w:r w:rsidR="000B6E88" w:rsidRPr="00C810C9">
        <w:t xml:space="preserve"> </w:t>
      </w:r>
      <w:r w:rsidR="001C2155" w:rsidRPr="00C810C9">
        <w:t xml:space="preserve">how </w:t>
      </w:r>
      <w:r w:rsidR="00EF1EA5" w:rsidRPr="00C810C9">
        <w:t xml:space="preserve">the superintendent embeds </w:t>
      </w:r>
      <w:r w:rsidR="008C0ABF" w:rsidRPr="00C810C9">
        <w:t xml:space="preserve">school improvement plans into the broader district plan, explaining </w:t>
      </w:r>
      <w:r w:rsidR="00DE2F1B" w:rsidRPr="00C810C9">
        <w:t>“everything does a good job of tying together.”</w:t>
      </w:r>
      <w:r w:rsidR="004055C3" w:rsidRPr="00C810C9">
        <w:t xml:space="preserve"> The final </w:t>
      </w:r>
      <w:r w:rsidR="00584D17" w:rsidRPr="00C810C9">
        <w:t>S</w:t>
      </w:r>
      <w:r w:rsidR="004055C3" w:rsidRPr="00C810C9">
        <w:t xml:space="preserve">chool </w:t>
      </w:r>
      <w:r w:rsidR="00584D17" w:rsidRPr="00C810C9">
        <w:t>I</w:t>
      </w:r>
      <w:r w:rsidR="004055C3" w:rsidRPr="00C810C9">
        <w:t xml:space="preserve">mprovement </w:t>
      </w:r>
      <w:r w:rsidR="00584D17" w:rsidRPr="00C810C9">
        <w:t>P</w:t>
      </w:r>
      <w:r w:rsidR="004055C3" w:rsidRPr="00C810C9">
        <w:t xml:space="preserve">lan, embedded within the larger </w:t>
      </w:r>
      <w:r w:rsidR="00E661E0" w:rsidRPr="00C810C9">
        <w:t>district improvement plan</w:t>
      </w:r>
      <w:r w:rsidR="004055C3" w:rsidRPr="00C810C9">
        <w:t xml:space="preserve">, summarizes the individual initiatives </w:t>
      </w:r>
      <w:r w:rsidR="00E661E0" w:rsidRPr="00C810C9">
        <w:t xml:space="preserve">that </w:t>
      </w:r>
      <w:r w:rsidR="004055C3" w:rsidRPr="00C810C9">
        <w:t xml:space="preserve">schools </w:t>
      </w:r>
      <w:r w:rsidR="00D43C50" w:rsidRPr="00C810C9">
        <w:t>plan to</w:t>
      </w:r>
      <w:r w:rsidR="004055C3" w:rsidRPr="00C810C9">
        <w:t xml:space="preserve"> carry out related to adopting curriculum, pursuing professional development, and fostering social and behavioral growth.</w:t>
      </w:r>
      <w:r w:rsidR="00B84678" w:rsidRPr="00C810C9">
        <w:t xml:space="preserve"> </w:t>
      </w:r>
      <w:r w:rsidR="00C34320" w:rsidRPr="00C810C9">
        <w:t xml:space="preserve">A document review </w:t>
      </w:r>
      <w:r w:rsidR="00E661E0" w:rsidRPr="00C810C9">
        <w:t xml:space="preserve">demonstrated </w:t>
      </w:r>
      <w:r w:rsidR="00C34320" w:rsidRPr="00C810C9">
        <w:t>that all</w:t>
      </w:r>
      <w:r w:rsidR="00B84678" w:rsidRPr="00C810C9">
        <w:t xml:space="preserve"> </w:t>
      </w:r>
      <w:r w:rsidR="00C34320" w:rsidRPr="00C810C9">
        <w:t xml:space="preserve">school improvement documents align </w:t>
      </w:r>
      <w:r w:rsidR="00B84678" w:rsidRPr="00C810C9">
        <w:t xml:space="preserve">with the larger district </w:t>
      </w:r>
      <w:r w:rsidR="006C548A" w:rsidRPr="00C810C9">
        <w:t>improvement plan</w:t>
      </w:r>
      <w:r w:rsidR="00C34320" w:rsidRPr="00C810C9">
        <w:t xml:space="preserve"> and the district’s </w:t>
      </w:r>
      <w:r w:rsidR="00E11C1E" w:rsidRPr="00C810C9">
        <w:t>DEI</w:t>
      </w:r>
      <w:r w:rsidR="00C34320" w:rsidRPr="00C810C9">
        <w:t xml:space="preserve"> </w:t>
      </w:r>
      <w:r w:rsidR="006A77BB" w:rsidRPr="00C810C9">
        <w:t>Strategic</w:t>
      </w:r>
      <w:r w:rsidR="00C34320" w:rsidRPr="00C810C9">
        <w:t xml:space="preserve"> Plan.</w:t>
      </w:r>
    </w:p>
    <w:p w14:paraId="70759505" w14:textId="66ED401B" w:rsidR="00D0747E" w:rsidRPr="00C810C9" w:rsidRDefault="008057E7" w:rsidP="00454393">
      <w:pPr>
        <w:pStyle w:val="BodyText"/>
      </w:pPr>
      <w:r w:rsidRPr="00C810C9">
        <w:t>According to district and school leaders, t</w:t>
      </w:r>
      <w:r w:rsidR="007B116E" w:rsidRPr="00C810C9">
        <w:t xml:space="preserve">he district </w:t>
      </w:r>
      <w:r w:rsidR="00D0747E" w:rsidRPr="00C810C9">
        <w:t xml:space="preserve">presents multiple opportunities to involve stakeholders in the </w:t>
      </w:r>
      <w:r w:rsidR="007B116E" w:rsidRPr="00C810C9">
        <w:t>improvement planning</w:t>
      </w:r>
      <w:r w:rsidR="00B312D6" w:rsidRPr="00C810C9">
        <w:t>. One district leader explained, “</w:t>
      </w:r>
      <w:r w:rsidR="00E661E0" w:rsidRPr="00C810C9">
        <w:t xml:space="preserve">No </w:t>
      </w:r>
      <w:r w:rsidR="00B312D6" w:rsidRPr="00C810C9">
        <w:t xml:space="preserve">matter what we do, there are a lot of people involved,” citing </w:t>
      </w:r>
      <w:r w:rsidR="003F5E5B" w:rsidRPr="00C810C9">
        <w:t>how</w:t>
      </w:r>
      <w:r w:rsidR="004B268C" w:rsidRPr="00C810C9">
        <w:t xml:space="preserve"> </w:t>
      </w:r>
      <w:r w:rsidR="002D3ADE" w:rsidRPr="00C810C9">
        <w:t xml:space="preserve">the Facilities Assessment and Educational Visioning Study </w:t>
      </w:r>
      <w:r w:rsidR="00525DE0" w:rsidRPr="00C810C9">
        <w:t xml:space="preserve">involved </w:t>
      </w:r>
      <w:r w:rsidR="00AC4CE8" w:rsidRPr="00C810C9">
        <w:t xml:space="preserve">district leaders, school leaders, school committee members, and </w:t>
      </w:r>
      <w:r w:rsidR="003E2719" w:rsidRPr="00C810C9">
        <w:t>town officials.</w:t>
      </w:r>
      <w:r w:rsidR="001961F2" w:rsidRPr="00C810C9">
        <w:t xml:space="preserve"> Likewise, both district leaders and parents </w:t>
      </w:r>
      <w:r w:rsidR="007C0756" w:rsidRPr="00C810C9">
        <w:t xml:space="preserve">affirmed that the strategic planning process </w:t>
      </w:r>
      <w:r w:rsidR="00DB7194" w:rsidRPr="00C810C9">
        <w:t xml:space="preserve">that resulted </w:t>
      </w:r>
      <w:r w:rsidR="003C4837" w:rsidRPr="00C810C9">
        <w:t xml:space="preserve">in the district’s </w:t>
      </w:r>
      <w:r w:rsidR="00E11C1E" w:rsidRPr="00C810C9">
        <w:t>DEI</w:t>
      </w:r>
      <w:r w:rsidR="003C4837" w:rsidRPr="00C810C9">
        <w:t xml:space="preserve"> Strategic Plan</w:t>
      </w:r>
      <w:r w:rsidR="005451E6" w:rsidRPr="00C810C9">
        <w:t xml:space="preserve"> was</w:t>
      </w:r>
      <w:r w:rsidR="00E267A0" w:rsidRPr="00C810C9">
        <w:t xml:space="preserve"> “community-driven” and </w:t>
      </w:r>
      <w:r w:rsidR="001540E5" w:rsidRPr="00C810C9">
        <w:t>incorporated input from a diversity of school and community voices</w:t>
      </w:r>
      <w:r w:rsidR="00401E33" w:rsidRPr="00C810C9">
        <w:t xml:space="preserve">. Finally, </w:t>
      </w:r>
      <w:r w:rsidR="00BB3B52" w:rsidRPr="00C810C9">
        <w:t xml:space="preserve">a </w:t>
      </w:r>
      <w:r w:rsidR="00C84155" w:rsidRPr="00C810C9">
        <w:t xml:space="preserve">teacher-led </w:t>
      </w:r>
      <w:r w:rsidR="00E661E0" w:rsidRPr="00C810C9">
        <w:t xml:space="preserve">vision planning committee, </w:t>
      </w:r>
      <w:r w:rsidR="00B14445" w:rsidRPr="00C810C9">
        <w:t>consist</w:t>
      </w:r>
      <w:r w:rsidR="00D86970" w:rsidRPr="00C810C9">
        <w:t>ing</w:t>
      </w:r>
      <w:r w:rsidR="00B14445" w:rsidRPr="00C810C9">
        <w:t xml:space="preserve"> of various parents and students from the middle and high school</w:t>
      </w:r>
      <w:r w:rsidR="00E661E0" w:rsidRPr="00C810C9">
        <w:t>s</w:t>
      </w:r>
      <w:r w:rsidR="002B0129" w:rsidRPr="00C810C9">
        <w:t xml:space="preserve">, is currently drafting the district’s vision for </w:t>
      </w:r>
      <w:r w:rsidR="00E11C1E" w:rsidRPr="00C810C9">
        <w:t>DEI</w:t>
      </w:r>
      <w:r w:rsidR="002B421A" w:rsidRPr="00C810C9">
        <w:t xml:space="preserve">, which will then be presented to both the </w:t>
      </w:r>
      <w:r w:rsidR="00E661E0" w:rsidRPr="00C810C9">
        <w:t xml:space="preserve">school committee </w:t>
      </w:r>
      <w:r w:rsidR="002B421A" w:rsidRPr="00C810C9">
        <w:t xml:space="preserve">and </w:t>
      </w:r>
      <w:r w:rsidR="00516D82" w:rsidRPr="00C810C9">
        <w:t>general school community for feedback.</w:t>
      </w:r>
    </w:p>
    <w:p w14:paraId="250D1845" w14:textId="33AA731F" w:rsidR="00540826" w:rsidRPr="00C810C9" w:rsidRDefault="00E661E0" w:rsidP="00454393">
      <w:pPr>
        <w:pStyle w:val="BodyText"/>
        <w:rPr>
          <w:spacing w:val="-2"/>
        </w:rPr>
      </w:pPr>
      <w:r w:rsidRPr="00C810C9">
        <w:rPr>
          <w:spacing w:val="-2"/>
        </w:rPr>
        <w:t xml:space="preserve">Although </w:t>
      </w:r>
      <w:r w:rsidR="00E54721" w:rsidRPr="00C810C9">
        <w:rPr>
          <w:spacing w:val="-2"/>
        </w:rPr>
        <w:t>opportunities for engagement exist,</w:t>
      </w:r>
      <w:r w:rsidR="0085453F" w:rsidRPr="00C810C9">
        <w:rPr>
          <w:spacing w:val="-2"/>
        </w:rPr>
        <w:t xml:space="preserve"> several groups of parents questioned the extent to which </w:t>
      </w:r>
      <w:r w:rsidR="004325DF" w:rsidRPr="00C810C9">
        <w:rPr>
          <w:spacing w:val="-2"/>
        </w:rPr>
        <w:t xml:space="preserve">the district </w:t>
      </w:r>
      <w:r w:rsidR="005770CA" w:rsidRPr="00C810C9">
        <w:rPr>
          <w:spacing w:val="-2"/>
        </w:rPr>
        <w:t xml:space="preserve">meaningfully incorporates their </w:t>
      </w:r>
      <w:r w:rsidR="0089114F" w:rsidRPr="00C810C9">
        <w:rPr>
          <w:spacing w:val="-2"/>
        </w:rPr>
        <w:t xml:space="preserve">feedback into planning. For example, </w:t>
      </w:r>
      <w:r w:rsidR="00795213" w:rsidRPr="00C810C9">
        <w:rPr>
          <w:spacing w:val="-2"/>
        </w:rPr>
        <w:t xml:space="preserve">multiple </w:t>
      </w:r>
      <w:r w:rsidR="0089114F" w:rsidRPr="00C810C9">
        <w:rPr>
          <w:spacing w:val="-2"/>
        </w:rPr>
        <w:t xml:space="preserve">parents </w:t>
      </w:r>
      <w:r w:rsidR="00795213" w:rsidRPr="00C810C9">
        <w:rPr>
          <w:spacing w:val="-2"/>
        </w:rPr>
        <w:t xml:space="preserve">serving </w:t>
      </w:r>
      <w:r w:rsidR="002428C3" w:rsidRPr="00C810C9">
        <w:rPr>
          <w:spacing w:val="-2"/>
        </w:rPr>
        <w:t>on the</w:t>
      </w:r>
      <w:r w:rsidR="00795213" w:rsidRPr="00C810C9">
        <w:rPr>
          <w:spacing w:val="-2"/>
        </w:rPr>
        <w:t>ir</w:t>
      </w:r>
      <w:r w:rsidR="002428C3" w:rsidRPr="00C810C9">
        <w:rPr>
          <w:spacing w:val="-2"/>
        </w:rPr>
        <w:t xml:space="preserve"> school</w:t>
      </w:r>
      <w:r w:rsidR="00795213" w:rsidRPr="00C810C9">
        <w:rPr>
          <w:spacing w:val="-2"/>
        </w:rPr>
        <w:t>’s</w:t>
      </w:r>
      <w:r w:rsidR="002428C3" w:rsidRPr="00C810C9">
        <w:rPr>
          <w:spacing w:val="-2"/>
        </w:rPr>
        <w:t xml:space="preserve"> council</w:t>
      </w:r>
      <w:r w:rsidR="00532D81" w:rsidRPr="00C810C9">
        <w:rPr>
          <w:spacing w:val="-2"/>
        </w:rPr>
        <w:t xml:space="preserve"> reported that they receive</w:t>
      </w:r>
      <w:r w:rsidRPr="00C810C9">
        <w:rPr>
          <w:spacing w:val="-2"/>
        </w:rPr>
        <w:t>d</w:t>
      </w:r>
      <w:r w:rsidR="00532D81" w:rsidRPr="00C810C9">
        <w:rPr>
          <w:spacing w:val="-2"/>
        </w:rPr>
        <w:t xml:space="preserve"> updates on improvement planning and the final plans, </w:t>
      </w:r>
      <w:r w:rsidRPr="00C810C9">
        <w:rPr>
          <w:spacing w:val="-2"/>
        </w:rPr>
        <w:t xml:space="preserve">but </w:t>
      </w:r>
      <w:r w:rsidR="00532D81" w:rsidRPr="00C810C9">
        <w:rPr>
          <w:spacing w:val="-2"/>
        </w:rPr>
        <w:t xml:space="preserve">they didn’t feel </w:t>
      </w:r>
      <w:r w:rsidRPr="00C810C9">
        <w:rPr>
          <w:spacing w:val="-2"/>
        </w:rPr>
        <w:t xml:space="preserve">as if </w:t>
      </w:r>
      <w:r w:rsidR="00D4718B" w:rsidRPr="00C810C9">
        <w:rPr>
          <w:spacing w:val="-2"/>
        </w:rPr>
        <w:t>they</w:t>
      </w:r>
      <w:r w:rsidR="00FE53AB" w:rsidRPr="00C810C9">
        <w:rPr>
          <w:spacing w:val="-2"/>
        </w:rPr>
        <w:t xml:space="preserve"> </w:t>
      </w:r>
      <w:r w:rsidR="00532D81" w:rsidRPr="00C810C9">
        <w:rPr>
          <w:spacing w:val="-2"/>
        </w:rPr>
        <w:t>were “</w:t>
      </w:r>
      <w:r w:rsidR="00FE53AB" w:rsidRPr="00C810C9">
        <w:rPr>
          <w:spacing w:val="-2"/>
        </w:rPr>
        <w:t>really driving anything</w:t>
      </w:r>
      <w:r w:rsidR="00A13592">
        <w:rPr>
          <w:spacing w:val="-2"/>
        </w:rPr>
        <w:t>”</w:t>
      </w:r>
      <w:r w:rsidR="00FE53AB" w:rsidRPr="00C810C9">
        <w:rPr>
          <w:spacing w:val="-2"/>
        </w:rPr>
        <w:t xml:space="preserve"> or “</w:t>
      </w:r>
      <w:r w:rsidR="00532D81" w:rsidRPr="00C810C9">
        <w:rPr>
          <w:spacing w:val="-2"/>
        </w:rPr>
        <w:t>making a huge contribution</w:t>
      </w:r>
      <w:r w:rsidR="00C633BD" w:rsidRPr="00C810C9">
        <w:rPr>
          <w:spacing w:val="-2"/>
        </w:rPr>
        <w:t xml:space="preserve">.” </w:t>
      </w:r>
      <w:r w:rsidR="00BB03B8" w:rsidRPr="00C810C9">
        <w:rPr>
          <w:spacing w:val="-2"/>
        </w:rPr>
        <w:t xml:space="preserve">A review of school council and school committee meeting minutes and presentations confirm that </w:t>
      </w:r>
      <w:r w:rsidR="00C214DC" w:rsidRPr="00C810C9">
        <w:rPr>
          <w:spacing w:val="-2"/>
        </w:rPr>
        <w:t xml:space="preserve">the </w:t>
      </w:r>
      <w:r w:rsidR="00C214DC" w:rsidRPr="00C810C9">
        <w:rPr>
          <w:spacing w:val="-2"/>
        </w:rPr>
        <w:lastRenderedPageBreak/>
        <w:t>district provides improvement plan updates on a midyear basis</w:t>
      </w:r>
      <w:r w:rsidRPr="00C810C9">
        <w:rPr>
          <w:spacing w:val="-2"/>
        </w:rPr>
        <w:t>,</w:t>
      </w:r>
      <w:r w:rsidR="00C214DC" w:rsidRPr="00C810C9">
        <w:rPr>
          <w:spacing w:val="-2"/>
        </w:rPr>
        <w:t xml:space="preserve"> b</w:t>
      </w:r>
      <w:r w:rsidR="006018F4" w:rsidRPr="00C810C9">
        <w:rPr>
          <w:spacing w:val="-2"/>
        </w:rPr>
        <w:t xml:space="preserve">ut requests for feedback appear limited. </w:t>
      </w:r>
      <w:r w:rsidR="00D733DE" w:rsidRPr="00C810C9">
        <w:rPr>
          <w:spacing w:val="-2"/>
        </w:rPr>
        <w:t>Teachers</w:t>
      </w:r>
      <w:r w:rsidR="00CB24D6" w:rsidRPr="00C810C9">
        <w:rPr>
          <w:spacing w:val="-2"/>
        </w:rPr>
        <w:t xml:space="preserve"> also indicated little awareness of the district’s ongoing improvement priorities. </w:t>
      </w:r>
      <w:r w:rsidR="003576D9" w:rsidRPr="00C810C9">
        <w:rPr>
          <w:spacing w:val="-2"/>
        </w:rPr>
        <w:t>Meaningfully engaging stakeholders (e.g.</w:t>
      </w:r>
      <w:r w:rsidRPr="00C810C9">
        <w:rPr>
          <w:spacing w:val="-2"/>
        </w:rPr>
        <w:t>,</w:t>
      </w:r>
      <w:r w:rsidR="003576D9" w:rsidRPr="00C810C9">
        <w:rPr>
          <w:spacing w:val="-2"/>
        </w:rPr>
        <w:t xml:space="preserve"> parents, school staff, students) in and increasing their awareness of the district </w:t>
      </w:r>
      <w:r w:rsidR="00F11115" w:rsidRPr="00C810C9">
        <w:rPr>
          <w:spacing w:val="-2"/>
        </w:rPr>
        <w:t>improvement process</w:t>
      </w:r>
      <w:r w:rsidR="003576D9" w:rsidRPr="00C810C9">
        <w:rPr>
          <w:spacing w:val="-2"/>
        </w:rPr>
        <w:t xml:space="preserve"> is an area of growth for the district.</w:t>
      </w:r>
    </w:p>
    <w:p w14:paraId="63456680" w14:textId="4168250E" w:rsidR="003D6ECF" w:rsidRPr="00C810C9" w:rsidRDefault="003D6ECF" w:rsidP="00454393">
      <w:pPr>
        <w:pStyle w:val="Heading3"/>
      </w:pPr>
      <w:bookmarkStart w:id="26" w:name="_Budget_Development"/>
      <w:bookmarkEnd w:id="26"/>
      <w:r w:rsidRPr="00C810C9">
        <w:t xml:space="preserve">Budget Development </w:t>
      </w:r>
    </w:p>
    <w:p w14:paraId="65EE69F7" w14:textId="68F44D35" w:rsidR="003C5344" w:rsidRPr="00C810C9" w:rsidRDefault="00CD30BA" w:rsidP="00454393">
      <w:pPr>
        <w:pStyle w:val="BodyTextposthead"/>
        <w:rPr>
          <w:spacing w:val="-2"/>
        </w:rPr>
      </w:pPr>
      <w:r w:rsidRPr="00C810C9">
        <w:rPr>
          <w:spacing w:val="-2"/>
        </w:rPr>
        <w:t>District leaders, school leaders</w:t>
      </w:r>
      <w:r w:rsidR="0066250E" w:rsidRPr="00C810C9">
        <w:rPr>
          <w:spacing w:val="-2"/>
        </w:rPr>
        <w:t xml:space="preserve">, and school committee members articulated </w:t>
      </w:r>
      <w:r w:rsidR="00D07992" w:rsidRPr="00C810C9">
        <w:rPr>
          <w:spacing w:val="-2"/>
        </w:rPr>
        <w:t xml:space="preserve">a collaborative </w:t>
      </w:r>
      <w:r w:rsidR="006A67F6" w:rsidRPr="00C810C9">
        <w:rPr>
          <w:spacing w:val="-2"/>
        </w:rPr>
        <w:t xml:space="preserve">budget </w:t>
      </w:r>
      <w:r w:rsidR="005342CD" w:rsidRPr="00C810C9">
        <w:rPr>
          <w:spacing w:val="-2"/>
        </w:rPr>
        <w:t xml:space="preserve">development </w:t>
      </w:r>
      <w:r w:rsidR="006A67F6" w:rsidRPr="00C810C9">
        <w:rPr>
          <w:spacing w:val="-2"/>
        </w:rPr>
        <w:t>process</w:t>
      </w:r>
      <w:r w:rsidR="002730B2" w:rsidRPr="00C810C9">
        <w:rPr>
          <w:spacing w:val="-2"/>
        </w:rPr>
        <w:t xml:space="preserve"> that</w:t>
      </w:r>
      <w:r w:rsidR="00B731A6" w:rsidRPr="00C810C9">
        <w:rPr>
          <w:spacing w:val="-2"/>
        </w:rPr>
        <w:t xml:space="preserve"> involves multiple school, district, and town stakeholders</w:t>
      </w:r>
      <w:r w:rsidR="00550235" w:rsidRPr="00C810C9">
        <w:rPr>
          <w:spacing w:val="-2"/>
        </w:rPr>
        <w:t xml:space="preserve"> and </w:t>
      </w:r>
      <w:r w:rsidR="00F427AE" w:rsidRPr="00C810C9">
        <w:rPr>
          <w:spacing w:val="-2"/>
        </w:rPr>
        <w:t xml:space="preserve">focuses on maintaining level </w:t>
      </w:r>
      <w:r w:rsidR="00EF38DA" w:rsidRPr="00C810C9">
        <w:rPr>
          <w:spacing w:val="-2"/>
        </w:rPr>
        <w:t>services</w:t>
      </w:r>
      <w:r w:rsidR="00F427AE" w:rsidRPr="00C810C9">
        <w:rPr>
          <w:spacing w:val="-2"/>
        </w:rPr>
        <w:t>.</w:t>
      </w:r>
      <w:r w:rsidR="00132069" w:rsidRPr="00C810C9">
        <w:rPr>
          <w:spacing w:val="-2"/>
        </w:rPr>
        <w:t xml:space="preserve"> </w:t>
      </w:r>
      <w:r w:rsidR="00134F04" w:rsidRPr="00C810C9">
        <w:rPr>
          <w:color w:val="000000" w:themeColor="text1"/>
          <w:spacing w:val="-2"/>
        </w:rPr>
        <w:t xml:space="preserve">Both district and school leaders </w:t>
      </w:r>
      <w:r w:rsidR="00E616B6" w:rsidRPr="00C810C9">
        <w:rPr>
          <w:color w:val="000000" w:themeColor="text1"/>
          <w:spacing w:val="-2"/>
        </w:rPr>
        <w:t xml:space="preserve">described </w:t>
      </w:r>
      <w:r w:rsidR="00134F04" w:rsidRPr="00C810C9">
        <w:rPr>
          <w:color w:val="000000" w:themeColor="text1"/>
          <w:spacing w:val="-2"/>
        </w:rPr>
        <w:t xml:space="preserve">a continuous, deliberate, and </w:t>
      </w:r>
      <w:r w:rsidR="00132069" w:rsidRPr="00C810C9">
        <w:rPr>
          <w:color w:val="000000" w:themeColor="text1"/>
          <w:spacing w:val="-2"/>
        </w:rPr>
        <w:t>clearly defined</w:t>
      </w:r>
      <w:r w:rsidR="00134F04" w:rsidRPr="00C810C9">
        <w:rPr>
          <w:color w:val="000000" w:themeColor="text1"/>
          <w:spacing w:val="-2"/>
        </w:rPr>
        <w:t xml:space="preserve"> process for budget development</w:t>
      </w:r>
      <w:r w:rsidR="00DE6975" w:rsidRPr="00C810C9">
        <w:rPr>
          <w:color w:val="000000" w:themeColor="text1"/>
          <w:spacing w:val="-2"/>
        </w:rPr>
        <w:t xml:space="preserve"> that begins</w:t>
      </w:r>
      <w:r w:rsidR="00B62EDA" w:rsidRPr="00C810C9">
        <w:rPr>
          <w:color w:val="000000" w:themeColor="text1"/>
          <w:spacing w:val="-2"/>
        </w:rPr>
        <w:t xml:space="preserve"> in early fall</w:t>
      </w:r>
      <w:r w:rsidR="00C2700F" w:rsidRPr="00C810C9">
        <w:rPr>
          <w:color w:val="000000" w:themeColor="text1"/>
          <w:spacing w:val="-2"/>
        </w:rPr>
        <w:t xml:space="preserve"> when a member of the district’s </w:t>
      </w:r>
      <w:r w:rsidR="006C4B45" w:rsidRPr="00C810C9">
        <w:rPr>
          <w:color w:val="000000" w:themeColor="text1"/>
          <w:spacing w:val="-2"/>
        </w:rPr>
        <w:t xml:space="preserve">business operations department sends </w:t>
      </w:r>
      <w:r w:rsidR="00767F98" w:rsidRPr="00C810C9">
        <w:rPr>
          <w:color w:val="000000" w:themeColor="text1"/>
          <w:spacing w:val="-2"/>
        </w:rPr>
        <w:t xml:space="preserve">out budget templates to </w:t>
      </w:r>
      <w:r w:rsidR="004F3069" w:rsidRPr="00C810C9">
        <w:rPr>
          <w:color w:val="000000" w:themeColor="text1"/>
          <w:spacing w:val="-2"/>
        </w:rPr>
        <w:t>school leaders</w:t>
      </w:r>
      <w:r w:rsidR="001F4551" w:rsidRPr="00C810C9">
        <w:rPr>
          <w:color w:val="000000" w:themeColor="text1"/>
          <w:spacing w:val="-2"/>
        </w:rPr>
        <w:t xml:space="preserve"> and department heads at the middle and high school</w:t>
      </w:r>
      <w:r w:rsidR="00E661E0" w:rsidRPr="00C810C9">
        <w:rPr>
          <w:color w:val="000000" w:themeColor="text1"/>
          <w:spacing w:val="-2"/>
        </w:rPr>
        <w:t>s</w:t>
      </w:r>
      <w:r w:rsidR="00B01221" w:rsidRPr="00C810C9">
        <w:rPr>
          <w:color w:val="000000" w:themeColor="text1"/>
          <w:spacing w:val="-2"/>
        </w:rPr>
        <w:t>.</w:t>
      </w:r>
      <w:r w:rsidR="003C5344" w:rsidRPr="00C810C9">
        <w:rPr>
          <w:color w:val="000000" w:themeColor="text1"/>
          <w:spacing w:val="-2"/>
        </w:rPr>
        <w:t xml:space="preserve"> </w:t>
      </w:r>
      <w:r w:rsidR="003C5344" w:rsidRPr="00C810C9">
        <w:rPr>
          <w:spacing w:val="-2"/>
        </w:rPr>
        <w:t xml:space="preserve">The </w:t>
      </w:r>
      <w:r w:rsidR="00E0614B" w:rsidRPr="00C810C9">
        <w:rPr>
          <w:spacing w:val="-2"/>
        </w:rPr>
        <w:t>s</w:t>
      </w:r>
      <w:r w:rsidR="003C5344" w:rsidRPr="00C810C9">
        <w:rPr>
          <w:spacing w:val="-2"/>
        </w:rPr>
        <w:t xml:space="preserve">uperintendent and </w:t>
      </w:r>
      <w:r w:rsidR="00E0614B" w:rsidRPr="00C810C9">
        <w:rPr>
          <w:spacing w:val="-2"/>
        </w:rPr>
        <w:t>a</w:t>
      </w:r>
      <w:r w:rsidR="00D710C8" w:rsidRPr="00C810C9">
        <w:rPr>
          <w:spacing w:val="-2"/>
        </w:rPr>
        <w:t xml:space="preserve">ssistant </w:t>
      </w:r>
      <w:r w:rsidR="00E0614B" w:rsidRPr="00C810C9">
        <w:rPr>
          <w:spacing w:val="-2"/>
        </w:rPr>
        <w:t>s</w:t>
      </w:r>
      <w:r w:rsidR="00D710C8" w:rsidRPr="00C810C9">
        <w:rPr>
          <w:spacing w:val="-2"/>
        </w:rPr>
        <w:t xml:space="preserve">uperintendent of </w:t>
      </w:r>
      <w:r w:rsidR="00E0614B" w:rsidRPr="00C810C9">
        <w:rPr>
          <w:spacing w:val="-2"/>
        </w:rPr>
        <w:t>f</w:t>
      </w:r>
      <w:r w:rsidR="00D710C8" w:rsidRPr="00C810C9">
        <w:rPr>
          <w:spacing w:val="-2"/>
        </w:rPr>
        <w:t xml:space="preserve">inance </w:t>
      </w:r>
      <w:r w:rsidR="00E661E0" w:rsidRPr="00C810C9">
        <w:rPr>
          <w:spacing w:val="-2"/>
        </w:rPr>
        <w:t xml:space="preserve">and </w:t>
      </w:r>
      <w:r w:rsidR="006420E2" w:rsidRPr="00C810C9">
        <w:rPr>
          <w:spacing w:val="-2"/>
        </w:rPr>
        <w:t>o</w:t>
      </w:r>
      <w:r w:rsidR="00D710C8" w:rsidRPr="00C810C9">
        <w:rPr>
          <w:spacing w:val="-2"/>
        </w:rPr>
        <w:t>perations then</w:t>
      </w:r>
      <w:r w:rsidR="003C5344" w:rsidRPr="00C810C9">
        <w:rPr>
          <w:spacing w:val="-2"/>
        </w:rPr>
        <w:t xml:space="preserve"> meet</w:t>
      </w:r>
      <w:r w:rsidR="006D24FD" w:rsidRPr="00C810C9">
        <w:rPr>
          <w:spacing w:val="-2"/>
        </w:rPr>
        <w:t xml:space="preserve"> </w:t>
      </w:r>
      <w:r w:rsidR="003C5344" w:rsidRPr="00C810C9">
        <w:rPr>
          <w:spacing w:val="-2"/>
        </w:rPr>
        <w:t xml:space="preserve">with every school leader to </w:t>
      </w:r>
      <w:r w:rsidR="00E661E0" w:rsidRPr="00C810C9">
        <w:rPr>
          <w:spacing w:val="-2"/>
        </w:rPr>
        <w:t>review</w:t>
      </w:r>
      <w:r w:rsidR="003C5344" w:rsidRPr="00C810C9">
        <w:rPr>
          <w:spacing w:val="-2"/>
        </w:rPr>
        <w:t xml:space="preserve"> their </w:t>
      </w:r>
      <w:r w:rsidR="00B8279A" w:rsidRPr="00C810C9">
        <w:rPr>
          <w:spacing w:val="-2"/>
        </w:rPr>
        <w:t>school-based budget</w:t>
      </w:r>
      <w:r w:rsidR="003E23B1" w:rsidRPr="00C810C9">
        <w:rPr>
          <w:spacing w:val="-2"/>
        </w:rPr>
        <w:t xml:space="preserve">, focusing first on addressing personnel needs </w:t>
      </w:r>
      <w:r w:rsidR="00DA0E5C" w:rsidRPr="00C810C9">
        <w:rPr>
          <w:spacing w:val="-2"/>
        </w:rPr>
        <w:t xml:space="preserve">and </w:t>
      </w:r>
      <w:r w:rsidR="003E23B1" w:rsidRPr="00C810C9">
        <w:rPr>
          <w:spacing w:val="-2"/>
        </w:rPr>
        <w:t>then</w:t>
      </w:r>
      <w:r w:rsidR="00791499" w:rsidRPr="00C810C9">
        <w:rPr>
          <w:spacing w:val="-2"/>
        </w:rPr>
        <w:t xml:space="preserve"> “wish list” items.</w:t>
      </w:r>
      <w:r w:rsidR="000E1222" w:rsidRPr="00C810C9">
        <w:rPr>
          <w:spacing w:val="-2"/>
        </w:rPr>
        <w:t xml:space="preserve"> District leaders then</w:t>
      </w:r>
      <w:r w:rsidR="0045430A" w:rsidRPr="00C810C9">
        <w:rPr>
          <w:spacing w:val="-2"/>
        </w:rPr>
        <w:t xml:space="preserve"> co</w:t>
      </w:r>
      <w:r w:rsidR="00AD011D" w:rsidRPr="00C810C9">
        <w:rPr>
          <w:spacing w:val="-2"/>
        </w:rPr>
        <w:t>m</w:t>
      </w:r>
      <w:r w:rsidR="00926955" w:rsidRPr="00C810C9">
        <w:rPr>
          <w:spacing w:val="-2"/>
        </w:rPr>
        <w:t>pile</w:t>
      </w:r>
      <w:r w:rsidR="00AD011D" w:rsidRPr="00C810C9">
        <w:rPr>
          <w:spacing w:val="-2"/>
        </w:rPr>
        <w:t xml:space="preserve"> the school budgets and</w:t>
      </w:r>
      <w:r w:rsidR="009A7EE7" w:rsidRPr="00C810C9">
        <w:rPr>
          <w:spacing w:val="-2"/>
        </w:rPr>
        <w:t xml:space="preserve"> other </w:t>
      </w:r>
      <w:r w:rsidR="00FD0F8F" w:rsidRPr="00C810C9">
        <w:rPr>
          <w:spacing w:val="-2"/>
        </w:rPr>
        <w:t xml:space="preserve">major </w:t>
      </w:r>
      <w:r w:rsidR="009A7EE7" w:rsidRPr="00C810C9">
        <w:rPr>
          <w:spacing w:val="-2"/>
        </w:rPr>
        <w:t>cost centers (</w:t>
      </w:r>
      <w:r w:rsidR="008A0EC2" w:rsidRPr="00C810C9">
        <w:rPr>
          <w:spacing w:val="-2"/>
        </w:rPr>
        <w:t>e.g.,</w:t>
      </w:r>
      <w:r w:rsidR="009A7EE7" w:rsidRPr="00C810C9">
        <w:rPr>
          <w:spacing w:val="-2"/>
        </w:rPr>
        <w:t xml:space="preserve"> </w:t>
      </w:r>
      <w:r w:rsidR="00095112" w:rsidRPr="00C810C9">
        <w:rPr>
          <w:spacing w:val="-2"/>
        </w:rPr>
        <w:t>central office</w:t>
      </w:r>
      <w:r w:rsidR="007D7AFA" w:rsidRPr="00C810C9">
        <w:rPr>
          <w:spacing w:val="-2"/>
        </w:rPr>
        <w:t>, facilities</w:t>
      </w:r>
      <w:r w:rsidR="00B93BCF" w:rsidRPr="00C810C9">
        <w:rPr>
          <w:spacing w:val="-2"/>
        </w:rPr>
        <w:t>, special education</w:t>
      </w:r>
      <w:r w:rsidR="0008713F" w:rsidRPr="00C810C9">
        <w:rPr>
          <w:spacing w:val="-2"/>
        </w:rPr>
        <w:t>)</w:t>
      </w:r>
      <w:r w:rsidR="005B64D6" w:rsidRPr="00C810C9">
        <w:rPr>
          <w:spacing w:val="-2"/>
        </w:rPr>
        <w:t xml:space="preserve"> into one budget</w:t>
      </w:r>
      <w:r w:rsidR="00E422E8" w:rsidRPr="00C810C9">
        <w:rPr>
          <w:spacing w:val="-2"/>
        </w:rPr>
        <w:t xml:space="preserve"> amount</w:t>
      </w:r>
      <w:r w:rsidR="005B64D6" w:rsidRPr="00C810C9">
        <w:rPr>
          <w:spacing w:val="-2"/>
        </w:rPr>
        <w:t xml:space="preserve"> that they submit to the </w:t>
      </w:r>
      <w:r w:rsidR="00A433BD" w:rsidRPr="00C810C9">
        <w:rPr>
          <w:spacing w:val="-2"/>
        </w:rPr>
        <w:t>s</w:t>
      </w:r>
      <w:r w:rsidR="005B64D6" w:rsidRPr="00C810C9">
        <w:rPr>
          <w:spacing w:val="-2"/>
        </w:rPr>
        <w:t xml:space="preserve">chool </w:t>
      </w:r>
      <w:r w:rsidR="00A433BD" w:rsidRPr="00C810C9">
        <w:rPr>
          <w:spacing w:val="-2"/>
        </w:rPr>
        <w:t>c</w:t>
      </w:r>
      <w:r w:rsidR="005B64D6" w:rsidRPr="00C810C9">
        <w:rPr>
          <w:spacing w:val="-2"/>
        </w:rPr>
        <w:t xml:space="preserve">ommittee for </w:t>
      </w:r>
      <w:r w:rsidR="006365EE" w:rsidRPr="00C810C9">
        <w:rPr>
          <w:spacing w:val="-2"/>
        </w:rPr>
        <w:t xml:space="preserve">initial approval </w:t>
      </w:r>
      <w:r w:rsidR="00C15C3E" w:rsidRPr="00C810C9">
        <w:rPr>
          <w:spacing w:val="-2"/>
        </w:rPr>
        <w:t xml:space="preserve">in </w:t>
      </w:r>
      <w:r w:rsidR="006365EE" w:rsidRPr="00C810C9">
        <w:rPr>
          <w:spacing w:val="-2"/>
        </w:rPr>
        <w:t>December.</w:t>
      </w:r>
      <w:r w:rsidR="0053763A" w:rsidRPr="00C810C9">
        <w:rPr>
          <w:spacing w:val="-2"/>
        </w:rPr>
        <w:t xml:space="preserve"> In January,</w:t>
      </w:r>
      <w:r w:rsidR="00D3749D" w:rsidRPr="00C810C9">
        <w:rPr>
          <w:spacing w:val="-2"/>
        </w:rPr>
        <w:t xml:space="preserve"> district leaders present </w:t>
      </w:r>
      <w:r w:rsidR="00D72658" w:rsidRPr="00C810C9">
        <w:rPr>
          <w:spacing w:val="-2"/>
        </w:rPr>
        <w:t>the</w:t>
      </w:r>
      <w:r w:rsidR="00510C2B" w:rsidRPr="00C810C9">
        <w:rPr>
          <w:spacing w:val="-2"/>
        </w:rPr>
        <w:t xml:space="preserve"> complete budget to the </w:t>
      </w:r>
      <w:r w:rsidR="00A433BD" w:rsidRPr="00C810C9">
        <w:rPr>
          <w:spacing w:val="-2"/>
        </w:rPr>
        <w:t>s</w:t>
      </w:r>
      <w:r w:rsidR="00510C2B" w:rsidRPr="00C810C9">
        <w:rPr>
          <w:spacing w:val="-2"/>
        </w:rPr>
        <w:t xml:space="preserve">chool </w:t>
      </w:r>
      <w:r w:rsidR="00A433BD" w:rsidRPr="00C810C9">
        <w:rPr>
          <w:spacing w:val="-2"/>
        </w:rPr>
        <w:t>c</w:t>
      </w:r>
      <w:r w:rsidR="00510C2B" w:rsidRPr="00C810C9">
        <w:rPr>
          <w:spacing w:val="-2"/>
        </w:rPr>
        <w:t>ommittee</w:t>
      </w:r>
      <w:r w:rsidR="000869BE" w:rsidRPr="00C810C9">
        <w:rPr>
          <w:spacing w:val="-2"/>
        </w:rPr>
        <w:t xml:space="preserve"> and invite school leaders and department heads to present</w:t>
      </w:r>
      <w:r w:rsidR="001A429D" w:rsidRPr="00C810C9">
        <w:rPr>
          <w:spacing w:val="-2"/>
        </w:rPr>
        <w:t xml:space="preserve"> their portions</w:t>
      </w:r>
      <w:r w:rsidR="009D0C7F" w:rsidRPr="00C810C9">
        <w:rPr>
          <w:spacing w:val="-2"/>
        </w:rPr>
        <w:t xml:space="preserve"> of the budget.</w:t>
      </w:r>
      <w:r w:rsidR="00C064F8" w:rsidRPr="00C810C9">
        <w:rPr>
          <w:spacing w:val="-2"/>
        </w:rPr>
        <w:t xml:space="preserve"> </w:t>
      </w:r>
      <w:r w:rsidR="00E3190F" w:rsidRPr="00C810C9">
        <w:rPr>
          <w:spacing w:val="-2"/>
        </w:rPr>
        <w:t xml:space="preserve">From </w:t>
      </w:r>
      <w:r w:rsidR="007811F5" w:rsidRPr="00C810C9">
        <w:rPr>
          <w:spacing w:val="-2"/>
        </w:rPr>
        <w:t>there, the</w:t>
      </w:r>
      <w:r w:rsidR="00C064F8" w:rsidRPr="00C810C9">
        <w:rPr>
          <w:spacing w:val="-2"/>
        </w:rPr>
        <w:t xml:space="preserve"> </w:t>
      </w:r>
      <w:r w:rsidR="00C03C73" w:rsidRPr="00C810C9">
        <w:rPr>
          <w:spacing w:val="-2"/>
        </w:rPr>
        <w:t>t</w:t>
      </w:r>
      <w:r w:rsidR="00C064F8" w:rsidRPr="00C810C9">
        <w:rPr>
          <w:spacing w:val="-2"/>
        </w:rPr>
        <w:t xml:space="preserve">own and </w:t>
      </w:r>
      <w:r w:rsidR="00C03C73" w:rsidRPr="00C810C9">
        <w:rPr>
          <w:spacing w:val="-2"/>
        </w:rPr>
        <w:t xml:space="preserve">school committee then </w:t>
      </w:r>
      <w:r w:rsidR="00C064F8" w:rsidRPr="00C810C9">
        <w:rPr>
          <w:spacing w:val="-2"/>
        </w:rPr>
        <w:t xml:space="preserve">work together toward a budget amount to be presented at </w:t>
      </w:r>
      <w:r w:rsidR="002C70B5" w:rsidRPr="00C810C9">
        <w:rPr>
          <w:spacing w:val="-2"/>
        </w:rPr>
        <w:t xml:space="preserve">a </w:t>
      </w:r>
      <w:r w:rsidR="00C064F8" w:rsidRPr="00C810C9">
        <w:rPr>
          <w:spacing w:val="-2"/>
        </w:rPr>
        <w:t>town meeting</w:t>
      </w:r>
      <w:r w:rsidR="00D123A6" w:rsidRPr="00C810C9">
        <w:rPr>
          <w:spacing w:val="-2"/>
        </w:rPr>
        <w:t xml:space="preserve"> in May.</w:t>
      </w:r>
    </w:p>
    <w:p w14:paraId="268A4409" w14:textId="7B0B32B6" w:rsidR="00201A0A" w:rsidRPr="00C810C9" w:rsidRDefault="00201A0A" w:rsidP="00454393">
      <w:pPr>
        <w:pStyle w:val="BodyText"/>
      </w:pPr>
      <w:r w:rsidRPr="00C810C9">
        <w:t xml:space="preserve">Throughout the </w:t>
      </w:r>
      <w:r w:rsidR="00144A46" w:rsidRPr="00C810C9">
        <w:t xml:space="preserve">budget development process, </w:t>
      </w:r>
      <w:r w:rsidR="00525969" w:rsidRPr="00C810C9">
        <w:t>s</w:t>
      </w:r>
      <w:r w:rsidR="00144A46" w:rsidRPr="00C810C9">
        <w:t xml:space="preserve">chool </w:t>
      </w:r>
      <w:r w:rsidR="00525969" w:rsidRPr="00C810C9">
        <w:t>c</w:t>
      </w:r>
      <w:r w:rsidR="00144A46" w:rsidRPr="00C810C9">
        <w:t>ommittee members</w:t>
      </w:r>
      <w:r w:rsidR="008A0EC2" w:rsidRPr="00C810C9">
        <w:t xml:space="preserve"> and the </w:t>
      </w:r>
      <w:r w:rsidR="00525969" w:rsidRPr="00C810C9">
        <w:t>s</w:t>
      </w:r>
      <w:r w:rsidR="009E7FD1" w:rsidRPr="00C810C9">
        <w:t>uperintendent regularly</w:t>
      </w:r>
      <w:r w:rsidR="00144A46" w:rsidRPr="00C810C9">
        <w:t xml:space="preserve"> meet with town officials</w:t>
      </w:r>
      <w:r w:rsidR="00A06ED6" w:rsidRPr="00C810C9">
        <w:t xml:space="preserve"> to ensure alignment between district and town priorities.</w:t>
      </w:r>
      <w:r w:rsidR="00876DA7" w:rsidRPr="00C810C9">
        <w:t xml:space="preserve"> As corroborated by school committee members and meeting minutes,</w:t>
      </w:r>
      <w:r w:rsidR="000C7700" w:rsidRPr="00C810C9">
        <w:t xml:space="preserve"> the town’s </w:t>
      </w:r>
      <w:r w:rsidR="00232BC9" w:rsidRPr="00C810C9">
        <w:t>f</w:t>
      </w:r>
      <w:r w:rsidR="000C7700" w:rsidRPr="00C810C9">
        <w:t xml:space="preserve">inance </w:t>
      </w:r>
      <w:r w:rsidR="00232BC9" w:rsidRPr="00C810C9">
        <w:t>c</w:t>
      </w:r>
      <w:r w:rsidR="000C7700" w:rsidRPr="00C810C9">
        <w:t xml:space="preserve">ommittee, the </w:t>
      </w:r>
      <w:r w:rsidR="00232BC9" w:rsidRPr="00C810C9">
        <w:t>s</w:t>
      </w:r>
      <w:r w:rsidR="000C7700" w:rsidRPr="00C810C9">
        <w:t xml:space="preserve">chool </w:t>
      </w:r>
      <w:r w:rsidR="00232BC9" w:rsidRPr="00C810C9">
        <w:t>c</w:t>
      </w:r>
      <w:r w:rsidR="000C7700" w:rsidRPr="00C810C9">
        <w:t xml:space="preserve">ommittee, and </w:t>
      </w:r>
      <w:r w:rsidR="00B01097" w:rsidRPr="00C810C9">
        <w:t>the</w:t>
      </w:r>
      <w:r w:rsidR="00D2067C" w:rsidRPr="00C810C9">
        <w:t xml:space="preserve"> </w:t>
      </w:r>
      <w:r w:rsidR="00232BC9" w:rsidRPr="00C810C9">
        <w:t>s</w:t>
      </w:r>
      <w:r w:rsidR="00D2067C" w:rsidRPr="00C810C9">
        <w:t xml:space="preserve">elect </w:t>
      </w:r>
      <w:r w:rsidR="00232BC9" w:rsidRPr="00C810C9">
        <w:t>b</w:t>
      </w:r>
      <w:r w:rsidR="00D2067C" w:rsidRPr="00C810C9">
        <w:t xml:space="preserve">oard will meet </w:t>
      </w:r>
      <w:r w:rsidR="009122F3" w:rsidRPr="00C810C9">
        <w:t xml:space="preserve">two to three times </w:t>
      </w:r>
      <w:r w:rsidR="00DA0E5C" w:rsidRPr="00C810C9">
        <w:t xml:space="preserve">per </w:t>
      </w:r>
      <w:r w:rsidR="009122F3" w:rsidRPr="00C810C9">
        <w:t>budget cycle</w:t>
      </w:r>
      <w:r w:rsidR="005129E0" w:rsidRPr="00C810C9">
        <w:t xml:space="preserve"> </w:t>
      </w:r>
      <w:r w:rsidR="00DC6720" w:rsidRPr="00C810C9">
        <w:t>as</w:t>
      </w:r>
      <w:r w:rsidR="00232BC9" w:rsidRPr="00C810C9">
        <w:t xml:space="preserve"> a</w:t>
      </w:r>
      <w:r w:rsidR="00DC6720" w:rsidRPr="00C810C9">
        <w:t xml:space="preserve"> “</w:t>
      </w:r>
      <w:r w:rsidR="005129E0" w:rsidRPr="00C810C9">
        <w:t>Tri-Board</w:t>
      </w:r>
      <w:r w:rsidR="00F815FD" w:rsidRPr="00C810C9">
        <w:t xml:space="preserve">.” </w:t>
      </w:r>
      <w:r w:rsidR="005E60A0" w:rsidRPr="00C810C9">
        <w:t xml:space="preserve">Town officials, </w:t>
      </w:r>
      <w:r w:rsidR="00232BC9" w:rsidRPr="00C810C9">
        <w:t>s</w:t>
      </w:r>
      <w:r w:rsidR="005E60A0" w:rsidRPr="00C810C9">
        <w:t xml:space="preserve">chool </w:t>
      </w:r>
      <w:r w:rsidR="00232BC9" w:rsidRPr="00C810C9">
        <w:t>c</w:t>
      </w:r>
      <w:r w:rsidR="005E60A0" w:rsidRPr="00C810C9">
        <w:t>ommittee members, and district leaders described the process of working with the town as extremely collaborative</w:t>
      </w:r>
      <w:r w:rsidR="00B3346F" w:rsidRPr="00C810C9">
        <w:t xml:space="preserve">, with multiple stakeholders </w:t>
      </w:r>
      <w:r w:rsidR="002658D5" w:rsidRPr="00C810C9">
        <w:t>echoing a “</w:t>
      </w:r>
      <w:r w:rsidR="00DA0E5C" w:rsidRPr="00C810C9">
        <w:t xml:space="preserve">one </w:t>
      </w:r>
      <w:r w:rsidR="002658D5" w:rsidRPr="00C810C9">
        <w:t xml:space="preserve">town, one budget” approach that ultimately </w:t>
      </w:r>
      <w:r w:rsidR="007D521C" w:rsidRPr="00C810C9">
        <w:t xml:space="preserve">integrates municipal and school department budgets into a single document, reflecting the shared priorities of both the town and </w:t>
      </w:r>
      <w:r w:rsidR="00DA0E5C" w:rsidRPr="00C810C9">
        <w:t xml:space="preserve">the </w:t>
      </w:r>
      <w:r w:rsidR="007D521C" w:rsidRPr="00C810C9">
        <w:t xml:space="preserve">district. This close collaboration </w:t>
      </w:r>
      <w:r w:rsidR="002A00FF" w:rsidRPr="00C810C9">
        <w:t>between</w:t>
      </w:r>
      <w:r w:rsidR="007D521C" w:rsidRPr="00C810C9">
        <w:t xml:space="preserve"> district leaders, school committee members, and town officials</w:t>
      </w:r>
      <w:r w:rsidR="00C310B8" w:rsidRPr="00C810C9">
        <w:t xml:space="preserve"> </w:t>
      </w:r>
      <w:r w:rsidR="00DA0E5C" w:rsidRPr="00C810C9">
        <w:t xml:space="preserve">concerning </w:t>
      </w:r>
      <w:r w:rsidR="00C310B8" w:rsidRPr="00C810C9">
        <w:t>budget development is a strength for the district</w:t>
      </w:r>
      <w:r w:rsidR="007D521C" w:rsidRPr="00C810C9">
        <w:t>.</w:t>
      </w:r>
    </w:p>
    <w:p w14:paraId="4C4B5821" w14:textId="48402016" w:rsidR="00454393" w:rsidRPr="00C810C9" w:rsidRDefault="00EF13D6" w:rsidP="00454393">
      <w:pPr>
        <w:pStyle w:val="BodyText"/>
        <w:rPr>
          <w:spacing w:val="-2"/>
        </w:rPr>
      </w:pPr>
      <w:r w:rsidRPr="00C810C9">
        <w:rPr>
          <w:spacing w:val="-2"/>
        </w:rPr>
        <w:t>District administrators regularly track spending and other financial transactions and provide quarterly updates to the school committee, according to interviews and school committee meeting minutes. One district leader described the monitoring process as “easy” given the small size of the district and collaboration between the district’s business operations department and the town. This process is further supported by both the district and</w:t>
      </w:r>
      <w:r w:rsidR="00DA0E5C" w:rsidRPr="00C810C9">
        <w:rPr>
          <w:spacing w:val="-2"/>
        </w:rPr>
        <w:t xml:space="preserve"> the</w:t>
      </w:r>
      <w:r w:rsidRPr="00C810C9">
        <w:rPr>
          <w:spacing w:val="-2"/>
        </w:rPr>
        <w:t xml:space="preserve"> town having access to the spending accounts on </w:t>
      </w:r>
      <w:r w:rsidR="00DA0E5C" w:rsidRPr="00C810C9">
        <w:rPr>
          <w:spacing w:val="-2"/>
        </w:rPr>
        <w:t>Munis</w:t>
      </w:r>
      <w:r w:rsidRPr="00C810C9">
        <w:rPr>
          <w:spacing w:val="-2"/>
        </w:rPr>
        <w:t>, ensuring further transparency. Interviews with town officials also indicate that the district and</w:t>
      </w:r>
      <w:r w:rsidR="00DA0E5C" w:rsidRPr="00C810C9">
        <w:rPr>
          <w:spacing w:val="-2"/>
        </w:rPr>
        <w:t>,</w:t>
      </w:r>
      <w:r w:rsidRPr="00C810C9">
        <w:rPr>
          <w:spacing w:val="-2"/>
        </w:rPr>
        <w:t xml:space="preserve"> specifically</w:t>
      </w:r>
      <w:r w:rsidR="00DA0E5C" w:rsidRPr="00C810C9">
        <w:rPr>
          <w:spacing w:val="-2"/>
        </w:rPr>
        <w:t>,</w:t>
      </w:r>
      <w:r w:rsidRPr="00C810C9">
        <w:rPr>
          <w:spacing w:val="-2"/>
        </w:rPr>
        <w:t xml:space="preserve"> the assistant superintendent of finance </w:t>
      </w:r>
      <w:r w:rsidR="00E661E0" w:rsidRPr="00C810C9">
        <w:rPr>
          <w:spacing w:val="-2"/>
        </w:rPr>
        <w:t xml:space="preserve">and </w:t>
      </w:r>
      <w:r w:rsidRPr="00C810C9">
        <w:rPr>
          <w:spacing w:val="-2"/>
        </w:rPr>
        <w:t xml:space="preserve">operations seek ways to expand capacity and resources, such as by negotiating a lower natural gas contract and working with the town to lower the cost of facilities. According to both district personnel and school committee members, school leaders regularly monitor their staffing to determine whether new positions are </w:t>
      </w:r>
      <w:r w:rsidR="001F761D" w:rsidRPr="00C810C9">
        <w:rPr>
          <w:spacing w:val="-2"/>
        </w:rPr>
        <w:t>necessary</w:t>
      </w:r>
      <w:r w:rsidRPr="00C810C9">
        <w:rPr>
          <w:spacing w:val="-2"/>
        </w:rPr>
        <w:t xml:space="preserve">. For example, at the time of the </w:t>
      </w:r>
      <w:r w:rsidR="00DA0E5C" w:rsidRPr="00C810C9">
        <w:rPr>
          <w:spacing w:val="-2"/>
        </w:rPr>
        <w:t>district review</w:t>
      </w:r>
      <w:r w:rsidRPr="00C810C9">
        <w:rPr>
          <w:spacing w:val="-2"/>
        </w:rPr>
        <w:t xml:space="preserve">, the district recently added new </w:t>
      </w:r>
      <w:r w:rsidR="006A0BFE" w:rsidRPr="00C810C9">
        <w:rPr>
          <w:spacing w:val="-2"/>
        </w:rPr>
        <w:t>EL</w:t>
      </w:r>
      <w:r w:rsidRPr="00C810C9">
        <w:rPr>
          <w:spacing w:val="-2"/>
        </w:rPr>
        <w:t xml:space="preserve"> specialists in response to the influx of migrant students. The district’s approach to financial monitoring and collaboration highlights their commitment to efficient resource management</w:t>
      </w:r>
      <w:r w:rsidR="00DA0E5C" w:rsidRPr="00C810C9">
        <w:rPr>
          <w:spacing w:val="-2"/>
        </w:rPr>
        <w:t>—</w:t>
      </w:r>
      <w:r w:rsidRPr="00C810C9">
        <w:rPr>
          <w:spacing w:val="-2"/>
        </w:rPr>
        <w:t>a strength for the district.</w:t>
      </w:r>
    </w:p>
    <w:p w14:paraId="17C6C142" w14:textId="3AF8D94C" w:rsidR="009E1641" w:rsidRDefault="008231AC" w:rsidP="00454393">
      <w:pPr>
        <w:pStyle w:val="BodyText"/>
      </w:pPr>
      <w:r w:rsidRPr="00C810C9">
        <w:lastRenderedPageBreak/>
        <w:t xml:space="preserve">Regarding the relationship between resource allocation and data use, some evidence, including budget presentations and interviews with district </w:t>
      </w:r>
      <w:r w:rsidR="00805F81" w:rsidRPr="00C810C9">
        <w:t>officials</w:t>
      </w:r>
      <w:r w:rsidRPr="00C810C9">
        <w:t>, suggests that district leaders actively use student enrollment projections to support budgeting and staffing decisions.</w:t>
      </w:r>
      <w:r w:rsidR="00406427" w:rsidRPr="00C810C9">
        <w:t xml:space="preserve"> For example,</w:t>
      </w:r>
      <w:r w:rsidR="008A633D" w:rsidRPr="00C810C9">
        <w:t xml:space="preserve"> a district official described </w:t>
      </w:r>
      <w:r w:rsidR="009B398F" w:rsidRPr="00C810C9">
        <w:t>an annual review of student</w:t>
      </w:r>
      <w:r w:rsidR="008A633D" w:rsidRPr="00C810C9">
        <w:t xml:space="preserve"> </w:t>
      </w:r>
      <w:r w:rsidR="00E86308" w:rsidRPr="00C810C9">
        <w:t xml:space="preserve">enrollment data </w:t>
      </w:r>
      <w:r w:rsidR="00F4431B" w:rsidRPr="00C810C9">
        <w:t xml:space="preserve">to determine </w:t>
      </w:r>
      <w:r w:rsidR="00DD0B78" w:rsidRPr="00C810C9">
        <w:t>staffing,</w:t>
      </w:r>
      <w:r w:rsidR="007055BE" w:rsidRPr="00C810C9">
        <w:t xml:space="preserve"> </w:t>
      </w:r>
      <w:r w:rsidR="006A3F79" w:rsidRPr="00C810C9">
        <w:t xml:space="preserve">and school leaders described </w:t>
      </w:r>
      <w:r w:rsidR="00032708" w:rsidRPr="00C810C9">
        <w:t xml:space="preserve">incorporating their school improvement </w:t>
      </w:r>
      <w:r w:rsidR="00EA7FBB" w:rsidRPr="00C810C9">
        <w:t>priorities</w:t>
      </w:r>
      <w:r w:rsidR="00150CE8" w:rsidRPr="00C810C9">
        <w:t xml:space="preserve"> into their initial budget creation. However, </w:t>
      </w:r>
      <w:r w:rsidR="00AE6E7B" w:rsidRPr="00C810C9">
        <w:t>s</w:t>
      </w:r>
      <w:r w:rsidR="00E24E59" w:rsidRPr="00C810C9">
        <w:t xml:space="preserve">chool </w:t>
      </w:r>
      <w:r w:rsidR="00AE6E7B" w:rsidRPr="00C810C9">
        <w:t>c</w:t>
      </w:r>
      <w:r w:rsidR="00E24E59" w:rsidRPr="00C810C9">
        <w:t>ommittee members</w:t>
      </w:r>
      <w:r w:rsidR="00335D6E" w:rsidRPr="00C810C9">
        <w:t>, district personnel</w:t>
      </w:r>
      <w:r w:rsidR="00F0352C" w:rsidRPr="00C810C9">
        <w:t>,</w:t>
      </w:r>
      <w:r w:rsidR="00E24E59" w:rsidRPr="00C810C9">
        <w:t xml:space="preserve"> </w:t>
      </w:r>
      <w:r w:rsidR="003E30E4" w:rsidRPr="00C810C9">
        <w:t>and town</w:t>
      </w:r>
      <w:r w:rsidR="00E24E59" w:rsidRPr="00C810C9">
        <w:t xml:space="preserve"> official</w:t>
      </w:r>
      <w:r w:rsidR="003E30E4" w:rsidRPr="00C810C9">
        <w:t>s</w:t>
      </w:r>
      <w:r w:rsidR="00E24E59" w:rsidRPr="00C810C9">
        <w:t xml:space="preserve"> stressed that </w:t>
      </w:r>
      <w:r w:rsidR="004B61A2" w:rsidRPr="00C810C9">
        <w:t xml:space="preserve">needs and feedback identified by </w:t>
      </w:r>
      <w:r w:rsidR="00546914" w:rsidRPr="00C810C9">
        <w:t xml:space="preserve">district </w:t>
      </w:r>
      <w:r w:rsidR="004B61A2" w:rsidRPr="00C810C9">
        <w:t xml:space="preserve">and </w:t>
      </w:r>
      <w:r w:rsidR="00546914" w:rsidRPr="00C810C9">
        <w:t xml:space="preserve">school </w:t>
      </w:r>
      <w:r w:rsidR="004B61A2" w:rsidRPr="00C810C9">
        <w:t>leaders</w:t>
      </w:r>
      <w:r w:rsidR="00457F60" w:rsidRPr="00C810C9">
        <w:t xml:space="preserve">, </w:t>
      </w:r>
      <w:r w:rsidR="00D458FC" w:rsidRPr="00C810C9">
        <w:t xml:space="preserve">rather than </w:t>
      </w:r>
      <w:r w:rsidR="00437647" w:rsidRPr="00C810C9">
        <w:t>data</w:t>
      </w:r>
      <w:r w:rsidR="001F0035" w:rsidRPr="00C810C9">
        <w:t xml:space="preserve"> or improvement goals</w:t>
      </w:r>
      <w:r w:rsidR="00457F60" w:rsidRPr="00C810C9">
        <w:t>,</w:t>
      </w:r>
      <w:r w:rsidR="003E30E4" w:rsidRPr="00C810C9">
        <w:t xml:space="preserve"> </w:t>
      </w:r>
      <w:r w:rsidR="00437647" w:rsidRPr="00C810C9">
        <w:t>drive budgeting decisions.</w:t>
      </w:r>
      <w:r w:rsidR="00EA7FBB" w:rsidRPr="00C810C9">
        <w:t xml:space="preserve"> </w:t>
      </w:r>
      <w:r w:rsidR="00666084" w:rsidRPr="00C810C9">
        <w:t>Likewise,</w:t>
      </w:r>
      <w:r w:rsidR="003E30E4" w:rsidRPr="00C810C9">
        <w:t xml:space="preserve"> </w:t>
      </w:r>
      <w:r w:rsidRPr="00C810C9">
        <w:t xml:space="preserve">limited evidence </w:t>
      </w:r>
      <w:r w:rsidR="00DA0E5C" w:rsidRPr="00C810C9">
        <w:t xml:space="preserve">exists </w:t>
      </w:r>
      <w:r w:rsidRPr="00C810C9">
        <w:t xml:space="preserve">to suggest that leaders explicitly incorporate disaggregated student data into the budget or resource allocation process, with the intent of closing achievement, access, and opportunity gaps. </w:t>
      </w:r>
      <w:r w:rsidR="009E1641">
        <w:t xml:space="preserve">Disaggregating student data to drive budgeting decisions is an area of growth for the district. </w:t>
      </w:r>
    </w:p>
    <w:p w14:paraId="1043824D" w14:textId="76AF9A10" w:rsidR="005D0752" w:rsidRPr="00C810C9" w:rsidRDefault="002B4CEF" w:rsidP="009818C8">
      <w:pPr>
        <w:pStyle w:val="Heading3"/>
      </w:pPr>
      <w:r w:rsidRPr="00C810C9">
        <w:t xml:space="preserve">DESE </w:t>
      </w:r>
      <w:r w:rsidR="005D0752" w:rsidRPr="00C810C9">
        <w:t>Recommendations</w:t>
      </w:r>
    </w:p>
    <w:p w14:paraId="4AE06773" w14:textId="44304ECB" w:rsidR="00F9160B" w:rsidRPr="00F9160B" w:rsidRDefault="00D01F84" w:rsidP="009818C8">
      <w:pPr>
        <w:pStyle w:val="Bullet1"/>
        <w:rPr>
          <w:bCs/>
          <w:i/>
          <w:iCs/>
        </w:rPr>
      </w:pPr>
      <w:r>
        <w:rPr>
          <w:i/>
          <w:iCs/>
        </w:rPr>
        <w:t xml:space="preserve">The district should </w:t>
      </w:r>
      <w:r w:rsidR="008E35F0">
        <w:rPr>
          <w:i/>
          <w:iCs/>
        </w:rPr>
        <w:t xml:space="preserve">increase the </w:t>
      </w:r>
      <w:r w:rsidR="006B6D08">
        <w:rPr>
          <w:i/>
          <w:iCs/>
        </w:rPr>
        <w:t>community</w:t>
      </w:r>
      <w:r w:rsidR="008E35F0">
        <w:rPr>
          <w:i/>
          <w:iCs/>
        </w:rPr>
        <w:t>’s access</w:t>
      </w:r>
      <w:r w:rsidR="00F9160B">
        <w:rPr>
          <w:i/>
          <w:iCs/>
        </w:rPr>
        <w:t xml:space="preserve"> to district communications</w:t>
      </w:r>
      <w:r w:rsidR="006B6D08">
        <w:rPr>
          <w:i/>
          <w:iCs/>
        </w:rPr>
        <w:t xml:space="preserve">, </w:t>
      </w:r>
      <w:r w:rsidR="00F9160B">
        <w:rPr>
          <w:i/>
          <w:iCs/>
        </w:rPr>
        <w:t xml:space="preserve">with a particular focus on </w:t>
      </w:r>
      <w:r w:rsidR="006B6D08" w:rsidRPr="006B6D08">
        <w:rPr>
          <w:i/>
          <w:iCs/>
        </w:rPr>
        <w:t xml:space="preserve">non-English </w:t>
      </w:r>
      <w:r w:rsidR="00F9160B">
        <w:rPr>
          <w:i/>
          <w:iCs/>
        </w:rPr>
        <w:t xml:space="preserve">speaking members </w:t>
      </w:r>
      <w:r w:rsidR="006B6D08" w:rsidRPr="006B6D08">
        <w:rPr>
          <w:i/>
          <w:iCs/>
        </w:rPr>
        <w:t xml:space="preserve">and </w:t>
      </w:r>
      <w:r w:rsidR="00F9160B">
        <w:rPr>
          <w:i/>
          <w:iCs/>
        </w:rPr>
        <w:t xml:space="preserve">those </w:t>
      </w:r>
      <w:r w:rsidR="006B6D08" w:rsidRPr="006B6D08">
        <w:rPr>
          <w:i/>
          <w:iCs/>
        </w:rPr>
        <w:t>who struggle with technolog</w:t>
      </w:r>
      <w:r w:rsidR="00F9160B">
        <w:rPr>
          <w:i/>
          <w:iCs/>
        </w:rPr>
        <w:t>y.</w:t>
      </w:r>
    </w:p>
    <w:p w14:paraId="2ED39733" w14:textId="36FA6C6A" w:rsidR="007500C7" w:rsidRPr="007500C7" w:rsidRDefault="00F9160B" w:rsidP="009818C8">
      <w:pPr>
        <w:pStyle w:val="Bullet1"/>
        <w:rPr>
          <w:bCs/>
          <w:i/>
          <w:iCs/>
        </w:rPr>
      </w:pPr>
      <w:r>
        <w:rPr>
          <w:i/>
          <w:iCs/>
        </w:rPr>
        <w:t xml:space="preserve">The district should refine its improvement planning process to incorporate greater </w:t>
      </w:r>
      <w:r w:rsidR="00253D2D">
        <w:rPr>
          <w:i/>
          <w:iCs/>
        </w:rPr>
        <w:t xml:space="preserve">opportunities </w:t>
      </w:r>
      <w:r>
        <w:rPr>
          <w:i/>
          <w:iCs/>
        </w:rPr>
        <w:t xml:space="preserve">for </w:t>
      </w:r>
      <w:r w:rsidR="007500C7">
        <w:rPr>
          <w:i/>
          <w:iCs/>
        </w:rPr>
        <w:t>meaningful feedback from staff and community members.</w:t>
      </w:r>
    </w:p>
    <w:p w14:paraId="1DC738E6" w14:textId="67B828A6" w:rsidR="008D6102" w:rsidRPr="00C810C9" w:rsidRDefault="007500C7" w:rsidP="009818C8">
      <w:pPr>
        <w:pStyle w:val="Bullet1"/>
        <w:rPr>
          <w:bCs/>
          <w:i/>
          <w:iCs/>
        </w:rPr>
      </w:pPr>
      <w:r w:rsidRPr="2903FAC7">
        <w:rPr>
          <w:i/>
          <w:iCs/>
        </w:rPr>
        <w:t>The district</w:t>
      </w:r>
      <w:r w:rsidR="00EA02DF" w:rsidRPr="2903FAC7">
        <w:rPr>
          <w:i/>
          <w:iCs/>
        </w:rPr>
        <w:t xml:space="preserve"> should revise its budgeting process to directly connect </w:t>
      </w:r>
      <w:r w:rsidR="003C0631" w:rsidRPr="2903FAC7">
        <w:rPr>
          <w:i/>
          <w:iCs/>
        </w:rPr>
        <w:t xml:space="preserve">resource allocations to </w:t>
      </w:r>
      <w:r w:rsidR="00EA02DF" w:rsidRPr="2903FAC7">
        <w:rPr>
          <w:i/>
          <w:iCs/>
        </w:rPr>
        <w:t>student need, data, and improvement goals</w:t>
      </w:r>
      <w:r w:rsidR="003C0631" w:rsidRPr="2903FAC7">
        <w:rPr>
          <w:i/>
          <w:iCs/>
        </w:rPr>
        <w:t>.</w:t>
      </w:r>
      <w:r w:rsidRPr="2903FAC7">
        <w:rPr>
          <w:i/>
          <w:iCs/>
        </w:rPr>
        <w:br w:type="page"/>
      </w:r>
    </w:p>
    <w:p w14:paraId="7EDE9323" w14:textId="7D364BC4" w:rsidR="008D6102" w:rsidRPr="00C810C9" w:rsidRDefault="008D6102" w:rsidP="009818C8">
      <w:pPr>
        <w:pStyle w:val="Heading2"/>
      </w:pPr>
      <w:bookmarkStart w:id="27" w:name="_Curriculum_and_Instruction"/>
      <w:bookmarkStart w:id="28" w:name="_Toc101446228"/>
      <w:bookmarkStart w:id="29" w:name="_Toc162249996"/>
      <w:bookmarkEnd w:id="27"/>
      <w:r w:rsidRPr="00C810C9">
        <w:lastRenderedPageBreak/>
        <w:t>Curriculum and Instruction</w:t>
      </w:r>
      <w:bookmarkEnd w:id="28"/>
      <w:bookmarkEnd w:id="29"/>
    </w:p>
    <w:p w14:paraId="7D3AD0C9" w14:textId="562754EC" w:rsidR="00AD7D4E" w:rsidRPr="00C810C9" w:rsidRDefault="00AD7D4E" w:rsidP="009818C8">
      <w:pPr>
        <w:pStyle w:val="BodyText"/>
      </w:pPr>
      <w:r w:rsidRPr="00C810C9">
        <w:t xml:space="preserve">In accordance with the Massachusetts Curriculum Frameworks, Mansfield strives to ensure equitable, inclusive, and effective instruction for all students. </w:t>
      </w:r>
      <w:r w:rsidR="00546914" w:rsidRPr="00C810C9">
        <w:t xml:space="preserve">Curriculum and instruction </w:t>
      </w:r>
      <w:r w:rsidR="007437AF" w:rsidRPr="00C810C9">
        <w:t xml:space="preserve">are </w:t>
      </w:r>
      <w:r w:rsidR="001F761D" w:rsidRPr="00C810C9">
        <w:t>the responsibility</w:t>
      </w:r>
      <w:r w:rsidR="00546914" w:rsidRPr="00C810C9">
        <w:t xml:space="preserve"> </w:t>
      </w:r>
      <w:r w:rsidR="001F761D" w:rsidRPr="00C810C9">
        <w:t xml:space="preserve">of </w:t>
      </w:r>
      <w:r w:rsidR="00546914" w:rsidRPr="00C810C9">
        <w:t xml:space="preserve">the </w:t>
      </w:r>
      <w:r w:rsidR="007437AF" w:rsidRPr="00C810C9">
        <w:t xml:space="preserve">assistant superintendent </w:t>
      </w:r>
      <w:r w:rsidR="00546914" w:rsidRPr="00C810C9">
        <w:t xml:space="preserve">for </w:t>
      </w:r>
      <w:r w:rsidR="007437AF" w:rsidRPr="00C810C9">
        <w:t xml:space="preserve">teaching </w:t>
      </w:r>
      <w:r w:rsidR="00546914" w:rsidRPr="00C810C9">
        <w:t xml:space="preserve">and </w:t>
      </w:r>
      <w:r w:rsidR="007437AF" w:rsidRPr="00C810C9">
        <w:t xml:space="preserve">learning </w:t>
      </w:r>
      <w:r w:rsidR="00546914" w:rsidRPr="00C810C9">
        <w:t xml:space="preserve">and the </w:t>
      </w:r>
      <w:r w:rsidR="007437AF" w:rsidRPr="00C810C9">
        <w:t xml:space="preserve">director </w:t>
      </w:r>
      <w:r w:rsidR="00546914" w:rsidRPr="00C810C9">
        <w:t xml:space="preserve">of </w:t>
      </w:r>
      <w:r w:rsidR="00D92735">
        <w:t>curriculum</w:t>
      </w:r>
      <w:r w:rsidR="00D92735" w:rsidRPr="00C810C9">
        <w:t xml:space="preserve"> </w:t>
      </w:r>
      <w:r w:rsidR="00546914" w:rsidRPr="00C810C9">
        <w:t xml:space="preserve">and </w:t>
      </w:r>
      <w:r w:rsidR="007437AF" w:rsidRPr="00C810C9">
        <w:t>assessment</w:t>
      </w:r>
      <w:r w:rsidR="00546914" w:rsidRPr="00C810C9">
        <w:t xml:space="preserve">, with support from </w:t>
      </w:r>
      <w:r w:rsidR="008659EE" w:rsidRPr="00C810C9">
        <w:t>the director and assistant directors of special education</w:t>
      </w:r>
      <w:r w:rsidR="00546914" w:rsidRPr="00C810C9">
        <w:t xml:space="preserve">. </w:t>
      </w:r>
      <w:r w:rsidR="00865D40" w:rsidRPr="00C810C9">
        <w:t xml:space="preserve">Recognizing the importance of high-quality curricular materials, the district is actively working toward adopting new elementary mathematics and literacy curricula </w:t>
      </w:r>
      <w:r w:rsidR="008A413F" w:rsidRPr="00C810C9">
        <w:t xml:space="preserve">to create greater consistency and alignment across the two schools. At the middle and high schools, teachers are working to </w:t>
      </w:r>
      <w:r w:rsidR="0033561C" w:rsidRPr="00C810C9">
        <w:t xml:space="preserve">rewrite their </w:t>
      </w:r>
      <w:r w:rsidR="007437AF" w:rsidRPr="00C810C9">
        <w:t xml:space="preserve">curricula </w:t>
      </w:r>
      <w:r w:rsidR="0033561C" w:rsidRPr="00C810C9">
        <w:t>using U</w:t>
      </w:r>
      <w:r w:rsidR="009A6ACA" w:rsidRPr="00C810C9">
        <w:t>b</w:t>
      </w:r>
      <w:r w:rsidR="0033561C" w:rsidRPr="00C810C9">
        <w:t>D. School leaders and teachers have participated in professional development on U</w:t>
      </w:r>
      <w:r w:rsidR="009A6ACA" w:rsidRPr="00C810C9">
        <w:t>b</w:t>
      </w:r>
      <w:r w:rsidR="0033561C" w:rsidRPr="00C810C9">
        <w:t xml:space="preserve">D, and at the time of the district review, </w:t>
      </w:r>
      <w:r w:rsidR="007437AF" w:rsidRPr="00C810C9">
        <w:t xml:space="preserve">they </w:t>
      </w:r>
      <w:r w:rsidR="0033561C" w:rsidRPr="00C810C9">
        <w:t xml:space="preserve">were in the early stages of rewriting </w:t>
      </w:r>
      <w:r w:rsidR="00B23173" w:rsidRPr="00C810C9">
        <w:t xml:space="preserve">their </w:t>
      </w:r>
      <w:r w:rsidR="007437AF" w:rsidRPr="00C810C9">
        <w:t>curricula</w:t>
      </w:r>
      <w:r w:rsidR="00B23173" w:rsidRPr="00C810C9">
        <w:t xml:space="preserve">. </w:t>
      </w:r>
    </w:p>
    <w:p w14:paraId="5468B118" w14:textId="0C4BAAF4" w:rsidR="00AD7D4E" w:rsidRPr="00C810C9" w:rsidRDefault="00B23173" w:rsidP="009818C8">
      <w:pPr>
        <w:pStyle w:val="BodyText"/>
        <w:rPr>
          <w:spacing w:val="-2"/>
        </w:rPr>
      </w:pPr>
      <w:r w:rsidRPr="00C810C9">
        <w:rPr>
          <w:spacing w:val="-2"/>
        </w:rPr>
        <w:t>Mansfield</w:t>
      </w:r>
      <w:r w:rsidR="00AD7D4E" w:rsidRPr="00C810C9">
        <w:rPr>
          <w:spacing w:val="-2"/>
        </w:rPr>
        <w:t xml:space="preserve"> offers a </w:t>
      </w:r>
      <w:r w:rsidRPr="00C810C9">
        <w:rPr>
          <w:spacing w:val="-2"/>
        </w:rPr>
        <w:t>wide</w:t>
      </w:r>
      <w:r w:rsidR="00AD7D4E" w:rsidRPr="00C810C9">
        <w:rPr>
          <w:spacing w:val="-2"/>
        </w:rPr>
        <w:t xml:space="preserve"> range of academic and nonacademic offerings that cater to the diverse needs and interests of its students and nurtures the whole child. </w:t>
      </w:r>
      <w:r w:rsidR="00475945" w:rsidRPr="00C810C9">
        <w:rPr>
          <w:spacing w:val="-2"/>
        </w:rPr>
        <w:t>At the middle school, the district provides three different levels of classes in mathematics to</w:t>
      </w:r>
      <w:r w:rsidR="00DD2311" w:rsidRPr="00C810C9">
        <w:rPr>
          <w:spacing w:val="-2"/>
        </w:rPr>
        <w:t xml:space="preserve"> better target students’ needs. At the high school, district and school leaders have been working to expand students’ access to AP courses by lessening the prerequisite requirements</w:t>
      </w:r>
      <w:r w:rsidR="007437AF" w:rsidRPr="00C810C9">
        <w:rPr>
          <w:spacing w:val="-2"/>
        </w:rPr>
        <w:t>,</w:t>
      </w:r>
      <w:r w:rsidR="00DD2311" w:rsidRPr="00C810C9">
        <w:rPr>
          <w:spacing w:val="-2"/>
        </w:rPr>
        <w:t xml:space="preserve"> which have been a barrier for many students. </w:t>
      </w:r>
      <w:r w:rsidR="00AD7D4E" w:rsidRPr="00C810C9">
        <w:rPr>
          <w:spacing w:val="-2"/>
        </w:rPr>
        <w:t xml:space="preserve">However, instructional observations indicated that instructional expectations and rigorous instruction were not yet implemented consistently across all schools and classrooms. </w:t>
      </w:r>
    </w:p>
    <w:p w14:paraId="654F2607" w14:textId="2D460CF6" w:rsidR="000B66C1" w:rsidRPr="00C810C9" w:rsidRDefault="000B66C1" w:rsidP="009818C8">
      <w:pPr>
        <w:pStyle w:val="BodyText"/>
      </w:pPr>
      <w:r w:rsidRPr="00C810C9">
        <w:t xml:space="preserve">Table </w:t>
      </w:r>
      <w:r w:rsidR="00BD049B" w:rsidRPr="00C810C9">
        <w:t xml:space="preserve">3 </w:t>
      </w:r>
      <w:r w:rsidRPr="00C810C9">
        <w:t>summarizes key strengths and areas for growth in curriculum and instruction.</w:t>
      </w:r>
    </w:p>
    <w:p w14:paraId="6ACAB6DB" w14:textId="77777777" w:rsidR="007437AF" w:rsidRPr="00C810C9" w:rsidRDefault="007437AF">
      <w:pPr>
        <w:spacing w:line="240" w:lineRule="auto"/>
        <w:rPr>
          <w:rFonts w:ascii="Franklin Gothic Demi" w:hAnsi="Franklin Gothic Demi"/>
        </w:rPr>
      </w:pPr>
      <w:r w:rsidRPr="00C810C9">
        <w:br w:type="page"/>
      </w:r>
    </w:p>
    <w:p w14:paraId="7925A4CF" w14:textId="49FC3003" w:rsidR="00473308" w:rsidRPr="00C810C9" w:rsidRDefault="00473308" w:rsidP="00473308">
      <w:pPr>
        <w:pStyle w:val="TableTitle0"/>
      </w:pPr>
      <w:r w:rsidRPr="00C810C9">
        <w:lastRenderedPageBreak/>
        <w:t xml:space="preserve">Table </w:t>
      </w:r>
      <w:r w:rsidR="00163C7A" w:rsidRPr="00C810C9">
        <w:t>3</w:t>
      </w:r>
      <w:r w:rsidRPr="00C810C9">
        <w:t xml:space="preserve">. Summary of </w:t>
      </w:r>
      <w:r w:rsidR="000B66C1" w:rsidRPr="00C810C9">
        <w:t xml:space="preserve">Key Strengths </w:t>
      </w:r>
      <w:r w:rsidRPr="00C810C9">
        <w:t xml:space="preserve">and </w:t>
      </w:r>
      <w:r w:rsidR="000B66C1" w:rsidRPr="00C810C9">
        <w:t xml:space="preserve">Areas </w:t>
      </w:r>
      <w:r w:rsidRPr="00C810C9">
        <w:t xml:space="preserve">for </w:t>
      </w:r>
      <w:r w:rsidR="000B66C1" w:rsidRPr="00C810C9">
        <w:t>Growth:</w:t>
      </w:r>
      <w:r w:rsidRPr="00C810C9">
        <w:t xml:space="preserve"> Curriculum and Instruction</w:t>
      </w:r>
      <w:r w:rsidR="00C0766E" w:rsidRPr="00C810C9">
        <w:t xml:space="preserve"> Standard</w:t>
      </w:r>
    </w:p>
    <w:tbl>
      <w:tblPr>
        <w:tblStyle w:val="MSVTable1"/>
        <w:tblW w:w="5000" w:type="pct"/>
        <w:tblLook w:val="04A0" w:firstRow="1" w:lastRow="0" w:firstColumn="1" w:lastColumn="0" w:noHBand="0" w:noVBand="1"/>
      </w:tblPr>
      <w:tblGrid>
        <w:gridCol w:w="2064"/>
        <w:gridCol w:w="3597"/>
        <w:gridCol w:w="3683"/>
      </w:tblGrid>
      <w:tr w:rsidR="00473308" w:rsidRPr="00C810C9" w14:paraId="24E33970" w14:textId="77777777" w:rsidTr="2903FAC7">
        <w:trPr>
          <w:cnfStyle w:val="100000000000" w:firstRow="1" w:lastRow="0" w:firstColumn="0" w:lastColumn="0" w:oddVBand="0" w:evenVBand="0" w:oddHBand="0" w:evenHBand="0" w:firstRowFirstColumn="0" w:firstRowLastColumn="0" w:lastRowFirstColumn="0" w:lastRowLastColumn="0"/>
        </w:trPr>
        <w:tc>
          <w:tcPr>
            <w:tcW w:w="1104" w:type="pct"/>
          </w:tcPr>
          <w:p w14:paraId="34309A87" w14:textId="77777777" w:rsidR="00473308" w:rsidRPr="00C810C9" w:rsidRDefault="00473308" w:rsidP="00473308">
            <w:pPr>
              <w:pStyle w:val="TableColHeadingCenter"/>
            </w:pPr>
            <w:bookmarkStart w:id="30" w:name="_Hlk153528137"/>
            <w:r w:rsidRPr="00C810C9">
              <w:t>Indicator</w:t>
            </w:r>
          </w:p>
        </w:tc>
        <w:tc>
          <w:tcPr>
            <w:tcW w:w="1925" w:type="pct"/>
          </w:tcPr>
          <w:p w14:paraId="47A4F44D" w14:textId="77777777" w:rsidR="00473308" w:rsidRPr="00C810C9" w:rsidRDefault="00473308" w:rsidP="00473308">
            <w:pPr>
              <w:pStyle w:val="TableColHeadingCenter"/>
            </w:pPr>
            <w:r w:rsidRPr="00C810C9">
              <w:t>Strengths</w:t>
            </w:r>
          </w:p>
        </w:tc>
        <w:tc>
          <w:tcPr>
            <w:tcW w:w="1971" w:type="pct"/>
          </w:tcPr>
          <w:p w14:paraId="1E3CFDD9" w14:textId="5DA986FA" w:rsidR="00473308" w:rsidRPr="00C810C9" w:rsidRDefault="00473308" w:rsidP="00473308">
            <w:pPr>
              <w:pStyle w:val="TableColHeadingCenter"/>
            </w:pPr>
            <w:r w:rsidRPr="00C810C9">
              <w:t xml:space="preserve">Areas for </w:t>
            </w:r>
            <w:r w:rsidR="000B66C1" w:rsidRPr="00C810C9">
              <w:t>g</w:t>
            </w:r>
            <w:r w:rsidRPr="00C810C9">
              <w:t>rowth</w:t>
            </w:r>
          </w:p>
        </w:tc>
      </w:tr>
      <w:bookmarkStart w:id="31" w:name="_Hlk158296304"/>
      <w:tr w:rsidR="00473308" w:rsidRPr="00C810C9" w14:paraId="1369F705" w14:textId="77777777" w:rsidTr="2903FAC7">
        <w:trPr>
          <w:cnfStyle w:val="000000100000" w:firstRow="0" w:lastRow="0" w:firstColumn="0" w:lastColumn="0" w:oddVBand="0" w:evenVBand="0" w:oddHBand="1" w:evenHBand="0" w:firstRowFirstColumn="0" w:firstRowLastColumn="0" w:lastRowFirstColumn="0" w:lastRowLastColumn="0"/>
        </w:trPr>
        <w:tc>
          <w:tcPr>
            <w:tcW w:w="1104" w:type="pct"/>
          </w:tcPr>
          <w:p w14:paraId="3C1F3BBB" w14:textId="23E7E201" w:rsidR="00473308" w:rsidRPr="00C810C9" w:rsidRDefault="00341199" w:rsidP="00473308">
            <w:pPr>
              <w:pStyle w:val="TableSubheading"/>
            </w:pPr>
            <w:r>
              <w:fldChar w:fldCharType="begin"/>
            </w:r>
            <w:r>
              <w:instrText>HYPERLINK \l "_Curriculum_Selection_and"</w:instrText>
            </w:r>
            <w:r>
              <w:fldChar w:fldCharType="separate"/>
            </w:r>
            <w:r w:rsidR="00473308" w:rsidRPr="00C810C9">
              <w:rPr>
                <w:rStyle w:val="Hyperlink"/>
              </w:rPr>
              <w:t xml:space="preserve">Curriculum </w:t>
            </w:r>
            <w:r w:rsidR="000B66C1" w:rsidRPr="00C810C9">
              <w:rPr>
                <w:rStyle w:val="Hyperlink"/>
              </w:rPr>
              <w:t>s</w:t>
            </w:r>
            <w:r w:rsidR="00473308" w:rsidRPr="00C810C9">
              <w:rPr>
                <w:rStyle w:val="Hyperlink"/>
              </w:rPr>
              <w:t xml:space="preserve">election and </w:t>
            </w:r>
            <w:r w:rsidR="000B66C1" w:rsidRPr="00C810C9">
              <w:rPr>
                <w:rStyle w:val="Hyperlink"/>
              </w:rPr>
              <w:t>u</w:t>
            </w:r>
            <w:r w:rsidR="00473308" w:rsidRPr="00C810C9">
              <w:rPr>
                <w:rStyle w:val="Hyperlink"/>
              </w:rPr>
              <w:t>se</w:t>
            </w:r>
            <w:r>
              <w:rPr>
                <w:rStyle w:val="Hyperlink"/>
              </w:rPr>
              <w:fldChar w:fldCharType="end"/>
            </w:r>
          </w:p>
        </w:tc>
        <w:tc>
          <w:tcPr>
            <w:tcW w:w="1925" w:type="pct"/>
          </w:tcPr>
          <w:p w14:paraId="0CDF28D5" w14:textId="4DE9F7A8" w:rsidR="00473308" w:rsidRPr="00C810C9" w:rsidRDefault="008204BA" w:rsidP="009818C8">
            <w:pPr>
              <w:pStyle w:val="TableBullet1"/>
            </w:pPr>
            <w:r w:rsidRPr="00C810C9">
              <w:t xml:space="preserve">The district has a </w:t>
            </w:r>
            <w:r w:rsidR="00B36DB7" w:rsidRPr="00C810C9">
              <w:t>well-</w:t>
            </w:r>
            <w:r w:rsidR="00767699" w:rsidRPr="00C810C9">
              <w:t>defined process for critically reviewing and adopting</w:t>
            </w:r>
            <w:r w:rsidR="00266023" w:rsidRPr="00C810C9">
              <w:t xml:space="preserve"> curricular materials that includes a variety of stakeholder input and feedback.</w:t>
            </w:r>
          </w:p>
          <w:p w14:paraId="4EBC7B6F" w14:textId="4968972D" w:rsidR="00C77A72" w:rsidRPr="00C810C9" w:rsidRDefault="00C77A72" w:rsidP="009818C8">
            <w:pPr>
              <w:pStyle w:val="TableBullet1"/>
            </w:pPr>
            <w:r w:rsidRPr="00C810C9">
              <w:t xml:space="preserve">The district is working to rewrite </w:t>
            </w:r>
            <w:r w:rsidR="0056133B" w:rsidRPr="00C810C9">
              <w:t xml:space="preserve">all secondary </w:t>
            </w:r>
            <w:r w:rsidR="007437AF" w:rsidRPr="00C810C9">
              <w:t xml:space="preserve">curricula </w:t>
            </w:r>
            <w:r w:rsidR="0056133B" w:rsidRPr="00C810C9">
              <w:t xml:space="preserve">using the UbD framework. </w:t>
            </w:r>
          </w:p>
        </w:tc>
        <w:tc>
          <w:tcPr>
            <w:tcW w:w="1971" w:type="pct"/>
          </w:tcPr>
          <w:p w14:paraId="55F1C43C" w14:textId="31B50ECF" w:rsidR="00C92DA0" w:rsidRDefault="00911368" w:rsidP="00697BC0">
            <w:pPr>
              <w:pStyle w:val="TableBullet1"/>
            </w:pPr>
            <w:r>
              <w:t xml:space="preserve">Selecting </w:t>
            </w:r>
            <w:r w:rsidR="00C92DA0">
              <w:t>high-quality curricula</w:t>
            </w:r>
            <w:r>
              <w:t xml:space="preserve"> </w:t>
            </w:r>
          </w:p>
          <w:p w14:paraId="2FD82E03" w14:textId="2C19F992" w:rsidR="007E22EB" w:rsidRPr="00C810C9" w:rsidRDefault="4291725A" w:rsidP="00697BC0">
            <w:pPr>
              <w:pStyle w:val="TableBullet1"/>
            </w:pPr>
            <w:r>
              <w:t>Including</w:t>
            </w:r>
            <w:r w:rsidR="280213B1">
              <w:t xml:space="preserve"> opportunities to pilot curricula</w:t>
            </w:r>
            <w:r>
              <w:t xml:space="preserve"> in the </w:t>
            </w:r>
            <w:r w:rsidR="007437AF">
              <w:t xml:space="preserve">curricular </w:t>
            </w:r>
            <w:r>
              <w:t>adoption process</w:t>
            </w:r>
          </w:p>
        </w:tc>
      </w:tr>
      <w:tr w:rsidR="00473308" w:rsidRPr="00C810C9" w14:paraId="6F5158ED" w14:textId="77777777" w:rsidTr="2903FAC7">
        <w:tc>
          <w:tcPr>
            <w:tcW w:w="1104" w:type="pct"/>
          </w:tcPr>
          <w:p w14:paraId="63362AB2" w14:textId="2FCE941A" w:rsidR="00473308" w:rsidRPr="00C810C9" w:rsidRDefault="00000000" w:rsidP="00473308">
            <w:pPr>
              <w:pStyle w:val="TableSubheading"/>
            </w:pPr>
            <w:hyperlink w:anchor="_Classroom_Instruction" w:history="1">
              <w:r w:rsidR="00473308" w:rsidRPr="00C810C9">
                <w:rPr>
                  <w:rStyle w:val="Hyperlink"/>
                </w:rPr>
                <w:t xml:space="preserve">Classroom </w:t>
              </w:r>
              <w:r w:rsidR="000B66C1" w:rsidRPr="00C810C9">
                <w:rPr>
                  <w:rStyle w:val="Hyperlink"/>
                </w:rPr>
                <w:t>i</w:t>
              </w:r>
              <w:r w:rsidR="00473308" w:rsidRPr="00C810C9">
                <w:rPr>
                  <w:rStyle w:val="Hyperlink"/>
                </w:rPr>
                <w:t>nstruction</w:t>
              </w:r>
            </w:hyperlink>
          </w:p>
        </w:tc>
        <w:tc>
          <w:tcPr>
            <w:tcW w:w="1925" w:type="pct"/>
          </w:tcPr>
          <w:p w14:paraId="27E8B156" w14:textId="6EE846A4" w:rsidR="00473308" w:rsidRPr="00C810C9" w:rsidRDefault="5836BD81" w:rsidP="009818C8">
            <w:pPr>
              <w:pStyle w:val="TableBullet1"/>
            </w:pPr>
            <w:r>
              <w:t xml:space="preserve">Observation scores </w:t>
            </w:r>
            <w:r w:rsidR="00797403">
              <w:t xml:space="preserve">were </w:t>
            </w:r>
            <w:r>
              <w:t>in the h</w:t>
            </w:r>
            <w:r w:rsidR="15E8BE59">
              <w:t xml:space="preserve">igh </w:t>
            </w:r>
            <w:r>
              <w:t>range across all grade bands for the</w:t>
            </w:r>
            <w:r w:rsidR="15E8BE59">
              <w:t xml:space="preserve"> classroom organization domain.</w:t>
            </w:r>
          </w:p>
        </w:tc>
        <w:tc>
          <w:tcPr>
            <w:tcW w:w="1971" w:type="pct"/>
          </w:tcPr>
          <w:p w14:paraId="3B954E6E" w14:textId="0111DFD2" w:rsidR="00473308" w:rsidRPr="00C810C9" w:rsidRDefault="3EC75920" w:rsidP="00A61C63">
            <w:pPr>
              <w:pStyle w:val="TableBullet1"/>
              <w:ind w:left="299" w:hanging="299"/>
            </w:pPr>
            <w:r>
              <w:t>Improving instructional supports, as seen through</w:t>
            </w:r>
            <w:r w:rsidR="7D411BBA">
              <w:t xml:space="preserve"> low-middle scores in the </w:t>
            </w:r>
            <w:r w:rsidR="06542252">
              <w:t xml:space="preserve">instructional support domain observed across all grade </w:t>
            </w:r>
            <w:r w:rsidR="005A102D">
              <w:t>bands</w:t>
            </w:r>
            <w:r>
              <w:t xml:space="preserve"> </w:t>
            </w:r>
          </w:p>
          <w:p w14:paraId="24E7E538" w14:textId="303D76F8" w:rsidR="00295F4D" w:rsidRPr="00C810C9" w:rsidRDefault="1B15056A" w:rsidP="00A61C63">
            <w:pPr>
              <w:pStyle w:val="TableBullet1"/>
              <w:ind w:left="299" w:hanging="299"/>
            </w:pPr>
            <w:r>
              <w:t xml:space="preserve">Addressing students’ social-emotional </w:t>
            </w:r>
            <w:r w:rsidR="26CEC5D0">
              <w:t xml:space="preserve">learning </w:t>
            </w:r>
            <w:r w:rsidR="0AC69B01">
              <w:t xml:space="preserve">competencies </w:t>
            </w:r>
            <w:r w:rsidR="2B51DB0D">
              <w:t>across the district</w:t>
            </w:r>
          </w:p>
        </w:tc>
      </w:tr>
      <w:tr w:rsidR="00473308" w:rsidRPr="00C810C9" w14:paraId="2815FD55" w14:textId="77777777" w:rsidTr="2903FAC7">
        <w:trPr>
          <w:cnfStyle w:val="000000100000" w:firstRow="0" w:lastRow="0" w:firstColumn="0" w:lastColumn="0" w:oddVBand="0" w:evenVBand="0" w:oddHBand="1" w:evenHBand="0" w:firstRowFirstColumn="0" w:firstRowLastColumn="0" w:lastRowFirstColumn="0" w:lastRowLastColumn="0"/>
        </w:trPr>
        <w:tc>
          <w:tcPr>
            <w:tcW w:w="1104" w:type="pct"/>
          </w:tcPr>
          <w:p w14:paraId="1ECD7628" w14:textId="06D98D43" w:rsidR="00473308" w:rsidRPr="00C810C9" w:rsidRDefault="00000000" w:rsidP="00473308">
            <w:pPr>
              <w:pStyle w:val="TableSubheading"/>
            </w:pPr>
            <w:hyperlink w:anchor="_Student_Access_to" w:history="1">
              <w:r w:rsidR="00473308" w:rsidRPr="00C810C9">
                <w:rPr>
                  <w:rStyle w:val="Hyperlink"/>
                </w:rPr>
                <w:t xml:space="preserve">Student </w:t>
              </w:r>
              <w:r w:rsidR="000B66C1" w:rsidRPr="00C810C9">
                <w:rPr>
                  <w:rStyle w:val="Hyperlink"/>
                </w:rPr>
                <w:t>a</w:t>
              </w:r>
              <w:r w:rsidR="00473308" w:rsidRPr="00C810C9">
                <w:rPr>
                  <w:rStyle w:val="Hyperlink"/>
                </w:rPr>
                <w:t xml:space="preserve">ccess to </w:t>
              </w:r>
              <w:r w:rsidR="000B66C1" w:rsidRPr="00C810C9">
                <w:rPr>
                  <w:rStyle w:val="Hyperlink"/>
                </w:rPr>
                <w:t>c</w:t>
              </w:r>
              <w:r w:rsidR="00473308" w:rsidRPr="00C810C9">
                <w:rPr>
                  <w:rStyle w:val="Hyperlink"/>
                </w:rPr>
                <w:t>oursework</w:t>
              </w:r>
            </w:hyperlink>
          </w:p>
        </w:tc>
        <w:tc>
          <w:tcPr>
            <w:tcW w:w="1925" w:type="pct"/>
          </w:tcPr>
          <w:p w14:paraId="2FEF0BEB" w14:textId="490BE174" w:rsidR="00473308" w:rsidRPr="00C810C9" w:rsidRDefault="14C8A510" w:rsidP="00473308">
            <w:pPr>
              <w:pStyle w:val="TableBullet1"/>
            </w:pPr>
            <w:r>
              <w:t xml:space="preserve">Mansfield High School has been </w:t>
            </w:r>
            <w:r w:rsidR="423DE28C">
              <w:t>expanding</w:t>
            </w:r>
            <w:r>
              <w:t xml:space="preserve"> AP course offerings to improve student access to advanced learning opportunities</w:t>
            </w:r>
            <w:r w:rsidR="7D29B9C5">
              <w:t xml:space="preserve">. </w:t>
            </w:r>
          </w:p>
          <w:p w14:paraId="25D7F32B" w14:textId="48C9EBC1" w:rsidR="002B646C" w:rsidRPr="00C810C9" w:rsidRDefault="0EBF0CAA" w:rsidP="00473308">
            <w:pPr>
              <w:pStyle w:val="TableBullet1"/>
            </w:pPr>
            <w:r>
              <w:t xml:space="preserve">Mansfield has partnered with </w:t>
            </w:r>
            <w:r w:rsidR="65B7E215">
              <w:t>Southeastern Regional Vocational</w:t>
            </w:r>
            <w:r>
              <w:t xml:space="preserve"> Techn</w:t>
            </w:r>
            <w:r w:rsidR="65B7E215">
              <w:t xml:space="preserve">ical High School for high school students who would like to </w:t>
            </w:r>
            <w:r w:rsidR="512C7B88">
              <w:t xml:space="preserve">participate in a career vocational technical education program. </w:t>
            </w:r>
          </w:p>
        </w:tc>
        <w:tc>
          <w:tcPr>
            <w:tcW w:w="1971" w:type="pct"/>
          </w:tcPr>
          <w:p w14:paraId="6AF03F8A" w14:textId="3113D7AE" w:rsidR="005345A4" w:rsidRPr="00C810C9" w:rsidRDefault="51F187F5" w:rsidP="00B85CA0">
            <w:pPr>
              <w:pStyle w:val="TableBullet1"/>
              <w:ind w:left="288" w:hanging="288"/>
            </w:pPr>
            <w:r>
              <w:t>Providing access within the general education curriculum to rigorous, challenging work at the elementary level</w:t>
            </w:r>
          </w:p>
          <w:p w14:paraId="52B1520E" w14:textId="77777777" w:rsidR="00A61C63" w:rsidRPr="00A61C63" w:rsidRDefault="00243492" w:rsidP="00A61C63">
            <w:pPr>
              <w:pStyle w:val="TableBullet1"/>
              <w:ind w:left="299" w:hanging="299"/>
              <w:rPr>
                <w:szCs w:val="20"/>
              </w:rPr>
            </w:pPr>
            <w:r>
              <w:t>Shifting schedules and staffing</w:t>
            </w:r>
            <w:r w:rsidR="1E58B2D7">
              <w:t xml:space="preserve"> at the middle school</w:t>
            </w:r>
            <w:r>
              <w:t xml:space="preserve"> to accommodate enrichment opportunities without impeding on core instructional time</w:t>
            </w:r>
          </w:p>
          <w:p w14:paraId="3F011882" w14:textId="61366772" w:rsidR="00473308" w:rsidRPr="00C810C9" w:rsidRDefault="328768C1" w:rsidP="00A61C63">
            <w:pPr>
              <w:pStyle w:val="TableBullet1"/>
              <w:ind w:left="299" w:hanging="299"/>
            </w:pPr>
            <w:r>
              <w:t>Ensuring equitable access for all students to the various learning opportunities available within the district</w:t>
            </w:r>
          </w:p>
        </w:tc>
      </w:tr>
    </w:tbl>
    <w:p w14:paraId="6EA47201" w14:textId="2C76A29B" w:rsidR="00473308" w:rsidRPr="00C810C9" w:rsidRDefault="00473308" w:rsidP="00473308">
      <w:pPr>
        <w:pStyle w:val="Heading3"/>
      </w:pPr>
      <w:bookmarkStart w:id="32" w:name="_Curriculum_Selection_and"/>
      <w:bookmarkEnd w:id="30"/>
      <w:bookmarkEnd w:id="31"/>
      <w:bookmarkEnd w:id="32"/>
      <w:r w:rsidRPr="00C810C9">
        <w:t>Curriculum Selection and Use</w:t>
      </w:r>
    </w:p>
    <w:p w14:paraId="68536D3A" w14:textId="401DF7AC" w:rsidR="00295826" w:rsidRPr="00C810C9" w:rsidRDefault="00DF6231">
      <w:pPr>
        <w:pStyle w:val="BodyTextposthead"/>
      </w:pPr>
      <w:r w:rsidRPr="00C810C9">
        <w:t xml:space="preserve">According to a review of </w:t>
      </w:r>
      <w:r w:rsidR="00C839A5" w:rsidRPr="00C810C9">
        <w:t xml:space="preserve">Mansfield’s </w:t>
      </w:r>
      <w:r w:rsidR="007944FC">
        <w:t xml:space="preserve">curricula </w:t>
      </w:r>
      <w:r w:rsidR="008C2470" w:rsidRPr="00C810C9">
        <w:t>table,</w:t>
      </w:r>
      <w:r w:rsidR="00B12208" w:rsidRPr="00C810C9">
        <w:rPr>
          <w:spacing w:val="-1"/>
        </w:rPr>
        <w:t xml:space="preserve"> </w:t>
      </w:r>
      <w:r w:rsidR="00C839A5" w:rsidRPr="00C810C9">
        <w:rPr>
          <w:spacing w:val="-1"/>
        </w:rPr>
        <w:t xml:space="preserve">the district uses a combination of teacher-developed and published curricula. </w:t>
      </w:r>
      <w:r w:rsidR="009011BC" w:rsidRPr="00C810C9">
        <w:rPr>
          <w:spacing w:val="-1"/>
        </w:rPr>
        <w:t>A</w:t>
      </w:r>
      <w:r w:rsidR="24563322" w:rsidRPr="00C810C9">
        <w:rPr>
          <w:spacing w:val="-1"/>
        </w:rPr>
        <w:t xml:space="preserve"> review of Mansfield’s curricular materials revealed</w:t>
      </w:r>
      <w:r w:rsidR="00FB5711" w:rsidRPr="00C810C9">
        <w:rPr>
          <w:spacing w:val="-1"/>
        </w:rPr>
        <w:t xml:space="preserve"> </w:t>
      </w:r>
      <w:r w:rsidRPr="00C810C9">
        <w:t>m</w:t>
      </w:r>
      <w:r w:rsidR="00A655F0" w:rsidRPr="00C810C9">
        <w:t>ost schools and classroom</w:t>
      </w:r>
      <w:r w:rsidR="00914B05" w:rsidRPr="00C810C9">
        <w:t>s</w:t>
      </w:r>
      <w:r w:rsidR="00A655F0" w:rsidRPr="00C810C9">
        <w:t xml:space="preserve"> in the district </w:t>
      </w:r>
      <w:r w:rsidR="00C109F9" w:rsidRPr="00C810C9">
        <w:t>currently use curricula that a</w:t>
      </w:r>
      <w:r w:rsidR="00CF4DEA" w:rsidRPr="00C810C9">
        <w:t xml:space="preserve">re not rated or do not meet </w:t>
      </w:r>
      <w:r w:rsidR="00101108">
        <w:t>expectations</w:t>
      </w:r>
      <w:r w:rsidR="491BB99C">
        <w:t xml:space="preserve"> according to trusted </w:t>
      </w:r>
      <w:r w:rsidR="318AF836">
        <w:t xml:space="preserve">curricular </w:t>
      </w:r>
      <w:r w:rsidR="00AE72CB">
        <w:t>evaluation</w:t>
      </w:r>
      <w:r w:rsidR="318AF836">
        <w:t xml:space="preserve"> resources including </w:t>
      </w:r>
      <w:r w:rsidR="491BB99C">
        <w:t xml:space="preserve">CURATE </w:t>
      </w:r>
      <w:r w:rsidR="00C81CB8">
        <w:t xml:space="preserve">and </w:t>
      </w:r>
      <w:r w:rsidR="491BB99C">
        <w:t>EdReports</w:t>
      </w:r>
      <w:r w:rsidR="00CF4DEA" w:rsidRPr="00C810C9">
        <w:t xml:space="preserve">. </w:t>
      </w:r>
      <w:r w:rsidR="00487C66" w:rsidRPr="00C810C9">
        <w:t>Into Literature 2020</w:t>
      </w:r>
      <w:r w:rsidR="002E331A" w:rsidRPr="00C810C9">
        <w:t xml:space="preserve"> (</w:t>
      </w:r>
      <w:r w:rsidR="007437AF" w:rsidRPr="00C810C9">
        <w:t>eighth-</w:t>
      </w:r>
      <w:r w:rsidR="002E331A" w:rsidRPr="00C810C9">
        <w:t>grade ELA)</w:t>
      </w:r>
      <w:r w:rsidR="00487C66" w:rsidRPr="00C810C9">
        <w:t xml:space="preserve"> </w:t>
      </w:r>
      <w:r w:rsidR="002E331A" w:rsidRPr="00C810C9">
        <w:t xml:space="preserve">was the only </w:t>
      </w:r>
      <w:r w:rsidR="007437AF" w:rsidRPr="00C810C9">
        <w:t xml:space="preserve">curriculum </w:t>
      </w:r>
      <w:r w:rsidR="002E331A" w:rsidRPr="00C810C9">
        <w:t>to</w:t>
      </w:r>
      <w:r w:rsidR="00A26F16" w:rsidRPr="00C810C9">
        <w:t xml:space="preserve"> </w:t>
      </w:r>
      <w:r w:rsidR="008B2482" w:rsidRPr="00C810C9">
        <w:t xml:space="preserve">receive an EdReports rating of </w:t>
      </w:r>
      <w:r w:rsidR="007437AF" w:rsidRPr="00C810C9">
        <w:t>meets expectation</w:t>
      </w:r>
      <w:r w:rsidR="002E331A" w:rsidRPr="00C810C9">
        <w:t>; n</w:t>
      </w:r>
      <w:r w:rsidR="001E1EDE" w:rsidRPr="00C810C9">
        <w:t xml:space="preserve">o other curricula used by the district </w:t>
      </w:r>
      <w:r w:rsidR="000A0C3B" w:rsidRPr="00C810C9">
        <w:t>received a</w:t>
      </w:r>
      <w:r w:rsidR="00FB61FE" w:rsidRPr="00C810C9">
        <w:t xml:space="preserve"> meets expectation</w:t>
      </w:r>
      <w:r w:rsidR="000A0C3B" w:rsidRPr="00C810C9">
        <w:t xml:space="preserve"> rating</w:t>
      </w:r>
      <w:r w:rsidR="00741EF2" w:rsidRPr="00C810C9">
        <w:t xml:space="preserve">. </w:t>
      </w:r>
      <w:r w:rsidR="00D12951" w:rsidRPr="00C810C9">
        <w:t xml:space="preserve">Three curricula </w:t>
      </w:r>
      <w:r w:rsidR="00D258BF" w:rsidRPr="00C810C9">
        <w:t>considered core by the district</w:t>
      </w:r>
      <w:r w:rsidR="007437AF" w:rsidRPr="00C810C9">
        <w:t>—</w:t>
      </w:r>
      <w:r w:rsidR="00D258BF" w:rsidRPr="00C810C9">
        <w:t>Journeys 2016 for early elementary ELA</w:t>
      </w:r>
      <w:r w:rsidR="00DD7942" w:rsidRPr="00C810C9">
        <w:t xml:space="preserve"> at Robinson Elementary</w:t>
      </w:r>
      <w:r w:rsidR="00D258BF" w:rsidRPr="00C810C9">
        <w:t xml:space="preserve">, Big Ideas </w:t>
      </w:r>
      <w:r w:rsidR="008C0FE1" w:rsidRPr="00C810C9">
        <w:t>Math for the Algebra 2 honors course, and Holt McDouga</w:t>
      </w:r>
      <w:r w:rsidR="001F761D" w:rsidRPr="00C810C9">
        <w:t>l</w:t>
      </w:r>
      <w:r w:rsidR="008C0FE1" w:rsidRPr="00C810C9">
        <w:t>l Larson for the Geometry honors course</w:t>
      </w:r>
      <w:r w:rsidR="007437AF" w:rsidRPr="00C810C9">
        <w:t>—</w:t>
      </w:r>
      <w:r w:rsidR="00FB61FE" w:rsidRPr="00C810C9">
        <w:t>do not meet expectations according to</w:t>
      </w:r>
      <w:r w:rsidR="008C0FE1" w:rsidRPr="00C810C9">
        <w:t xml:space="preserve"> EdReports</w:t>
      </w:r>
      <w:r w:rsidR="004F062C" w:rsidRPr="00C810C9">
        <w:t>.</w:t>
      </w:r>
      <w:r w:rsidR="008C0FE1" w:rsidRPr="00C810C9">
        <w:t xml:space="preserve"> </w:t>
      </w:r>
      <w:r w:rsidR="5DF64565" w:rsidRPr="00C810C9">
        <w:t xml:space="preserve">The current lack of highly rated curriculum according to CURATE and/or EdReports is a self-identified area of growth </w:t>
      </w:r>
      <w:r w:rsidR="720178F4" w:rsidRPr="00C810C9">
        <w:t xml:space="preserve">for the district. </w:t>
      </w:r>
    </w:p>
    <w:p w14:paraId="03782A20" w14:textId="3DF1CAB6" w:rsidR="00260ACD" w:rsidRPr="00C810C9" w:rsidRDefault="00C937EC" w:rsidP="009818C8">
      <w:pPr>
        <w:pStyle w:val="BodyText"/>
      </w:pPr>
      <w:r w:rsidRPr="00C810C9">
        <w:t xml:space="preserve">The district is aware of these </w:t>
      </w:r>
      <w:r w:rsidR="004859D7" w:rsidRPr="00C810C9">
        <w:t>deficiencies</w:t>
      </w:r>
      <w:r w:rsidRPr="00C810C9">
        <w:t xml:space="preserve"> and</w:t>
      </w:r>
      <w:r w:rsidR="00D733A7" w:rsidRPr="00C810C9">
        <w:t xml:space="preserve"> is</w:t>
      </w:r>
      <w:r w:rsidRPr="00C810C9">
        <w:t xml:space="preserve"> actively working to address them. </w:t>
      </w:r>
      <w:r w:rsidR="00412F85" w:rsidRPr="00C810C9">
        <w:t xml:space="preserve">According to the </w:t>
      </w:r>
      <w:r w:rsidR="007437AF" w:rsidRPr="00C810C9">
        <w:t>2023-2025 district i</w:t>
      </w:r>
      <w:r w:rsidR="00412F85" w:rsidRPr="00C810C9">
        <w:t xml:space="preserve">mprovement </w:t>
      </w:r>
      <w:r w:rsidR="007437AF" w:rsidRPr="00C810C9">
        <w:t>p</w:t>
      </w:r>
      <w:r w:rsidR="00412F85" w:rsidRPr="00C810C9">
        <w:t>lan and district and school leader interviews,</w:t>
      </w:r>
      <w:r w:rsidR="00E74996" w:rsidRPr="00C810C9">
        <w:t xml:space="preserve"> the </w:t>
      </w:r>
      <w:r w:rsidR="004859D7" w:rsidRPr="00C810C9">
        <w:t xml:space="preserve">district </w:t>
      </w:r>
      <w:r w:rsidR="00E74996" w:rsidRPr="00C810C9">
        <w:t xml:space="preserve">is </w:t>
      </w:r>
      <w:r w:rsidR="00E74996" w:rsidRPr="00C810C9">
        <w:lastRenderedPageBreak/>
        <w:t>currently</w:t>
      </w:r>
      <w:r w:rsidR="00601CA0" w:rsidRPr="00C810C9">
        <w:t xml:space="preserve"> adopting new</w:t>
      </w:r>
      <w:r w:rsidR="006765B1" w:rsidRPr="00C810C9">
        <w:t>,</w:t>
      </w:r>
      <w:r w:rsidR="00EA2DC5">
        <w:t xml:space="preserve"> CURATE</w:t>
      </w:r>
      <w:r w:rsidR="00D92735">
        <w:t xml:space="preserve"> or EdReports</w:t>
      </w:r>
      <w:r w:rsidR="00EA2DC5">
        <w:t>-rated</w:t>
      </w:r>
      <w:r w:rsidR="006765B1" w:rsidRPr="00C810C9">
        <w:t xml:space="preserve"> </w:t>
      </w:r>
      <w:r w:rsidR="00601CA0" w:rsidRPr="00C810C9">
        <w:t xml:space="preserve">curricula </w:t>
      </w:r>
      <w:r w:rsidR="006765B1" w:rsidRPr="00C810C9">
        <w:t xml:space="preserve">in both mathematics and literacy </w:t>
      </w:r>
      <w:r w:rsidR="00A11FE7" w:rsidRPr="00C810C9">
        <w:t>at the elementary leve</w:t>
      </w:r>
      <w:r w:rsidR="00C91F7E" w:rsidRPr="00C810C9">
        <w:t>l</w:t>
      </w:r>
      <w:r w:rsidR="00F27619" w:rsidRPr="00C810C9">
        <w:t xml:space="preserve"> and updating teacher-created </w:t>
      </w:r>
      <w:r w:rsidR="007437AF" w:rsidRPr="00C810C9">
        <w:t xml:space="preserve">curricula </w:t>
      </w:r>
      <w:r w:rsidR="00F27619" w:rsidRPr="00C810C9">
        <w:t xml:space="preserve">using </w:t>
      </w:r>
      <w:r w:rsidR="007437AF" w:rsidRPr="00C810C9">
        <w:t>the</w:t>
      </w:r>
      <w:r w:rsidR="009A6ACA" w:rsidRPr="00C810C9">
        <w:t xml:space="preserve"> UbD</w:t>
      </w:r>
      <w:r w:rsidR="00F27619" w:rsidRPr="00C810C9">
        <w:t xml:space="preserve"> format at the </w:t>
      </w:r>
      <w:r w:rsidR="007611D2" w:rsidRPr="00C810C9">
        <w:t>middle and high school levels</w:t>
      </w:r>
      <w:r w:rsidR="00F27619" w:rsidRPr="00C810C9">
        <w:t xml:space="preserve">. </w:t>
      </w:r>
      <w:r w:rsidR="00650B34" w:rsidRPr="00C810C9">
        <w:t xml:space="preserve">The district </w:t>
      </w:r>
      <w:r w:rsidR="00D905B3" w:rsidRPr="00C810C9">
        <w:t xml:space="preserve">and school </w:t>
      </w:r>
      <w:r w:rsidR="00650B34" w:rsidRPr="00C810C9">
        <w:t>improvement plan</w:t>
      </w:r>
      <w:r w:rsidR="00D905B3" w:rsidRPr="00C810C9">
        <w:t>s</w:t>
      </w:r>
      <w:r w:rsidR="00650B34" w:rsidRPr="00C810C9">
        <w:t xml:space="preserve"> present detailed timeline</w:t>
      </w:r>
      <w:r w:rsidR="00D905B3" w:rsidRPr="00C810C9">
        <w:t>s</w:t>
      </w:r>
      <w:r w:rsidR="00650B34" w:rsidRPr="00C810C9">
        <w:t xml:space="preserve"> for </w:t>
      </w:r>
      <w:r w:rsidR="00EA37E8" w:rsidRPr="00C810C9">
        <w:t xml:space="preserve">reviewing and adopting new </w:t>
      </w:r>
      <w:r w:rsidR="0074173B" w:rsidRPr="00C810C9">
        <w:t xml:space="preserve">elementary curricula and for creating new </w:t>
      </w:r>
      <w:r w:rsidR="007437AF" w:rsidRPr="00C810C9">
        <w:t xml:space="preserve">curricula </w:t>
      </w:r>
      <w:r w:rsidR="0074173B" w:rsidRPr="00C810C9">
        <w:t xml:space="preserve">at the secondary level using </w:t>
      </w:r>
      <w:r w:rsidR="009A6ACA" w:rsidRPr="00C810C9">
        <w:t>UbD</w:t>
      </w:r>
      <w:r w:rsidR="0062148F" w:rsidRPr="00C810C9">
        <w:t xml:space="preserve"> </w:t>
      </w:r>
      <w:r w:rsidR="0074173B" w:rsidRPr="00C810C9">
        <w:t>principles.</w:t>
      </w:r>
      <w:r w:rsidR="009F0EC5" w:rsidRPr="00C810C9">
        <w:t xml:space="preserve"> The district </w:t>
      </w:r>
      <w:r w:rsidR="00955FE3" w:rsidRPr="00C810C9">
        <w:t>has a well-</w:t>
      </w:r>
      <w:r w:rsidR="008F4F57">
        <w:t>defined</w:t>
      </w:r>
      <w:r w:rsidR="003925D5" w:rsidRPr="00C810C9">
        <w:t xml:space="preserve"> </w:t>
      </w:r>
      <w:r w:rsidR="00826872" w:rsidRPr="00C810C9">
        <w:t xml:space="preserve">process for evaluating and selecting </w:t>
      </w:r>
      <w:r w:rsidR="00955FE3" w:rsidRPr="00C810C9">
        <w:t xml:space="preserve">new </w:t>
      </w:r>
      <w:r w:rsidR="00826872" w:rsidRPr="00C810C9">
        <w:t>curricula</w:t>
      </w:r>
      <w:r w:rsidR="00CC7AA4" w:rsidRPr="00C810C9">
        <w:t xml:space="preserve"> that </w:t>
      </w:r>
      <w:r w:rsidR="00955FE3" w:rsidRPr="00C810C9">
        <w:t>involves a variety of stakeholders</w:t>
      </w:r>
      <w:r w:rsidR="007437AF" w:rsidRPr="00C810C9">
        <w:t>,</w:t>
      </w:r>
      <w:r w:rsidR="00955FE3" w:rsidRPr="00C810C9">
        <w:t xml:space="preserve"> including </w:t>
      </w:r>
      <w:r w:rsidR="00CC7AA4" w:rsidRPr="00C810C9">
        <w:t xml:space="preserve">teachers, administrators, and specialists on the </w:t>
      </w:r>
      <w:r w:rsidR="007437AF" w:rsidRPr="00C810C9">
        <w:t>a</w:t>
      </w:r>
      <w:r w:rsidR="00CC7AA4" w:rsidRPr="00C810C9">
        <w:t xml:space="preserve">dvisory </w:t>
      </w:r>
      <w:r w:rsidR="007437AF" w:rsidRPr="00C810C9">
        <w:t>t</w:t>
      </w:r>
      <w:r w:rsidR="00CC7AA4" w:rsidRPr="00C810C9">
        <w:t xml:space="preserve">eam. This team </w:t>
      </w:r>
      <w:r w:rsidR="007976F3" w:rsidRPr="00C810C9">
        <w:t xml:space="preserve">reviews multiple DESE-approved curricula, </w:t>
      </w:r>
      <w:r w:rsidR="005D15CD" w:rsidRPr="00C810C9">
        <w:t xml:space="preserve">using </w:t>
      </w:r>
      <w:r w:rsidR="00B478D9" w:rsidRPr="00C810C9">
        <w:t xml:space="preserve">an </w:t>
      </w:r>
      <w:r w:rsidR="005D15CD" w:rsidRPr="00C810C9">
        <w:t xml:space="preserve">evaluative </w:t>
      </w:r>
      <w:r w:rsidR="00B478D9" w:rsidRPr="00C810C9">
        <w:t>checklist</w:t>
      </w:r>
      <w:r w:rsidR="005D15CD" w:rsidRPr="00C810C9">
        <w:t xml:space="preserve"> to ensure </w:t>
      </w:r>
      <w:r w:rsidR="007437AF" w:rsidRPr="00C810C9">
        <w:t xml:space="preserve">that </w:t>
      </w:r>
      <w:r w:rsidR="005D15CD" w:rsidRPr="00C810C9">
        <w:t>the curricula will meet their needs.</w:t>
      </w:r>
      <w:r w:rsidR="00B478D9" w:rsidRPr="00C810C9">
        <w:t xml:space="preserve"> This checklist, created by the district, examines topics such as academic rigor, potential content bias, and instructional design. </w:t>
      </w:r>
      <w:r w:rsidR="00EE3F4D" w:rsidRPr="00C810C9">
        <w:t>T</w:t>
      </w:r>
      <w:r w:rsidR="00B478D9" w:rsidRPr="00C810C9">
        <w:t xml:space="preserve">he team </w:t>
      </w:r>
      <w:r w:rsidR="00EE3F4D" w:rsidRPr="00C810C9">
        <w:t xml:space="preserve">also </w:t>
      </w:r>
      <w:r w:rsidR="00CC7AA4" w:rsidRPr="00C810C9">
        <w:t xml:space="preserve">considers the local </w:t>
      </w:r>
      <w:r w:rsidR="00A15418" w:rsidRPr="00C810C9">
        <w:t>context</w:t>
      </w:r>
      <w:r w:rsidR="00B478D9" w:rsidRPr="00C810C9">
        <w:t xml:space="preserve"> and</w:t>
      </w:r>
      <w:r w:rsidR="00A15418" w:rsidRPr="00C810C9">
        <w:t xml:space="preserve"> feedback from staff</w:t>
      </w:r>
      <w:r w:rsidR="00B478D9" w:rsidRPr="00C810C9">
        <w:t xml:space="preserve"> prior to making a final selection</w:t>
      </w:r>
      <w:r w:rsidR="00460061" w:rsidRPr="00C810C9">
        <w:t>.</w:t>
      </w:r>
      <w:r w:rsidR="00B478D9" w:rsidRPr="00C810C9">
        <w:t xml:space="preserve"> </w:t>
      </w:r>
      <w:r w:rsidR="00DA7456">
        <w:t xml:space="preserve">Though </w:t>
      </w:r>
      <w:r w:rsidR="00FC0E33">
        <w:t xml:space="preserve">the </w:t>
      </w:r>
      <w:r w:rsidR="00A1628D">
        <w:t xml:space="preserve">current curricula </w:t>
      </w:r>
      <w:r w:rsidR="00FC0E33">
        <w:t>are not highly rated</w:t>
      </w:r>
      <w:r w:rsidR="00973672">
        <w:t>, t</w:t>
      </w:r>
      <w:r w:rsidR="00AF20EE" w:rsidRPr="00C810C9">
        <w:t xml:space="preserve">he district </w:t>
      </w:r>
      <w:r w:rsidR="00FC0E33">
        <w:t>is working to remediate the issue</w:t>
      </w:r>
      <w:r w:rsidR="00166F6B">
        <w:t xml:space="preserve"> through the </w:t>
      </w:r>
      <w:r w:rsidR="00AF20EE" w:rsidRPr="00C810C9">
        <w:t>district</w:t>
      </w:r>
      <w:r w:rsidR="00973672">
        <w:t xml:space="preserve">’s </w:t>
      </w:r>
      <w:r w:rsidR="00166F6B">
        <w:t xml:space="preserve">review </w:t>
      </w:r>
      <w:r w:rsidR="00973672">
        <w:t>process</w:t>
      </w:r>
      <w:r w:rsidR="00340EB3">
        <w:t xml:space="preserve">, which is </w:t>
      </w:r>
      <w:r w:rsidR="00AF20EE" w:rsidRPr="00C810C9">
        <w:t>well-defined and inclusive</w:t>
      </w:r>
      <w:r w:rsidR="00340EB3">
        <w:t xml:space="preserve">. For that reason, </w:t>
      </w:r>
      <w:r w:rsidR="00F77CF0">
        <w:t>the review process</w:t>
      </w:r>
      <w:r w:rsidR="00340EB3">
        <w:t xml:space="preserve"> is</w:t>
      </w:r>
      <w:r w:rsidR="00973672">
        <w:t xml:space="preserve"> </w:t>
      </w:r>
      <w:r w:rsidR="00340EB3">
        <w:t xml:space="preserve">considered </w:t>
      </w:r>
      <w:r w:rsidR="00AF20EE" w:rsidRPr="00C810C9">
        <w:t xml:space="preserve">a strength of the district. </w:t>
      </w:r>
    </w:p>
    <w:p w14:paraId="514195C2" w14:textId="67A053E2" w:rsidR="009B6CCA" w:rsidRPr="00C810C9" w:rsidRDefault="00E702F6" w:rsidP="009818C8">
      <w:pPr>
        <w:pStyle w:val="BodyText"/>
      </w:pPr>
      <w:r>
        <w:t>However, t</w:t>
      </w:r>
      <w:r w:rsidR="00C22D9C" w:rsidRPr="00C810C9">
        <w:t xml:space="preserve">he </w:t>
      </w:r>
      <w:r w:rsidR="007437AF" w:rsidRPr="00C810C9">
        <w:t xml:space="preserve">curricular </w:t>
      </w:r>
      <w:r w:rsidR="00C22D9C" w:rsidRPr="00C810C9">
        <w:t xml:space="preserve">adoption process does not currently include </w:t>
      </w:r>
      <w:r w:rsidR="00D5307D" w:rsidRPr="00C810C9">
        <w:t xml:space="preserve">opportunities for </w:t>
      </w:r>
      <w:r w:rsidR="00C22D9C" w:rsidRPr="00C810C9">
        <w:t xml:space="preserve">staff </w:t>
      </w:r>
      <w:r w:rsidR="00D5307D" w:rsidRPr="00C810C9">
        <w:t>to pilot</w:t>
      </w:r>
      <w:r w:rsidR="00C22D9C" w:rsidRPr="00C810C9">
        <w:t xml:space="preserve"> the</w:t>
      </w:r>
      <w:r w:rsidR="00F126F5" w:rsidRPr="00C810C9">
        <w:t xml:space="preserve"> </w:t>
      </w:r>
      <w:r w:rsidR="00C22D9C" w:rsidRPr="00C810C9">
        <w:t>curricula</w:t>
      </w:r>
      <w:r w:rsidR="00F126F5" w:rsidRPr="00C810C9">
        <w:t xml:space="preserve"> </w:t>
      </w:r>
      <w:r w:rsidR="000239E5" w:rsidRPr="00C810C9">
        <w:t>under</w:t>
      </w:r>
      <w:r w:rsidR="00F126F5" w:rsidRPr="00C810C9">
        <w:t xml:space="preserve"> consider</w:t>
      </w:r>
      <w:r w:rsidR="000239E5" w:rsidRPr="00C810C9">
        <w:t>ation</w:t>
      </w:r>
      <w:r w:rsidR="007437AF" w:rsidRPr="00C810C9">
        <w:t>,</w:t>
      </w:r>
      <w:r w:rsidR="00F126F5" w:rsidRPr="00C810C9">
        <w:t xml:space="preserve"> and</w:t>
      </w:r>
      <w:r w:rsidR="00C22D9C" w:rsidRPr="00C810C9">
        <w:t xml:space="preserve"> some teachers expressed concern </w:t>
      </w:r>
      <w:r w:rsidR="007437AF" w:rsidRPr="00C810C9">
        <w:t>about this potential</w:t>
      </w:r>
      <w:r w:rsidR="00F126F5" w:rsidRPr="00C810C9">
        <w:t xml:space="preserve"> oversight</w:t>
      </w:r>
      <w:r w:rsidR="00C22D9C" w:rsidRPr="00C810C9">
        <w:t>.</w:t>
      </w:r>
      <w:r w:rsidR="009B6CCA" w:rsidRPr="00C810C9">
        <w:t xml:space="preserve"> An elementary teacher explained</w:t>
      </w:r>
      <w:r w:rsidR="007437AF" w:rsidRPr="00C810C9">
        <w:t xml:space="preserve"> as follows</w:t>
      </w:r>
      <w:r w:rsidR="009B6CCA" w:rsidRPr="00C810C9">
        <w:t>:</w:t>
      </w:r>
    </w:p>
    <w:p w14:paraId="2AF7A1FC" w14:textId="3BF094B0" w:rsidR="009B6CCA" w:rsidRPr="00C810C9" w:rsidRDefault="00031E1A" w:rsidP="009818C8">
      <w:pPr>
        <w:pStyle w:val="BlockQuote"/>
      </w:pPr>
      <w:r w:rsidRPr="00C810C9">
        <w:t xml:space="preserve">In the past, two of us would [pilot] one program and two of us would [pilot] another program </w:t>
      </w:r>
      <w:r w:rsidR="003E7D94" w:rsidRPr="00C810C9">
        <w:t xml:space="preserve">and we had time to meet. We were able to meet with the staff and discuss our feedback. As the years have gone on, </w:t>
      </w:r>
      <w:r w:rsidR="00EB07AA" w:rsidRPr="00C810C9">
        <w:t xml:space="preserve">[the decision] has been less in our hands, even though we’re told it’s our </w:t>
      </w:r>
      <w:r w:rsidR="00B36EE9" w:rsidRPr="00C810C9">
        <w:t>choice, and more about the district’s choice.</w:t>
      </w:r>
    </w:p>
    <w:p w14:paraId="3E398541" w14:textId="5E2F6025" w:rsidR="00537334" w:rsidRPr="00C810C9" w:rsidRDefault="004F777F" w:rsidP="009818C8">
      <w:pPr>
        <w:pStyle w:val="BodyText"/>
      </w:pPr>
      <w:r>
        <w:t>I</w:t>
      </w:r>
      <w:r w:rsidR="00537334" w:rsidRPr="00C810C9">
        <w:t xml:space="preserve">ncluding opportunities for staff to pilot curricula </w:t>
      </w:r>
      <w:r w:rsidR="002B5760">
        <w:t xml:space="preserve">as part of the curriculum review process </w:t>
      </w:r>
      <w:r w:rsidR="00793DE5" w:rsidRPr="00C810C9">
        <w:t xml:space="preserve">is an area of growth. </w:t>
      </w:r>
    </w:p>
    <w:p w14:paraId="239398FC" w14:textId="543EC578" w:rsidR="004F68C2" w:rsidRPr="00C810C9" w:rsidRDefault="00471F5F" w:rsidP="009818C8">
      <w:pPr>
        <w:pStyle w:val="BodyText"/>
        <w:rPr>
          <w:spacing w:val="-2"/>
        </w:rPr>
      </w:pPr>
      <w:r w:rsidRPr="00C810C9">
        <w:rPr>
          <w:spacing w:val="-2"/>
        </w:rPr>
        <w:t>At the time of the district review, the district</w:t>
      </w:r>
      <w:r w:rsidR="004B49F3" w:rsidRPr="00C810C9">
        <w:rPr>
          <w:spacing w:val="-2"/>
        </w:rPr>
        <w:t xml:space="preserve"> had two separate advisory teams working on reviewing and selecting new elementary mathematics and literacy curricul</w:t>
      </w:r>
      <w:r w:rsidR="007437AF" w:rsidRPr="00C810C9">
        <w:rPr>
          <w:spacing w:val="-2"/>
        </w:rPr>
        <w:t>a</w:t>
      </w:r>
      <w:r w:rsidR="004B49F3" w:rsidRPr="00C810C9">
        <w:rPr>
          <w:spacing w:val="-2"/>
        </w:rPr>
        <w:t xml:space="preserve">. For mathematics, the </w:t>
      </w:r>
      <w:r w:rsidR="003B7690" w:rsidRPr="00C810C9">
        <w:rPr>
          <w:spacing w:val="-2"/>
        </w:rPr>
        <w:t xml:space="preserve">process began </w:t>
      </w:r>
      <w:r w:rsidR="00097289" w:rsidRPr="00C810C9">
        <w:rPr>
          <w:spacing w:val="-2"/>
        </w:rPr>
        <w:t>in the 2022-</w:t>
      </w:r>
      <w:r w:rsidR="009A445B" w:rsidRPr="00C810C9">
        <w:rPr>
          <w:spacing w:val="-2"/>
        </w:rPr>
        <w:t>20</w:t>
      </w:r>
      <w:r w:rsidR="00097289" w:rsidRPr="00C810C9">
        <w:rPr>
          <w:spacing w:val="-2"/>
        </w:rPr>
        <w:t>23 school year.</w:t>
      </w:r>
      <w:r w:rsidR="00F8436C" w:rsidRPr="00C810C9">
        <w:rPr>
          <w:spacing w:val="-2"/>
        </w:rPr>
        <w:t xml:space="preserve"> </w:t>
      </w:r>
      <w:r w:rsidR="006F3347" w:rsidRPr="00C810C9">
        <w:rPr>
          <w:spacing w:val="-2"/>
        </w:rPr>
        <w:t xml:space="preserve">According to the </w:t>
      </w:r>
      <w:r w:rsidR="007437AF" w:rsidRPr="00C810C9">
        <w:rPr>
          <w:spacing w:val="-2"/>
        </w:rPr>
        <w:t>2023-2025 district i</w:t>
      </w:r>
      <w:r w:rsidR="006F3347" w:rsidRPr="00C810C9">
        <w:rPr>
          <w:spacing w:val="-2"/>
        </w:rPr>
        <w:t xml:space="preserve">mprovement </w:t>
      </w:r>
      <w:r w:rsidR="007437AF" w:rsidRPr="00C810C9">
        <w:rPr>
          <w:spacing w:val="-2"/>
        </w:rPr>
        <w:t>p</w:t>
      </w:r>
      <w:r w:rsidR="006F3347" w:rsidRPr="00C810C9">
        <w:rPr>
          <w:spacing w:val="-2"/>
        </w:rPr>
        <w:t>lan, t</w:t>
      </w:r>
      <w:r w:rsidR="00085CA2" w:rsidRPr="00C810C9">
        <w:rPr>
          <w:spacing w:val="-2"/>
        </w:rPr>
        <w:t xml:space="preserve">he team intends to select </w:t>
      </w:r>
      <w:r w:rsidR="007437AF" w:rsidRPr="00C810C9">
        <w:rPr>
          <w:spacing w:val="-2"/>
        </w:rPr>
        <w:t xml:space="preserve">the </w:t>
      </w:r>
      <w:r w:rsidR="00085CA2" w:rsidRPr="00C810C9">
        <w:rPr>
          <w:spacing w:val="-2"/>
        </w:rPr>
        <w:t xml:space="preserve">curriculum </w:t>
      </w:r>
      <w:r w:rsidR="00B95B01" w:rsidRPr="00C810C9">
        <w:rPr>
          <w:spacing w:val="-2"/>
        </w:rPr>
        <w:t>during the 2023-</w:t>
      </w:r>
      <w:r w:rsidR="009A445B" w:rsidRPr="00C810C9">
        <w:rPr>
          <w:spacing w:val="-2"/>
        </w:rPr>
        <w:t>20</w:t>
      </w:r>
      <w:r w:rsidR="00B95B01" w:rsidRPr="00C810C9">
        <w:rPr>
          <w:spacing w:val="-2"/>
        </w:rPr>
        <w:t>24 school year</w:t>
      </w:r>
      <w:r w:rsidR="00085CA2" w:rsidRPr="00C810C9">
        <w:rPr>
          <w:spacing w:val="-2"/>
        </w:rPr>
        <w:t xml:space="preserve"> and implement it </w:t>
      </w:r>
      <w:r w:rsidR="00927F93" w:rsidRPr="00C810C9">
        <w:rPr>
          <w:spacing w:val="-2"/>
        </w:rPr>
        <w:t>in</w:t>
      </w:r>
      <w:r w:rsidR="00650B34" w:rsidRPr="00C810C9">
        <w:rPr>
          <w:spacing w:val="-2"/>
        </w:rPr>
        <w:t xml:space="preserve"> both</w:t>
      </w:r>
      <w:r w:rsidR="00B95B01" w:rsidRPr="00C810C9">
        <w:rPr>
          <w:spacing w:val="-2"/>
        </w:rPr>
        <w:t xml:space="preserve"> elementary</w:t>
      </w:r>
      <w:r w:rsidR="00650B34" w:rsidRPr="00C810C9">
        <w:rPr>
          <w:spacing w:val="-2"/>
        </w:rPr>
        <w:t xml:space="preserve"> schools starting in</w:t>
      </w:r>
      <w:r w:rsidR="00927F93" w:rsidRPr="00C810C9">
        <w:rPr>
          <w:spacing w:val="-2"/>
        </w:rPr>
        <w:t xml:space="preserve"> the </w:t>
      </w:r>
      <w:r w:rsidR="00085CA2" w:rsidRPr="00C810C9">
        <w:rPr>
          <w:spacing w:val="-2"/>
        </w:rPr>
        <w:t>2024</w:t>
      </w:r>
      <w:r w:rsidR="00927F93" w:rsidRPr="00C810C9">
        <w:rPr>
          <w:spacing w:val="-2"/>
        </w:rPr>
        <w:t>-</w:t>
      </w:r>
      <w:r w:rsidR="009A445B" w:rsidRPr="00C810C9">
        <w:rPr>
          <w:spacing w:val="-2"/>
        </w:rPr>
        <w:t>20</w:t>
      </w:r>
      <w:r w:rsidR="00927F93" w:rsidRPr="00C810C9">
        <w:rPr>
          <w:spacing w:val="-2"/>
        </w:rPr>
        <w:t>25 school year.</w:t>
      </w:r>
      <w:r w:rsidR="005D3E48" w:rsidRPr="00C810C9">
        <w:rPr>
          <w:spacing w:val="-2"/>
        </w:rPr>
        <w:t xml:space="preserve"> A review of</w:t>
      </w:r>
      <w:r w:rsidR="00837864" w:rsidRPr="00C810C9">
        <w:rPr>
          <w:spacing w:val="-2"/>
        </w:rPr>
        <w:t xml:space="preserve"> </w:t>
      </w:r>
      <w:r w:rsidR="005D3E48" w:rsidRPr="00C810C9">
        <w:rPr>
          <w:spacing w:val="-2"/>
        </w:rPr>
        <w:t>a</w:t>
      </w:r>
      <w:r w:rsidR="00EE382A" w:rsidRPr="00C810C9">
        <w:rPr>
          <w:spacing w:val="-2"/>
        </w:rPr>
        <w:t xml:space="preserve">gendas and </w:t>
      </w:r>
      <w:r w:rsidR="000854E6" w:rsidRPr="00C810C9">
        <w:rPr>
          <w:spacing w:val="-2"/>
        </w:rPr>
        <w:t xml:space="preserve">meeting </w:t>
      </w:r>
      <w:r w:rsidR="00EE382A" w:rsidRPr="00C810C9">
        <w:rPr>
          <w:spacing w:val="-2"/>
        </w:rPr>
        <w:t xml:space="preserve">notes </w:t>
      </w:r>
      <w:r w:rsidR="00DB41A8" w:rsidRPr="00C810C9">
        <w:rPr>
          <w:spacing w:val="-2"/>
        </w:rPr>
        <w:t>show</w:t>
      </w:r>
      <w:r w:rsidR="007437AF" w:rsidRPr="00C810C9">
        <w:rPr>
          <w:spacing w:val="-2"/>
        </w:rPr>
        <w:t>s</w:t>
      </w:r>
      <w:r w:rsidR="00DB41A8" w:rsidRPr="00C810C9">
        <w:rPr>
          <w:spacing w:val="-2"/>
        </w:rPr>
        <w:t xml:space="preserve"> that </w:t>
      </w:r>
      <w:r w:rsidR="000854E6" w:rsidRPr="00C810C9">
        <w:rPr>
          <w:spacing w:val="-2"/>
        </w:rPr>
        <w:t>team members solicited feedback via</w:t>
      </w:r>
      <w:r w:rsidR="00384EC3" w:rsidRPr="00C810C9">
        <w:rPr>
          <w:spacing w:val="-2"/>
        </w:rPr>
        <w:t xml:space="preserve"> </w:t>
      </w:r>
      <w:r w:rsidR="000854E6" w:rsidRPr="00C810C9">
        <w:rPr>
          <w:spacing w:val="-2"/>
        </w:rPr>
        <w:t>surveys</w:t>
      </w:r>
      <w:r w:rsidR="00DF0073" w:rsidRPr="00C810C9">
        <w:rPr>
          <w:spacing w:val="-2"/>
        </w:rPr>
        <w:t xml:space="preserve"> of staff</w:t>
      </w:r>
      <w:r w:rsidR="007A243A" w:rsidRPr="00C810C9">
        <w:rPr>
          <w:spacing w:val="-2"/>
        </w:rPr>
        <w:t xml:space="preserve"> at both </w:t>
      </w:r>
      <w:r w:rsidR="00DF0073" w:rsidRPr="00C810C9">
        <w:rPr>
          <w:spacing w:val="-2"/>
        </w:rPr>
        <w:t xml:space="preserve">elementary </w:t>
      </w:r>
      <w:r w:rsidR="007A243A" w:rsidRPr="00C810C9">
        <w:rPr>
          <w:spacing w:val="-2"/>
        </w:rPr>
        <w:t>schools</w:t>
      </w:r>
      <w:r w:rsidR="009659CB" w:rsidRPr="00C810C9">
        <w:rPr>
          <w:spacing w:val="-2"/>
        </w:rPr>
        <w:t xml:space="preserve">, reviewed programs on EdReports and </w:t>
      </w:r>
      <w:r w:rsidR="007437AF" w:rsidRPr="00C810C9">
        <w:rPr>
          <w:spacing w:val="-2"/>
        </w:rPr>
        <w:t>CURATE</w:t>
      </w:r>
      <w:r w:rsidR="009659CB" w:rsidRPr="00C810C9">
        <w:rPr>
          <w:spacing w:val="-2"/>
        </w:rPr>
        <w:t>, and discussed the strengths and weaknesses of different options as a group.</w:t>
      </w:r>
      <w:r w:rsidR="00EE382A" w:rsidRPr="00C810C9">
        <w:rPr>
          <w:spacing w:val="-2"/>
        </w:rPr>
        <w:t xml:space="preserve"> </w:t>
      </w:r>
      <w:r w:rsidR="00E15499" w:rsidRPr="00C810C9">
        <w:rPr>
          <w:spacing w:val="-2"/>
        </w:rPr>
        <w:t xml:space="preserve">As of July 2023, the group chose three finalists: </w:t>
      </w:r>
      <w:r w:rsidR="00F52CB7" w:rsidRPr="00C810C9">
        <w:rPr>
          <w:spacing w:val="-2"/>
        </w:rPr>
        <w:t>Savvas</w:t>
      </w:r>
      <w:r w:rsidR="002B08F8">
        <w:rPr>
          <w:spacing w:val="-2"/>
        </w:rPr>
        <w:t xml:space="preserve"> (meets expectations</w:t>
      </w:r>
      <w:r w:rsidR="001C5743">
        <w:rPr>
          <w:spacing w:val="-2"/>
        </w:rPr>
        <w:t xml:space="preserve"> according to CURATE</w:t>
      </w:r>
      <w:r w:rsidR="002B08F8">
        <w:rPr>
          <w:spacing w:val="-2"/>
        </w:rPr>
        <w:t>)</w:t>
      </w:r>
      <w:r w:rsidR="00F52CB7" w:rsidRPr="00C810C9">
        <w:rPr>
          <w:spacing w:val="-2"/>
        </w:rPr>
        <w:t>, Origo</w:t>
      </w:r>
      <w:r w:rsidR="001C5743">
        <w:rPr>
          <w:spacing w:val="-2"/>
        </w:rPr>
        <w:t xml:space="preserve"> (meets expectations according to EdReports)</w:t>
      </w:r>
      <w:r w:rsidR="00F52CB7" w:rsidRPr="00C810C9">
        <w:rPr>
          <w:spacing w:val="-2"/>
        </w:rPr>
        <w:t>, and Reveal</w:t>
      </w:r>
      <w:r w:rsidR="000D331D">
        <w:rPr>
          <w:spacing w:val="-2"/>
        </w:rPr>
        <w:t xml:space="preserve"> (meets expectations according to EdReports)</w:t>
      </w:r>
      <w:r w:rsidR="00CA4E27" w:rsidRPr="00C810C9">
        <w:rPr>
          <w:spacing w:val="-2"/>
        </w:rPr>
        <w:t xml:space="preserve">, with a goal of </w:t>
      </w:r>
      <w:r w:rsidR="00DF2410" w:rsidRPr="00C810C9">
        <w:rPr>
          <w:spacing w:val="-2"/>
        </w:rPr>
        <w:t>making a final recommendation in mid-October</w:t>
      </w:r>
      <w:r w:rsidR="007F4423" w:rsidRPr="00C810C9">
        <w:rPr>
          <w:spacing w:val="-2"/>
        </w:rPr>
        <w:t xml:space="preserve">; however, at the time of the district review, </w:t>
      </w:r>
      <w:r w:rsidR="007437AF" w:rsidRPr="00C810C9">
        <w:rPr>
          <w:spacing w:val="-2"/>
        </w:rPr>
        <w:t xml:space="preserve">the </w:t>
      </w:r>
      <w:r w:rsidR="00DA4E64" w:rsidRPr="00C810C9">
        <w:rPr>
          <w:spacing w:val="-2"/>
        </w:rPr>
        <w:t>final curriculum</w:t>
      </w:r>
      <w:r w:rsidR="007F4423" w:rsidRPr="00C810C9">
        <w:rPr>
          <w:spacing w:val="-2"/>
        </w:rPr>
        <w:t xml:space="preserve"> had not yet been selected</w:t>
      </w:r>
      <w:r w:rsidR="00433C49" w:rsidRPr="00C810C9">
        <w:rPr>
          <w:spacing w:val="-2"/>
        </w:rPr>
        <w:t xml:space="preserve"> </w:t>
      </w:r>
      <w:r w:rsidR="007437AF" w:rsidRPr="00C810C9">
        <w:rPr>
          <w:spacing w:val="-2"/>
        </w:rPr>
        <w:t xml:space="preserve">because </w:t>
      </w:r>
      <w:r w:rsidR="00433C49" w:rsidRPr="00C810C9">
        <w:rPr>
          <w:spacing w:val="-2"/>
        </w:rPr>
        <w:t>the two schools had differing opinions on which program they wanted to select</w:t>
      </w:r>
      <w:r w:rsidR="00F52CB7" w:rsidRPr="00C810C9">
        <w:rPr>
          <w:spacing w:val="-2"/>
        </w:rPr>
        <w:t>.</w:t>
      </w:r>
      <w:r w:rsidR="00927F93" w:rsidRPr="00C810C9">
        <w:rPr>
          <w:spacing w:val="-2"/>
        </w:rPr>
        <w:t xml:space="preserve"> A</w:t>
      </w:r>
      <w:r w:rsidR="00E30B58" w:rsidRPr="00C810C9">
        <w:rPr>
          <w:spacing w:val="-2"/>
        </w:rPr>
        <w:t>t the time of the district review, a</w:t>
      </w:r>
      <w:r w:rsidR="00927F93" w:rsidRPr="00C810C9">
        <w:rPr>
          <w:spacing w:val="-2"/>
        </w:rPr>
        <w:t xml:space="preserve"> similar process </w:t>
      </w:r>
      <w:r w:rsidR="007437AF" w:rsidRPr="00C810C9">
        <w:rPr>
          <w:spacing w:val="-2"/>
        </w:rPr>
        <w:t xml:space="preserve">had </w:t>
      </w:r>
      <w:r w:rsidR="007F4423" w:rsidRPr="00C810C9">
        <w:rPr>
          <w:spacing w:val="-2"/>
        </w:rPr>
        <w:t xml:space="preserve">just </w:t>
      </w:r>
      <w:r w:rsidR="005A5C85" w:rsidRPr="00C810C9">
        <w:rPr>
          <w:spacing w:val="-2"/>
        </w:rPr>
        <w:t>started</w:t>
      </w:r>
      <w:r w:rsidR="00927F93" w:rsidRPr="00C810C9">
        <w:rPr>
          <w:spacing w:val="-2"/>
        </w:rPr>
        <w:t xml:space="preserve"> for the elementary </w:t>
      </w:r>
      <w:r w:rsidR="007F4423" w:rsidRPr="00C810C9">
        <w:rPr>
          <w:spacing w:val="-2"/>
        </w:rPr>
        <w:t xml:space="preserve">literacy </w:t>
      </w:r>
      <w:r w:rsidR="00927F93" w:rsidRPr="00C810C9">
        <w:rPr>
          <w:spacing w:val="-2"/>
        </w:rPr>
        <w:t>curriculum</w:t>
      </w:r>
      <w:r w:rsidR="007437AF" w:rsidRPr="00C810C9">
        <w:rPr>
          <w:spacing w:val="-2"/>
        </w:rPr>
        <w:t>,</w:t>
      </w:r>
      <w:r w:rsidR="00927F93" w:rsidRPr="00C810C9">
        <w:rPr>
          <w:spacing w:val="-2"/>
        </w:rPr>
        <w:t xml:space="preserve"> with selection planned for</w:t>
      </w:r>
      <w:r w:rsidR="007437AF" w:rsidRPr="00C810C9">
        <w:rPr>
          <w:spacing w:val="-2"/>
        </w:rPr>
        <w:t xml:space="preserve"> the</w:t>
      </w:r>
      <w:r w:rsidR="00927F93" w:rsidRPr="00C810C9">
        <w:rPr>
          <w:spacing w:val="-2"/>
        </w:rPr>
        <w:t xml:space="preserve"> </w:t>
      </w:r>
      <w:r w:rsidR="00E30B58" w:rsidRPr="00C810C9">
        <w:rPr>
          <w:spacing w:val="-2"/>
        </w:rPr>
        <w:t>2024-</w:t>
      </w:r>
      <w:r w:rsidR="007437AF" w:rsidRPr="00C810C9">
        <w:rPr>
          <w:spacing w:val="-2"/>
        </w:rPr>
        <w:t>20</w:t>
      </w:r>
      <w:r w:rsidR="00E30B58" w:rsidRPr="00C810C9">
        <w:rPr>
          <w:spacing w:val="-2"/>
        </w:rPr>
        <w:t>25</w:t>
      </w:r>
      <w:r w:rsidR="00927F93" w:rsidRPr="00C810C9">
        <w:rPr>
          <w:spacing w:val="-2"/>
        </w:rPr>
        <w:t xml:space="preserve"> </w:t>
      </w:r>
      <w:r w:rsidR="00B22D29" w:rsidRPr="00C810C9">
        <w:rPr>
          <w:spacing w:val="-2"/>
        </w:rPr>
        <w:t>school year</w:t>
      </w:r>
      <w:r w:rsidR="00927F93" w:rsidRPr="00C810C9">
        <w:rPr>
          <w:spacing w:val="-2"/>
        </w:rPr>
        <w:t xml:space="preserve"> and implementation in </w:t>
      </w:r>
      <w:r w:rsidR="007437AF" w:rsidRPr="00C810C9">
        <w:rPr>
          <w:spacing w:val="-2"/>
        </w:rPr>
        <w:t xml:space="preserve">the </w:t>
      </w:r>
      <w:r w:rsidR="00927F93" w:rsidRPr="00C810C9">
        <w:rPr>
          <w:spacing w:val="-2"/>
        </w:rPr>
        <w:t>2025-</w:t>
      </w:r>
      <w:r w:rsidR="007437AF" w:rsidRPr="00C810C9">
        <w:rPr>
          <w:spacing w:val="-2"/>
        </w:rPr>
        <w:t>20</w:t>
      </w:r>
      <w:r w:rsidR="00927F93" w:rsidRPr="00C810C9">
        <w:rPr>
          <w:spacing w:val="-2"/>
        </w:rPr>
        <w:t>26</w:t>
      </w:r>
      <w:r w:rsidR="00D26A4E" w:rsidRPr="00C810C9">
        <w:rPr>
          <w:spacing w:val="-2"/>
        </w:rPr>
        <w:t xml:space="preserve"> school year</w:t>
      </w:r>
      <w:r w:rsidR="00927F93" w:rsidRPr="00C810C9">
        <w:rPr>
          <w:spacing w:val="-2"/>
        </w:rPr>
        <w:t xml:space="preserve">. </w:t>
      </w:r>
    </w:p>
    <w:p w14:paraId="038A379C" w14:textId="2CB26CAB" w:rsidR="00D26A4E" w:rsidRPr="00C810C9" w:rsidRDefault="006459A6" w:rsidP="009818C8">
      <w:pPr>
        <w:pStyle w:val="BodyText"/>
      </w:pPr>
      <w:r w:rsidRPr="00C810C9">
        <w:t xml:space="preserve">Implementation of these new </w:t>
      </w:r>
      <w:r w:rsidR="00464392" w:rsidRPr="00C810C9">
        <w:t xml:space="preserve">elementary </w:t>
      </w:r>
      <w:r w:rsidRPr="00C810C9">
        <w:t xml:space="preserve">curricula will take time, especially as teachers navigate learning two new programs in short succession. </w:t>
      </w:r>
      <w:r w:rsidR="00055729" w:rsidRPr="00C810C9">
        <w:t xml:space="preserve">According to the </w:t>
      </w:r>
      <w:r w:rsidR="00323969" w:rsidRPr="00C810C9">
        <w:t xml:space="preserve">Mansfield </w:t>
      </w:r>
      <w:r w:rsidR="00055729" w:rsidRPr="00C810C9">
        <w:t xml:space="preserve">Curriculum Review document, </w:t>
      </w:r>
      <w:r w:rsidR="00782A51" w:rsidRPr="00C810C9">
        <w:t>once the new curricula have been finalized and purchased, the district will be convening an implementation team</w:t>
      </w:r>
      <w:r w:rsidR="00DC244F" w:rsidRPr="00C810C9">
        <w:t xml:space="preserve">. This team will be responsible for setting goals and developing a success plan for implementation, including determining professional development needs and </w:t>
      </w:r>
      <w:r w:rsidR="00E50F6E" w:rsidRPr="00C810C9">
        <w:t xml:space="preserve">the need for </w:t>
      </w:r>
      <w:r w:rsidR="00E50F6E" w:rsidRPr="00C810C9">
        <w:lastRenderedPageBreak/>
        <w:t xml:space="preserve">instructional coaching and/or consulting. </w:t>
      </w:r>
      <w:r w:rsidR="004A64F5" w:rsidRPr="00C810C9">
        <w:t xml:space="preserve">During interviews, district leaders acknowledged the need for teachers to have professional development to support implementation, </w:t>
      </w:r>
      <w:r w:rsidR="000E7FD2" w:rsidRPr="00C810C9">
        <w:t xml:space="preserve">although an implementation team had not yet convened </w:t>
      </w:r>
      <w:r w:rsidR="002C3A98" w:rsidRPr="00C810C9">
        <w:t>because</w:t>
      </w:r>
      <w:r w:rsidR="000E7FD2" w:rsidRPr="00C810C9">
        <w:t xml:space="preserve"> a curriculum had not yet been selected. </w:t>
      </w:r>
    </w:p>
    <w:p w14:paraId="3C701194" w14:textId="4558E835" w:rsidR="004F062C" w:rsidRPr="00C810C9" w:rsidRDefault="004037FE" w:rsidP="009818C8">
      <w:pPr>
        <w:pStyle w:val="BodyText"/>
      </w:pPr>
      <w:r w:rsidRPr="00C810C9">
        <w:rPr>
          <w:spacing w:val="-1"/>
        </w:rPr>
        <w:t xml:space="preserve">At </w:t>
      </w:r>
      <w:r w:rsidR="00A61A1D" w:rsidRPr="00C810C9">
        <w:rPr>
          <w:spacing w:val="-1"/>
        </w:rPr>
        <w:t>the secondary level</w:t>
      </w:r>
      <w:r w:rsidRPr="00C810C9">
        <w:rPr>
          <w:spacing w:val="-1"/>
        </w:rPr>
        <w:t xml:space="preserve">, </w:t>
      </w:r>
      <w:r w:rsidR="00A61A1D" w:rsidRPr="00C810C9">
        <w:rPr>
          <w:spacing w:val="-1"/>
        </w:rPr>
        <w:t xml:space="preserve">teachers are working to </w:t>
      </w:r>
      <w:r w:rsidR="00032F5D" w:rsidRPr="00C810C9">
        <w:rPr>
          <w:spacing w:val="-1"/>
        </w:rPr>
        <w:t xml:space="preserve">create </w:t>
      </w:r>
      <w:r w:rsidR="002C3A98" w:rsidRPr="00C810C9">
        <w:rPr>
          <w:spacing w:val="-1"/>
        </w:rPr>
        <w:t xml:space="preserve">curricula </w:t>
      </w:r>
      <w:r w:rsidR="00032F5D" w:rsidRPr="00C810C9">
        <w:rPr>
          <w:spacing w:val="-1"/>
        </w:rPr>
        <w:t xml:space="preserve">using </w:t>
      </w:r>
      <w:r w:rsidR="002C3A98" w:rsidRPr="00C810C9">
        <w:rPr>
          <w:spacing w:val="-1"/>
        </w:rPr>
        <w:t>the</w:t>
      </w:r>
      <w:r w:rsidR="00A75A1B" w:rsidRPr="00C810C9">
        <w:rPr>
          <w:spacing w:val="-1"/>
        </w:rPr>
        <w:t xml:space="preserve"> </w:t>
      </w:r>
      <w:r w:rsidR="00D263F0" w:rsidRPr="00C810C9">
        <w:rPr>
          <w:spacing w:val="-1"/>
        </w:rPr>
        <w:t>UbD</w:t>
      </w:r>
      <w:r w:rsidR="00A75A1B" w:rsidRPr="00C810C9">
        <w:rPr>
          <w:spacing w:val="-1"/>
        </w:rPr>
        <w:t xml:space="preserve"> format. At th</w:t>
      </w:r>
      <w:r w:rsidR="00C31DF3" w:rsidRPr="00C810C9">
        <w:rPr>
          <w:spacing w:val="-1"/>
        </w:rPr>
        <w:t>e</w:t>
      </w:r>
      <w:r w:rsidR="00A75A1B" w:rsidRPr="00C810C9">
        <w:rPr>
          <w:spacing w:val="-1"/>
        </w:rPr>
        <w:t xml:space="preserve"> high school, </w:t>
      </w:r>
      <w:r w:rsidR="00182985" w:rsidRPr="00C810C9">
        <w:rPr>
          <w:spacing w:val="-1"/>
        </w:rPr>
        <w:t xml:space="preserve">all teachers </w:t>
      </w:r>
      <w:r w:rsidR="009F0EC5" w:rsidRPr="00C810C9">
        <w:rPr>
          <w:spacing w:val="-1"/>
        </w:rPr>
        <w:t xml:space="preserve">attended </w:t>
      </w:r>
      <w:r w:rsidR="00182985" w:rsidRPr="00C810C9">
        <w:rPr>
          <w:spacing w:val="-1"/>
        </w:rPr>
        <w:t xml:space="preserve">professional development </w:t>
      </w:r>
      <w:r w:rsidR="0074173B" w:rsidRPr="00C810C9">
        <w:rPr>
          <w:spacing w:val="-1"/>
        </w:rPr>
        <w:t xml:space="preserve">on </w:t>
      </w:r>
      <w:r w:rsidR="00D263F0" w:rsidRPr="00C810C9">
        <w:rPr>
          <w:spacing w:val="-1"/>
        </w:rPr>
        <w:t>UbD</w:t>
      </w:r>
      <w:r w:rsidR="0074173B" w:rsidRPr="00C810C9">
        <w:rPr>
          <w:spacing w:val="-1"/>
        </w:rPr>
        <w:t xml:space="preserve"> in </w:t>
      </w:r>
      <w:r w:rsidR="00D92735">
        <w:rPr>
          <w:spacing w:val="-1"/>
        </w:rPr>
        <w:t>fall</w:t>
      </w:r>
      <w:r w:rsidR="00D92735" w:rsidRPr="00C810C9">
        <w:rPr>
          <w:spacing w:val="-1"/>
        </w:rPr>
        <w:t xml:space="preserve"> </w:t>
      </w:r>
      <w:r w:rsidR="0074173B" w:rsidRPr="00C810C9">
        <w:rPr>
          <w:spacing w:val="-1"/>
        </w:rPr>
        <w:t>2023</w:t>
      </w:r>
      <w:r w:rsidR="009D194E" w:rsidRPr="00C810C9">
        <w:rPr>
          <w:spacing w:val="-1"/>
        </w:rPr>
        <w:t>. Through</w:t>
      </w:r>
      <w:r w:rsidR="00012254" w:rsidRPr="00C810C9">
        <w:rPr>
          <w:spacing w:val="-1"/>
        </w:rPr>
        <w:t>out</w:t>
      </w:r>
      <w:r w:rsidR="009D194E" w:rsidRPr="00C810C9">
        <w:rPr>
          <w:spacing w:val="-1"/>
        </w:rPr>
        <w:t xml:space="preserve"> this school year</w:t>
      </w:r>
      <w:r w:rsidR="002C3A98" w:rsidRPr="00C810C9">
        <w:rPr>
          <w:spacing w:val="-1"/>
        </w:rPr>
        <w:t xml:space="preserve"> (2023-2024)</w:t>
      </w:r>
      <w:r w:rsidR="009D194E" w:rsidRPr="00C810C9">
        <w:rPr>
          <w:spacing w:val="-1"/>
        </w:rPr>
        <w:t xml:space="preserve">, teachers will continue their </w:t>
      </w:r>
      <w:r w:rsidR="00A75A1B" w:rsidRPr="00C810C9">
        <w:rPr>
          <w:spacing w:val="-1"/>
        </w:rPr>
        <w:t xml:space="preserve">professional development </w:t>
      </w:r>
      <w:r w:rsidR="009D194E" w:rsidRPr="00C810C9">
        <w:rPr>
          <w:spacing w:val="-1"/>
        </w:rPr>
        <w:t xml:space="preserve">while simultaneously working together to rework the </w:t>
      </w:r>
      <w:r w:rsidR="002C3A98" w:rsidRPr="00C810C9">
        <w:rPr>
          <w:spacing w:val="-1"/>
        </w:rPr>
        <w:t xml:space="preserve">curricula </w:t>
      </w:r>
      <w:r w:rsidR="009D194E" w:rsidRPr="00C810C9">
        <w:rPr>
          <w:spacing w:val="-1"/>
        </w:rPr>
        <w:t xml:space="preserve">using </w:t>
      </w:r>
      <w:r w:rsidR="00D263F0" w:rsidRPr="00C810C9">
        <w:rPr>
          <w:spacing w:val="-1"/>
        </w:rPr>
        <w:t>UbD</w:t>
      </w:r>
      <w:r w:rsidR="009D194E" w:rsidRPr="00C810C9">
        <w:rPr>
          <w:spacing w:val="-1"/>
        </w:rPr>
        <w:t xml:space="preserve"> principles</w:t>
      </w:r>
      <w:r w:rsidR="00866C01" w:rsidRPr="00C810C9">
        <w:rPr>
          <w:spacing w:val="-1"/>
        </w:rPr>
        <w:t>;</w:t>
      </w:r>
      <w:r w:rsidR="00A75A1B" w:rsidRPr="00C810C9">
        <w:rPr>
          <w:spacing w:val="-1"/>
        </w:rPr>
        <w:t xml:space="preserve"> at the time of the district review, this process was </w:t>
      </w:r>
      <w:r w:rsidR="00805F05" w:rsidRPr="00C810C9">
        <w:rPr>
          <w:spacing w:val="-1"/>
        </w:rPr>
        <w:t xml:space="preserve">in its early stages. </w:t>
      </w:r>
      <w:r w:rsidR="000B5D62" w:rsidRPr="00C810C9">
        <w:rPr>
          <w:spacing w:val="-1"/>
        </w:rPr>
        <w:t>Teachers and district leaders both state</w:t>
      </w:r>
      <w:r w:rsidR="002C3A98" w:rsidRPr="00C810C9">
        <w:rPr>
          <w:spacing w:val="-1"/>
        </w:rPr>
        <w:t>d</w:t>
      </w:r>
      <w:r w:rsidR="000B5D62" w:rsidRPr="00C810C9">
        <w:rPr>
          <w:spacing w:val="-1"/>
        </w:rPr>
        <w:t xml:space="preserve"> that their goal is to create unified </w:t>
      </w:r>
      <w:r w:rsidR="002C3A98" w:rsidRPr="00C810C9">
        <w:rPr>
          <w:spacing w:val="-1"/>
        </w:rPr>
        <w:t xml:space="preserve">curricula </w:t>
      </w:r>
      <w:r w:rsidR="000B5D62" w:rsidRPr="00C810C9">
        <w:rPr>
          <w:spacing w:val="-1"/>
        </w:rPr>
        <w:t>across all classrooms</w:t>
      </w:r>
      <w:r w:rsidR="0056637B" w:rsidRPr="00C810C9">
        <w:rPr>
          <w:spacing w:val="-1"/>
        </w:rPr>
        <w:t xml:space="preserve">. </w:t>
      </w:r>
      <w:r w:rsidR="00653DFF" w:rsidRPr="00C810C9">
        <w:rPr>
          <w:spacing w:val="-1"/>
        </w:rPr>
        <w:t xml:space="preserve">Within this framework, teachers retain some autonomy to adapt </w:t>
      </w:r>
      <w:r w:rsidR="002C3A98" w:rsidRPr="00C810C9">
        <w:rPr>
          <w:spacing w:val="-1"/>
        </w:rPr>
        <w:t xml:space="preserve">curricula </w:t>
      </w:r>
      <w:r w:rsidR="00653DFF" w:rsidRPr="00C810C9">
        <w:rPr>
          <w:spacing w:val="-1"/>
        </w:rPr>
        <w:t xml:space="preserve">and include </w:t>
      </w:r>
      <w:r w:rsidR="001005B5" w:rsidRPr="00C810C9">
        <w:rPr>
          <w:spacing w:val="-1"/>
        </w:rPr>
        <w:t>extra materials that they believe will benefit their students.</w:t>
      </w:r>
      <w:r w:rsidR="000E3558" w:rsidRPr="00C810C9">
        <w:rPr>
          <w:spacing w:val="-1"/>
        </w:rPr>
        <w:t xml:space="preserve"> All </w:t>
      </w:r>
      <w:r w:rsidR="00376D04" w:rsidRPr="00C810C9">
        <w:rPr>
          <w:spacing w:val="-1"/>
        </w:rPr>
        <w:t xml:space="preserve">secondary </w:t>
      </w:r>
      <w:r w:rsidR="000E3558" w:rsidRPr="00C810C9">
        <w:rPr>
          <w:spacing w:val="-1"/>
        </w:rPr>
        <w:t xml:space="preserve">curricula are on the district’s Google </w:t>
      </w:r>
      <w:r w:rsidR="00B304D3">
        <w:t>D</w:t>
      </w:r>
      <w:r w:rsidR="00CA32C2" w:rsidRPr="00C810C9">
        <w:rPr>
          <w:spacing w:val="-1"/>
        </w:rPr>
        <w:t>rive and</w:t>
      </w:r>
      <w:r w:rsidR="000E3558" w:rsidRPr="00C810C9">
        <w:rPr>
          <w:spacing w:val="-1"/>
        </w:rPr>
        <w:t xml:space="preserve"> </w:t>
      </w:r>
      <w:r w:rsidR="00FF387E" w:rsidRPr="00C810C9">
        <w:rPr>
          <w:spacing w:val="-1"/>
        </w:rPr>
        <w:t>are</w:t>
      </w:r>
      <w:r w:rsidR="000E3558" w:rsidRPr="00C810C9">
        <w:rPr>
          <w:spacing w:val="-1"/>
        </w:rPr>
        <w:t xml:space="preserve"> readily accessible to staff. </w:t>
      </w:r>
    </w:p>
    <w:p w14:paraId="68501147" w14:textId="2C76A29B" w:rsidR="00473308" w:rsidRPr="00C810C9" w:rsidRDefault="00473308" w:rsidP="00473308">
      <w:pPr>
        <w:pStyle w:val="Heading3"/>
      </w:pPr>
      <w:bookmarkStart w:id="33" w:name="_Classroom_Instruction"/>
      <w:bookmarkEnd w:id="33"/>
      <w:r w:rsidRPr="00C810C9">
        <w:t>Classroom Instruction</w:t>
      </w:r>
    </w:p>
    <w:p w14:paraId="3BEF2BC0" w14:textId="6700935E" w:rsidR="00682974" w:rsidRPr="00C810C9" w:rsidRDefault="00682974" w:rsidP="009818C8">
      <w:pPr>
        <w:pStyle w:val="BodyTextposthead"/>
      </w:pPr>
      <w:r w:rsidRPr="00C810C9">
        <w:t>Classroom observations revealed a strength in classroom organization throughout the district. As described previously (see Classroom Observations), across all grade levels, ratings within the classroom organization domain were generally in the high range. Observations provide evidence that rules and guidelines for behavior are clear and consistently reinforced by the teacher, and teachers provide a steady flow of activities to help the classroom run smoothly.</w:t>
      </w:r>
    </w:p>
    <w:p w14:paraId="3CD1AA10" w14:textId="58E60590" w:rsidR="002F1FB2" w:rsidRPr="00C810C9" w:rsidRDefault="00887724" w:rsidP="009818C8">
      <w:pPr>
        <w:pStyle w:val="BodyText"/>
      </w:pPr>
      <w:r>
        <w:t>However</w:t>
      </w:r>
      <w:r w:rsidR="00A21DA4" w:rsidRPr="00C810C9">
        <w:t xml:space="preserve">, classroom observations </w:t>
      </w:r>
      <w:r w:rsidR="00F37B83">
        <w:t>also</w:t>
      </w:r>
      <w:r w:rsidR="00A21DA4" w:rsidRPr="00C810C9">
        <w:t xml:space="preserve"> reveal </w:t>
      </w:r>
      <w:r w:rsidR="00F37B83">
        <w:t>that</w:t>
      </w:r>
      <w:r w:rsidR="00A21DA4" w:rsidRPr="00C810C9">
        <w:t xml:space="preserve"> </w:t>
      </w:r>
      <w:r w:rsidR="002C3A98" w:rsidRPr="00C810C9">
        <w:t xml:space="preserve">instructional support </w:t>
      </w:r>
      <w:r w:rsidR="003124A1" w:rsidRPr="00C810C9">
        <w:t>throughout the district</w:t>
      </w:r>
      <w:r w:rsidR="000A43AA" w:rsidRPr="00C810C9">
        <w:t xml:space="preserve"> is an area </w:t>
      </w:r>
      <w:r w:rsidR="00F37B83">
        <w:t>for</w:t>
      </w:r>
      <w:r w:rsidR="00F37B83" w:rsidRPr="00C810C9">
        <w:t xml:space="preserve"> </w:t>
      </w:r>
      <w:r w:rsidR="000A43AA" w:rsidRPr="00C810C9">
        <w:t>growth</w:t>
      </w:r>
      <w:r w:rsidR="003124A1" w:rsidRPr="00C810C9">
        <w:t>. For</w:t>
      </w:r>
      <w:r w:rsidR="004C5597" w:rsidRPr="00C810C9">
        <w:t xml:space="preserve"> </w:t>
      </w:r>
      <w:r w:rsidR="002677A0" w:rsidRPr="00C810C9">
        <w:t>all grade ranges</w:t>
      </w:r>
      <w:r w:rsidR="004C5597" w:rsidRPr="00C810C9">
        <w:t>, the overall Instructional Support domain score</w:t>
      </w:r>
      <w:r w:rsidR="00FF19C5" w:rsidRPr="00C810C9">
        <w:t>s</w:t>
      </w:r>
      <w:r w:rsidR="004C5597" w:rsidRPr="00C810C9">
        <w:t xml:space="preserve"> </w:t>
      </w:r>
      <w:r w:rsidR="00FF19C5" w:rsidRPr="00C810C9">
        <w:t>were</w:t>
      </w:r>
      <w:r w:rsidR="004C5597" w:rsidRPr="00C810C9">
        <w:t xml:space="preserve"> in the low-midd</w:t>
      </w:r>
      <w:r w:rsidR="002F337C" w:rsidRPr="00C810C9">
        <w:t>le range</w:t>
      </w:r>
      <w:r w:rsidR="002677A0" w:rsidRPr="00C810C9">
        <w:t xml:space="preserve">. For </w:t>
      </w:r>
      <w:r w:rsidR="002C3A98" w:rsidRPr="00C810C9">
        <w:t xml:space="preserve">Grades </w:t>
      </w:r>
      <w:r w:rsidR="002677A0" w:rsidRPr="00C810C9">
        <w:t>K-5,</w:t>
      </w:r>
      <w:r w:rsidR="008D11AE" w:rsidRPr="00C810C9">
        <w:t xml:space="preserve"> average scores for three of the six dimensions </w:t>
      </w:r>
      <w:r w:rsidR="002677A0" w:rsidRPr="00C810C9">
        <w:t xml:space="preserve">within this domain </w:t>
      </w:r>
      <w:r w:rsidR="008D11AE" w:rsidRPr="00C810C9">
        <w:t xml:space="preserve">(Concept Development, </w:t>
      </w:r>
      <w:r w:rsidR="006118F1" w:rsidRPr="00C810C9">
        <w:t>Quality of Feedback, and Language Modeling</w:t>
      </w:r>
      <w:r w:rsidR="007B53C1" w:rsidRPr="00C810C9">
        <w:t xml:space="preserve">) were in the low range. </w:t>
      </w:r>
      <w:r w:rsidR="002F1FB2" w:rsidRPr="00C810C9">
        <w:t xml:space="preserve">For </w:t>
      </w:r>
      <w:r w:rsidR="002C3A98" w:rsidRPr="00C810C9">
        <w:t xml:space="preserve">Grades </w:t>
      </w:r>
      <w:r w:rsidR="002F1FB2" w:rsidRPr="00C810C9">
        <w:t xml:space="preserve">6-8, one of the five dimensions within this domain (Analysis and Inquiry) was in the low range. For </w:t>
      </w:r>
      <w:r w:rsidR="002C3A98" w:rsidRPr="00C810C9">
        <w:t xml:space="preserve">Grades </w:t>
      </w:r>
      <w:r w:rsidR="002F1FB2" w:rsidRPr="00C810C9">
        <w:t xml:space="preserve">9-12, three of the </w:t>
      </w:r>
      <w:r w:rsidR="00DE0939" w:rsidRPr="00C810C9">
        <w:t xml:space="preserve">five dimensions within this domain (Analysis and Inquiry, Quality of Feedback, and Instructional Dialogue) were in the low range. Observations provide </w:t>
      </w:r>
      <w:r w:rsidR="00B0516F" w:rsidRPr="00C810C9">
        <w:t xml:space="preserve">evidence that </w:t>
      </w:r>
      <w:r w:rsidR="00BF6A13" w:rsidRPr="00C810C9">
        <w:t xml:space="preserve">teacher feedback tends to be more perfunctory, instead of providing opportunities for students to </w:t>
      </w:r>
      <w:r w:rsidR="00B44338" w:rsidRPr="00C810C9">
        <w:t xml:space="preserve">explain their thinking and reasoning for responses. </w:t>
      </w:r>
      <w:r w:rsidR="00EE3F4D" w:rsidRPr="00C810C9">
        <w:t>In addition</w:t>
      </w:r>
      <w:r w:rsidR="00F57EED" w:rsidRPr="00C810C9">
        <w:t xml:space="preserve">, </w:t>
      </w:r>
      <w:r w:rsidR="000E7766" w:rsidRPr="00C810C9">
        <w:t>students have few opportunities to engage in higher order thinking skill</w:t>
      </w:r>
      <w:r w:rsidR="008F3300" w:rsidRPr="00C810C9">
        <w:t>s</w:t>
      </w:r>
      <w:r w:rsidR="00547DA4" w:rsidRPr="00C810C9">
        <w:t xml:space="preserve"> </w:t>
      </w:r>
      <w:r w:rsidR="00FE47C0" w:rsidRPr="00C810C9">
        <w:t xml:space="preserve">through novel or open-ended tasks. </w:t>
      </w:r>
    </w:p>
    <w:p w14:paraId="5D078228" w14:textId="7CD69129" w:rsidR="00733731" w:rsidRPr="00C810C9" w:rsidRDefault="00D06340" w:rsidP="009818C8">
      <w:pPr>
        <w:pStyle w:val="BodyText"/>
      </w:pPr>
      <w:r w:rsidRPr="00C810C9">
        <w:t>W</w:t>
      </w:r>
      <w:r w:rsidR="00D90370" w:rsidRPr="00C810C9">
        <w:t>hen asked about the</w:t>
      </w:r>
      <w:r w:rsidR="003A35D0" w:rsidRPr="00C810C9">
        <w:t xml:space="preserve"> classroom environment and</w:t>
      </w:r>
      <w:r w:rsidR="00D90370" w:rsidRPr="00C810C9">
        <w:t xml:space="preserve"> quality of instruction, most students </w:t>
      </w:r>
      <w:r w:rsidR="002C3A98" w:rsidRPr="00C810C9">
        <w:t>noted</w:t>
      </w:r>
      <w:r w:rsidR="003600A4" w:rsidRPr="00C810C9">
        <w:t xml:space="preserve"> variation across</w:t>
      </w:r>
      <w:r w:rsidR="00D90370" w:rsidRPr="00C810C9">
        <w:t xml:space="preserve"> teacher</w:t>
      </w:r>
      <w:r w:rsidR="003600A4" w:rsidRPr="00C810C9">
        <w:t>s</w:t>
      </w:r>
      <w:r w:rsidR="00D90370" w:rsidRPr="00C810C9">
        <w:t>.</w:t>
      </w:r>
      <w:r w:rsidR="00126C04" w:rsidRPr="00C810C9">
        <w:t xml:space="preserve"> Middle school students reported that many of their classes were not interactive</w:t>
      </w:r>
      <w:r w:rsidR="00373452" w:rsidRPr="00C810C9">
        <w:t xml:space="preserve">, with few opportunities to work in small groups; instead, the primary modes of instruction included lectures, watching videos, </w:t>
      </w:r>
      <w:r w:rsidR="000C064D" w:rsidRPr="00C810C9">
        <w:t>and</w:t>
      </w:r>
      <w:r w:rsidR="00373452" w:rsidRPr="00C810C9">
        <w:t xml:space="preserve"> completing worksheets independently.</w:t>
      </w:r>
      <w:r w:rsidR="003A35D0" w:rsidRPr="00C810C9">
        <w:t xml:space="preserve"> Further, some students indicated that some teachers didn’t know their names </w:t>
      </w:r>
      <w:r w:rsidR="00B50924" w:rsidRPr="00C810C9">
        <w:t>by the time of the district review in</w:t>
      </w:r>
      <w:r w:rsidR="003A35D0" w:rsidRPr="00C810C9">
        <w:t xml:space="preserve"> mid-October. </w:t>
      </w:r>
      <w:r w:rsidR="00F27F1F" w:rsidRPr="00C810C9">
        <w:t xml:space="preserve">At the high school, </w:t>
      </w:r>
      <w:r w:rsidR="00083F02" w:rsidRPr="00C810C9">
        <w:t xml:space="preserve">students spoke more positively of their teachers and the </w:t>
      </w:r>
      <w:r w:rsidR="008162EA" w:rsidRPr="00C810C9">
        <w:t>available learning opportunities</w:t>
      </w:r>
      <w:r w:rsidR="00B45F38" w:rsidRPr="00C810C9">
        <w:t>.</w:t>
      </w:r>
      <w:r w:rsidR="00AD673B" w:rsidRPr="00C810C9">
        <w:t xml:space="preserve"> They reported that some </w:t>
      </w:r>
      <w:r w:rsidR="00B218B7" w:rsidRPr="00C810C9">
        <w:t xml:space="preserve">courses are self-directed, </w:t>
      </w:r>
      <w:r w:rsidR="00F514DD" w:rsidRPr="00C810C9">
        <w:t>with teachers mainly making themselves available to students who needed more help</w:t>
      </w:r>
      <w:r w:rsidR="00A0259C" w:rsidRPr="00C810C9">
        <w:t xml:space="preserve">. </w:t>
      </w:r>
      <w:r w:rsidR="00EA51C3" w:rsidRPr="00EA51C3">
        <w:t>Student opinion on this freedom varied, with some preferring the chance to work independently while others saw it as busy work.</w:t>
      </w:r>
      <w:r w:rsidR="00EA51C3" w:rsidRPr="00C810C9" w:rsidDel="00EA51C3">
        <w:t xml:space="preserve"> </w:t>
      </w:r>
      <w:r w:rsidR="00B50924" w:rsidRPr="00C810C9">
        <w:t xml:space="preserve">Students in both </w:t>
      </w:r>
      <w:r w:rsidR="00DA2A70">
        <w:t>the middle and high school focus</w:t>
      </w:r>
      <w:r w:rsidR="00DA2A70" w:rsidRPr="00C810C9">
        <w:t xml:space="preserve"> </w:t>
      </w:r>
      <w:r w:rsidR="00B50924" w:rsidRPr="00C810C9">
        <w:t xml:space="preserve">groups also </w:t>
      </w:r>
      <w:r w:rsidR="00C530BF">
        <w:t>reported</w:t>
      </w:r>
      <w:r w:rsidR="00C530BF" w:rsidRPr="00C810C9">
        <w:t xml:space="preserve"> </w:t>
      </w:r>
      <w:r w:rsidR="00B50924" w:rsidRPr="00C810C9">
        <w:t>that required texts tended not to be engaging and were “U.S.-centric” and “outdated</w:t>
      </w:r>
      <w:r w:rsidR="009D029A" w:rsidRPr="00C810C9">
        <w:t>.</w:t>
      </w:r>
      <w:r w:rsidR="00B50924" w:rsidRPr="00C810C9">
        <w:t xml:space="preserve">” </w:t>
      </w:r>
    </w:p>
    <w:p w14:paraId="54382AE5" w14:textId="5EADE024" w:rsidR="009D029A" w:rsidRPr="00C810C9" w:rsidRDefault="009D029A" w:rsidP="009818C8">
      <w:pPr>
        <w:pStyle w:val="BodyText"/>
      </w:pPr>
      <w:r w:rsidRPr="00C810C9">
        <w:t xml:space="preserve">There is relatively little evidence </w:t>
      </w:r>
      <w:r w:rsidR="002C3A98" w:rsidRPr="00C810C9">
        <w:t>of</w:t>
      </w:r>
      <w:r w:rsidRPr="00C810C9">
        <w:t xml:space="preserve"> a common schoolwide vision for classroom instruction in each building. Elementary teachers and leaders report using a workshop model, </w:t>
      </w:r>
      <w:r w:rsidR="002C3A98" w:rsidRPr="00C810C9">
        <w:t xml:space="preserve">in which </w:t>
      </w:r>
      <w:r w:rsidRPr="00C810C9">
        <w:t xml:space="preserve">teachers use a </w:t>
      </w:r>
      <w:r w:rsidRPr="00C810C9">
        <w:lastRenderedPageBreak/>
        <w:t>blend of whole</w:t>
      </w:r>
      <w:r w:rsidR="002C3A98" w:rsidRPr="00C810C9">
        <w:t>-</w:t>
      </w:r>
      <w:r w:rsidRPr="00C810C9">
        <w:t>group and small-group instruction. At the middle and high school</w:t>
      </w:r>
      <w:r w:rsidR="002C3A98" w:rsidRPr="00C810C9">
        <w:t>s</w:t>
      </w:r>
      <w:r w:rsidRPr="00C810C9">
        <w:t xml:space="preserve">, </w:t>
      </w:r>
      <w:r w:rsidR="00692513" w:rsidRPr="00C810C9">
        <w:t xml:space="preserve">teachers in focus groups stated </w:t>
      </w:r>
      <w:r w:rsidR="002C3A98" w:rsidRPr="00C810C9">
        <w:t xml:space="preserve">that </w:t>
      </w:r>
      <w:r w:rsidRPr="00C810C9">
        <w:t xml:space="preserve">no specific instructional model is required, and most teachers </w:t>
      </w:r>
      <w:r w:rsidR="00B35A8D" w:rsidRPr="00C810C9">
        <w:t>described</w:t>
      </w:r>
      <w:r w:rsidRPr="00C810C9">
        <w:t xml:space="preserve"> hav</w:t>
      </w:r>
      <w:r w:rsidR="00B35A8D" w:rsidRPr="00C810C9">
        <w:t>ing</w:t>
      </w:r>
      <w:r w:rsidRPr="00C810C9">
        <w:t xml:space="preserve"> autonomy to choose their own mode of instruction. </w:t>
      </w:r>
    </w:p>
    <w:p w14:paraId="19C642ED" w14:textId="7ED10680" w:rsidR="000A4511" w:rsidRPr="00C810C9" w:rsidDel="00D75427" w:rsidRDefault="00AA1885" w:rsidP="009818C8">
      <w:pPr>
        <w:pStyle w:val="BodyText"/>
      </w:pPr>
      <w:r w:rsidRPr="00C810C9">
        <w:t xml:space="preserve">Although Mansfield </w:t>
      </w:r>
      <w:r w:rsidR="007E2309">
        <w:t xml:space="preserve">articulates </w:t>
      </w:r>
      <w:r w:rsidRPr="00C810C9">
        <w:t xml:space="preserve">the importance of developing students’ social and emotional competencies, </w:t>
      </w:r>
      <w:r w:rsidR="00650574">
        <w:t xml:space="preserve">these </w:t>
      </w:r>
      <w:r w:rsidRPr="00C810C9">
        <w:t xml:space="preserve">structures are </w:t>
      </w:r>
      <w:r w:rsidR="00623557" w:rsidRPr="00C810C9">
        <w:t>not currently in place at all</w:t>
      </w:r>
      <w:r w:rsidR="007B3BB7" w:rsidRPr="00C810C9">
        <w:t xml:space="preserve"> schools</w:t>
      </w:r>
      <w:r w:rsidR="00650574">
        <w:t xml:space="preserve"> and in </w:t>
      </w:r>
      <w:r w:rsidR="009241DB">
        <w:t>nascent piloting stages at others</w:t>
      </w:r>
      <w:r w:rsidRPr="00C810C9">
        <w:t>, which is an area for growth.</w:t>
      </w:r>
      <w:r w:rsidR="00C8219E" w:rsidRPr="00C810C9">
        <w:t xml:space="preserve"> At both elementary schools, </w:t>
      </w:r>
      <w:r w:rsidR="002C3A98" w:rsidRPr="00C810C9">
        <w:t xml:space="preserve">the </w:t>
      </w:r>
      <w:r w:rsidR="00D45C89" w:rsidRPr="00C810C9">
        <w:t xml:space="preserve">morning meeting is </w:t>
      </w:r>
      <w:r w:rsidR="001F761D" w:rsidRPr="00C810C9">
        <w:t xml:space="preserve">part </w:t>
      </w:r>
      <w:r w:rsidR="0040786E" w:rsidRPr="00C810C9">
        <w:t>of</w:t>
      </w:r>
      <w:r w:rsidR="00D45C89" w:rsidRPr="00C810C9">
        <w:t xml:space="preserve"> the school schedule to allow time for </w:t>
      </w:r>
      <w:r w:rsidR="0045703F" w:rsidRPr="00C810C9">
        <w:t>social</w:t>
      </w:r>
      <w:r w:rsidR="002C3A98" w:rsidRPr="00C810C9">
        <w:t>-</w:t>
      </w:r>
      <w:r w:rsidR="0045703F" w:rsidRPr="00C810C9">
        <w:t xml:space="preserve">emotional learning. Last year, the district </w:t>
      </w:r>
      <w:r w:rsidR="0062250F" w:rsidRPr="00C810C9">
        <w:t xml:space="preserve">also </w:t>
      </w:r>
      <w:r w:rsidR="0045703F" w:rsidRPr="00C810C9">
        <w:t xml:space="preserve">purchased books </w:t>
      </w:r>
      <w:r w:rsidR="001F761D" w:rsidRPr="00C810C9">
        <w:t>for use</w:t>
      </w:r>
      <w:r w:rsidR="009A245B" w:rsidRPr="00C810C9">
        <w:t xml:space="preserve"> during this time. </w:t>
      </w:r>
      <w:r w:rsidRPr="00C810C9">
        <w:t>A</w:t>
      </w:r>
      <w:r w:rsidR="00CE26AC" w:rsidRPr="00C810C9">
        <w:t xml:space="preserve">t </w:t>
      </w:r>
      <w:r w:rsidR="00D92735">
        <w:t>Jordan/Jackson</w:t>
      </w:r>
      <w:r w:rsidR="00D92735" w:rsidRPr="00C810C9">
        <w:t xml:space="preserve"> </w:t>
      </w:r>
      <w:r w:rsidR="00CE26AC" w:rsidRPr="00C810C9">
        <w:t>Elementary School,</w:t>
      </w:r>
      <w:r w:rsidR="00844FFA" w:rsidRPr="00C810C9">
        <w:t xml:space="preserve"> the school adopted Everyday </w:t>
      </w:r>
      <w:r w:rsidR="005A2190" w:rsidRPr="00C810C9">
        <w:t xml:space="preserve">Speech as their </w:t>
      </w:r>
      <w:r w:rsidR="006A0BFE" w:rsidRPr="00C810C9">
        <w:rPr>
          <w:spacing w:val="-2"/>
        </w:rPr>
        <w:t>social-emotional learning</w:t>
      </w:r>
      <w:r w:rsidR="005A2190" w:rsidRPr="00C810C9">
        <w:t xml:space="preserve"> curriculum, although teachers </w:t>
      </w:r>
      <w:r w:rsidR="749FA886" w:rsidRPr="00C810C9">
        <w:t>questioned</w:t>
      </w:r>
      <w:r w:rsidR="005A2190" w:rsidRPr="00C810C9">
        <w:t xml:space="preserve"> how consistently it is being used. </w:t>
      </w:r>
      <w:r w:rsidR="003A3750" w:rsidRPr="00C810C9">
        <w:t xml:space="preserve">At the middle school, </w:t>
      </w:r>
      <w:r w:rsidRPr="00C810C9">
        <w:t>both</w:t>
      </w:r>
      <w:r w:rsidR="007344AB" w:rsidRPr="00C810C9">
        <w:t xml:space="preserve"> the school improvement plan and teachers mentioned that restorative circles are</w:t>
      </w:r>
      <w:r w:rsidRPr="00C810C9">
        <w:t xml:space="preserve"> currently</w:t>
      </w:r>
      <w:r w:rsidR="007344AB" w:rsidRPr="00C810C9">
        <w:t xml:space="preserve"> being piloted. </w:t>
      </w:r>
      <w:r w:rsidR="00EE3F4D" w:rsidRPr="00C810C9">
        <w:t>In addition</w:t>
      </w:r>
      <w:r w:rsidRPr="00C810C9">
        <w:t xml:space="preserve">, </w:t>
      </w:r>
      <w:r w:rsidR="003A3750" w:rsidRPr="00C810C9">
        <w:t xml:space="preserve">as detailed in their improvement plan, </w:t>
      </w:r>
      <w:r w:rsidR="001A0220" w:rsidRPr="00C810C9">
        <w:t xml:space="preserve">Harold L. </w:t>
      </w:r>
      <w:r w:rsidR="0083587F" w:rsidRPr="00C810C9">
        <w:t>Qualters Middle School</w:t>
      </w:r>
      <w:r w:rsidR="007344AB" w:rsidRPr="00C810C9">
        <w:t xml:space="preserve"> </w:t>
      </w:r>
      <w:r w:rsidR="001A0220" w:rsidRPr="00C810C9">
        <w:t xml:space="preserve">(QMS) </w:t>
      </w:r>
      <w:r w:rsidR="007344AB" w:rsidRPr="00C810C9">
        <w:t>intend</w:t>
      </w:r>
      <w:r w:rsidR="003A3750" w:rsidRPr="00C810C9">
        <w:t>s</w:t>
      </w:r>
      <w:r w:rsidR="007344AB" w:rsidRPr="00C810C9">
        <w:t xml:space="preserve"> to pilot</w:t>
      </w:r>
      <w:r w:rsidR="003A3750" w:rsidRPr="00C810C9">
        <w:t xml:space="preserve"> and select</w:t>
      </w:r>
      <w:r w:rsidR="007344AB" w:rsidRPr="00C810C9">
        <w:t xml:space="preserve"> a social</w:t>
      </w:r>
      <w:r w:rsidR="002C3A98" w:rsidRPr="00C810C9">
        <w:t>-</w:t>
      </w:r>
      <w:r w:rsidR="007344AB" w:rsidRPr="00C810C9">
        <w:t xml:space="preserve">emotional learning curriculum during </w:t>
      </w:r>
      <w:r w:rsidR="00715554" w:rsidRPr="00C810C9">
        <w:t>the 2023-</w:t>
      </w:r>
      <w:r w:rsidR="002C3A98" w:rsidRPr="00C810C9">
        <w:t>20</w:t>
      </w:r>
      <w:r w:rsidR="00715554" w:rsidRPr="00C810C9">
        <w:t>24 school year</w:t>
      </w:r>
      <w:r w:rsidR="007344AB" w:rsidRPr="00C810C9">
        <w:t>.</w:t>
      </w:r>
      <w:r w:rsidR="00715554" w:rsidRPr="00C810C9">
        <w:t xml:space="preserve"> </w:t>
      </w:r>
      <w:r w:rsidR="00AA4B85" w:rsidRPr="00C810C9">
        <w:t>T</w:t>
      </w:r>
      <w:r w:rsidR="000A4511" w:rsidRPr="00C810C9">
        <w:t>he district does not currently have a universal social-emotional curriculum across all schools that uses “common language.” Various stakeholders identified this issue as a need in the district</w:t>
      </w:r>
      <w:r w:rsidR="00AA4B85" w:rsidRPr="00C810C9">
        <w:t xml:space="preserve"> (see </w:t>
      </w:r>
      <w:r w:rsidR="00962F66" w:rsidRPr="00C810C9">
        <w:t>Tiered Systems of Support for more information)</w:t>
      </w:r>
      <w:r w:rsidR="000A4511" w:rsidRPr="00C810C9">
        <w:t>.</w:t>
      </w:r>
    </w:p>
    <w:p w14:paraId="1D7D1A01" w14:textId="5C0E6A23" w:rsidR="00522AA2" w:rsidRPr="00C810C9" w:rsidRDefault="00892577" w:rsidP="009818C8">
      <w:pPr>
        <w:pStyle w:val="BodyText"/>
      </w:pPr>
      <w:r w:rsidRPr="00C810C9">
        <w:t xml:space="preserve">Mansfield is highly invested in </w:t>
      </w:r>
      <w:r w:rsidR="009E73A0" w:rsidRPr="00C810C9">
        <w:t xml:space="preserve">creating an instructional environment </w:t>
      </w:r>
      <w:r w:rsidR="006E2AAD">
        <w:t xml:space="preserve">in which </w:t>
      </w:r>
      <w:r w:rsidR="009E73A0" w:rsidRPr="00C810C9">
        <w:t xml:space="preserve">all students and staff feel recognized, </w:t>
      </w:r>
      <w:r w:rsidR="006E2AAD">
        <w:t>safe, valued</w:t>
      </w:r>
      <w:r w:rsidR="000425F8">
        <w:t>, and supported and</w:t>
      </w:r>
      <w:r w:rsidR="009E73A0" w:rsidRPr="00C810C9">
        <w:t xml:space="preserve"> </w:t>
      </w:r>
      <w:r w:rsidR="00A05753" w:rsidRPr="00C810C9">
        <w:t>have a strong sense of belonging</w:t>
      </w:r>
      <w:r w:rsidR="000425F8">
        <w:t>.</w:t>
      </w:r>
      <w:r w:rsidR="00A05753" w:rsidRPr="00C810C9">
        <w:t xml:space="preserve"> </w:t>
      </w:r>
      <w:r w:rsidR="009A5EC1" w:rsidRPr="00C810C9">
        <w:t xml:space="preserve">During </w:t>
      </w:r>
      <w:r w:rsidR="003F4D93" w:rsidRPr="00C810C9">
        <w:t>the 2021-</w:t>
      </w:r>
      <w:r w:rsidR="006D01C7" w:rsidRPr="00C810C9">
        <w:t>20</w:t>
      </w:r>
      <w:r w:rsidR="003F4D93" w:rsidRPr="00C810C9">
        <w:t xml:space="preserve">22 school year, Mansfield undertook </w:t>
      </w:r>
      <w:r w:rsidR="00731297" w:rsidRPr="00C810C9">
        <w:t xml:space="preserve">a </w:t>
      </w:r>
      <w:r w:rsidR="00E11C1E" w:rsidRPr="00C810C9">
        <w:t>DEI</w:t>
      </w:r>
      <w:r w:rsidR="00731297" w:rsidRPr="00C810C9">
        <w:t xml:space="preserve"> audit, led by Mass Education Insight &amp; Research</w:t>
      </w:r>
      <w:r w:rsidR="000E02E7" w:rsidRPr="00C810C9">
        <w:t xml:space="preserve">. As a result, the district released the </w:t>
      </w:r>
      <w:r w:rsidR="00E11C1E" w:rsidRPr="00C810C9">
        <w:t>DEI</w:t>
      </w:r>
      <w:r w:rsidR="0068317F" w:rsidRPr="00C810C9">
        <w:t xml:space="preserve"> Strategic Plan 2022-2025 in May 2023. This report </w:t>
      </w:r>
      <w:r w:rsidR="00B429AE" w:rsidRPr="00C810C9">
        <w:t xml:space="preserve">identified </w:t>
      </w:r>
      <w:r w:rsidR="007266A1" w:rsidRPr="00C810C9">
        <w:t>five</w:t>
      </w:r>
      <w:r w:rsidR="00B429AE" w:rsidRPr="00C810C9">
        <w:t xml:space="preserve"> focus areas for the district to achieve this vision: (</w:t>
      </w:r>
      <w:r w:rsidR="006D01C7" w:rsidRPr="00C810C9">
        <w:t>a</w:t>
      </w:r>
      <w:r w:rsidR="00B429AE" w:rsidRPr="00C810C9">
        <w:t xml:space="preserve">) cultivate a shared districtwide vision </w:t>
      </w:r>
      <w:r w:rsidR="001F462B" w:rsidRPr="00C810C9">
        <w:t>for DEI; (</w:t>
      </w:r>
      <w:r w:rsidR="006D01C7" w:rsidRPr="00C810C9">
        <w:t>b</w:t>
      </w:r>
      <w:r w:rsidR="001F462B" w:rsidRPr="00C810C9">
        <w:t xml:space="preserve">) </w:t>
      </w:r>
      <w:r w:rsidR="00786E50" w:rsidRPr="00C810C9">
        <w:t>develop data</w:t>
      </w:r>
      <w:r w:rsidR="007266A1" w:rsidRPr="00C810C9">
        <w:t>-informed decision-making practices to ensure success for all students; (</w:t>
      </w:r>
      <w:r w:rsidR="006D01C7" w:rsidRPr="00C810C9">
        <w:t>c</w:t>
      </w:r>
      <w:r w:rsidR="007266A1" w:rsidRPr="00C810C9">
        <w:t>) increase cultural competency understanding and practices; (</w:t>
      </w:r>
      <w:r w:rsidR="006D01C7" w:rsidRPr="00C810C9">
        <w:t>d</w:t>
      </w:r>
      <w:r w:rsidR="007266A1" w:rsidRPr="00C810C9">
        <w:t xml:space="preserve">) increase student belonging, access, and support to foster a culture </w:t>
      </w:r>
      <w:r w:rsidR="006D01C7" w:rsidRPr="00C810C9">
        <w:t xml:space="preserve">in which </w:t>
      </w:r>
      <w:r w:rsidR="007266A1" w:rsidRPr="00C810C9">
        <w:t>every student feels safe and included; and (</w:t>
      </w:r>
      <w:r w:rsidR="006D01C7" w:rsidRPr="00C810C9">
        <w:t>e</w:t>
      </w:r>
      <w:r w:rsidR="007266A1" w:rsidRPr="00C810C9">
        <w:t xml:space="preserve">) develop inclusive communication methods and engagement with families/caregivers and community members. </w:t>
      </w:r>
      <w:r w:rsidR="00E34AA4" w:rsidRPr="00C810C9">
        <w:t xml:space="preserve">At the time of the district review, </w:t>
      </w:r>
      <w:r w:rsidR="008A48E0" w:rsidRPr="00C810C9">
        <w:t xml:space="preserve">district leaders described </w:t>
      </w:r>
      <w:r w:rsidR="00E34AA4" w:rsidRPr="00C810C9">
        <w:t xml:space="preserve">some </w:t>
      </w:r>
      <w:r w:rsidR="0022641E" w:rsidRPr="00C810C9">
        <w:t xml:space="preserve">practices </w:t>
      </w:r>
      <w:r w:rsidR="008A48E0" w:rsidRPr="00C810C9">
        <w:t>being in place</w:t>
      </w:r>
      <w:r w:rsidR="0022641E" w:rsidRPr="00C810C9">
        <w:t xml:space="preserve">, </w:t>
      </w:r>
      <w:r w:rsidR="003D2E45" w:rsidRPr="00C810C9">
        <w:t xml:space="preserve">such as </w:t>
      </w:r>
      <w:r w:rsidR="00AC46EF" w:rsidRPr="00C810C9">
        <w:t xml:space="preserve">each school developing an ICU team to </w:t>
      </w:r>
      <w:r w:rsidR="00E04C23" w:rsidRPr="00C810C9">
        <w:t>bring professional development on culturally responsive teaching to school staf</w:t>
      </w:r>
      <w:r w:rsidR="00541873" w:rsidRPr="00C810C9">
        <w:t xml:space="preserve">f. </w:t>
      </w:r>
      <w:r w:rsidR="00AC46EF" w:rsidRPr="00C810C9">
        <w:t xml:space="preserve">However, </w:t>
      </w:r>
      <w:r w:rsidR="00C16840" w:rsidRPr="00C810C9">
        <w:t>other teachers reported needing additional clarity on how the district is defining culturally responsive teaching practices</w:t>
      </w:r>
      <w:r w:rsidR="002877C6" w:rsidRPr="00C810C9">
        <w:t xml:space="preserve">, with some staff </w:t>
      </w:r>
      <w:r w:rsidR="00FC6C49" w:rsidRPr="00C810C9">
        <w:t>reporting that</w:t>
      </w:r>
      <w:r w:rsidR="002877C6" w:rsidRPr="00C810C9">
        <w:t xml:space="preserve"> </w:t>
      </w:r>
      <w:r w:rsidR="00BB56F0" w:rsidRPr="00C810C9">
        <w:t xml:space="preserve">implementation of culturally responsive practices varies by </w:t>
      </w:r>
      <w:r w:rsidR="00FC6C49" w:rsidRPr="00C810C9">
        <w:t>teacher</w:t>
      </w:r>
      <w:r w:rsidR="00C16840" w:rsidRPr="00C810C9">
        <w:t xml:space="preserve">. </w:t>
      </w:r>
    </w:p>
    <w:p w14:paraId="5B29549C" w14:textId="5A63F553" w:rsidR="00473308" w:rsidRPr="00C810C9" w:rsidRDefault="00473308" w:rsidP="009818C8">
      <w:pPr>
        <w:pStyle w:val="Heading3"/>
      </w:pPr>
      <w:bookmarkStart w:id="34" w:name="_Student_Access_to"/>
      <w:bookmarkEnd w:id="34"/>
      <w:r w:rsidRPr="00C810C9">
        <w:t>Student Access to Coursework</w:t>
      </w:r>
    </w:p>
    <w:p w14:paraId="7A5CCBBD" w14:textId="53BCCF96" w:rsidR="00835F2C" w:rsidRPr="00C810C9" w:rsidRDefault="00657679" w:rsidP="009818C8">
      <w:pPr>
        <w:pStyle w:val="BodyTextposthead"/>
      </w:pPr>
      <w:r>
        <w:t xml:space="preserve">At the elementary level, </w:t>
      </w:r>
      <w:r w:rsidR="0095050F">
        <w:t xml:space="preserve">rigorous learning experiences primarily take place in the classroom through hands-on materials, differentiation, and small-group instruction. </w:t>
      </w:r>
      <w:r w:rsidR="000A36B8">
        <w:t>Students also participate in specials such as</w:t>
      </w:r>
      <w:r w:rsidR="00CB1EAA">
        <w:t xml:space="preserve"> music, gym, art, and health</w:t>
      </w:r>
      <w:r w:rsidR="0019066B">
        <w:t>.</w:t>
      </w:r>
      <w:r w:rsidR="00B6307A">
        <w:t xml:space="preserve"> </w:t>
      </w:r>
      <w:r w:rsidR="0019066B">
        <w:t xml:space="preserve">The </w:t>
      </w:r>
      <w:r w:rsidR="00B6307A">
        <w:t xml:space="preserve">district </w:t>
      </w:r>
      <w:r w:rsidR="00526247">
        <w:t xml:space="preserve">employs </w:t>
      </w:r>
      <w:r w:rsidR="00B6307A">
        <w:t>a music and art specialist</w:t>
      </w:r>
      <w:r w:rsidR="00377BF9">
        <w:t xml:space="preserve">, and </w:t>
      </w:r>
      <w:r w:rsidR="00022CD9">
        <w:t>district</w:t>
      </w:r>
      <w:r w:rsidR="00F310DE">
        <w:t xml:space="preserve"> leaders </w:t>
      </w:r>
      <w:r w:rsidR="0043788B">
        <w:t xml:space="preserve">said they are looking </w:t>
      </w:r>
      <w:r w:rsidR="0097286A">
        <w:t xml:space="preserve">into </w:t>
      </w:r>
      <w:r w:rsidR="0043788B">
        <w:t xml:space="preserve">extending </w:t>
      </w:r>
      <w:r w:rsidR="006D01C7">
        <w:t xml:space="preserve">science, technology, engineering, and mathematics </w:t>
      </w:r>
      <w:r w:rsidR="0043788B">
        <w:t xml:space="preserve">labs </w:t>
      </w:r>
      <w:r w:rsidR="0097286A">
        <w:t xml:space="preserve">to </w:t>
      </w:r>
      <w:r w:rsidR="0043788B">
        <w:t>elementary classrooms</w:t>
      </w:r>
      <w:r w:rsidR="0097286A">
        <w:t xml:space="preserve"> in the future</w:t>
      </w:r>
      <w:r w:rsidR="00CB1EAA">
        <w:t xml:space="preserve">. Parents </w:t>
      </w:r>
      <w:r w:rsidR="008C1D49">
        <w:t xml:space="preserve">indicated that elementary students can </w:t>
      </w:r>
      <w:r w:rsidR="00DF2B63">
        <w:t xml:space="preserve">sometimes </w:t>
      </w:r>
      <w:r w:rsidR="00B21518">
        <w:t xml:space="preserve">also </w:t>
      </w:r>
      <w:r w:rsidR="00292C50">
        <w:t>participate in clubs</w:t>
      </w:r>
      <w:r w:rsidR="002E13E0">
        <w:t xml:space="preserve"> during recess</w:t>
      </w:r>
      <w:r w:rsidR="00A56AB4">
        <w:t xml:space="preserve"> </w:t>
      </w:r>
      <w:r w:rsidR="0018111A">
        <w:t xml:space="preserve">and after school, </w:t>
      </w:r>
      <w:r w:rsidR="00A56AB4">
        <w:t xml:space="preserve">but </w:t>
      </w:r>
      <w:r w:rsidR="00DF2B63">
        <w:t>these opportunities are</w:t>
      </w:r>
      <w:r w:rsidR="006D01C7">
        <w:t xml:space="preserve"> not </w:t>
      </w:r>
      <w:r w:rsidR="00DF2B63">
        <w:t>offered consistently</w:t>
      </w:r>
      <w:r w:rsidR="008A0F2D">
        <w:t xml:space="preserve"> to younger students</w:t>
      </w:r>
      <w:r w:rsidR="009F5C35">
        <w:t>.</w:t>
      </w:r>
      <w:r w:rsidR="00DF2B63">
        <w:t xml:space="preserve"> </w:t>
      </w:r>
      <w:r w:rsidR="00A06D79">
        <w:t xml:space="preserve">Parents </w:t>
      </w:r>
      <w:r w:rsidR="009A3B89">
        <w:t>also</w:t>
      </w:r>
      <w:r w:rsidR="0018111A">
        <w:t xml:space="preserve"> </w:t>
      </w:r>
      <w:r w:rsidR="00A56AB4">
        <w:t xml:space="preserve">expressed concern at the lack of </w:t>
      </w:r>
      <w:r w:rsidR="00932D89">
        <w:t xml:space="preserve">opportunities for </w:t>
      </w:r>
      <w:r w:rsidR="003E42DA">
        <w:t>students</w:t>
      </w:r>
      <w:r w:rsidR="00943916">
        <w:t xml:space="preserve"> who could use more advanced work</w:t>
      </w:r>
      <w:r w:rsidR="00CD4062">
        <w:t>.</w:t>
      </w:r>
      <w:r w:rsidR="00A56AB4">
        <w:t xml:space="preserve"> </w:t>
      </w:r>
      <w:r w:rsidR="009A3B89">
        <w:t xml:space="preserve">As one parent said, </w:t>
      </w:r>
      <w:r w:rsidR="004C6C54">
        <w:t xml:space="preserve">“If they’ve mastered the standards at their current grade, there’s </w:t>
      </w:r>
      <w:r w:rsidR="004D0FC1">
        <w:t xml:space="preserve">nothing additional they can do.” </w:t>
      </w:r>
      <w:r w:rsidR="4290B8B5">
        <w:t>Pr</w:t>
      </w:r>
      <w:r w:rsidR="4290B8B5" w:rsidRPr="00F30430">
        <w:t>oviding</w:t>
      </w:r>
      <w:r w:rsidR="25FC33CE" w:rsidRPr="00F30430">
        <w:t xml:space="preserve"> </w:t>
      </w:r>
      <w:r w:rsidR="357A9149" w:rsidRPr="00F30430">
        <w:t xml:space="preserve">access within the general education curriculum to rigorous, challenging work </w:t>
      </w:r>
      <w:r w:rsidR="004E299F">
        <w:t>is an area of growth for the district.</w:t>
      </w:r>
    </w:p>
    <w:p w14:paraId="717BB860" w14:textId="05797440" w:rsidR="00647C2B" w:rsidRPr="00C810C9" w:rsidRDefault="0038259C" w:rsidP="009818C8">
      <w:pPr>
        <w:pStyle w:val="BodyText"/>
      </w:pPr>
      <w:r w:rsidRPr="00C810C9">
        <w:lastRenderedPageBreak/>
        <w:t xml:space="preserve">At the middle school, </w:t>
      </w:r>
      <w:r w:rsidR="00B850A7" w:rsidRPr="00C810C9">
        <w:t xml:space="preserve">mathematics courses </w:t>
      </w:r>
      <w:r w:rsidR="006C51B9" w:rsidRPr="00C810C9">
        <w:t xml:space="preserve">are offered </w:t>
      </w:r>
      <w:r w:rsidR="00560196" w:rsidRPr="00C810C9">
        <w:t>at three levels: grade</w:t>
      </w:r>
      <w:r w:rsidR="006D01C7" w:rsidRPr="00C810C9">
        <w:t>-</w:t>
      </w:r>
      <w:r w:rsidR="00560196" w:rsidRPr="00C810C9">
        <w:t>level placement, enriched, and accelerated</w:t>
      </w:r>
      <w:r w:rsidR="00BD2C93" w:rsidRPr="00C810C9">
        <w:t>, with all other core courses offered at one level</w:t>
      </w:r>
      <w:r w:rsidR="00560196" w:rsidRPr="00C810C9">
        <w:t>.</w:t>
      </w:r>
      <w:r w:rsidR="0011362A" w:rsidRPr="00C810C9">
        <w:t xml:space="preserve"> According to the QMS Program of Studies, g</w:t>
      </w:r>
      <w:r w:rsidR="00DE550F" w:rsidRPr="00C810C9">
        <w:t xml:space="preserve">rade-level placement </w:t>
      </w:r>
      <w:r w:rsidR="006D01C7" w:rsidRPr="00C810C9">
        <w:t>represents</w:t>
      </w:r>
      <w:r w:rsidR="00E30948" w:rsidRPr="00C810C9">
        <w:t xml:space="preserve"> comprehensive, standards-based courses; enriched math</w:t>
      </w:r>
      <w:r w:rsidR="006D01C7" w:rsidRPr="00C810C9">
        <w:t>ematics</w:t>
      </w:r>
      <w:r w:rsidR="00E30948" w:rsidRPr="00C810C9">
        <w:t xml:space="preserve"> is similar to grade-level placement but delves deeper into mathematical concepts and moves at a more accelerated </w:t>
      </w:r>
      <w:r w:rsidR="0054769E" w:rsidRPr="00C810C9">
        <w:t xml:space="preserve">and rigorous pace; and </w:t>
      </w:r>
      <w:r w:rsidR="00D5328C" w:rsidRPr="00C810C9">
        <w:t xml:space="preserve">accelerated </w:t>
      </w:r>
      <w:r w:rsidR="00CE031F" w:rsidRPr="00C810C9">
        <w:t>math</w:t>
      </w:r>
      <w:r w:rsidR="006D01C7" w:rsidRPr="00C810C9">
        <w:t>ematics</w:t>
      </w:r>
      <w:r w:rsidR="00CE031F" w:rsidRPr="00C810C9">
        <w:t xml:space="preserve"> is for </w:t>
      </w:r>
      <w:r w:rsidR="00431CBD" w:rsidRPr="00C810C9">
        <w:t>students who have achieved mastery of the basic mathematical skills and concepts for their grade</w:t>
      </w:r>
      <w:r w:rsidR="006D01C7" w:rsidRPr="00C810C9">
        <w:t xml:space="preserve"> </w:t>
      </w:r>
      <w:r w:rsidR="00431CBD" w:rsidRPr="00C810C9">
        <w:t xml:space="preserve">level </w:t>
      </w:r>
      <w:r w:rsidR="007E6DE7" w:rsidRPr="00C810C9">
        <w:t>and provides students with a</w:t>
      </w:r>
      <w:r w:rsidR="003949FD" w:rsidRPr="00C810C9">
        <w:t xml:space="preserve"> </w:t>
      </w:r>
      <w:r w:rsidR="0004558A" w:rsidRPr="00C810C9">
        <w:t>deeper and more rigorous app</w:t>
      </w:r>
      <w:r w:rsidR="008D61D4" w:rsidRPr="00C810C9">
        <w:t xml:space="preserve">roach. </w:t>
      </w:r>
      <w:r w:rsidR="00385E5E" w:rsidRPr="00C810C9">
        <w:t>P</w:t>
      </w:r>
      <w:r w:rsidR="00560196" w:rsidRPr="00C810C9">
        <w:t xml:space="preserve">arents felt as </w:t>
      </w:r>
      <w:r w:rsidR="006D01C7" w:rsidRPr="00C810C9">
        <w:t xml:space="preserve">if </w:t>
      </w:r>
      <w:r w:rsidR="00560196" w:rsidRPr="00C810C9">
        <w:t xml:space="preserve">the different pathways were not well articulated in terms of </w:t>
      </w:r>
      <w:r w:rsidR="007E3D3B" w:rsidRPr="00C810C9">
        <w:t>which middle</w:t>
      </w:r>
      <w:r w:rsidR="006D01C7" w:rsidRPr="00C810C9">
        <w:t xml:space="preserve"> </w:t>
      </w:r>
      <w:r w:rsidR="007E3D3B" w:rsidRPr="00C810C9">
        <w:t xml:space="preserve">school courses </w:t>
      </w:r>
      <w:r w:rsidR="003F43EE" w:rsidRPr="00C810C9">
        <w:t>lead</w:t>
      </w:r>
      <w:r w:rsidR="007E3D3B" w:rsidRPr="00C810C9">
        <w:t xml:space="preserve"> </w:t>
      </w:r>
      <w:r w:rsidR="003F43EE" w:rsidRPr="00C810C9">
        <w:t xml:space="preserve">into </w:t>
      </w:r>
      <w:r w:rsidR="007E3D3B" w:rsidRPr="00C810C9">
        <w:t xml:space="preserve">which </w:t>
      </w:r>
      <w:r w:rsidR="00560196" w:rsidRPr="00C810C9">
        <w:t>high school</w:t>
      </w:r>
      <w:r w:rsidR="003F43EE" w:rsidRPr="00C810C9">
        <w:t xml:space="preserve"> courses</w:t>
      </w:r>
      <w:r w:rsidR="00385E5E" w:rsidRPr="00C810C9">
        <w:t xml:space="preserve"> </w:t>
      </w:r>
      <w:r w:rsidR="004F0E32" w:rsidRPr="00C810C9">
        <w:t xml:space="preserve">and could be more clearly defined. </w:t>
      </w:r>
      <w:r w:rsidR="001F799D" w:rsidRPr="00C810C9">
        <w:t>According to the district’s improvement plan and district and school leader</w:t>
      </w:r>
      <w:r w:rsidR="00C0625E" w:rsidRPr="00C810C9">
        <w:t>s</w:t>
      </w:r>
      <w:r w:rsidR="001F799D" w:rsidRPr="00C810C9">
        <w:t xml:space="preserve">, the middle school is </w:t>
      </w:r>
      <w:r w:rsidR="00C0625E" w:rsidRPr="00C810C9">
        <w:t xml:space="preserve">also </w:t>
      </w:r>
      <w:r w:rsidR="001F799D" w:rsidRPr="00C810C9">
        <w:t xml:space="preserve">in the early stages of considering a </w:t>
      </w:r>
      <w:r w:rsidR="00C0625E" w:rsidRPr="00C810C9">
        <w:t xml:space="preserve">fourth </w:t>
      </w:r>
      <w:r w:rsidR="001F799D" w:rsidRPr="00C810C9">
        <w:t>math level</w:t>
      </w:r>
      <w:r w:rsidR="006D01C7" w:rsidRPr="00C810C9">
        <w:t>,</w:t>
      </w:r>
      <w:r w:rsidR="001F799D" w:rsidRPr="00C810C9">
        <w:t xml:space="preserve"> called “Step Up” for students who want further advanced offerings. At the time of the </w:t>
      </w:r>
      <w:r w:rsidR="006D01C7" w:rsidRPr="00C810C9">
        <w:t>district review</w:t>
      </w:r>
      <w:r w:rsidR="001F799D" w:rsidRPr="00C810C9">
        <w:t xml:space="preserve">, this </w:t>
      </w:r>
      <w:r w:rsidR="006D01C7" w:rsidRPr="00C810C9">
        <w:t xml:space="preserve">level </w:t>
      </w:r>
      <w:r w:rsidR="001F799D" w:rsidRPr="00C810C9">
        <w:t>was still in the early planning stages, and a committee</w:t>
      </w:r>
      <w:r w:rsidR="00CA1CA1" w:rsidRPr="00C810C9">
        <w:t xml:space="preserve"> to further investigate </w:t>
      </w:r>
      <w:r w:rsidR="0020607E" w:rsidRPr="00C810C9">
        <w:t>the need for this offering</w:t>
      </w:r>
      <w:r w:rsidR="001F799D" w:rsidRPr="00C810C9">
        <w:t xml:space="preserve"> had not yet been assembled.</w:t>
      </w:r>
      <w:r w:rsidR="00BE3CFA" w:rsidRPr="00C810C9">
        <w:t xml:space="preserve"> </w:t>
      </w:r>
    </w:p>
    <w:p w14:paraId="6DCB5EB5" w14:textId="7B498A97" w:rsidR="001E3BAC" w:rsidRPr="00C810C9" w:rsidRDefault="00EA4C08" w:rsidP="009818C8">
      <w:pPr>
        <w:pStyle w:val="BodyText"/>
      </w:pPr>
      <w:r>
        <w:t>Also a</w:t>
      </w:r>
      <w:r w:rsidR="00001D2E" w:rsidRPr="00C810C9">
        <w:t>t the middle school, students have a wide range of elective courses that foster their personal interests and talents</w:t>
      </w:r>
      <w:r w:rsidR="00344C11" w:rsidRPr="00C810C9">
        <w:t xml:space="preserve">. According to the QMS Program of Studies, </w:t>
      </w:r>
      <w:r w:rsidR="00E56AE4" w:rsidRPr="00C810C9">
        <w:t>c</w:t>
      </w:r>
      <w:r w:rsidR="00E56E12" w:rsidRPr="00C810C9">
        <w:t xml:space="preserve">ourses outside the core include Spanish, French, </w:t>
      </w:r>
      <w:r w:rsidR="007B001F" w:rsidRPr="00C810C9">
        <w:t xml:space="preserve">physical education, health, </w:t>
      </w:r>
      <w:r w:rsidR="00FC6524" w:rsidRPr="00C810C9">
        <w:t xml:space="preserve">visual and performing arts, </w:t>
      </w:r>
      <w:r w:rsidR="003C2A0E" w:rsidRPr="00C810C9">
        <w:t xml:space="preserve">student success, current events, science and engineering, </w:t>
      </w:r>
      <w:r w:rsidR="00F137CA" w:rsidRPr="00C810C9">
        <w:t xml:space="preserve">identity and history, and computer applications. </w:t>
      </w:r>
      <w:r w:rsidR="00E56796" w:rsidRPr="00C810C9">
        <w:t xml:space="preserve">In </w:t>
      </w:r>
      <w:r w:rsidR="00531CDF" w:rsidRPr="00C810C9">
        <w:t>focus groups, parents said they were impressed about the number of offerings, including</w:t>
      </w:r>
      <w:r w:rsidR="00A144EB" w:rsidRPr="00C810C9">
        <w:t xml:space="preserve"> the variety of</w:t>
      </w:r>
      <w:r w:rsidR="00531CDF" w:rsidRPr="00C810C9">
        <w:t xml:space="preserve"> student clubs</w:t>
      </w:r>
      <w:r w:rsidR="00E52339" w:rsidRPr="00C810C9">
        <w:t>.</w:t>
      </w:r>
      <w:r w:rsidR="00556FD7" w:rsidRPr="00C810C9">
        <w:t xml:space="preserve"> </w:t>
      </w:r>
    </w:p>
    <w:p w14:paraId="467F0BF9" w14:textId="0DE46D86" w:rsidR="001F799D" w:rsidRPr="00C810C9" w:rsidRDefault="004449FD" w:rsidP="009818C8">
      <w:pPr>
        <w:pStyle w:val="BodyText"/>
        <w:rPr>
          <w:spacing w:val="-2"/>
        </w:rPr>
      </w:pPr>
      <w:r w:rsidRPr="00C810C9">
        <w:rPr>
          <w:spacing w:val="-2"/>
        </w:rPr>
        <w:t xml:space="preserve">However, </w:t>
      </w:r>
      <w:r w:rsidR="00C86C12" w:rsidRPr="00C810C9">
        <w:rPr>
          <w:spacing w:val="-2"/>
        </w:rPr>
        <w:t xml:space="preserve">at </w:t>
      </w:r>
      <w:r w:rsidR="003B782F" w:rsidRPr="00C810C9">
        <w:rPr>
          <w:spacing w:val="-2"/>
        </w:rPr>
        <w:t>the middle</w:t>
      </w:r>
      <w:r w:rsidR="00C86C12" w:rsidRPr="00C810C9">
        <w:rPr>
          <w:spacing w:val="-2"/>
        </w:rPr>
        <w:t xml:space="preserve"> school, music electives are not </w:t>
      </w:r>
      <w:r w:rsidR="001F761D" w:rsidRPr="00C810C9">
        <w:rPr>
          <w:spacing w:val="-2"/>
        </w:rPr>
        <w:t>part of</w:t>
      </w:r>
      <w:r w:rsidR="00C86C12" w:rsidRPr="00C810C9">
        <w:rPr>
          <w:spacing w:val="-2"/>
        </w:rPr>
        <w:t xml:space="preserve"> students’ schedules</w:t>
      </w:r>
      <w:r w:rsidR="003B782F" w:rsidRPr="00C810C9">
        <w:rPr>
          <w:spacing w:val="-2"/>
        </w:rPr>
        <w:t xml:space="preserve">. </w:t>
      </w:r>
      <w:r w:rsidR="001F799D" w:rsidRPr="00C810C9">
        <w:rPr>
          <w:spacing w:val="-2"/>
        </w:rPr>
        <w:t>According to teachers, nearly one</w:t>
      </w:r>
      <w:r w:rsidR="006D01C7" w:rsidRPr="00C810C9">
        <w:rPr>
          <w:spacing w:val="-2"/>
        </w:rPr>
        <w:t xml:space="preserve"> </w:t>
      </w:r>
      <w:r w:rsidR="001F799D" w:rsidRPr="00C810C9">
        <w:rPr>
          <w:spacing w:val="-2"/>
        </w:rPr>
        <w:t xml:space="preserve">third of </w:t>
      </w:r>
      <w:r w:rsidR="006D01C7" w:rsidRPr="00C810C9">
        <w:rPr>
          <w:spacing w:val="-2"/>
        </w:rPr>
        <w:t>the</w:t>
      </w:r>
      <w:r w:rsidR="001F799D" w:rsidRPr="00C810C9">
        <w:rPr>
          <w:spacing w:val="-2"/>
        </w:rPr>
        <w:t xml:space="preserve"> students are enrolled in a music elective; however, students are pulled from their core courses twice per week to participate</w:t>
      </w:r>
      <w:r w:rsidR="00E113D9" w:rsidRPr="00C810C9">
        <w:rPr>
          <w:spacing w:val="-2"/>
        </w:rPr>
        <w:t>.</w:t>
      </w:r>
      <w:r w:rsidR="001F799D" w:rsidRPr="00C810C9">
        <w:rPr>
          <w:spacing w:val="-2"/>
        </w:rPr>
        <w:t xml:space="preserve"> </w:t>
      </w:r>
      <w:r w:rsidR="006D01C7" w:rsidRPr="00C810C9">
        <w:rPr>
          <w:spacing w:val="-2"/>
        </w:rPr>
        <w:t xml:space="preserve">Because </w:t>
      </w:r>
      <w:r w:rsidR="001F799D" w:rsidRPr="00C810C9">
        <w:rPr>
          <w:spacing w:val="-2"/>
        </w:rPr>
        <w:t xml:space="preserve">the middle school has a rotating schedule, the same core class is not impacted each time, </w:t>
      </w:r>
      <w:r w:rsidR="00E113D9" w:rsidRPr="00C810C9">
        <w:rPr>
          <w:spacing w:val="-2"/>
        </w:rPr>
        <w:t xml:space="preserve">but this practice </w:t>
      </w:r>
      <w:r w:rsidR="001F799D" w:rsidRPr="00C810C9">
        <w:rPr>
          <w:spacing w:val="-2"/>
        </w:rPr>
        <w:t>still disrupt</w:t>
      </w:r>
      <w:r w:rsidR="001F761D" w:rsidRPr="00C810C9">
        <w:rPr>
          <w:spacing w:val="-2"/>
        </w:rPr>
        <w:t>s</w:t>
      </w:r>
      <w:r w:rsidR="00CF333D" w:rsidRPr="00C810C9">
        <w:rPr>
          <w:spacing w:val="-2"/>
        </w:rPr>
        <w:t xml:space="preserve"> learning</w:t>
      </w:r>
      <w:r w:rsidR="001F799D" w:rsidRPr="00C810C9">
        <w:rPr>
          <w:spacing w:val="-2"/>
        </w:rPr>
        <w:t xml:space="preserve">. </w:t>
      </w:r>
      <w:r w:rsidR="006A5E92" w:rsidRPr="00C810C9">
        <w:rPr>
          <w:spacing w:val="-2"/>
        </w:rPr>
        <w:t>Teachers explained that s</w:t>
      </w:r>
      <w:r w:rsidR="001F799D" w:rsidRPr="00C810C9">
        <w:rPr>
          <w:spacing w:val="-2"/>
        </w:rPr>
        <w:t>tudents are expected to stay after school to make</w:t>
      </w:r>
      <w:r w:rsidR="00CF333D" w:rsidRPr="00C810C9">
        <w:rPr>
          <w:spacing w:val="-2"/>
        </w:rPr>
        <w:t xml:space="preserve"> </w:t>
      </w:r>
      <w:r w:rsidR="001F799D" w:rsidRPr="00C810C9">
        <w:rPr>
          <w:spacing w:val="-2"/>
        </w:rPr>
        <w:t xml:space="preserve">up the work that they miss, but </w:t>
      </w:r>
      <w:r w:rsidR="00A835CB" w:rsidRPr="00C810C9">
        <w:rPr>
          <w:spacing w:val="-2"/>
        </w:rPr>
        <w:t xml:space="preserve">this </w:t>
      </w:r>
      <w:r w:rsidR="001F799D" w:rsidRPr="00C810C9">
        <w:rPr>
          <w:spacing w:val="-2"/>
        </w:rPr>
        <w:t xml:space="preserve">does not </w:t>
      </w:r>
      <w:r w:rsidR="005760E2" w:rsidRPr="00C810C9">
        <w:rPr>
          <w:spacing w:val="-2"/>
        </w:rPr>
        <w:t xml:space="preserve">happen </w:t>
      </w:r>
      <w:r w:rsidR="001F799D" w:rsidRPr="00C810C9">
        <w:rPr>
          <w:spacing w:val="-2"/>
        </w:rPr>
        <w:t>consistently</w:t>
      </w:r>
      <w:r w:rsidR="007B288E" w:rsidRPr="00C810C9">
        <w:rPr>
          <w:spacing w:val="-2"/>
        </w:rPr>
        <w:t xml:space="preserve">. </w:t>
      </w:r>
      <w:r w:rsidR="00A835CB" w:rsidRPr="00C810C9">
        <w:rPr>
          <w:spacing w:val="-2"/>
        </w:rPr>
        <w:t>Further, t</w:t>
      </w:r>
      <w:r w:rsidR="00520DF3" w:rsidRPr="00C810C9">
        <w:rPr>
          <w:spacing w:val="-2"/>
        </w:rPr>
        <w:t>his expectation could be particularly burdensome for students who can’t stay after school because of extra familial responsibilities, such as caring for younger siblings.</w:t>
      </w:r>
      <w:r w:rsidR="002B2137" w:rsidRPr="00C810C9">
        <w:rPr>
          <w:spacing w:val="-2"/>
        </w:rPr>
        <w:t xml:space="preserve"> Given the number of students who participate in the music electives, </w:t>
      </w:r>
      <w:r w:rsidR="00243492">
        <w:rPr>
          <w:spacing w:val="-2"/>
        </w:rPr>
        <w:t>s</w:t>
      </w:r>
      <w:r w:rsidR="00243492" w:rsidRPr="00243492">
        <w:rPr>
          <w:spacing w:val="-2"/>
        </w:rPr>
        <w:t>hifting schedules and staffing to accommodate enrichment opportunities without impeding on core instructional time is an area for growth in the district</w:t>
      </w:r>
      <w:r w:rsidR="002A605B" w:rsidRPr="00C810C9">
        <w:rPr>
          <w:spacing w:val="-2"/>
        </w:rPr>
        <w:t>.</w:t>
      </w:r>
    </w:p>
    <w:p w14:paraId="2A25D939" w14:textId="77777777" w:rsidR="00EA7726" w:rsidRDefault="00864978" w:rsidP="009818C8">
      <w:pPr>
        <w:pStyle w:val="BodyText"/>
      </w:pPr>
      <w:r w:rsidRPr="00C810C9">
        <w:t>At the high school, students have</w:t>
      </w:r>
      <w:r w:rsidR="008C560A" w:rsidRPr="00C810C9">
        <w:t xml:space="preserve"> opportunities to participate in </w:t>
      </w:r>
      <w:r w:rsidR="006D01C7" w:rsidRPr="00C810C9">
        <w:t>multiple</w:t>
      </w:r>
      <w:r w:rsidR="005B0202" w:rsidRPr="00C810C9">
        <w:t xml:space="preserve"> advanced coursework opportunities, including </w:t>
      </w:r>
      <w:r w:rsidR="002E09CE" w:rsidRPr="00C810C9">
        <w:t xml:space="preserve">17 </w:t>
      </w:r>
      <w:r w:rsidR="00B3650B" w:rsidRPr="00C810C9">
        <w:t xml:space="preserve">AP </w:t>
      </w:r>
      <w:r w:rsidR="002E09CE" w:rsidRPr="00C810C9">
        <w:t>offerings</w:t>
      </w:r>
      <w:r w:rsidR="005B0202" w:rsidRPr="00C810C9">
        <w:t xml:space="preserve">, honors, and </w:t>
      </w:r>
      <w:r w:rsidR="00FA5077" w:rsidRPr="00C810C9">
        <w:t>dual enrollment</w:t>
      </w:r>
      <w:r w:rsidR="0064688B" w:rsidRPr="00C810C9">
        <w:t xml:space="preserve">, described in the school’s </w:t>
      </w:r>
      <w:r w:rsidR="006D01C7" w:rsidRPr="00C810C9">
        <w:t xml:space="preserve">program </w:t>
      </w:r>
      <w:r w:rsidR="00C4512C" w:rsidRPr="00C810C9">
        <w:t xml:space="preserve">of </w:t>
      </w:r>
      <w:r w:rsidR="006D01C7" w:rsidRPr="00C810C9">
        <w:t>studies</w:t>
      </w:r>
      <w:r w:rsidR="00C4512C" w:rsidRPr="00C810C9">
        <w:t xml:space="preserve">. </w:t>
      </w:r>
      <w:r w:rsidR="00874B20" w:rsidRPr="00C810C9">
        <w:t xml:space="preserve">District and high school leaders </w:t>
      </w:r>
      <w:r w:rsidR="008C2470" w:rsidRPr="00C810C9">
        <w:t>have</w:t>
      </w:r>
      <w:r w:rsidR="00874B20" w:rsidRPr="00C810C9">
        <w:t xml:space="preserve"> been expanding AP course offerings to improve student access to advanced learning opportunities, </w:t>
      </w:r>
      <w:r w:rsidR="00600B1D" w:rsidRPr="00C810C9">
        <w:t xml:space="preserve">which is </w:t>
      </w:r>
      <w:r w:rsidR="00874B20" w:rsidRPr="00C810C9">
        <w:t xml:space="preserve">a strength of the district. </w:t>
      </w:r>
      <w:r w:rsidR="00E57571" w:rsidRPr="00C810C9">
        <w:t>T</w:t>
      </w:r>
      <w:r w:rsidR="00C03EF8" w:rsidRPr="00C810C9">
        <w:t xml:space="preserve">o improve students’ access to </w:t>
      </w:r>
      <w:r w:rsidR="00B3650B" w:rsidRPr="00C810C9">
        <w:t>AP</w:t>
      </w:r>
      <w:r w:rsidR="00C03EF8" w:rsidRPr="00C810C9">
        <w:t xml:space="preserve"> opportunities</w:t>
      </w:r>
      <w:r w:rsidR="00447687" w:rsidRPr="00C810C9">
        <w:t>,</w:t>
      </w:r>
      <w:r w:rsidR="00E57571" w:rsidRPr="00C810C9">
        <w:t xml:space="preserve"> district and school leaders described how</w:t>
      </w:r>
      <w:r w:rsidR="00447687" w:rsidRPr="00C810C9">
        <w:t xml:space="preserve"> the school </w:t>
      </w:r>
      <w:r w:rsidR="00C03EF8" w:rsidRPr="00C810C9">
        <w:t>has been working to</w:t>
      </w:r>
      <w:r w:rsidR="006426AD" w:rsidRPr="00C810C9">
        <w:t xml:space="preserve"> relax </w:t>
      </w:r>
      <w:r w:rsidR="00C3318D" w:rsidRPr="00C810C9">
        <w:t>prerequisite</w:t>
      </w:r>
      <w:r w:rsidR="00C03EF8" w:rsidRPr="00C810C9">
        <w:t xml:space="preserve"> requirements</w:t>
      </w:r>
      <w:r w:rsidR="00DC4C0B" w:rsidRPr="00C810C9">
        <w:t xml:space="preserve">. </w:t>
      </w:r>
      <w:r w:rsidR="00B3650B" w:rsidRPr="00C810C9">
        <w:t xml:space="preserve">School leaders examined student grades by those who had </w:t>
      </w:r>
      <w:r w:rsidR="006B7B7D">
        <w:t xml:space="preserve">met </w:t>
      </w:r>
      <w:r w:rsidR="00B3650B" w:rsidRPr="00C810C9">
        <w:t xml:space="preserve">the </w:t>
      </w:r>
      <w:r w:rsidR="006B7B7D" w:rsidRPr="00C810C9">
        <w:t>prerequisite</w:t>
      </w:r>
      <w:r w:rsidR="00B3650B" w:rsidRPr="00C810C9">
        <w:t xml:space="preserve"> requirements and those who did not</w:t>
      </w:r>
      <w:r w:rsidR="00E57571" w:rsidRPr="00C810C9">
        <w:t xml:space="preserve">. </w:t>
      </w:r>
      <w:r w:rsidR="00990C52" w:rsidRPr="00C810C9">
        <w:t xml:space="preserve">Through this analysis, they </w:t>
      </w:r>
      <w:r w:rsidR="00B3650B" w:rsidRPr="00C810C9">
        <w:t xml:space="preserve">found that those who did not </w:t>
      </w:r>
      <w:r w:rsidR="00584CC3">
        <w:t xml:space="preserve">have the prerequisite requirements </w:t>
      </w:r>
      <w:r w:rsidR="00B3650B" w:rsidRPr="00C810C9">
        <w:t xml:space="preserve">were still successful </w:t>
      </w:r>
      <w:r w:rsidR="008D2DCD" w:rsidRPr="00C810C9">
        <w:t xml:space="preserve">in AP courses. </w:t>
      </w:r>
    </w:p>
    <w:p w14:paraId="6AB5074E" w14:textId="1447D004" w:rsidR="00CC3C78" w:rsidRPr="00C810C9" w:rsidRDefault="00CC3C78" w:rsidP="009818C8">
      <w:pPr>
        <w:pStyle w:val="BodyText"/>
      </w:pPr>
      <w:r w:rsidRPr="00C810C9">
        <w:t xml:space="preserve">According to DESE’s </w:t>
      </w:r>
      <w:r w:rsidR="00712E6C">
        <w:t xml:space="preserve">2023 </w:t>
      </w:r>
      <w:r w:rsidR="00600B1D" w:rsidRPr="00C810C9">
        <w:t>district profile</w:t>
      </w:r>
      <w:r w:rsidRPr="00C810C9">
        <w:t xml:space="preserve">, </w:t>
      </w:r>
      <w:r w:rsidR="00A343D2" w:rsidRPr="00C810C9">
        <w:t>65</w:t>
      </w:r>
      <w:r w:rsidR="00600B1D" w:rsidRPr="00C810C9">
        <w:t xml:space="preserve"> percent </w:t>
      </w:r>
      <w:r w:rsidR="00A343D2" w:rsidRPr="00C810C9">
        <w:t>of 11th and 12th graders completed at least one advanced course</w:t>
      </w:r>
      <w:r w:rsidR="00B61007" w:rsidRPr="00C810C9">
        <w:t xml:space="preserve">. </w:t>
      </w:r>
      <w:r w:rsidR="00443AC8">
        <w:t xml:space="preserve">Yet, according to DESE’s </w:t>
      </w:r>
      <w:r w:rsidR="00600B1D">
        <w:t>district profile</w:t>
      </w:r>
      <w:r w:rsidR="00443AC8">
        <w:t>,</w:t>
      </w:r>
      <w:r w:rsidR="00847B2B">
        <w:t xml:space="preserve"> few </w:t>
      </w:r>
      <w:r w:rsidR="4C8DB29D">
        <w:t xml:space="preserve">of these students </w:t>
      </w:r>
      <w:r w:rsidR="004836A2">
        <w:t>are high needs students (</w:t>
      </w:r>
      <w:r w:rsidR="00810FF6">
        <w:t>1</w:t>
      </w:r>
      <w:r w:rsidR="007F70A5">
        <w:t>6</w:t>
      </w:r>
      <w:r w:rsidR="00810FF6">
        <w:t xml:space="preserve"> percent compared </w:t>
      </w:r>
      <w:r w:rsidR="00600B1D">
        <w:t xml:space="preserve">with </w:t>
      </w:r>
      <w:r w:rsidR="008D0E48">
        <w:t>2</w:t>
      </w:r>
      <w:r w:rsidR="00467AF4">
        <w:t>9</w:t>
      </w:r>
      <w:r w:rsidR="00D45117">
        <w:t xml:space="preserve"> percent of all 11th and 12th graders)</w:t>
      </w:r>
      <w:r w:rsidR="00630D0B">
        <w:t xml:space="preserve">, suggesting further room for improvement </w:t>
      </w:r>
      <w:r w:rsidR="006705AB">
        <w:t xml:space="preserve">with expanding student access to advanced opportunities. </w:t>
      </w:r>
      <w:r w:rsidR="00600B1D">
        <w:t>The</w:t>
      </w:r>
      <w:r w:rsidR="00C728D5">
        <w:t xml:space="preserve"> </w:t>
      </w:r>
      <w:r w:rsidR="00E11C1E">
        <w:t xml:space="preserve">DEI </w:t>
      </w:r>
      <w:r w:rsidR="00C728D5">
        <w:t xml:space="preserve">Strategic </w:t>
      </w:r>
      <w:r w:rsidR="00C728D5">
        <w:lastRenderedPageBreak/>
        <w:t>Plan 2022-2025</w:t>
      </w:r>
      <w:r w:rsidR="00600B1D">
        <w:t xml:space="preserve"> also mentioned access to advanced opportunities</w:t>
      </w:r>
      <w:r w:rsidR="00C728D5">
        <w:t xml:space="preserve">, which </w:t>
      </w:r>
      <w:r w:rsidR="00600B1D">
        <w:t xml:space="preserve">identified </w:t>
      </w:r>
      <w:r w:rsidR="00C728D5">
        <w:t>inequities in course access as an issue for the district.</w:t>
      </w:r>
      <w:r w:rsidR="00C740C2">
        <w:t xml:space="preserve"> Ensuring equitable access for all students to the various learning opportunities available is an ongoing area of growth</w:t>
      </w:r>
      <w:r w:rsidR="00E10020">
        <w:t xml:space="preserve"> for the district. </w:t>
      </w:r>
    </w:p>
    <w:p w14:paraId="6DA064C1" w14:textId="1E9719D2" w:rsidR="00CC3C78" w:rsidRPr="00C810C9" w:rsidRDefault="00E10020" w:rsidP="009818C8">
      <w:pPr>
        <w:pStyle w:val="BodyText"/>
      </w:pPr>
      <w:r w:rsidRPr="00C810C9">
        <w:t xml:space="preserve">According to district leaders and the high school’s </w:t>
      </w:r>
      <w:r w:rsidR="00600B1D" w:rsidRPr="00C810C9">
        <w:t xml:space="preserve">program </w:t>
      </w:r>
      <w:r w:rsidRPr="00C810C9">
        <w:t xml:space="preserve">of </w:t>
      </w:r>
      <w:r w:rsidR="00600B1D" w:rsidRPr="00C810C9">
        <w:t>studies</w:t>
      </w:r>
      <w:r w:rsidRPr="00C810C9">
        <w:t>, t</w:t>
      </w:r>
      <w:r w:rsidR="005C6E47" w:rsidRPr="00C810C9">
        <w:t xml:space="preserve">he high school also partners with several local community colleges for </w:t>
      </w:r>
      <w:r w:rsidR="00AF211E" w:rsidRPr="00C810C9">
        <w:t>seniors</w:t>
      </w:r>
      <w:r w:rsidR="005C6E47" w:rsidRPr="00C810C9">
        <w:t xml:space="preserve"> to participate in dual enrollment</w:t>
      </w:r>
      <w:r w:rsidR="00751EF3" w:rsidRPr="00C810C9">
        <w:t xml:space="preserve">, allowing students to </w:t>
      </w:r>
      <w:r w:rsidR="00963897" w:rsidRPr="00C810C9">
        <w:t>earn college credit toward a postsecondary diploma. Mansf</w:t>
      </w:r>
      <w:r w:rsidR="00D47DF9" w:rsidRPr="00C810C9">
        <w:t>i</w:t>
      </w:r>
      <w:r w:rsidR="00963897" w:rsidRPr="00C810C9">
        <w:t xml:space="preserve">eld partners with </w:t>
      </w:r>
      <w:r w:rsidR="00017ECB" w:rsidRPr="00C810C9">
        <w:t>Massasoit Community College, Bristol Community College, Stonehill College, and Bridgewater State University</w:t>
      </w:r>
      <w:r w:rsidR="00963F6D" w:rsidRPr="00C810C9">
        <w:t xml:space="preserve"> for students to enroll in preapproved, credit-bearing courses. </w:t>
      </w:r>
      <w:r w:rsidR="00A11AE5" w:rsidRPr="00C810C9">
        <w:t>All expenses for tuition, fees, and textbooks are the responsibility of the student and their family, which may limit some students’ access to these opportunities.</w:t>
      </w:r>
    </w:p>
    <w:p w14:paraId="18EABF4D" w14:textId="3FA31855" w:rsidR="00636744" w:rsidRPr="00C810C9" w:rsidRDefault="00630EA0" w:rsidP="009818C8">
      <w:pPr>
        <w:pStyle w:val="BodyText"/>
      </w:pPr>
      <w:r w:rsidRPr="00C810C9">
        <w:t xml:space="preserve">As detailed in the </w:t>
      </w:r>
      <w:r w:rsidR="00600B1D" w:rsidRPr="00C810C9">
        <w:t xml:space="preserve">program </w:t>
      </w:r>
      <w:r w:rsidRPr="00C810C9">
        <w:t xml:space="preserve">of </w:t>
      </w:r>
      <w:r w:rsidR="00600B1D" w:rsidRPr="00C810C9">
        <w:t>studies</w:t>
      </w:r>
      <w:r w:rsidR="000725F6" w:rsidRPr="00C810C9">
        <w:t>,</w:t>
      </w:r>
      <w:r w:rsidRPr="00C810C9">
        <w:t xml:space="preserve"> high</w:t>
      </w:r>
      <w:r w:rsidR="000725F6" w:rsidRPr="00C810C9">
        <w:t xml:space="preserve"> </w:t>
      </w:r>
      <w:r w:rsidR="00A174C0" w:rsidRPr="00C810C9">
        <w:t>school</w:t>
      </w:r>
      <w:r w:rsidR="000725F6" w:rsidRPr="00C810C9">
        <w:t xml:space="preserve"> students also have a wide range of elective courses that foster their personal interests and talents. </w:t>
      </w:r>
      <w:r w:rsidRPr="00C810C9">
        <w:t>E</w:t>
      </w:r>
      <w:r w:rsidR="00372B20" w:rsidRPr="00C810C9">
        <w:t xml:space="preserve">lective </w:t>
      </w:r>
      <w:r w:rsidR="00942789" w:rsidRPr="00C810C9">
        <w:t>courses include</w:t>
      </w:r>
      <w:r w:rsidR="00372B20" w:rsidRPr="00C810C9">
        <w:t xml:space="preserve"> additional offerings in core subjects (e.g., </w:t>
      </w:r>
      <w:r w:rsidR="00F13BAD" w:rsidRPr="00C810C9">
        <w:t>media studies, creative writing</w:t>
      </w:r>
      <w:r w:rsidR="0030594A" w:rsidRPr="00C810C9">
        <w:t>, astronomy, sociology</w:t>
      </w:r>
      <w:r w:rsidR="00F13BAD" w:rsidRPr="00C810C9">
        <w:t>)</w:t>
      </w:r>
      <w:r w:rsidR="00804806" w:rsidRPr="00C810C9">
        <w:t>,</w:t>
      </w:r>
      <w:r w:rsidR="00942789" w:rsidRPr="00C810C9">
        <w:t xml:space="preserve"> </w:t>
      </w:r>
      <w:r w:rsidR="00735C4F" w:rsidRPr="00C810C9">
        <w:t>visual and performing arts</w:t>
      </w:r>
      <w:r w:rsidR="00F13BAD" w:rsidRPr="00C810C9">
        <w:t xml:space="preserve"> (e.g., drama, </w:t>
      </w:r>
      <w:r w:rsidR="000D69E5" w:rsidRPr="00C810C9">
        <w:t>dance and stage movement)</w:t>
      </w:r>
      <w:r w:rsidR="00735C4F" w:rsidRPr="00C810C9">
        <w:t>, business</w:t>
      </w:r>
      <w:r w:rsidR="00241531" w:rsidRPr="00C810C9">
        <w:t xml:space="preserve"> and technology</w:t>
      </w:r>
      <w:r w:rsidR="000D69E5" w:rsidRPr="00C810C9">
        <w:t xml:space="preserve"> (e.g., personal writing, entre</w:t>
      </w:r>
      <w:r w:rsidR="0013035D" w:rsidRPr="00C810C9">
        <w:t>preneurship)</w:t>
      </w:r>
      <w:r w:rsidR="00735C4F" w:rsidRPr="00C810C9">
        <w:t>, health and wellness</w:t>
      </w:r>
      <w:r w:rsidR="0013035D" w:rsidRPr="00C810C9">
        <w:t xml:space="preserve"> (e.g., strength &amp; conditioning, yoga and fitness)</w:t>
      </w:r>
      <w:r w:rsidR="00735C4F" w:rsidRPr="00C810C9">
        <w:t xml:space="preserve">, </w:t>
      </w:r>
      <w:r w:rsidR="00937213" w:rsidRPr="00C810C9">
        <w:t xml:space="preserve">and </w:t>
      </w:r>
      <w:r w:rsidR="00141220" w:rsidRPr="00C810C9">
        <w:t>world languages</w:t>
      </w:r>
      <w:r w:rsidR="00FE087D" w:rsidRPr="00C810C9">
        <w:t xml:space="preserve"> (e.g., Hispanic </w:t>
      </w:r>
      <w:r w:rsidR="00520852">
        <w:t>c</w:t>
      </w:r>
      <w:r w:rsidR="00FE087D" w:rsidRPr="00C810C9">
        <w:t xml:space="preserve">ulture, Portuguese </w:t>
      </w:r>
      <w:r w:rsidR="00520852">
        <w:t>c</w:t>
      </w:r>
      <w:r w:rsidR="00FE087D" w:rsidRPr="00C810C9">
        <w:t>ulture)</w:t>
      </w:r>
      <w:r w:rsidR="00937213" w:rsidRPr="00C810C9">
        <w:t xml:space="preserve">. </w:t>
      </w:r>
      <w:r w:rsidR="007F02C6" w:rsidRPr="00C810C9">
        <w:t xml:space="preserve">Students also </w:t>
      </w:r>
      <w:r w:rsidR="00D036CA" w:rsidRPr="00C810C9">
        <w:t xml:space="preserve">have </w:t>
      </w:r>
      <w:r w:rsidR="00600B1D" w:rsidRPr="00C810C9">
        <w:t xml:space="preserve">an </w:t>
      </w:r>
      <w:r w:rsidR="00D036CA" w:rsidRPr="00C810C9">
        <w:t xml:space="preserve">opportunity to participate in </w:t>
      </w:r>
      <w:r w:rsidR="007518A1" w:rsidRPr="00C810C9">
        <w:t>experiential learning</w:t>
      </w:r>
      <w:r w:rsidR="00600B1D" w:rsidRPr="00C810C9">
        <w:t>,</w:t>
      </w:r>
      <w:r w:rsidR="007518A1" w:rsidRPr="00C810C9">
        <w:t xml:space="preserve"> such as </w:t>
      </w:r>
      <w:r w:rsidR="00FC537E" w:rsidRPr="00C810C9">
        <w:t>internships</w:t>
      </w:r>
      <w:r w:rsidR="004B624C" w:rsidRPr="00C810C9">
        <w:t>, tutoring,</w:t>
      </w:r>
      <w:r w:rsidR="00FC537E" w:rsidRPr="00C810C9">
        <w:t xml:space="preserve"> and applied learning projects. </w:t>
      </w:r>
      <w:r w:rsidR="00C13D73" w:rsidRPr="00C810C9">
        <w:t xml:space="preserve">Teacher </w:t>
      </w:r>
      <w:r w:rsidR="00FB46CB" w:rsidRPr="00C810C9">
        <w:t xml:space="preserve">and family focus groups both </w:t>
      </w:r>
      <w:r w:rsidR="00C13D73" w:rsidRPr="00C810C9">
        <w:t>report</w:t>
      </w:r>
      <w:r w:rsidR="00600B1D" w:rsidRPr="00C810C9">
        <w:t>ed</w:t>
      </w:r>
      <w:r w:rsidR="00C13D73" w:rsidRPr="00C810C9">
        <w:t xml:space="preserve"> that more students </w:t>
      </w:r>
      <w:r w:rsidR="00600B1D" w:rsidRPr="00C810C9">
        <w:t>desire to participate</w:t>
      </w:r>
      <w:r w:rsidR="00C13D73" w:rsidRPr="00C810C9">
        <w:t xml:space="preserve"> in internships than there are slots available</w:t>
      </w:r>
      <w:r w:rsidR="005E352B" w:rsidRPr="00C810C9">
        <w:t xml:space="preserve">. </w:t>
      </w:r>
    </w:p>
    <w:p w14:paraId="74B027A2" w14:textId="5258B716" w:rsidR="005A2C65" w:rsidRPr="00C810C9" w:rsidRDefault="00542981" w:rsidP="009818C8">
      <w:pPr>
        <w:pStyle w:val="BodyText"/>
      </w:pPr>
      <w:r w:rsidRPr="00C810C9">
        <w:t xml:space="preserve">For students interested in a career vocational technical education program, Mansfield has partnered with Southeastern Regional Vocational Technical High School. This partnership is a strength of the district, with students </w:t>
      </w:r>
      <w:r w:rsidR="001F761D" w:rsidRPr="00C810C9">
        <w:t>determining</w:t>
      </w:r>
      <w:r w:rsidRPr="00C810C9">
        <w:t xml:space="preserve"> whether to enroll in the </w:t>
      </w:r>
      <w:r w:rsidR="00ED3776" w:rsidRPr="00C810C9">
        <w:t xml:space="preserve">technical high school or </w:t>
      </w:r>
      <w:r w:rsidR="00E17DBB" w:rsidRPr="00C810C9">
        <w:t>Mansfield</w:t>
      </w:r>
      <w:r w:rsidR="00ED3776" w:rsidRPr="00C810C9">
        <w:t xml:space="preserve"> High School during their </w:t>
      </w:r>
      <w:r w:rsidR="00600B1D" w:rsidRPr="00C810C9">
        <w:t>eighth-</w:t>
      </w:r>
      <w:r w:rsidR="00FF60B5" w:rsidRPr="00C810C9">
        <w:t xml:space="preserve">grade year. </w:t>
      </w:r>
    </w:p>
    <w:p w14:paraId="40D5D3FE" w14:textId="25427CFD" w:rsidR="002B4CEF" w:rsidRPr="00C810C9" w:rsidRDefault="002B4CEF" w:rsidP="002B4CEF">
      <w:pPr>
        <w:pStyle w:val="Heading3"/>
      </w:pPr>
      <w:r w:rsidRPr="00C810C9">
        <w:t>DESE Recommendations</w:t>
      </w:r>
    </w:p>
    <w:p w14:paraId="66327CBB" w14:textId="0D7482C4" w:rsidR="002B4CEF" w:rsidRPr="006C3535" w:rsidRDefault="00911368" w:rsidP="002B4CEF">
      <w:pPr>
        <w:pStyle w:val="Bullet1"/>
        <w:rPr>
          <w:bCs/>
        </w:rPr>
      </w:pPr>
      <w:r>
        <w:rPr>
          <w:i/>
          <w:iCs/>
        </w:rPr>
        <w:t xml:space="preserve">The district should continue </w:t>
      </w:r>
      <w:r w:rsidR="001563D4">
        <w:rPr>
          <w:i/>
          <w:iCs/>
        </w:rPr>
        <w:t xml:space="preserve">its review of existing curricula and shift </w:t>
      </w:r>
      <w:r w:rsidR="006C3535">
        <w:rPr>
          <w:i/>
          <w:iCs/>
        </w:rPr>
        <w:t xml:space="preserve">to </w:t>
      </w:r>
      <w:r w:rsidR="00066199">
        <w:rPr>
          <w:i/>
          <w:iCs/>
        </w:rPr>
        <w:t>using</w:t>
      </w:r>
      <w:r w:rsidR="006C3535">
        <w:rPr>
          <w:i/>
          <w:iCs/>
        </w:rPr>
        <w:t xml:space="preserve"> </w:t>
      </w:r>
      <w:r w:rsidR="001563D4">
        <w:rPr>
          <w:i/>
          <w:iCs/>
        </w:rPr>
        <w:t>high-quality</w:t>
      </w:r>
      <w:r w:rsidR="006C3535">
        <w:rPr>
          <w:i/>
          <w:iCs/>
        </w:rPr>
        <w:t xml:space="preserve"> instructional materials with students</w:t>
      </w:r>
      <w:r w:rsidR="002B4CEF" w:rsidRPr="00C810C9">
        <w:rPr>
          <w:i/>
          <w:iCs/>
        </w:rPr>
        <w:t>.</w:t>
      </w:r>
    </w:p>
    <w:p w14:paraId="58618325" w14:textId="32D12926" w:rsidR="006C3535" w:rsidRPr="009C1E2A" w:rsidRDefault="006C3535" w:rsidP="002B4CEF">
      <w:pPr>
        <w:pStyle w:val="Bullet1"/>
        <w:rPr>
          <w:bCs/>
        </w:rPr>
      </w:pPr>
      <w:r>
        <w:rPr>
          <w:i/>
          <w:iCs/>
        </w:rPr>
        <w:t>Where feasible, the district should incorporate opportunities for teachers to pilot</w:t>
      </w:r>
      <w:r w:rsidR="00C36104">
        <w:rPr>
          <w:i/>
          <w:iCs/>
        </w:rPr>
        <w:t xml:space="preserve"> proposed curricula as part of the curriculum review process</w:t>
      </w:r>
      <w:r w:rsidR="004F777F">
        <w:rPr>
          <w:i/>
          <w:iCs/>
        </w:rPr>
        <w:t xml:space="preserve">, as outlined in </w:t>
      </w:r>
      <w:hyperlink r:id="rId22" w:history="1">
        <w:r w:rsidR="004F777F" w:rsidRPr="004F777F">
          <w:rPr>
            <w:rStyle w:val="Hyperlink"/>
            <w:i/>
            <w:iCs/>
          </w:rPr>
          <w:t>DESE’s Implement MA Process Guide</w:t>
        </w:r>
      </w:hyperlink>
      <w:r w:rsidR="004F777F">
        <w:rPr>
          <w:i/>
          <w:iCs/>
        </w:rPr>
        <w:t>.</w:t>
      </w:r>
      <w:r w:rsidR="004F777F" w:rsidRPr="004F777F">
        <w:rPr>
          <w:rFonts w:ascii="Aptos" w:hAnsi="Aptos"/>
          <w:i/>
          <w:iCs/>
          <w:color w:val="242424"/>
          <w:shd w:val="clear" w:color="auto" w:fill="FFFFFF"/>
        </w:rPr>
        <w:t xml:space="preserve"> </w:t>
      </w:r>
    </w:p>
    <w:p w14:paraId="295D438C" w14:textId="143004FB" w:rsidR="009C1E2A" w:rsidRPr="00C36104" w:rsidRDefault="009C1E2A" w:rsidP="002B4CEF">
      <w:pPr>
        <w:pStyle w:val="Bullet1"/>
        <w:rPr>
          <w:bCs/>
        </w:rPr>
      </w:pPr>
      <w:r>
        <w:rPr>
          <w:i/>
          <w:iCs/>
        </w:rPr>
        <w:t xml:space="preserve">The district should </w:t>
      </w:r>
      <w:r w:rsidR="00175D64">
        <w:rPr>
          <w:i/>
          <w:iCs/>
        </w:rPr>
        <w:t xml:space="preserve">work </w:t>
      </w:r>
      <w:r w:rsidR="00066199">
        <w:rPr>
          <w:i/>
          <w:iCs/>
        </w:rPr>
        <w:t xml:space="preserve">with </w:t>
      </w:r>
      <w:r w:rsidR="00175D64">
        <w:rPr>
          <w:i/>
          <w:iCs/>
        </w:rPr>
        <w:t xml:space="preserve">its school leaders and instructional leadership teams to address </w:t>
      </w:r>
      <w:r>
        <w:rPr>
          <w:i/>
          <w:iCs/>
        </w:rPr>
        <w:t xml:space="preserve">its </w:t>
      </w:r>
      <w:r w:rsidR="00175D64">
        <w:rPr>
          <w:i/>
          <w:iCs/>
        </w:rPr>
        <w:t>low scores around instructional support</w:t>
      </w:r>
      <w:r w:rsidR="006D1A75">
        <w:rPr>
          <w:i/>
          <w:iCs/>
        </w:rPr>
        <w:t xml:space="preserve"> (see Appendix B for greater detail)</w:t>
      </w:r>
      <w:r w:rsidR="00175D64">
        <w:rPr>
          <w:i/>
          <w:iCs/>
        </w:rPr>
        <w:t>.</w:t>
      </w:r>
    </w:p>
    <w:p w14:paraId="1BA86960" w14:textId="7E275C07" w:rsidR="00C36104" w:rsidRPr="003635A4" w:rsidRDefault="009C1E2A" w:rsidP="002B4CEF">
      <w:pPr>
        <w:pStyle w:val="Bullet1"/>
        <w:rPr>
          <w:bCs/>
        </w:rPr>
      </w:pPr>
      <w:r>
        <w:rPr>
          <w:i/>
          <w:iCs/>
        </w:rPr>
        <w:t>The district should continue its initial development of structures for students’ social-emotional competencies, with an eye towards alignment across grades and buildings.</w:t>
      </w:r>
    </w:p>
    <w:p w14:paraId="7ABDF488" w14:textId="7B1D5E7B" w:rsidR="003635A4" w:rsidRPr="009C1E2A" w:rsidRDefault="001C59A7" w:rsidP="002B4CEF">
      <w:pPr>
        <w:pStyle w:val="Bullet1"/>
        <w:rPr>
          <w:bCs/>
        </w:rPr>
      </w:pPr>
      <w:r w:rsidRPr="001C59A7">
        <w:rPr>
          <w:i/>
          <w:iCs/>
        </w:rPr>
        <w:t xml:space="preserve">The district should offer differentiation within the classroom and provide enrichment opportunities </w:t>
      </w:r>
      <w:r w:rsidR="00937B8F">
        <w:rPr>
          <w:i/>
          <w:iCs/>
        </w:rPr>
        <w:t xml:space="preserve">for advanced learners </w:t>
      </w:r>
      <w:r w:rsidRPr="001C59A7">
        <w:rPr>
          <w:i/>
          <w:iCs/>
        </w:rPr>
        <w:t>at the elementary level.</w:t>
      </w:r>
    </w:p>
    <w:p w14:paraId="1FC41270" w14:textId="48E05448" w:rsidR="009C1E2A" w:rsidRPr="00C810C9" w:rsidRDefault="00175D64" w:rsidP="002B4CEF">
      <w:pPr>
        <w:pStyle w:val="Bullet1"/>
        <w:rPr>
          <w:bCs/>
        </w:rPr>
      </w:pPr>
      <w:r w:rsidRPr="2903FAC7">
        <w:rPr>
          <w:i/>
          <w:iCs/>
        </w:rPr>
        <w:t xml:space="preserve">The district should expand its </w:t>
      </w:r>
      <w:r w:rsidR="003635A4" w:rsidRPr="2903FAC7">
        <w:rPr>
          <w:i/>
          <w:iCs/>
        </w:rPr>
        <w:t xml:space="preserve">previous </w:t>
      </w:r>
      <w:r w:rsidRPr="2903FAC7">
        <w:rPr>
          <w:i/>
          <w:iCs/>
        </w:rPr>
        <w:t>analysis</w:t>
      </w:r>
      <w:r w:rsidR="003635A4" w:rsidRPr="2903FAC7">
        <w:rPr>
          <w:i/>
          <w:iCs/>
        </w:rPr>
        <w:t xml:space="preserve"> around barriers to advanced coursework for its high</w:t>
      </w:r>
      <w:r w:rsidR="00635CB7">
        <w:rPr>
          <w:i/>
          <w:iCs/>
        </w:rPr>
        <w:t xml:space="preserve"> </w:t>
      </w:r>
      <w:r w:rsidR="003635A4" w:rsidRPr="2903FAC7">
        <w:rPr>
          <w:i/>
          <w:iCs/>
        </w:rPr>
        <w:t>needs student</w:t>
      </w:r>
      <w:r w:rsidR="00635CB7">
        <w:rPr>
          <w:i/>
          <w:iCs/>
        </w:rPr>
        <w:t>s</w:t>
      </w:r>
      <w:r w:rsidR="003635A4" w:rsidRPr="2903FAC7">
        <w:rPr>
          <w:i/>
          <w:iCs/>
        </w:rPr>
        <w:t>.</w:t>
      </w:r>
    </w:p>
    <w:p w14:paraId="73CA1414" w14:textId="77777777" w:rsidR="0065309D" w:rsidRPr="00C810C9" w:rsidRDefault="0065309D" w:rsidP="0065309D">
      <w:pPr>
        <w:pStyle w:val="Bullet1"/>
        <w:numPr>
          <w:ilvl w:val="0"/>
          <w:numId w:val="0"/>
        </w:numPr>
        <w:ind w:left="720" w:hanging="360"/>
        <w:rPr>
          <w:bCs/>
        </w:rPr>
      </w:pPr>
    </w:p>
    <w:p w14:paraId="366F3518" w14:textId="1B36B073" w:rsidR="008D6102" w:rsidRPr="00C810C9" w:rsidRDefault="008D6102" w:rsidP="008D6102">
      <w:pPr>
        <w:pStyle w:val="Heading2"/>
      </w:pPr>
      <w:bookmarkStart w:id="35" w:name="_Assessment"/>
      <w:bookmarkStart w:id="36" w:name="_Toc101446229"/>
      <w:bookmarkStart w:id="37" w:name="_Toc162249997"/>
      <w:bookmarkEnd w:id="35"/>
      <w:r w:rsidRPr="00C810C9">
        <w:lastRenderedPageBreak/>
        <w:t>Assessment</w:t>
      </w:r>
      <w:bookmarkEnd w:id="36"/>
      <w:bookmarkEnd w:id="37"/>
    </w:p>
    <w:p w14:paraId="1EE3042C" w14:textId="59E678BF" w:rsidR="001F67DE" w:rsidRPr="00C810C9" w:rsidRDefault="00AA7DFB" w:rsidP="00B91786">
      <w:pPr>
        <w:pStyle w:val="BodyText"/>
        <w:rPr>
          <w:spacing w:val="-2"/>
        </w:rPr>
      </w:pPr>
      <w:r w:rsidRPr="00C810C9">
        <w:rPr>
          <w:spacing w:val="-2"/>
        </w:rPr>
        <w:t xml:space="preserve">In recent years, district leaders have been working to expand their capacity to collect and </w:t>
      </w:r>
      <w:r w:rsidR="00600B1D" w:rsidRPr="00C810C9">
        <w:rPr>
          <w:spacing w:val="-2"/>
        </w:rPr>
        <w:t xml:space="preserve">use </w:t>
      </w:r>
      <w:r w:rsidRPr="00C810C9">
        <w:rPr>
          <w:spacing w:val="-2"/>
        </w:rPr>
        <w:t>data to drive continuous improvement efforts and instructional decision</w:t>
      </w:r>
      <w:r w:rsidR="008E37C5" w:rsidRPr="00C810C9">
        <w:rPr>
          <w:spacing w:val="-2"/>
        </w:rPr>
        <w:t>s</w:t>
      </w:r>
      <w:r w:rsidRPr="00C810C9">
        <w:rPr>
          <w:spacing w:val="-2"/>
        </w:rPr>
        <w:t xml:space="preserve">. </w:t>
      </w:r>
      <w:r w:rsidR="0045659B" w:rsidRPr="00C810C9">
        <w:rPr>
          <w:spacing w:val="-2"/>
        </w:rPr>
        <w:t>During the 202</w:t>
      </w:r>
      <w:r w:rsidR="00D92735">
        <w:rPr>
          <w:spacing w:val="-2"/>
        </w:rPr>
        <w:t>1</w:t>
      </w:r>
      <w:r w:rsidR="0045659B" w:rsidRPr="00C810C9">
        <w:rPr>
          <w:spacing w:val="-2"/>
        </w:rPr>
        <w:t>-</w:t>
      </w:r>
      <w:r w:rsidR="009A445B" w:rsidRPr="00C810C9">
        <w:rPr>
          <w:spacing w:val="-2"/>
        </w:rPr>
        <w:t>20</w:t>
      </w:r>
      <w:r w:rsidR="0045659B" w:rsidRPr="00C810C9">
        <w:rPr>
          <w:spacing w:val="-2"/>
        </w:rPr>
        <w:t>2</w:t>
      </w:r>
      <w:r w:rsidR="00D92735">
        <w:rPr>
          <w:spacing w:val="-2"/>
        </w:rPr>
        <w:t>2</w:t>
      </w:r>
      <w:r w:rsidR="0045659B" w:rsidRPr="00C810C9">
        <w:rPr>
          <w:spacing w:val="-2"/>
        </w:rPr>
        <w:t xml:space="preserve"> school year, </w:t>
      </w:r>
      <w:r w:rsidR="00920ECA" w:rsidRPr="00C810C9">
        <w:rPr>
          <w:spacing w:val="-2"/>
        </w:rPr>
        <w:t>Mansfield</w:t>
      </w:r>
      <w:r w:rsidR="0045659B" w:rsidRPr="00C810C9">
        <w:rPr>
          <w:spacing w:val="-2"/>
        </w:rPr>
        <w:t xml:space="preserve"> adopted the Illuminate data platform to provide an easy-to-access tool </w:t>
      </w:r>
      <w:r w:rsidR="00600B1D" w:rsidRPr="00C810C9">
        <w:rPr>
          <w:spacing w:val="-2"/>
        </w:rPr>
        <w:t xml:space="preserve">for </w:t>
      </w:r>
      <w:r w:rsidR="0045659B" w:rsidRPr="00C810C9">
        <w:rPr>
          <w:spacing w:val="-2"/>
        </w:rPr>
        <w:t xml:space="preserve">educators in </w:t>
      </w:r>
      <w:r w:rsidR="00600B1D" w:rsidRPr="00C810C9">
        <w:rPr>
          <w:spacing w:val="-2"/>
        </w:rPr>
        <w:t xml:space="preserve">Grades </w:t>
      </w:r>
      <w:r w:rsidR="0045659B" w:rsidRPr="00C810C9">
        <w:rPr>
          <w:spacing w:val="-2"/>
        </w:rPr>
        <w:t>K-</w:t>
      </w:r>
      <w:r w:rsidR="00F24DB6">
        <w:rPr>
          <w:spacing w:val="-2"/>
        </w:rPr>
        <w:t>12</w:t>
      </w:r>
      <w:r w:rsidR="0045659B" w:rsidRPr="00C810C9">
        <w:rPr>
          <w:spacing w:val="-2"/>
        </w:rPr>
        <w:t xml:space="preserve">. </w:t>
      </w:r>
      <w:r w:rsidR="00A3528A" w:rsidRPr="00C810C9">
        <w:rPr>
          <w:spacing w:val="-2"/>
        </w:rPr>
        <w:t>At the elementary and middle school levels, educators administer Acadience Math</w:t>
      </w:r>
      <w:r w:rsidR="0095132F" w:rsidRPr="00C810C9">
        <w:rPr>
          <w:spacing w:val="-2"/>
        </w:rPr>
        <w:t>, FastBridge, DIBELS</w:t>
      </w:r>
      <w:r w:rsidR="00F24DB6">
        <w:rPr>
          <w:spacing w:val="-2"/>
        </w:rPr>
        <w:t xml:space="preserve"> 8th</w:t>
      </w:r>
      <w:r w:rsidR="0095132F" w:rsidRPr="00C810C9">
        <w:rPr>
          <w:spacing w:val="-2"/>
        </w:rPr>
        <w:t>, and Fountas &amp; Pinnell BAS</w:t>
      </w:r>
      <w:r w:rsidR="008E37C5" w:rsidRPr="00C810C9">
        <w:rPr>
          <w:spacing w:val="-2"/>
        </w:rPr>
        <w:t xml:space="preserve"> multiple times per year</w:t>
      </w:r>
      <w:r w:rsidR="001C3687" w:rsidRPr="00C810C9">
        <w:rPr>
          <w:spacing w:val="-2"/>
        </w:rPr>
        <w:t xml:space="preserve">, in addition to other curriculum-based assessments. At the high school level, </w:t>
      </w:r>
      <w:r w:rsidR="00E65570" w:rsidRPr="00C810C9">
        <w:rPr>
          <w:spacing w:val="-2"/>
        </w:rPr>
        <w:t xml:space="preserve">students complete some common assessments in specific courses and end-of-unit tests. </w:t>
      </w:r>
      <w:r w:rsidR="00EE3F4D" w:rsidRPr="00C810C9">
        <w:rPr>
          <w:spacing w:val="-2"/>
        </w:rPr>
        <w:t>D</w:t>
      </w:r>
      <w:r w:rsidR="00B91786" w:rsidRPr="00C810C9">
        <w:rPr>
          <w:spacing w:val="-2"/>
        </w:rPr>
        <w:t xml:space="preserve">istrict leaders, school leaders, and educators </w:t>
      </w:r>
      <w:r w:rsidR="00EE3F4D" w:rsidRPr="00C810C9">
        <w:rPr>
          <w:spacing w:val="-2"/>
        </w:rPr>
        <w:t xml:space="preserve">also </w:t>
      </w:r>
      <w:r w:rsidR="00B91786" w:rsidRPr="00C810C9">
        <w:rPr>
          <w:spacing w:val="-2"/>
        </w:rPr>
        <w:t xml:space="preserve">review MCAS and ACCESS for </w:t>
      </w:r>
      <w:r w:rsidR="006A0BFE" w:rsidRPr="00C810C9">
        <w:rPr>
          <w:spacing w:val="-2"/>
        </w:rPr>
        <w:t>ELs</w:t>
      </w:r>
      <w:r w:rsidR="00B91786" w:rsidRPr="00C810C9">
        <w:rPr>
          <w:spacing w:val="-2"/>
        </w:rPr>
        <w:t xml:space="preserve"> </w:t>
      </w:r>
      <w:r w:rsidR="000A2A16" w:rsidRPr="00C810C9">
        <w:rPr>
          <w:spacing w:val="-2"/>
        </w:rPr>
        <w:t xml:space="preserve">scores </w:t>
      </w:r>
      <w:r w:rsidR="00B91786" w:rsidRPr="00C810C9">
        <w:rPr>
          <w:spacing w:val="-2"/>
        </w:rPr>
        <w:t xml:space="preserve">annually. </w:t>
      </w:r>
      <w:r w:rsidR="001F67DE" w:rsidRPr="00C810C9">
        <w:rPr>
          <w:spacing w:val="-2"/>
        </w:rPr>
        <w:t xml:space="preserve">The district is working to transparently share data with students and their families. Students and families can review student progress via Aspen, parent-teacher conferences, and report cards. </w:t>
      </w:r>
      <w:r w:rsidR="00CF7512" w:rsidRPr="00C810C9">
        <w:rPr>
          <w:spacing w:val="-2"/>
        </w:rPr>
        <w:t xml:space="preserve">For school staff, the district is still in the </w:t>
      </w:r>
      <w:r w:rsidR="00134436" w:rsidRPr="00C810C9">
        <w:rPr>
          <w:spacing w:val="-2"/>
        </w:rPr>
        <w:t>early</w:t>
      </w:r>
      <w:r w:rsidR="00CF7512" w:rsidRPr="00C810C9">
        <w:rPr>
          <w:spacing w:val="-2"/>
        </w:rPr>
        <w:t xml:space="preserve"> stages of supporting teachers’ data use, </w:t>
      </w:r>
      <w:r w:rsidR="000A2A16" w:rsidRPr="00C810C9">
        <w:rPr>
          <w:spacing w:val="-2"/>
        </w:rPr>
        <w:t xml:space="preserve">which is </w:t>
      </w:r>
      <w:r w:rsidR="00CF7512" w:rsidRPr="00C810C9">
        <w:rPr>
          <w:spacing w:val="-2"/>
        </w:rPr>
        <w:t xml:space="preserve">an area of growth for the district. </w:t>
      </w:r>
    </w:p>
    <w:p w14:paraId="65DF5D4F" w14:textId="47592DE6" w:rsidR="00C0766E" w:rsidRPr="00C810C9" w:rsidRDefault="00C0766E" w:rsidP="0041058B">
      <w:pPr>
        <w:pStyle w:val="BodyText"/>
      </w:pPr>
      <w:r w:rsidRPr="00C810C9">
        <w:t xml:space="preserve">Table </w:t>
      </w:r>
      <w:r w:rsidR="00163C7A" w:rsidRPr="00C810C9">
        <w:t xml:space="preserve">4 </w:t>
      </w:r>
      <w:r w:rsidRPr="00C810C9">
        <w:t>summarizes key strengths and areas for growth in assessment.</w:t>
      </w:r>
    </w:p>
    <w:p w14:paraId="329E7498" w14:textId="51C400E5" w:rsidR="00473308" w:rsidRPr="00C810C9" w:rsidRDefault="00473308" w:rsidP="009818C8">
      <w:pPr>
        <w:pStyle w:val="TableTitle0"/>
      </w:pPr>
      <w:r w:rsidRPr="00C810C9">
        <w:t xml:space="preserve">Table </w:t>
      </w:r>
      <w:r w:rsidR="00163C7A" w:rsidRPr="00C810C9">
        <w:t>4</w:t>
      </w:r>
      <w:r w:rsidRPr="00C810C9">
        <w:t xml:space="preserve">. Summary of </w:t>
      </w:r>
      <w:r w:rsidR="00C0766E" w:rsidRPr="00C810C9">
        <w:t xml:space="preserve">Key Strengths </w:t>
      </w:r>
      <w:r w:rsidRPr="00C810C9">
        <w:t xml:space="preserve">and </w:t>
      </w:r>
      <w:r w:rsidR="00C0766E" w:rsidRPr="00C810C9">
        <w:t xml:space="preserve">Areas </w:t>
      </w:r>
      <w:r w:rsidRPr="00C810C9">
        <w:t xml:space="preserve">for </w:t>
      </w:r>
      <w:r w:rsidR="00C0766E" w:rsidRPr="00C810C9">
        <w:t>Growth:</w:t>
      </w:r>
      <w:r w:rsidRPr="00C810C9">
        <w:t xml:space="preserve"> Assessment</w:t>
      </w:r>
      <w:r w:rsidR="00C0766E" w:rsidRPr="00C810C9">
        <w:t xml:space="preserve"> Standard</w:t>
      </w:r>
    </w:p>
    <w:tbl>
      <w:tblPr>
        <w:tblStyle w:val="MSVTable1"/>
        <w:tblW w:w="5000" w:type="pct"/>
        <w:tblLook w:val="04A0" w:firstRow="1" w:lastRow="0" w:firstColumn="1" w:lastColumn="0" w:noHBand="0" w:noVBand="1"/>
      </w:tblPr>
      <w:tblGrid>
        <w:gridCol w:w="2334"/>
        <w:gridCol w:w="3504"/>
        <w:gridCol w:w="3506"/>
      </w:tblGrid>
      <w:tr w:rsidR="00473308" w:rsidRPr="00C810C9" w14:paraId="4528F62A" w14:textId="77777777" w:rsidTr="2903FAC7">
        <w:trPr>
          <w:cnfStyle w:val="100000000000" w:firstRow="1" w:lastRow="0" w:firstColumn="0" w:lastColumn="0" w:oddVBand="0" w:evenVBand="0" w:oddHBand="0" w:evenHBand="0" w:firstRowFirstColumn="0" w:firstRowLastColumn="0" w:lastRowFirstColumn="0" w:lastRowLastColumn="0"/>
        </w:trPr>
        <w:tc>
          <w:tcPr>
            <w:tcW w:w="1249" w:type="pct"/>
          </w:tcPr>
          <w:p w14:paraId="03EBB6C0" w14:textId="77777777" w:rsidR="00473308" w:rsidRPr="00C810C9" w:rsidRDefault="00473308" w:rsidP="00B827DE">
            <w:pPr>
              <w:pStyle w:val="TableColHeadingCenter"/>
            </w:pPr>
            <w:r w:rsidRPr="00C810C9">
              <w:t>Indicator</w:t>
            </w:r>
          </w:p>
        </w:tc>
        <w:tc>
          <w:tcPr>
            <w:tcW w:w="1875" w:type="pct"/>
          </w:tcPr>
          <w:p w14:paraId="04CE9AD4" w14:textId="77777777" w:rsidR="00473308" w:rsidRPr="00C810C9" w:rsidRDefault="00473308" w:rsidP="00B827DE">
            <w:pPr>
              <w:pStyle w:val="TableColHeadingCenter"/>
            </w:pPr>
            <w:r w:rsidRPr="00C810C9">
              <w:t>Strengths</w:t>
            </w:r>
          </w:p>
        </w:tc>
        <w:tc>
          <w:tcPr>
            <w:tcW w:w="1876" w:type="pct"/>
          </w:tcPr>
          <w:p w14:paraId="0516578A" w14:textId="6F03A48B" w:rsidR="00473308" w:rsidRPr="00C810C9" w:rsidRDefault="00473308" w:rsidP="00B827DE">
            <w:pPr>
              <w:pStyle w:val="TableColHeadingCenter"/>
            </w:pPr>
            <w:r w:rsidRPr="00C810C9">
              <w:t xml:space="preserve">Areas for </w:t>
            </w:r>
            <w:r w:rsidR="00C0766E" w:rsidRPr="00C810C9">
              <w:t>g</w:t>
            </w:r>
            <w:r w:rsidRPr="00C810C9">
              <w:t>rowth</w:t>
            </w:r>
          </w:p>
        </w:tc>
      </w:tr>
      <w:tr w:rsidR="00473308" w:rsidRPr="00C810C9" w14:paraId="5BE4F452" w14:textId="77777777" w:rsidTr="2903FAC7">
        <w:trPr>
          <w:cnfStyle w:val="000000100000" w:firstRow="0" w:lastRow="0" w:firstColumn="0" w:lastColumn="0" w:oddVBand="0" w:evenVBand="0" w:oddHBand="1" w:evenHBand="0" w:firstRowFirstColumn="0" w:firstRowLastColumn="0" w:lastRowFirstColumn="0" w:lastRowLastColumn="0"/>
        </w:trPr>
        <w:tc>
          <w:tcPr>
            <w:tcW w:w="1249" w:type="pct"/>
          </w:tcPr>
          <w:p w14:paraId="4F788977" w14:textId="16DB1003" w:rsidR="00473308" w:rsidRPr="00C810C9" w:rsidRDefault="00000000" w:rsidP="005D13E7">
            <w:pPr>
              <w:pStyle w:val="TableSubheading"/>
              <w:rPr>
                <w:bdr w:val="none" w:sz="0" w:space="0" w:color="auto" w:frame="1"/>
              </w:rPr>
            </w:pPr>
            <w:hyperlink w:anchor="_Data_and_Assessment" w:history="1">
              <w:r w:rsidR="00473308" w:rsidRPr="00C810C9">
                <w:rPr>
                  <w:rStyle w:val="Hyperlink"/>
                  <w:bdr w:val="none" w:sz="0" w:space="0" w:color="auto" w:frame="1"/>
                </w:rPr>
                <w:t xml:space="preserve">Data and </w:t>
              </w:r>
              <w:r w:rsidR="00C0766E" w:rsidRPr="00C810C9">
                <w:rPr>
                  <w:rStyle w:val="Hyperlink"/>
                  <w:bdr w:val="none" w:sz="0" w:space="0" w:color="auto" w:frame="1"/>
                </w:rPr>
                <w:t>a</w:t>
              </w:r>
              <w:r w:rsidR="00473308" w:rsidRPr="00C810C9">
                <w:rPr>
                  <w:rStyle w:val="Hyperlink"/>
                  <w:bdr w:val="none" w:sz="0" w:space="0" w:color="auto" w:frame="1"/>
                </w:rPr>
                <w:t xml:space="preserve">ssessment </w:t>
              </w:r>
              <w:r w:rsidR="00C0766E" w:rsidRPr="00C810C9">
                <w:rPr>
                  <w:rStyle w:val="Hyperlink"/>
                  <w:bdr w:val="none" w:sz="0" w:space="0" w:color="auto" w:frame="1"/>
                </w:rPr>
                <w:t>s</w:t>
              </w:r>
              <w:r w:rsidR="00473308" w:rsidRPr="00C810C9">
                <w:rPr>
                  <w:rStyle w:val="Hyperlink"/>
                  <w:bdr w:val="none" w:sz="0" w:space="0" w:color="auto" w:frame="1"/>
                </w:rPr>
                <w:t>ystems</w:t>
              </w:r>
            </w:hyperlink>
          </w:p>
        </w:tc>
        <w:tc>
          <w:tcPr>
            <w:tcW w:w="1875" w:type="pct"/>
          </w:tcPr>
          <w:p w14:paraId="5E3E7CC2" w14:textId="79B30B14" w:rsidR="00473308" w:rsidRPr="00C810C9" w:rsidRDefault="3976F4A9" w:rsidP="007D69BA">
            <w:pPr>
              <w:pStyle w:val="TableBullet1"/>
            </w:pPr>
            <w:r>
              <w:t xml:space="preserve">The district recently adopted the Illuminate data platform </w:t>
            </w:r>
            <w:r w:rsidR="48804E9B">
              <w:t xml:space="preserve">for </w:t>
            </w:r>
            <w:r w:rsidR="000A2A16">
              <w:t>Grades </w:t>
            </w:r>
            <w:r w:rsidR="48804E9B">
              <w:t>K-</w:t>
            </w:r>
            <w:r w:rsidR="00F24DB6">
              <w:t xml:space="preserve">12 </w:t>
            </w:r>
            <w:r w:rsidR="39BAC1B7">
              <w:t>to track student progress and identify student needs</w:t>
            </w:r>
            <w:r w:rsidR="0D447009">
              <w:t xml:space="preserve"> in both </w:t>
            </w:r>
            <w:r w:rsidR="000A2A16">
              <w:t>ELA</w:t>
            </w:r>
            <w:r w:rsidR="0D447009">
              <w:t xml:space="preserve"> and mathematics.</w:t>
            </w:r>
          </w:p>
        </w:tc>
        <w:tc>
          <w:tcPr>
            <w:tcW w:w="1876" w:type="pct"/>
          </w:tcPr>
          <w:p w14:paraId="1E451936" w14:textId="15061E29" w:rsidR="00473308" w:rsidRPr="00C810C9" w:rsidRDefault="00473308" w:rsidP="00134436">
            <w:pPr>
              <w:pStyle w:val="TableBullet1"/>
              <w:numPr>
                <w:ilvl w:val="0"/>
                <w:numId w:val="0"/>
              </w:numPr>
              <w:ind w:left="288"/>
            </w:pPr>
          </w:p>
        </w:tc>
      </w:tr>
      <w:tr w:rsidR="00473308" w:rsidRPr="00C810C9" w14:paraId="3744E5B9" w14:textId="77777777" w:rsidTr="2903FAC7">
        <w:tc>
          <w:tcPr>
            <w:tcW w:w="1249" w:type="pct"/>
          </w:tcPr>
          <w:p w14:paraId="797DE778" w14:textId="64B26BD2" w:rsidR="00473308" w:rsidRPr="00C810C9" w:rsidRDefault="00000000" w:rsidP="005D13E7">
            <w:pPr>
              <w:pStyle w:val="TableSubheading"/>
              <w:rPr>
                <w:bdr w:val="none" w:sz="0" w:space="0" w:color="auto" w:frame="1"/>
              </w:rPr>
            </w:pPr>
            <w:hyperlink w:anchor="_Data_Use" w:history="1">
              <w:r w:rsidR="00473308" w:rsidRPr="00C810C9">
                <w:rPr>
                  <w:rStyle w:val="Hyperlink"/>
                  <w:bdr w:val="none" w:sz="0" w:space="0" w:color="auto" w:frame="1"/>
                </w:rPr>
                <w:t xml:space="preserve">Data </w:t>
              </w:r>
              <w:r w:rsidR="00C0766E" w:rsidRPr="00C810C9">
                <w:rPr>
                  <w:rStyle w:val="Hyperlink"/>
                  <w:bdr w:val="none" w:sz="0" w:space="0" w:color="auto" w:frame="1"/>
                </w:rPr>
                <w:t>u</w:t>
              </w:r>
              <w:r w:rsidR="00473308" w:rsidRPr="00C810C9">
                <w:rPr>
                  <w:rStyle w:val="Hyperlink"/>
                  <w:bdr w:val="none" w:sz="0" w:space="0" w:color="auto" w:frame="1"/>
                </w:rPr>
                <w:t>se</w:t>
              </w:r>
            </w:hyperlink>
          </w:p>
        </w:tc>
        <w:tc>
          <w:tcPr>
            <w:tcW w:w="1875" w:type="pct"/>
          </w:tcPr>
          <w:p w14:paraId="3EFCF2E4" w14:textId="2C7AE976" w:rsidR="00473308" w:rsidRPr="00C810C9" w:rsidRDefault="2C7AD5E0" w:rsidP="007D69BA">
            <w:pPr>
              <w:pStyle w:val="TableBullet1"/>
            </w:pPr>
            <w:r>
              <w:t xml:space="preserve">ELA and math curriculum teams are using Illuminate data to help guide curriculum decisions. </w:t>
            </w:r>
          </w:p>
        </w:tc>
        <w:tc>
          <w:tcPr>
            <w:tcW w:w="1876" w:type="pct"/>
          </w:tcPr>
          <w:p w14:paraId="08FEEFDF" w14:textId="46E66BE5" w:rsidR="00473308" w:rsidRPr="00C810C9" w:rsidRDefault="3DA930FC" w:rsidP="007D69BA">
            <w:pPr>
              <w:pStyle w:val="TableBullet1"/>
            </w:pPr>
            <w:r>
              <w:t xml:space="preserve">Providing teachers with more </w:t>
            </w:r>
            <w:r w:rsidR="7E00F0E7">
              <w:t xml:space="preserve">time and </w:t>
            </w:r>
            <w:r>
              <w:t>support on data use to drive instructional decisions</w:t>
            </w:r>
            <w:r w:rsidR="092C84BC">
              <w:t xml:space="preserve"> </w:t>
            </w:r>
          </w:p>
        </w:tc>
      </w:tr>
      <w:tr w:rsidR="00473308" w:rsidRPr="00C810C9" w14:paraId="2BFB5534" w14:textId="77777777" w:rsidTr="2903FAC7">
        <w:trPr>
          <w:cnfStyle w:val="000000100000" w:firstRow="0" w:lastRow="0" w:firstColumn="0" w:lastColumn="0" w:oddVBand="0" w:evenVBand="0" w:oddHBand="1" w:evenHBand="0" w:firstRowFirstColumn="0" w:firstRowLastColumn="0" w:lastRowFirstColumn="0" w:lastRowLastColumn="0"/>
        </w:trPr>
        <w:tc>
          <w:tcPr>
            <w:tcW w:w="1249" w:type="pct"/>
          </w:tcPr>
          <w:p w14:paraId="692DCE62" w14:textId="355D7553" w:rsidR="00473308" w:rsidRPr="00C810C9" w:rsidRDefault="00000000" w:rsidP="005D13E7">
            <w:pPr>
              <w:pStyle w:val="TableSubheading"/>
              <w:rPr>
                <w:bdr w:val="none" w:sz="0" w:space="0" w:color="auto" w:frame="1"/>
              </w:rPr>
            </w:pPr>
            <w:hyperlink w:anchor="_Sharing_Results" w:history="1">
              <w:r w:rsidR="00473308" w:rsidRPr="00C810C9">
                <w:rPr>
                  <w:rStyle w:val="Hyperlink"/>
                  <w:bdr w:val="none" w:sz="0" w:space="0" w:color="auto" w:frame="1"/>
                </w:rPr>
                <w:t xml:space="preserve">Sharing </w:t>
              </w:r>
              <w:r w:rsidR="00C0766E" w:rsidRPr="00C810C9">
                <w:rPr>
                  <w:rStyle w:val="Hyperlink"/>
                  <w:bdr w:val="none" w:sz="0" w:space="0" w:color="auto" w:frame="1"/>
                </w:rPr>
                <w:t>r</w:t>
              </w:r>
              <w:r w:rsidR="00473308" w:rsidRPr="00C810C9">
                <w:rPr>
                  <w:rStyle w:val="Hyperlink"/>
                  <w:bdr w:val="none" w:sz="0" w:space="0" w:color="auto" w:frame="1"/>
                </w:rPr>
                <w:t>esults</w:t>
              </w:r>
            </w:hyperlink>
          </w:p>
        </w:tc>
        <w:tc>
          <w:tcPr>
            <w:tcW w:w="1875" w:type="pct"/>
          </w:tcPr>
          <w:p w14:paraId="1242ABD2" w14:textId="7D35F2C4" w:rsidR="00473308" w:rsidRPr="00C810C9" w:rsidRDefault="009E700C" w:rsidP="007D69BA">
            <w:pPr>
              <w:pStyle w:val="TableBullet1"/>
            </w:pPr>
            <w:r>
              <w:t xml:space="preserve">The district </w:t>
            </w:r>
            <w:r w:rsidR="000A2A16">
              <w:t xml:space="preserve">uses </w:t>
            </w:r>
            <w:r>
              <w:t xml:space="preserve">multiple methods for sharing student and program information with families throughout the school year. </w:t>
            </w:r>
          </w:p>
        </w:tc>
        <w:tc>
          <w:tcPr>
            <w:tcW w:w="1876" w:type="pct"/>
          </w:tcPr>
          <w:p w14:paraId="22C6496B" w14:textId="66328431" w:rsidR="00473308" w:rsidRPr="00C810C9" w:rsidRDefault="00E64EDB" w:rsidP="007D69BA">
            <w:pPr>
              <w:pStyle w:val="TableBullet1"/>
            </w:pPr>
            <w:r>
              <w:t>Increasing ongoing, two-way communication between schools and families that extends beyond sharing information with families (e.g., parent-teacher conferences)</w:t>
            </w:r>
          </w:p>
        </w:tc>
      </w:tr>
    </w:tbl>
    <w:p w14:paraId="640082BB" w14:textId="5A63F553" w:rsidR="00473308" w:rsidRPr="00C810C9" w:rsidRDefault="00473308" w:rsidP="00473308">
      <w:pPr>
        <w:pStyle w:val="Heading3"/>
      </w:pPr>
      <w:bookmarkStart w:id="38" w:name="_Data_and_Assessment"/>
      <w:bookmarkEnd w:id="38"/>
      <w:r w:rsidRPr="00C810C9">
        <w:t>Data and Assessment Systems</w:t>
      </w:r>
    </w:p>
    <w:p w14:paraId="4FD0F349" w14:textId="64BCFA58" w:rsidR="0074306E" w:rsidRPr="00C810C9" w:rsidRDefault="00564453" w:rsidP="00601192">
      <w:pPr>
        <w:pStyle w:val="BodyTextposthead"/>
      </w:pPr>
      <w:r w:rsidRPr="00C810C9">
        <w:t xml:space="preserve">In recent years, </w:t>
      </w:r>
      <w:r w:rsidR="001551D3" w:rsidRPr="00C810C9">
        <w:t>district leaders have been working to improve</w:t>
      </w:r>
      <w:r w:rsidR="00194A40" w:rsidRPr="00C810C9">
        <w:t xml:space="preserve"> the district’s capacity to use a variety of data and assessments. </w:t>
      </w:r>
      <w:r w:rsidR="00F24DB6">
        <w:t>In May 2022</w:t>
      </w:r>
      <w:r w:rsidR="008A4D0F">
        <w:t xml:space="preserve">, the district created </w:t>
      </w:r>
      <w:r w:rsidR="008E75FA" w:rsidRPr="00C810C9">
        <w:t xml:space="preserve">the </w:t>
      </w:r>
      <w:r w:rsidR="005336CB" w:rsidRPr="00C810C9">
        <w:t xml:space="preserve">director </w:t>
      </w:r>
      <w:r w:rsidR="008E75FA" w:rsidRPr="00C810C9">
        <w:t xml:space="preserve">of </w:t>
      </w:r>
      <w:r w:rsidR="005336CB" w:rsidRPr="00C810C9">
        <w:t xml:space="preserve">instruction </w:t>
      </w:r>
      <w:r w:rsidR="008E75FA" w:rsidRPr="00C810C9">
        <w:t xml:space="preserve">and </w:t>
      </w:r>
      <w:r w:rsidR="005336CB" w:rsidRPr="00C810C9">
        <w:t xml:space="preserve">assessment </w:t>
      </w:r>
      <w:r w:rsidR="008E75FA" w:rsidRPr="00C810C9">
        <w:t>position</w:t>
      </w:r>
      <w:r w:rsidR="007C3176" w:rsidRPr="00C810C9">
        <w:t xml:space="preserve">, which </w:t>
      </w:r>
      <w:r w:rsidR="00CB7ACF" w:rsidRPr="00C810C9">
        <w:t xml:space="preserve">elevated the importance of </w:t>
      </w:r>
      <w:r w:rsidR="00167350" w:rsidRPr="00C810C9">
        <w:t>data</w:t>
      </w:r>
      <w:r w:rsidR="00C00FA8" w:rsidRPr="00C810C9">
        <w:t xml:space="preserve"> </w:t>
      </w:r>
      <w:r w:rsidR="00167350" w:rsidRPr="00C810C9">
        <w:t>use</w:t>
      </w:r>
      <w:r w:rsidR="00D94E9D" w:rsidRPr="00C810C9">
        <w:t xml:space="preserve">. More recently, the district </w:t>
      </w:r>
      <w:r w:rsidR="00B849D0" w:rsidRPr="00C810C9">
        <w:t>selected the FastBridge assessment to administ</w:t>
      </w:r>
      <w:r w:rsidR="008250B9" w:rsidRPr="00C810C9">
        <w:t xml:space="preserve">er </w:t>
      </w:r>
      <w:r w:rsidR="00E177AB" w:rsidRPr="00C810C9">
        <w:t>in Grades K-8 (ELA) and Grades 3-8 (mathematics)</w:t>
      </w:r>
      <w:r w:rsidR="00A45B1D" w:rsidRPr="00C810C9">
        <w:t>; the 2023-</w:t>
      </w:r>
      <w:r w:rsidR="005336CB" w:rsidRPr="00C810C9">
        <w:t>20</w:t>
      </w:r>
      <w:r w:rsidR="00A45B1D" w:rsidRPr="00C810C9">
        <w:t xml:space="preserve">24 school year is the second year that the district is </w:t>
      </w:r>
      <w:r w:rsidR="005336CB" w:rsidRPr="00C810C9">
        <w:t xml:space="preserve">using </w:t>
      </w:r>
      <w:r w:rsidR="00A45B1D" w:rsidRPr="00C810C9">
        <w:t xml:space="preserve">this screening tool. </w:t>
      </w:r>
      <w:r w:rsidR="00151608" w:rsidRPr="00C810C9">
        <w:t xml:space="preserve">According to the assessment calendars, </w:t>
      </w:r>
      <w:r w:rsidR="00005429" w:rsidRPr="00C810C9">
        <w:t>elementary and middle school</w:t>
      </w:r>
      <w:r w:rsidR="00151608" w:rsidRPr="00C810C9">
        <w:t xml:space="preserve"> s</w:t>
      </w:r>
      <w:r w:rsidR="002751D5" w:rsidRPr="00C810C9">
        <w:t xml:space="preserve">tudents take FastBridge three times </w:t>
      </w:r>
      <w:r w:rsidR="005336CB" w:rsidRPr="00C810C9">
        <w:t xml:space="preserve">per </w:t>
      </w:r>
      <w:r w:rsidR="002751D5" w:rsidRPr="00C810C9">
        <w:t>year</w:t>
      </w:r>
      <w:r w:rsidR="00B31028">
        <w:t>:</w:t>
      </w:r>
      <w:r w:rsidR="00151608" w:rsidRPr="00C810C9">
        <w:t xml:space="preserve"> in September, January, and May. </w:t>
      </w:r>
      <w:r w:rsidR="00064EE9" w:rsidRPr="00C810C9">
        <w:t xml:space="preserve">The district also administers </w:t>
      </w:r>
      <w:r w:rsidR="00E874C5" w:rsidRPr="00C810C9">
        <w:t xml:space="preserve">Acadience </w:t>
      </w:r>
      <w:r w:rsidR="00F03F1B" w:rsidRPr="00C810C9">
        <w:t>(Grades K-2 in mathematics)</w:t>
      </w:r>
      <w:r w:rsidR="00601192" w:rsidRPr="00C810C9">
        <w:t xml:space="preserve"> as a primary screening assessment. </w:t>
      </w:r>
      <w:r w:rsidR="00D1375D" w:rsidRPr="00C810C9">
        <w:t>School</w:t>
      </w:r>
      <w:r w:rsidR="000455C5" w:rsidRPr="00C810C9">
        <w:t xml:space="preserve"> leaders</w:t>
      </w:r>
      <w:r w:rsidR="00D1375D" w:rsidRPr="00C810C9">
        <w:t xml:space="preserve"> report that</w:t>
      </w:r>
      <w:r w:rsidR="000455C5" w:rsidRPr="00C810C9">
        <w:t xml:space="preserve"> they are discussing moving </w:t>
      </w:r>
      <w:r w:rsidR="00221CF6" w:rsidRPr="00C810C9">
        <w:t xml:space="preserve">the early elementary </w:t>
      </w:r>
      <w:r w:rsidR="00547A9F" w:rsidRPr="00C810C9">
        <w:t>math</w:t>
      </w:r>
      <w:r w:rsidR="005336CB" w:rsidRPr="00C810C9">
        <w:t>ematics</w:t>
      </w:r>
      <w:r w:rsidR="00547A9F" w:rsidRPr="00C810C9">
        <w:t xml:space="preserve"> screening</w:t>
      </w:r>
      <w:r w:rsidR="00221CF6" w:rsidRPr="00C810C9">
        <w:t xml:space="preserve"> to FastBridge as well</w:t>
      </w:r>
      <w:r w:rsidR="00FD1701" w:rsidRPr="00C810C9">
        <w:t xml:space="preserve"> to create greater vertical alignment</w:t>
      </w:r>
      <w:r w:rsidR="00E450AE" w:rsidRPr="00C810C9">
        <w:t xml:space="preserve"> and consistency</w:t>
      </w:r>
      <w:r w:rsidR="00FD1701" w:rsidRPr="00C810C9">
        <w:t xml:space="preserve">. </w:t>
      </w:r>
    </w:p>
    <w:p w14:paraId="00811615" w14:textId="40DCFA61" w:rsidR="00465BEF" w:rsidRPr="00C810C9" w:rsidRDefault="00F63082" w:rsidP="009818C8">
      <w:pPr>
        <w:pStyle w:val="BodyText"/>
      </w:pPr>
      <w:r w:rsidRPr="00C810C9">
        <w:lastRenderedPageBreak/>
        <w:t>According to the district’s assessment inventory, t</w:t>
      </w:r>
      <w:r w:rsidR="009F38F5" w:rsidRPr="00C810C9">
        <w:t xml:space="preserve">he elementary schools also use </w:t>
      </w:r>
      <w:r w:rsidR="005336CB" w:rsidRPr="00C810C9">
        <w:t>various</w:t>
      </w:r>
      <w:r w:rsidR="009F38F5" w:rsidRPr="00C810C9">
        <w:t xml:space="preserve"> other assessments</w:t>
      </w:r>
      <w:r w:rsidR="00425730" w:rsidRPr="00C810C9">
        <w:t xml:space="preserve">, including </w:t>
      </w:r>
      <w:r w:rsidR="00F24DB6">
        <w:t>FastBridge</w:t>
      </w:r>
      <w:r w:rsidR="00F24DB6" w:rsidRPr="00C810C9">
        <w:t xml:space="preserve"> </w:t>
      </w:r>
      <w:r w:rsidRPr="00C810C9">
        <w:t xml:space="preserve">as a </w:t>
      </w:r>
      <w:r w:rsidR="005336CB" w:rsidRPr="00C810C9">
        <w:t xml:space="preserve">dyslexia </w:t>
      </w:r>
      <w:r w:rsidRPr="00C810C9">
        <w:t>screener</w:t>
      </w:r>
      <w:r w:rsidR="00425730" w:rsidRPr="00C810C9">
        <w:t xml:space="preserve">, </w:t>
      </w:r>
      <w:r w:rsidR="00EE17AD" w:rsidRPr="00C810C9">
        <w:t>assessments tied to particular curricula (such as Journey’s unit assessment</w:t>
      </w:r>
      <w:r w:rsidR="00C55DB8" w:rsidRPr="00C810C9">
        <w:t>s</w:t>
      </w:r>
      <w:r w:rsidR="00EE17AD" w:rsidRPr="00C810C9">
        <w:t xml:space="preserve"> </w:t>
      </w:r>
      <w:r w:rsidR="00A05078" w:rsidRPr="00C810C9">
        <w:t>and</w:t>
      </w:r>
      <w:r w:rsidR="00D223C5" w:rsidRPr="00C810C9">
        <w:t xml:space="preserve"> </w:t>
      </w:r>
      <w:r w:rsidR="003663AE" w:rsidRPr="00C810C9">
        <w:t xml:space="preserve">Fountas &amp; Pinnell </w:t>
      </w:r>
      <w:r w:rsidR="008C1FC6" w:rsidRPr="00C810C9">
        <w:t xml:space="preserve">BAS </w:t>
      </w:r>
      <w:r w:rsidR="003663AE" w:rsidRPr="00C810C9">
        <w:t xml:space="preserve">in </w:t>
      </w:r>
      <w:r w:rsidR="005336CB" w:rsidRPr="00C810C9">
        <w:t xml:space="preserve">Grades </w:t>
      </w:r>
      <w:r w:rsidR="003663AE" w:rsidRPr="00C810C9">
        <w:t>3-5</w:t>
      </w:r>
      <w:r w:rsidR="00A05078" w:rsidRPr="00C810C9">
        <w:t>)</w:t>
      </w:r>
      <w:r w:rsidRPr="00C810C9">
        <w:t>, common writing assessments,</w:t>
      </w:r>
      <w:r w:rsidR="00A05078" w:rsidRPr="00C810C9">
        <w:t xml:space="preserve"> and end-of-term common assessments in </w:t>
      </w:r>
      <w:r w:rsidR="005336CB" w:rsidRPr="00C810C9">
        <w:t>G</w:t>
      </w:r>
      <w:r w:rsidR="00A05078" w:rsidRPr="00C810C9">
        <w:t>rade</w:t>
      </w:r>
      <w:r w:rsidR="005336CB" w:rsidRPr="00C810C9">
        <w:t>s</w:t>
      </w:r>
      <w:r w:rsidR="00A05078" w:rsidRPr="00C810C9">
        <w:t xml:space="preserve"> 3-5.</w:t>
      </w:r>
      <w:r w:rsidR="00D223C5" w:rsidRPr="00C810C9">
        <w:t xml:space="preserve"> </w:t>
      </w:r>
      <w:r w:rsidR="00F11677" w:rsidRPr="00C810C9">
        <w:t>In the middle school, students</w:t>
      </w:r>
      <w:r w:rsidR="0006095D" w:rsidRPr="00C810C9">
        <w:t xml:space="preserve"> </w:t>
      </w:r>
      <w:r w:rsidR="00786DDF" w:rsidRPr="00C810C9">
        <w:t>c</w:t>
      </w:r>
      <w:r w:rsidR="0006095D" w:rsidRPr="00C810C9">
        <w:t xml:space="preserve">omplete common writing assessments, grammar </w:t>
      </w:r>
      <w:r w:rsidR="00710F4B" w:rsidRPr="00C810C9">
        <w:t>tests</w:t>
      </w:r>
      <w:r w:rsidR="0006095D" w:rsidRPr="00C810C9">
        <w:t>,</w:t>
      </w:r>
      <w:r w:rsidR="007A44C4" w:rsidRPr="00C810C9">
        <w:t xml:space="preserve"> </w:t>
      </w:r>
      <w:r w:rsidR="005336CB" w:rsidRPr="00C810C9">
        <w:t>and</w:t>
      </w:r>
      <w:r w:rsidR="007A44C4" w:rsidRPr="00C810C9">
        <w:t xml:space="preserve"> regular chapter and</w:t>
      </w:r>
      <w:r w:rsidR="00710F4B" w:rsidRPr="00C810C9">
        <w:t xml:space="preserve"> </w:t>
      </w:r>
      <w:r w:rsidR="007C6085" w:rsidRPr="00C810C9">
        <w:t>unit assessments</w:t>
      </w:r>
      <w:r w:rsidR="007A44C4" w:rsidRPr="00C810C9">
        <w:t xml:space="preserve">. </w:t>
      </w:r>
      <w:r w:rsidR="00633ED6" w:rsidRPr="00C810C9">
        <w:t xml:space="preserve">The high school does not </w:t>
      </w:r>
      <w:r w:rsidR="00616290" w:rsidRPr="00C810C9">
        <w:t xml:space="preserve">currently </w:t>
      </w:r>
      <w:r w:rsidR="00633ED6" w:rsidRPr="00C810C9">
        <w:t xml:space="preserve">have a </w:t>
      </w:r>
      <w:r w:rsidR="00616290" w:rsidRPr="00C810C9">
        <w:t>common screening tool</w:t>
      </w:r>
      <w:r w:rsidR="00227FEF" w:rsidRPr="00C810C9">
        <w:t xml:space="preserve"> </w:t>
      </w:r>
      <w:r w:rsidR="005336CB" w:rsidRPr="00C810C9">
        <w:t>for all</w:t>
      </w:r>
      <w:r w:rsidR="00227FEF" w:rsidRPr="00C810C9">
        <w:t xml:space="preserve"> </w:t>
      </w:r>
      <w:r w:rsidR="00616290" w:rsidRPr="00C810C9">
        <w:t>subjects or grades</w:t>
      </w:r>
      <w:r w:rsidR="00633ED6" w:rsidRPr="00C810C9">
        <w:t xml:space="preserve">. </w:t>
      </w:r>
      <w:r w:rsidR="00B3705C" w:rsidRPr="00C810C9">
        <w:t>Instead,</w:t>
      </w:r>
      <w:r w:rsidR="001724DF" w:rsidRPr="00C810C9">
        <w:t xml:space="preserve"> s</w:t>
      </w:r>
      <w:r w:rsidR="00B60CC0" w:rsidRPr="00C810C9">
        <w:t xml:space="preserve">tudents </w:t>
      </w:r>
      <w:r w:rsidR="007E07C6" w:rsidRPr="00C810C9">
        <w:t xml:space="preserve">complete </w:t>
      </w:r>
      <w:r w:rsidR="00A11827" w:rsidRPr="00C810C9">
        <w:t>common grammar and writing assessments</w:t>
      </w:r>
      <w:r w:rsidR="007E07C6" w:rsidRPr="00C810C9">
        <w:t xml:space="preserve"> (in ELA)</w:t>
      </w:r>
      <w:r w:rsidR="000B44A4" w:rsidRPr="00C810C9">
        <w:t xml:space="preserve">, </w:t>
      </w:r>
      <w:r w:rsidR="00953FD8" w:rsidRPr="00C810C9">
        <w:t>common mini-constructed responses (in</w:t>
      </w:r>
      <w:r w:rsidR="000B44A4" w:rsidRPr="00C810C9">
        <w:t xml:space="preserve"> </w:t>
      </w:r>
      <w:r w:rsidR="004A6FE9" w:rsidRPr="00C810C9">
        <w:t xml:space="preserve">Algebra 1, Algebra 2, </w:t>
      </w:r>
      <w:r w:rsidR="000B44A4" w:rsidRPr="00C810C9">
        <w:t xml:space="preserve">and </w:t>
      </w:r>
      <w:r w:rsidR="00D377E0" w:rsidRPr="00C810C9">
        <w:t>G</w:t>
      </w:r>
      <w:r w:rsidR="000B44A4" w:rsidRPr="00C810C9">
        <w:t>eometry</w:t>
      </w:r>
      <w:r w:rsidR="00953FD8" w:rsidRPr="00C810C9">
        <w:t>)</w:t>
      </w:r>
      <w:r w:rsidR="00E6119C" w:rsidRPr="00C810C9">
        <w:t xml:space="preserve">, and </w:t>
      </w:r>
      <w:r w:rsidR="00487339" w:rsidRPr="00C810C9">
        <w:t>end-of-year exam</w:t>
      </w:r>
      <w:r w:rsidR="005336CB" w:rsidRPr="00C810C9">
        <w:t>ination</w:t>
      </w:r>
      <w:r w:rsidR="00487339" w:rsidRPr="00C810C9">
        <w:t>s</w:t>
      </w:r>
      <w:r w:rsidR="00BC0B02" w:rsidRPr="00C810C9">
        <w:t xml:space="preserve">. </w:t>
      </w:r>
      <w:r w:rsidR="004631EB" w:rsidRPr="00C810C9">
        <w:t>Additional data sources examined annually include MCAS and ACCESS for E</w:t>
      </w:r>
      <w:r w:rsidR="006A0BFE" w:rsidRPr="00C810C9">
        <w:t>L</w:t>
      </w:r>
      <w:r w:rsidR="004631EB" w:rsidRPr="00C810C9">
        <w:t>s</w:t>
      </w:r>
      <w:r w:rsidR="005336CB" w:rsidRPr="00C810C9">
        <w:t xml:space="preserve"> results</w:t>
      </w:r>
      <w:r w:rsidR="004631EB" w:rsidRPr="00C810C9">
        <w:t>. T</w:t>
      </w:r>
      <w:r w:rsidR="00187BF2" w:rsidRPr="00C810C9">
        <w:t xml:space="preserve">he district does not currently have a </w:t>
      </w:r>
      <w:r w:rsidR="00FA5AA5" w:rsidRPr="00C810C9">
        <w:t>social</w:t>
      </w:r>
      <w:r w:rsidR="005336CB" w:rsidRPr="00C810C9">
        <w:t>-</w:t>
      </w:r>
      <w:r w:rsidR="00FA5AA5" w:rsidRPr="00C810C9">
        <w:t xml:space="preserve">emotional screening tool </w:t>
      </w:r>
      <w:r w:rsidR="000E20C9" w:rsidRPr="00C810C9">
        <w:t xml:space="preserve">at any grade level. </w:t>
      </w:r>
    </w:p>
    <w:p w14:paraId="5474281B" w14:textId="4145DA3A" w:rsidR="009D2A24" w:rsidRPr="00C810C9" w:rsidRDefault="00EF45D8" w:rsidP="009818C8">
      <w:pPr>
        <w:pStyle w:val="BodyText"/>
      </w:pPr>
      <w:bookmarkStart w:id="39" w:name="_Data_Use"/>
      <w:bookmarkEnd w:id="39"/>
      <w:r w:rsidRPr="00C810C9">
        <w:t>According to district leaders, t</w:t>
      </w:r>
      <w:r w:rsidR="00DA45E8" w:rsidRPr="00C810C9">
        <w:t>he Illumina</w:t>
      </w:r>
      <w:r w:rsidR="00EF502B" w:rsidRPr="00C810C9">
        <w:t xml:space="preserve">te system has greatly improved the district’s ability to </w:t>
      </w:r>
      <w:r w:rsidR="005336CB" w:rsidRPr="00C810C9">
        <w:t xml:space="preserve">use </w:t>
      </w:r>
      <w:r w:rsidR="00EF502B" w:rsidRPr="00C810C9">
        <w:t xml:space="preserve">data in a timely manner to inform instructional </w:t>
      </w:r>
      <w:r w:rsidR="00E05141" w:rsidRPr="00C810C9">
        <w:t>decisions and</w:t>
      </w:r>
      <w:r w:rsidR="00EF502B" w:rsidRPr="00C810C9">
        <w:t xml:space="preserve"> is a strength of the district. Illuminate is the common platform for all online assessment tools, and it </w:t>
      </w:r>
      <w:r w:rsidR="009E5487" w:rsidRPr="00C810C9">
        <w:t>connect</w:t>
      </w:r>
      <w:r w:rsidR="005336CB" w:rsidRPr="00C810C9">
        <w:t>s with</w:t>
      </w:r>
      <w:r w:rsidR="009E5487" w:rsidRPr="00C810C9">
        <w:t xml:space="preserve"> </w:t>
      </w:r>
      <w:r w:rsidR="00DA45E8" w:rsidRPr="00C810C9">
        <w:t xml:space="preserve">the </w:t>
      </w:r>
      <w:r w:rsidR="00A950EF" w:rsidRPr="00C810C9">
        <w:t xml:space="preserve">district’s student information system. This platform updates </w:t>
      </w:r>
      <w:r w:rsidR="00D40796" w:rsidRPr="00C810C9">
        <w:t>nightly</w:t>
      </w:r>
      <w:r w:rsidR="0044600F" w:rsidRPr="00C810C9">
        <w:t xml:space="preserve"> with data from all assessment sources, including MCAS</w:t>
      </w:r>
      <w:r w:rsidR="00294DF5" w:rsidRPr="00C810C9">
        <w:t>. School staff can log</w:t>
      </w:r>
      <w:r w:rsidR="005336CB" w:rsidRPr="00C810C9">
        <w:t xml:space="preserve"> </w:t>
      </w:r>
      <w:r w:rsidR="00294DF5" w:rsidRPr="00C810C9">
        <w:t xml:space="preserve">in using </w:t>
      </w:r>
      <w:r w:rsidR="007A7C49" w:rsidRPr="00C810C9">
        <w:t>their staff</w:t>
      </w:r>
      <w:r w:rsidR="00294DF5" w:rsidRPr="00C810C9">
        <w:t xml:space="preserve"> Google account to see the latest information</w:t>
      </w:r>
      <w:r w:rsidR="00CC2D42" w:rsidRPr="00C810C9">
        <w:t xml:space="preserve">. </w:t>
      </w:r>
      <w:r w:rsidR="00C254AD" w:rsidRPr="00C810C9">
        <w:t>A district leader explained</w:t>
      </w:r>
      <w:r w:rsidR="00EF502B" w:rsidRPr="00C810C9">
        <w:t xml:space="preserve"> the power of this new system as</w:t>
      </w:r>
      <w:r w:rsidR="005336CB" w:rsidRPr="00C810C9">
        <w:t xml:space="preserve"> follows:</w:t>
      </w:r>
      <w:r w:rsidR="00C254AD" w:rsidRPr="00C810C9">
        <w:t xml:space="preserve"> “[Illuminate] allows us to get down to a granular level in our data quickly</w:t>
      </w:r>
      <w:r w:rsidR="005336CB" w:rsidRPr="00C810C9">
        <w:t>. . . .</w:t>
      </w:r>
      <w:r w:rsidR="00605700" w:rsidRPr="00C810C9">
        <w:t xml:space="preserve"> We’re able to take our data, see what we need to see, and make decisions based on that.”</w:t>
      </w:r>
      <w:r w:rsidR="004E01BA" w:rsidRPr="00C810C9">
        <w:t xml:space="preserve"> </w:t>
      </w:r>
      <w:r w:rsidR="00EE3F4D" w:rsidRPr="00C810C9">
        <w:t xml:space="preserve">The </w:t>
      </w:r>
      <w:r w:rsidR="004E01BA" w:rsidRPr="00C810C9">
        <w:t xml:space="preserve">platform </w:t>
      </w:r>
      <w:r w:rsidR="00EE3F4D" w:rsidRPr="00C810C9">
        <w:t xml:space="preserve">also </w:t>
      </w:r>
      <w:r w:rsidR="004E01BA" w:rsidRPr="00C810C9">
        <w:t xml:space="preserve">allows district leaders to send reports to teachers specific to their individual needs. For example, </w:t>
      </w:r>
      <w:r w:rsidR="00BF197B" w:rsidRPr="00C810C9">
        <w:t>after receiving MCAS results for the 2022-</w:t>
      </w:r>
      <w:r w:rsidR="009A445B" w:rsidRPr="00C810C9">
        <w:t>20</w:t>
      </w:r>
      <w:r w:rsidR="00BF197B" w:rsidRPr="00C810C9">
        <w:t xml:space="preserve">23 school year, the district pushed out reports </w:t>
      </w:r>
      <w:r w:rsidR="003C0F9E" w:rsidRPr="00C810C9">
        <w:t>to each teacher showing how their current students performed</w:t>
      </w:r>
      <w:r w:rsidR="00DA4540" w:rsidRPr="00C810C9">
        <w:t xml:space="preserve"> so they could make better decisions about the needs of the students in front of them</w:t>
      </w:r>
      <w:r w:rsidR="00B92692" w:rsidRPr="00C810C9">
        <w:t xml:space="preserve">. </w:t>
      </w:r>
    </w:p>
    <w:p w14:paraId="0E4E29B0" w14:textId="5A63F553" w:rsidR="00473308" w:rsidRPr="00C810C9" w:rsidRDefault="00473308" w:rsidP="00473308">
      <w:pPr>
        <w:pStyle w:val="Heading3"/>
      </w:pPr>
      <w:r w:rsidRPr="00C810C9">
        <w:t>Data Use</w:t>
      </w:r>
    </w:p>
    <w:p w14:paraId="735D3EA1" w14:textId="18AB4FB7" w:rsidR="00055E67" w:rsidRPr="00C810C9" w:rsidRDefault="007B2EBB" w:rsidP="009818C8">
      <w:pPr>
        <w:pStyle w:val="BodyTextposthead"/>
      </w:pPr>
      <w:r>
        <w:t>District leaders spoke about the</w:t>
      </w:r>
      <w:r w:rsidR="00D336B1">
        <w:t>ir</w:t>
      </w:r>
      <w:r>
        <w:t xml:space="preserve"> </w:t>
      </w:r>
      <w:r w:rsidR="00297A95">
        <w:t xml:space="preserve">vision of educators using </w:t>
      </w:r>
      <w:r>
        <w:t xml:space="preserve">data to drive continuous improvement </w:t>
      </w:r>
      <w:r w:rsidR="00E86656">
        <w:t xml:space="preserve">efforts </w:t>
      </w:r>
      <w:r>
        <w:t>and guide instructional practices</w:t>
      </w:r>
      <w:r w:rsidR="00963D3E">
        <w:t xml:space="preserve">. </w:t>
      </w:r>
      <w:r w:rsidR="00B85CA0">
        <w:t>T</w:t>
      </w:r>
      <w:r w:rsidR="00055E67">
        <w:t>he importance of data use is highlighted in the district’s</w:t>
      </w:r>
      <w:r w:rsidR="00243920">
        <w:t xml:space="preserve"> </w:t>
      </w:r>
      <w:r w:rsidR="00E11C1E">
        <w:t>DEI</w:t>
      </w:r>
      <w:r w:rsidR="00243920">
        <w:t xml:space="preserve"> Strategic Plan, </w:t>
      </w:r>
      <w:r w:rsidR="00323F51">
        <w:t>a</w:t>
      </w:r>
      <w:r w:rsidR="007A47F4">
        <w:t xml:space="preserve">s </w:t>
      </w:r>
      <w:r w:rsidR="00243920">
        <w:t>emphasize</w:t>
      </w:r>
      <w:r w:rsidR="007A47F4">
        <w:t>d</w:t>
      </w:r>
      <w:r w:rsidR="00243920">
        <w:t xml:space="preserve"> in the second priority to “</w:t>
      </w:r>
      <w:r w:rsidR="00055E67">
        <w:t>develop data-informed decision-making practices to ensure success for all students</w:t>
      </w:r>
      <w:r w:rsidR="00243920">
        <w:t xml:space="preserve">.” Data use </w:t>
      </w:r>
      <w:r w:rsidR="00707D71">
        <w:t>is also</w:t>
      </w:r>
      <w:r w:rsidR="00243920">
        <w:t xml:space="preserve"> emphasized in the district’s </w:t>
      </w:r>
      <w:r w:rsidR="00823E0E">
        <w:t>District Curriculum Accommodation Plan (</w:t>
      </w:r>
      <w:r w:rsidR="00243920">
        <w:t>DCAP</w:t>
      </w:r>
      <w:r w:rsidR="00823E0E">
        <w:t>)</w:t>
      </w:r>
      <w:r w:rsidR="00AA55B3">
        <w:t xml:space="preserve">. </w:t>
      </w:r>
    </w:p>
    <w:p w14:paraId="05AC5470" w14:textId="7FA220E8" w:rsidR="002C4588" w:rsidRPr="00C810C9" w:rsidRDefault="00323F51" w:rsidP="009818C8">
      <w:pPr>
        <w:pStyle w:val="BodyText"/>
      </w:pPr>
      <w:r>
        <w:t>U</w:t>
      </w:r>
      <w:r w:rsidR="005E780F">
        <w:t xml:space="preserve">tilization of Illuminate data </w:t>
      </w:r>
      <w:r w:rsidR="11A94A8A">
        <w:t xml:space="preserve">has </w:t>
      </w:r>
      <w:r w:rsidR="7513B635">
        <w:t xml:space="preserve">enabled </w:t>
      </w:r>
      <w:r w:rsidR="11A94A8A">
        <w:t xml:space="preserve">the </w:t>
      </w:r>
      <w:r w:rsidR="005E780F">
        <w:t>curriculum adoption teams</w:t>
      </w:r>
      <w:r w:rsidR="38982EDE">
        <w:t xml:space="preserve"> to be more data-driven, </w:t>
      </w:r>
      <w:r w:rsidR="005E780F">
        <w:t xml:space="preserve">a strength for the district. </w:t>
      </w:r>
      <w:r w:rsidR="0095473A">
        <w:t>According to district leaders, t</w:t>
      </w:r>
      <w:r w:rsidR="00D82FF7">
        <w:t xml:space="preserve">he Illuminate system allows </w:t>
      </w:r>
      <w:r w:rsidR="003443B2">
        <w:t xml:space="preserve">district leaders, school leaders, and </w:t>
      </w:r>
      <w:r w:rsidR="00D82FF7">
        <w:t xml:space="preserve">teachers to </w:t>
      </w:r>
      <w:r w:rsidR="003443B2">
        <w:t xml:space="preserve">examine student </w:t>
      </w:r>
      <w:r w:rsidR="00D82FF7">
        <w:t xml:space="preserve">data in a </w:t>
      </w:r>
      <w:r w:rsidR="00D2417F">
        <w:t xml:space="preserve">variety </w:t>
      </w:r>
      <w:r w:rsidR="00D82FF7">
        <w:t xml:space="preserve">of ways, to track individual students and </w:t>
      </w:r>
      <w:r w:rsidR="00D90B03">
        <w:t xml:space="preserve">look at overall patterns of learning. </w:t>
      </w:r>
      <w:r w:rsidR="00083A35">
        <w:t>For example, d</w:t>
      </w:r>
      <w:r w:rsidR="002C4588">
        <w:t xml:space="preserve">istrict leaders </w:t>
      </w:r>
      <w:r w:rsidR="00083A35">
        <w:t xml:space="preserve">described </w:t>
      </w:r>
      <w:r>
        <w:t xml:space="preserve">using </w:t>
      </w:r>
      <w:r w:rsidR="002C4588">
        <w:t xml:space="preserve">data within the Illuminate platform to guide the curriculum adoption process at the elementary level. </w:t>
      </w:r>
      <w:r w:rsidR="000A211E">
        <w:t>A district leader explained this as</w:t>
      </w:r>
      <w:r>
        <w:t xml:space="preserve"> follows</w:t>
      </w:r>
      <w:r w:rsidR="000A211E">
        <w:t xml:space="preserve">: </w:t>
      </w:r>
    </w:p>
    <w:p w14:paraId="14C6AF29" w14:textId="3C60CB12" w:rsidR="000A211E" w:rsidRPr="00C810C9" w:rsidRDefault="000A211E" w:rsidP="009818C8">
      <w:pPr>
        <w:pStyle w:val="BlockQuote"/>
      </w:pPr>
      <w:r w:rsidRPr="00C810C9">
        <w:t xml:space="preserve">We </w:t>
      </w:r>
      <w:r w:rsidR="00C42354" w:rsidRPr="00C810C9">
        <w:t>h</w:t>
      </w:r>
      <w:r w:rsidRPr="00C810C9">
        <w:t>ave taken a data</w:t>
      </w:r>
      <w:r w:rsidR="00C42354" w:rsidRPr="00C810C9">
        <w:t>-driven</w:t>
      </w:r>
      <w:r w:rsidRPr="00C810C9">
        <w:t xml:space="preserve"> approach to the [curriculum</w:t>
      </w:r>
      <w:r w:rsidR="00815770" w:rsidRPr="00C810C9">
        <w:t xml:space="preserve"> review</w:t>
      </w:r>
      <w:r w:rsidRPr="00C810C9">
        <w:t>] so we are very informed, especially at the K-2 level, about where our current program is not meeting our needs. That area is in phonics, especially at the K-1 level, and that is well demonstrated in our data</w:t>
      </w:r>
      <w:r w:rsidR="00815770" w:rsidRPr="00C810C9">
        <w:t>. It’s not that we weren’t using an [early literacy] screener previously, but now our data is very, very accessible, in a way that we previously couldn’t get to as a whole group. We are able to see things differently [now]</w:t>
      </w:r>
      <w:r w:rsidR="00323F51" w:rsidRPr="00C810C9">
        <w:t>; . . .</w:t>
      </w:r>
      <w:r w:rsidR="005E1604" w:rsidRPr="00C810C9">
        <w:t xml:space="preserve"> [through] the curriculum adoption work</w:t>
      </w:r>
      <w:r w:rsidR="000620BD" w:rsidRPr="00C810C9">
        <w:t xml:space="preserve">, </w:t>
      </w:r>
      <w:r w:rsidR="005E1604" w:rsidRPr="00C810C9">
        <w:t>we will be able to tell teachers that these are our gaps and here is how this</w:t>
      </w:r>
      <w:r w:rsidR="000620BD" w:rsidRPr="00C810C9">
        <w:t xml:space="preserve"> new</w:t>
      </w:r>
      <w:r w:rsidR="005E1604" w:rsidRPr="00C810C9">
        <w:t xml:space="preserve"> curriculum is going to help.</w:t>
      </w:r>
    </w:p>
    <w:p w14:paraId="3B8A1C19" w14:textId="5E338E46" w:rsidR="0059384F" w:rsidRPr="00C810C9" w:rsidRDefault="0059384F" w:rsidP="009818C8">
      <w:pPr>
        <w:pStyle w:val="BodyText"/>
      </w:pPr>
      <w:r w:rsidRPr="00C810C9">
        <w:lastRenderedPageBreak/>
        <w:t xml:space="preserve">District leaders also intend for school staff to </w:t>
      </w:r>
      <w:r w:rsidR="00323F51" w:rsidRPr="00C810C9">
        <w:t xml:space="preserve">use </w:t>
      </w:r>
      <w:r w:rsidRPr="00C810C9">
        <w:t xml:space="preserve">data for continuous improvement efforts. For example, </w:t>
      </w:r>
      <w:r w:rsidR="001A0220" w:rsidRPr="00C810C9">
        <w:t>QMS</w:t>
      </w:r>
      <w:r w:rsidR="00D25F36" w:rsidRPr="00C810C9">
        <w:t xml:space="preserve"> conducted a review of students </w:t>
      </w:r>
      <w:r w:rsidR="00B94C4A" w:rsidRPr="00C810C9">
        <w:t>who did not meet expectations in math</w:t>
      </w:r>
      <w:r w:rsidR="00F216D6" w:rsidRPr="00C810C9">
        <w:t>ematics</w:t>
      </w:r>
      <w:r w:rsidR="00B94C4A" w:rsidRPr="00C810C9">
        <w:t xml:space="preserve"> and/or ELA on the 2023 MCAS assessment, summarized in an Achievement Gaps Summary report. </w:t>
      </w:r>
      <w:r w:rsidR="00B04668" w:rsidRPr="00C810C9">
        <w:t xml:space="preserve">The team considered potential barriers </w:t>
      </w:r>
      <w:r w:rsidR="000E347B" w:rsidRPr="00C810C9">
        <w:t xml:space="preserve">to success, including (a) sense of belonging and transience </w:t>
      </w:r>
      <w:r w:rsidR="00F216D6" w:rsidRPr="00C810C9">
        <w:t xml:space="preserve">because </w:t>
      </w:r>
      <w:r w:rsidR="007E7C2D" w:rsidRPr="00C810C9">
        <w:t>nearly one</w:t>
      </w:r>
      <w:r w:rsidR="00F216D6" w:rsidRPr="00C810C9">
        <w:t xml:space="preserve"> </w:t>
      </w:r>
      <w:r w:rsidR="007E7C2D" w:rsidRPr="00C810C9">
        <w:t>quarter of students not meeting expectations in math</w:t>
      </w:r>
      <w:r w:rsidR="00F216D6" w:rsidRPr="00C810C9">
        <w:t>ematics</w:t>
      </w:r>
      <w:r w:rsidR="007E7C2D" w:rsidRPr="00C810C9">
        <w:t xml:space="preserve"> had been in the district for </w:t>
      </w:r>
      <w:r w:rsidR="00F216D6" w:rsidRPr="00C810C9">
        <w:t>one or two</w:t>
      </w:r>
      <w:r w:rsidR="007E7C2D" w:rsidRPr="00C810C9">
        <w:t xml:space="preserve"> years; (b)</w:t>
      </w:r>
      <w:r w:rsidR="000E347B" w:rsidRPr="00C810C9">
        <w:t xml:space="preserve"> </w:t>
      </w:r>
      <w:r w:rsidRPr="00C810C9">
        <w:t>communication and planning between special and general education teachers</w:t>
      </w:r>
      <w:r w:rsidR="00301374" w:rsidRPr="00C810C9">
        <w:t xml:space="preserve"> </w:t>
      </w:r>
      <w:r w:rsidR="00F216D6" w:rsidRPr="00C810C9">
        <w:t xml:space="preserve">because </w:t>
      </w:r>
      <w:r w:rsidRPr="00C810C9">
        <w:t xml:space="preserve">about </w:t>
      </w:r>
      <w:r w:rsidR="00301374" w:rsidRPr="00C810C9">
        <w:t>one</w:t>
      </w:r>
      <w:r w:rsidR="00F216D6" w:rsidRPr="00C810C9">
        <w:t xml:space="preserve"> </w:t>
      </w:r>
      <w:r w:rsidRPr="00C810C9">
        <w:t>third of students represented in the data received small-group instruction in one or more subjects</w:t>
      </w:r>
      <w:r w:rsidR="00301374" w:rsidRPr="00C810C9">
        <w:t>; (c)</w:t>
      </w:r>
      <w:r w:rsidRPr="00C810C9">
        <w:t xml:space="preserve"> access to community and school resources</w:t>
      </w:r>
      <w:r w:rsidR="00301374" w:rsidRPr="00C810C9">
        <w:t xml:space="preserve"> </w:t>
      </w:r>
      <w:r w:rsidR="00F216D6" w:rsidRPr="00C810C9">
        <w:t xml:space="preserve">because </w:t>
      </w:r>
      <w:r w:rsidR="00301374" w:rsidRPr="00C810C9">
        <w:t xml:space="preserve">many families would benefit from accessing community and school resources but do not know what is available, have time constraints, or </w:t>
      </w:r>
      <w:r w:rsidR="00F216D6" w:rsidRPr="00C810C9">
        <w:t>cannot</w:t>
      </w:r>
      <w:r w:rsidR="001E12F9" w:rsidRPr="00C810C9">
        <w:t xml:space="preserve"> access these resources </w:t>
      </w:r>
      <w:r w:rsidR="00F216D6" w:rsidRPr="00C810C9">
        <w:t>because of their</w:t>
      </w:r>
      <w:r w:rsidR="001E12F9" w:rsidRPr="00C810C9">
        <w:t xml:space="preserve"> location or </w:t>
      </w:r>
      <w:r w:rsidR="00F216D6" w:rsidRPr="00C810C9">
        <w:t xml:space="preserve">a </w:t>
      </w:r>
      <w:r w:rsidR="001E12F9" w:rsidRPr="00C810C9">
        <w:t xml:space="preserve">lack of transportation; and (d) </w:t>
      </w:r>
      <w:r w:rsidRPr="00C810C9">
        <w:t>parent and student beliefs about education</w:t>
      </w:r>
      <w:r w:rsidR="001E12F9" w:rsidRPr="00C810C9">
        <w:t xml:space="preserve">, such as cultural beliefs about the role of education or stigmas </w:t>
      </w:r>
      <w:r w:rsidR="00F216D6" w:rsidRPr="00C810C9">
        <w:t xml:space="preserve">regarding </w:t>
      </w:r>
      <w:r w:rsidR="001E12F9" w:rsidRPr="00C810C9">
        <w:t xml:space="preserve">special education. </w:t>
      </w:r>
      <w:r w:rsidRPr="00C810C9">
        <w:t>The report went on to suggest both short- and long-term solutions</w:t>
      </w:r>
      <w:r w:rsidR="00CE4FF7" w:rsidRPr="00C810C9">
        <w:t xml:space="preserve"> (e.g., </w:t>
      </w:r>
      <w:r w:rsidR="00D5635F" w:rsidRPr="00C810C9">
        <w:t>piloting an advisor block, setting up a buddy system for peer mentoring, additional tutoring opportunities)</w:t>
      </w:r>
      <w:r w:rsidRPr="00C810C9">
        <w:t>. It also presented a long-term plan to improve family engagement.</w:t>
      </w:r>
    </w:p>
    <w:p w14:paraId="3AA278A3" w14:textId="2B44CD64" w:rsidR="00380A6E" w:rsidRPr="00C810C9" w:rsidRDefault="00C40224" w:rsidP="009818C8">
      <w:pPr>
        <w:pStyle w:val="BodyText"/>
      </w:pPr>
      <w:r w:rsidRPr="00C810C9">
        <w:t>District leader</w:t>
      </w:r>
      <w:r w:rsidR="00380A6E" w:rsidRPr="00C810C9">
        <w:t>s</w:t>
      </w:r>
      <w:r w:rsidRPr="00C810C9">
        <w:t xml:space="preserve"> expect</w:t>
      </w:r>
      <w:r w:rsidR="0059384F" w:rsidRPr="00C810C9">
        <w:t xml:space="preserve"> teachers to use data to make quick, real-time decisions </w:t>
      </w:r>
      <w:r w:rsidR="00F216D6" w:rsidRPr="00C810C9">
        <w:t xml:space="preserve">to </w:t>
      </w:r>
      <w:r w:rsidR="0059384F" w:rsidRPr="00C810C9">
        <w:t xml:space="preserve">adjust instruction and identify which students need what supports. “We don’t want to wait to address gaps </w:t>
      </w:r>
      <w:r w:rsidR="00F216D6" w:rsidRPr="00C810C9">
        <w:t>two</w:t>
      </w:r>
      <w:r w:rsidR="0059384F" w:rsidRPr="00C810C9">
        <w:t xml:space="preserve"> years from now</w:t>
      </w:r>
      <w:r w:rsidR="00F216D6" w:rsidRPr="00C810C9">
        <w:t>,</w:t>
      </w:r>
      <w:r w:rsidR="0059384F" w:rsidRPr="00C810C9">
        <w:t>” a district leader explaine</w:t>
      </w:r>
      <w:r w:rsidRPr="00C810C9">
        <w:t xml:space="preserve">d. </w:t>
      </w:r>
      <w:r w:rsidR="00276DA3" w:rsidRPr="00C810C9">
        <w:t>Th</w:t>
      </w:r>
      <w:r w:rsidR="00504069" w:rsidRPr="00C810C9">
        <w:t xml:space="preserve">is </w:t>
      </w:r>
      <w:r w:rsidR="00F216D6" w:rsidRPr="00C810C9">
        <w:t xml:space="preserve">statement </w:t>
      </w:r>
      <w:r w:rsidR="00504069" w:rsidRPr="00C810C9">
        <w:t>is reinforced through the</w:t>
      </w:r>
      <w:r w:rsidR="001B5D35" w:rsidRPr="00C810C9">
        <w:t xml:space="preserve"> district’s DCAP</w:t>
      </w:r>
      <w:r w:rsidR="00F216D6" w:rsidRPr="00C810C9">
        <w:t>,</w:t>
      </w:r>
      <w:r w:rsidR="001B5D35" w:rsidRPr="00C810C9">
        <w:t xml:space="preserve"> </w:t>
      </w:r>
      <w:r w:rsidR="00504069" w:rsidRPr="00C810C9">
        <w:t xml:space="preserve">which </w:t>
      </w:r>
      <w:r w:rsidR="00276DA3" w:rsidRPr="00C810C9">
        <w:t xml:space="preserve">states </w:t>
      </w:r>
      <w:r w:rsidR="0008697C" w:rsidRPr="00C810C9">
        <w:t>how “d</w:t>
      </w:r>
      <w:r w:rsidR="00276DA3" w:rsidRPr="00C810C9">
        <w:t xml:space="preserve">ata from </w:t>
      </w:r>
      <w:r w:rsidR="00103B92" w:rsidRPr="00C810C9">
        <w:t xml:space="preserve">the </w:t>
      </w:r>
      <w:r w:rsidR="00276DA3" w:rsidRPr="00C810C9">
        <w:t>screeners, as well as MCAS data, school-based common assessments, and formative assessments is used to drive instructional practices and to identify students requiring intervention.”</w:t>
      </w:r>
      <w:r w:rsidR="00380A6E" w:rsidRPr="00C810C9">
        <w:t xml:space="preserve"> However, e</w:t>
      </w:r>
      <w:r w:rsidR="005D3841" w:rsidRPr="00C810C9">
        <w:t xml:space="preserve">lementary and middle school teachers </w:t>
      </w:r>
      <w:r w:rsidR="00504069" w:rsidRPr="00C810C9">
        <w:t>described how they are</w:t>
      </w:r>
      <w:r w:rsidR="005D3841" w:rsidRPr="00C810C9">
        <w:t xml:space="preserve"> still learning the FastBridge system</w:t>
      </w:r>
      <w:r w:rsidR="001F1C8F" w:rsidRPr="00C810C9">
        <w:t xml:space="preserve"> and getting used to incorporating data into their planning. </w:t>
      </w:r>
      <w:r w:rsidR="000022D9" w:rsidRPr="00C810C9">
        <w:t xml:space="preserve">Teachers in focus groups </w:t>
      </w:r>
      <w:r w:rsidR="00380A6E" w:rsidRPr="00C810C9">
        <w:t>report that many</w:t>
      </w:r>
      <w:r w:rsidR="000022D9" w:rsidRPr="00C810C9">
        <w:t xml:space="preserve"> </w:t>
      </w:r>
      <w:r w:rsidR="0098261B">
        <w:t>educators</w:t>
      </w:r>
      <w:r w:rsidR="0098261B" w:rsidRPr="00C810C9">
        <w:t xml:space="preserve"> </w:t>
      </w:r>
      <w:r w:rsidR="00950400" w:rsidRPr="00C810C9">
        <w:t>primarily</w:t>
      </w:r>
      <w:r w:rsidR="000022D9" w:rsidRPr="00C810C9">
        <w:t xml:space="preserve"> </w:t>
      </w:r>
      <w:r w:rsidR="00F216D6" w:rsidRPr="00C810C9">
        <w:t xml:space="preserve">use </w:t>
      </w:r>
      <w:r w:rsidR="000022D9" w:rsidRPr="00C810C9">
        <w:t>data to identify students for tiered supports</w:t>
      </w:r>
      <w:r w:rsidR="008B0B8F" w:rsidRPr="00C810C9">
        <w:t xml:space="preserve"> (see Tiered Systems of Supports)</w:t>
      </w:r>
      <w:r w:rsidR="00950400" w:rsidRPr="00C810C9">
        <w:t xml:space="preserve">. </w:t>
      </w:r>
    </w:p>
    <w:p w14:paraId="0CFDC293" w14:textId="1E68D79D" w:rsidR="005F50AA" w:rsidRPr="00C810C9" w:rsidRDefault="00D90286" w:rsidP="009818C8">
      <w:pPr>
        <w:pStyle w:val="BodyText"/>
      </w:pPr>
      <w:r w:rsidRPr="00C810C9">
        <w:t>To improve teachers’ data use,</w:t>
      </w:r>
      <w:r w:rsidR="00101580">
        <w:t xml:space="preserve"> teachers would like</w:t>
      </w:r>
      <w:r w:rsidRPr="00C810C9">
        <w:t xml:space="preserve"> more </w:t>
      </w:r>
      <w:r w:rsidR="00032D28" w:rsidRPr="00C810C9">
        <w:t xml:space="preserve">time and support, </w:t>
      </w:r>
      <w:r w:rsidR="003F6999" w:rsidRPr="00C810C9">
        <w:t xml:space="preserve">an </w:t>
      </w:r>
      <w:r w:rsidR="00032D28" w:rsidRPr="00C810C9">
        <w:t>area of growth for the district. For example, m</w:t>
      </w:r>
      <w:r w:rsidR="004F66A2" w:rsidRPr="00C810C9">
        <w:t xml:space="preserve">ultiple elementary teachers suggested </w:t>
      </w:r>
      <w:r w:rsidR="00F216D6" w:rsidRPr="00C810C9">
        <w:t>a desire for</w:t>
      </w:r>
      <w:r w:rsidR="004F66A2" w:rsidRPr="00C810C9">
        <w:t xml:space="preserve"> more training on how best to use </w:t>
      </w:r>
      <w:r w:rsidR="00284BC2" w:rsidRPr="00C810C9">
        <w:t>these</w:t>
      </w:r>
      <w:r w:rsidR="004F66A2" w:rsidRPr="00C810C9">
        <w:t xml:space="preserve"> data. </w:t>
      </w:r>
      <w:r w:rsidR="00CD51E0" w:rsidRPr="00C810C9">
        <w:t xml:space="preserve">At the </w:t>
      </w:r>
      <w:r w:rsidR="009E3282" w:rsidRPr="00C810C9">
        <w:t>high school, teachers report</w:t>
      </w:r>
      <w:r w:rsidR="00F216D6" w:rsidRPr="00C810C9">
        <w:t>ed</w:t>
      </w:r>
      <w:r w:rsidR="009E3282" w:rsidRPr="00C810C9">
        <w:t xml:space="preserve"> </w:t>
      </w:r>
      <w:r w:rsidR="00AD7E3E" w:rsidRPr="00C810C9">
        <w:t xml:space="preserve">a </w:t>
      </w:r>
      <w:r w:rsidR="009E3282" w:rsidRPr="00C810C9">
        <w:t>less formal expectation of regular data use, describing it as “supplemental”</w:t>
      </w:r>
      <w:r w:rsidR="00FD0B28" w:rsidRPr="00C810C9">
        <w:t xml:space="preserve"> and varying by teacher and subject area.</w:t>
      </w:r>
      <w:r w:rsidR="00B16592" w:rsidRPr="00C810C9">
        <w:t xml:space="preserve"> </w:t>
      </w:r>
      <w:r w:rsidR="00164A39" w:rsidRPr="00C810C9">
        <w:t xml:space="preserve">Teachers also described varying opportunities to meet to review and discuss data together, with some meeting during lunch </w:t>
      </w:r>
      <w:r w:rsidR="00F557F3" w:rsidRPr="00C810C9">
        <w:t xml:space="preserve">or </w:t>
      </w:r>
      <w:r w:rsidR="00164A39" w:rsidRPr="00C810C9">
        <w:t xml:space="preserve">after school. </w:t>
      </w:r>
    </w:p>
    <w:p w14:paraId="1136DCC5" w14:textId="0851480C" w:rsidR="00473308" w:rsidRPr="00C810C9" w:rsidRDefault="00473308" w:rsidP="00473308">
      <w:pPr>
        <w:pStyle w:val="Heading3"/>
      </w:pPr>
      <w:bookmarkStart w:id="40" w:name="_Sharing_Results"/>
      <w:bookmarkEnd w:id="40"/>
      <w:r w:rsidRPr="00C810C9">
        <w:t>Sharing Results</w:t>
      </w:r>
    </w:p>
    <w:p w14:paraId="43139A9D" w14:textId="787E311A" w:rsidR="00BA59C4" w:rsidRPr="00C810C9" w:rsidRDefault="00965F0B" w:rsidP="009818C8">
      <w:pPr>
        <w:pStyle w:val="BodyTextposthead"/>
      </w:pPr>
      <w:r w:rsidRPr="00C810C9">
        <w:t>A</w:t>
      </w:r>
      <w:r w:rsidR="00BF305A" w:rsidRPr="00C810C9">
        <w:t>ll</w:t>
      </w:r>
      <w:r w:rsidRPr="00C810C9">
        <w:t xml:space="preserve"> elementary</w:t>
      </w:r>
      <w:r w:rsidR="00F24DB6">
        <w:t xml:space="preserve">, </w:t>
      </w:r>
      <w:r w:rsidRPr="00C810C9">
        <w:t xml:space="preserve">middle </w:t>
      </w:r>
      <w:r w:rsidR="00F24DB6">
        <w:t xml:space="preserve">and high </w:t>
      </w:r>
      <w:r w:rsidRPr="00C810C9">
        <w:t>school</w:t>
      </w:r>
      <w:r w:rsidR="00BF305A" w:rsidRPr="00C810C9">
        <w:t xml:space="preserve"> instructional staff have access to the Illuminate system, which is updated nightly. </w:t>
      </w:r>
      <w:r w:rsidR="00371B70" w:rsidRPr="00C810C9">
        <w:t>As previously described, d</w:t>
      </w:r>
      <w:r w:rsidR="00D545A9" w:rsidRPr="00C810C9">
        <w:t xml:space="preserve">istrict leaders also </w:t>
      </w:r>
      <w:r w:rsidR="004323B0" w:rsidRPr="00C810C9">
        <w:t>send reports to teachers on a regular basis</w:t>
      </w:r>
      <w:r w:rsidR="00371B70" w:rsidRPr="00C810C9">
        <w:t xml:space="preserve"> to better enable them to use data</w:t>
      </w:r>
      <w:r w:rsidR="00E6355C" w:rsidRPr="00C810C9">
        <w:t xml:space="preserve"> within their classrooms. </w:t>
      </w:r>
    </w:p>
    <w:p w14:paraId="1CCDE847" w14:textId="5B4CAF9D" w:rsidR="00BA59C4" w:rsidRPr="00C810C9" w:rsidRDefault="00164A39" w:rsidP="009818C8">
      <w:pPr>
        <w:pStyle w:val="BodyText"/>
      </w:pPr>
      <w:r w:rsidRPr="00C810C9">
        <w:t xml:space="preserve">Elementary parents in focus groups described </w:t>
      </w:r>
      <w:r w:rsidR="009F0647" w:rsidRPr="00C810C9">
        <w:t xml:space="preserve">communication about how their child is doing </w:t>
      </w:r>
      <w:r w:rsidR="00700AEF" w:rsidRPr="00C810C9">
        <w:t>as</w:t>
      </w:r>
      <w:r w:rsidR="009F0647" w:rsidRPr="00C810C9">
        <w:t xml:space="preserve"> primarily driven by the classroom teacher and information sent home</w:t>
      </w:r>
      <w:r w:rsidR="00700AEF" w:rsidRPr="00C810C9">
        <w:t xml:space="preserve"> (e.g., reviewing worksheets completed in class)</w:t>
      </w:r>
      <w:r w:rsidR="009F0647" w:rsidRPr="00C810C9">
        <w:t xml:space="preserve">. </w:t>
      </w:r>
      <w:r w:rsidR="00360920" w:rsidRPr="00C810C9">
        <w:t>As one parent described, “the fact that [student</w:t>
      </w:r>
      <w:r w:rsidR="008D097D" w:rsidRPr="00C810C9">
        <w:t>]</w:t>
      </w:r>
      <w:r w:rsidR="00360920" w:rsidRPr="00C810C9">
        <w:t xml:space="preserve"> work comes home in a timely manner and you can see the steady stream of all the work that they</w:t>
      </w:r>
      <w:r w:rsidR="00F216D6" w:rsidRPr="00C810C9">
        <w:t>’</w:t>
      </w:r>
      <w:r w:rsidR="00360920" w:rsidRPr="00C810C9">
        <w:t>re doing in class, that</w:t>
      </w:r>
      <w:r w:rsidR="00F216D6" w:rsidRPr="00C810C9">
        <w:t>’</w:t>
      </w:r>
      <w:r w:rsidR="00360920" w:rsidRPr="00C810C9">
        <w:t>s very helpful</w:t>
      </w:r>
      <w:r w:rsidR="008C09E3" w:rsidRPr="00C810C9">
        <w:t xml:space="preserve">.” </w:t>
      </w:r>
      <w:r w:rsidR="00E932F5" w:rsidRPr="00C810C9">
        <w:t xml:space="preserve">Middle and high school parents and families have access to their student’s Aspen platform, the online student information portal, by using their child’s login. The Aspen platform is easily </w:t>
      </w:r>
      <w:r w:rsidR="00E932F5" w:rsidRPr="00C810C9">
        <w:lastRenderedPageBreak/>
        <w:t xml:space="preserve">accessible on the district’s website. </w:t>
      </w:r>
      <w:r w:rsidR="006505F2" w:rsidRPr="00C810C9">
        <w:t>Across all schools, parents also receive feedback through report cards and during parent-teacher conferences.</w:t>
      </w:r>
    </w:p>
    <w:p w14:paraId="4C8528FE" w14:textId="47741172" w:rsidR="005450E9" w:rsidRPr="00C810C9" w:rsidRDefault="001E033E" w:rsidP="009818C8">
      <w:pPr>
        <w:pStyle w:val="BodyText"/>
      </w:pPr>
      <w:r w:rsidRPr="00C810C9">
        <w:rPr>
          <w:spacing w:val="-2"/>
        </w:rPr>
        <w:t xml:space="preserve">For students in </w:t>
      </w:r>
      <w:r w:rsidR="00F216D6" w:rsidRPr="00C810C9">
        <w:rPr>
          <w:spacing w:val="-2"/>
        </w:rPr>
        <w:t xml:space="preserve">Grades </w:t>
      </w:r>
      <w:r w:rsidRPr="00C810C9">
        <w:rPr>
          <w:spacing w:val="-2"/>
        </w:rPr>
        <w:t>K-</w:t>
      </w:r>
      <w:r w:rsidR="00F24DB6">
        <w:rPr>
          <w:spacing w:val="-2"/>
        </w:rPr>
        <w:t>3</w:t>
      </w:r>
      <w:r w:rsidRPr="00C810C9">
        <w:rPr>
          <w:spacing w:val="-2"/>
        </w:rPr>
        <w:t xml:space="preserve">, </w:t>
      </w:r>
      <w:r w:rsidR="00487D7F" w:rsidRPr="00C810C9">
        <w:rPr>
          <w:spacing w:val="-2"/>
        </w:rPr>
        <w:t xml:space="preserve">school leaders and staff described how </w:t>
      </w:r>
      <w:r w:rsidR="00F24DB6">
        <w:rPr>
          <w:spacing w:val="-2"/>
        </w:rPr>
        <w:t>some</w:t>
      </w:r>
      <w:r w:rsidR="00F24DB6" w:rsidRPr="00C810C9">
        <w:rPr>
          <w:spacing w:val="-2"/>
        </w:rPr>
        <w:t xml:space="preserve"> </w:t>
      </w:r>
      <w:r w:rsidRPr="00C810C9">
        <w:rPr>
          <w:spacing w:val="-2"/>
        </w:rPr>
        <w:t xml:space="preserve">families receive a FAST Family Report, produced using the FastBridge system. </w:t>
      </w:r>
      <w:r w:rsidR="002F2E11" w:rsidRPr="00C810C9">
        <w:rPr>
          <w:spacing w:val="-2"/>
        </w:rPr>
        <w:t xml:space="preserve">According to a review of a sample </w:t>
      </w:r>
      <w:r w:rsidR="00F216D6" w:rsidRPr="00C810C9">
        <w:rPr>
          <w:spacing w:val="-2"/>
        </w:rPr>
        <w:t xml:space="preserve">FAST </w:t>
      </w:r>
      <w:r w:rsidR="002F2E11" w:rsidRPr="00C810C9">
        <w:rPr>
          <w:spacing w:val="-2"/>
        </w:rPr>
        <w:t>Family Report, t</w:t>
      </w:r>
      <w:r w:rsidRPr="00C810C9">
        <w:rPr>
          <w:spacing w:val="-2"/>
        </w:rPr>
        <w:t>h</w:t>
      </w:r>
      <w:r w:rsidR="00C2332E" w:rsidRPr="00C810C9">
        <w:rPr>
          <w:spacing w:val="-2"/>
        </w:rPr>
        <w:t>e</w:t>
      </w:r>
      <w:r w:rsidRPr="00C810C9">
        <w:rPr>
          <w:spacing w:val="-2"/>
        </w:rPr>
        <w:t xml:space="preserve"> </w:t>
      </w:r>
      <w:r w:rsidR="00C2332E" w:rsidRPr="00C810C9">
        <w:rPr>
          <w:spacing w:val="-2"/>
        </w:rPr>
        <w:t>report</w:t>
      </w:r>
      <w:r w:rsidRPr="00C810C9">
        <w:rPr>
          <w:spacing w:val="-2"/>
        </w:rPr>
        <w:t xml:space="preserve"> </w:t>
      </w:r>
      <w:r w:rsidR="00C2332E" w:rsidRPr="00C810C9">
        <w:rPr>
          <w:spacing w:val="-2"/>
        </w:rPr>
        <w:t xml:space="preserve">provides information on </w:t>
      </w:r>
      <w:r w:rsidR="00F216D6" w:rsidRPr="00C810C9">
        <w:rPr>
          <w:spacing w:val="-2"/>
        </w:rPr>
        <w:t xml:space="preserve">a student’s </w:t>
      </w:r>
      <w:r w:rsidR="00C2332E" w:rsidRPr="00C810C9">
        <w:rPr>
          <w:spacing w:val="-2"/>
        </w:rPr>
        <w:t xml:space="preserve">performance, showing whether the student is </w:t>
      </w:r>
      <w:r w:rsidR="00351E35" w:rsidRPr="00C810C9">
        <w:rPr>
          <w:spacing w:val="-2"/>
        </w:rPr>
        <w:t xml:space="preserve">at </w:t>
      </w:r>
      <w:r w:rsidR="00C2332E" w:rsidRPr="00C810C9">
        <w:rPr>
          <w:spacing w:val="-2"/>
        </w:rPr>
        <w:t xml:space="preserve">high risk, some risk, or on track for each </w:t>
      </w:r>
      <w:r w:rsidR="00451E04" w:rsidRPr="00C810C9">
        <w:rPr>
          <w:spacing w:val="-2"/>
        </w:rPr>
        <w:t>assessment</w:t>
      </w:r>
      <w:r w:rsidR="00C2332E" w:rsidRPr="00C810C9">
        <w:rPr>
          <w:spacing w:val="-2"/>
        </w:rPr>
        <w:t>, as well as the student’s percentile compar</w:t>
      </w:r>
      <w:r w:rsidR="00F216D6" w:rsidRPr="00C810C9">
        <w:rPr>
          <w:spacing w:val="-2"/>
        </w:rPr>
        <w:t>ed with</w:t>
      </w:r>
      <w:r w:rsidR="00C2332E" w:rsidRPr="00C810C9">
        <w:rPr>
          <w:spacing w:val="-2"/>
        </w:rPr>
        <w:t xml:space="preserve"> </w:t>
      </w:r>
      <w:r w:rsidR="002F2E11" w:rsidRPr="00C810C9">
        <w:rPr>
          <w:spacing w:val="-2"/>
        </w:rPr>
        <w:t>other</w:t>
      </w:r>
      <w:r w:rsidR="00C2332E" w:rsidRPr="00C810C9">
        <w:rPr>
          <w:spacing w:val="-2"/>
        </w:rPr>
        <w:t xml:space="preserve"> </w:t>
      </w:r>
      <w:r w:rsidR="00254238" w:rsidRPr="00C810C9">
        <w:rPr>
          <w:spacing w:val="-2"/>
        </w:rPr>
        <w:t xml:space="preserve">students </w:t>
      </w:r>
      <w:r w:rsidR="00351E35" w:rsidRPr="00C810C9">
        <w:rPr>
          <w:spacing w:val="-2"/>
        </w:rPr>
        <w:t>with</w:t>
      </w:r>
      <w:r w:rsidR="00254238" w:rsidRPr="00C810C9">
        <w:rPr>
          <w:spacing w:val="-2"/>
        </w:rPr>
        <w:t xml:space="preserve">in the </w:t>
      </w:r>
      <w:r w:rsidR="00C2332E" w:rsidRPr="00C810C9">
        <w:rPr>
          <w:spacing w:val="-2"/>
        </w:rPr>
        <w:t>district</w:t>
      </w:r>
      <w:r w:rsidR="00254238" w:rsidRPr="00C810C9">
        <w:rPr>
          <w:spacing w:val="-2"/>
        </w:rPr>
        <w:t xml:space="preserve"> and across the country</w:t>
      </w:r>
      <w:r w:rsidR="00C2332E" w:rsidRPr="00C810C9">
        <w:rPr>
          <w:spacing w:val="-2"/>
        </w:rPr>
        <w:t xml:space="preserve">. </w:t>
      </w:r>
      <w:r w:rsidR="00940952" w:rsidRPr="00C810C9">
        <w:rPr>
          <w:spacing w:val="-2"/>
        </w:rPr>
        <w:t>The report also includes a section for the student</w:t>
      </w:r>
      <w:r w:rsidR="00F216D6" w:rsidRPr="00C810C9">
        <w:rPr>
          <w:spacing w:val="-2"/>
        </w:rPr>
        <w:t>’</w:t>
      </w:r>
      <w:r w:rsidR="00940952" w:rsidRPr="00C810C9">
        <w:rPr>
          <w:spacing w:val="-2"/>
        </w:rPr>
        <w:t xml:space="preserve">s score changes </w:t>
      </w:r>
      <w:r w:rsidR="00F216D6" w:rsidRPr="00C810C9">
        <w:rPr>
          <w:spacing w:val="-2"/>
        </w:rPr>
        <w:t xml:space="preserve">across </w:t>
      </w:r>
      <w:r w:rsidR="00940952" w:rsidRPr="00C810C9">
        <w:rPr>
          <w:spacing w:val="-2"/>
        </w:rPr>
        <w:t xml:space="preserve">time. To help parents interpret the report, the </w:t>
      </w:r>
      <w:r w:rsidR="00C2332E" w:rsidRPr="00C810C9">
        <w:rPr>
          <w:spacing w:val="-2"/>
        </w:rPr>
        <w:t xml:space="preserve">school shares a </w:t>
      </w:r>
      <w:r w:rsidR="00940952" w:rsidRPr="00C810C9">
        <w:rPr>
          <w:spacing w:val="-2"/>
        </w:rPr>
        <w:t xml:space="preserve">supplemental </w:t>
      </w:r>
      <w:r w:rsidR="00C2332E" w:rsidRPr="00C810C9">
        <w:rPr>
          <w:spacing w:val="-2"/>
        </w:rPr>
        <w:t>guide to reading and understanding the report.</w:t>
      </w:r>
      <w:r w:rsidR="0057601C" w:rsidRPr="00C810C9">
        <w:rPr>
          <w:spacing w:val="-2"/>
        </w:rPr>
        <w:t xml:space="preserve"> </w:t>
      </w:r>
      <w:r w:rsidR="001072EF" w:rsidRPr="00C810C9">
        <w:rPr>
          <w:spacing w:val="-2"/>
        </w:rPr>
        <w:t>For students identified as high risk,</w:t>
      </w:r>
      <w:r w:rsidR="00AF6D0E" w:rsidRPr="00C810C9">
        <w:rPr>
          <w:spacing w:val="-2"/>
        </w:rPr>
        <w:t xml:space="preserve"> school leaders and specialists described how</w:t>
      </w:r>
      <w:r w:rsidR="001072EF" w:rsidRPr="00C810C9">
        <w:rPr>
          <w:spacing w:val="-2"/>
        </w:rPr>
        <w:t xml:space="preserve"> </w:t>
      </w:r>
      <w:r w:rsidR="00AF6D0E" w:rsidRPr="00C810C9">
        <w:rPr>
          <w:spacing w:val="-2"/>
        </w:rPr>
        <w:t>the elementary and middle schools</w:t>
      </w:r>
      <w:r w:rsidR="001072EF" w:rsidRPr="00C810C9">
        <w:rPr>
          <w:spacing w:val="-2"/>
        </w:rPr>
        <w:t xml:space="preserve"> send additional information home </w:t>
      </w:r>
      <w:r w:rsidR="00F216D6" w:rsidRPr="00C810C9">
        <w:rPr>
          <w:spacing w:val="-2"/>
        </w:rPr>
        <w:t xml:space="preserve">and describe </w:t>
      </w:r>
      <w:r w:rsidR="001072EF" w:rsidRPr="00C810C9">
        <w:rPr>
          <w:spacing w:val="-2"/>
        </w:rPr>
        <w:t>the intervention plan for the student</w:t>
      </w:r>
      <w:r w:rsidR="005B65D5" w:rsidRPr="00C810C9">
        <w:rPr>
          <w:spacing w:val="-2"/>
        </w:rPr>
        <w:t xml:space="preserve">. This notification describes </w:t>
      </w:r>
      <w:r w:rsidR="00F216D6" w:rsidRPr="00C810C9">
        <w:rPr>
          <w:spacing w:val="-2"/>
        </w:rPr>
        <w:t xml:space="preserve">the </w:t>
      </w:r>
      <w:r w:rsidR="001F761D" w:rsidRPr="00C810C9">
        <w:rPr>
          <w:spacing w:val="-2"/>
        </w:rPr>
        <w:t>identification</w:t>
      </w:r>
      <w:r w:rsidR="00F216D6" w:rsidRPr="00C810C9">
        <w:rPr>
          <w:spacing w:val="-2"/>
        </w:rPr>
        <w:t xml:space="preserve"> process</w:t>
      </w:r>
      <w:r w:rsidR="005450E9" w:rsidRPr="00C810C9">
        <w:rPr>
          <w:spacing w:val="-2"/>
        </w:rPr>
        <w:t xml:space="preserve">, what intervention the child will be receiving, who they’ll be working with, and contact information for more questions. </w:t>
      </w:r>
      <w:r w:rsidR="005B65D5" w:rsidRPr="00C810C9">
        <w:rPr>
          <w:spacing w:val="-2"/>
        </w:rPr>
        <w:t xml:space="preserve">These multiple methods for </w:t>
      </w:r>
      <w:r w:rsidR="009E700C" w:rsidRPr="00C810C9">
        <w:rPr>
          <w:spacing w:val="-2"/>
        </w:rPr>
        <w:t xml:space="preserve">sharing student and program information </w:t>
      </w:r>
      <w:r w:rsidR="005B65D5" w:rsidRPr="00C810C9">
        <w:rPr>
          <w:spacing w:val="-2"/>
        </w:rPr>
        <w:t xml:space="preserve">with families </w:t>
      </w:r>
      <w:r w:rsidR="009E700C" w:rsidRPr="00C810C9">
        <w:rPr>
          <w:spacing w:val="-2"/>
        </w:rPr>
        <w:t>throughout the school year</w:t>
      </w:r>
      <w:r w:rsidR="005B65D5" w:rsidRPr="00C810C9">
        <w:rPr>
          <w:spacing w:val="-2"/>
        </w:rPr>
        <w:t xml:space="preserve"> </w:t>
      </w:r>
      <w:r w:rsidR="009E700C" w:rsidRPr="00C810C9">
        <w:rPr>
          <w:spacing w:val="-2"/>
        </w:rPr>
        <w:t>are</w:t>
      </w:r>
      <w:r w:rsidR="005B65D5" w:rsidRPr="00C810C9">
        <w:rPr>
          <w:spacing w:val="-2"/>
        </w:rPr>
        <w:t xml:space="preserve"> a strength of the district. </w:t>
      </w:r>
    </w:p>
    <w:p w14:paraId="53C4EC1A" w14:textId="32E296A4" w:rsidR="007D277B" w:rsidRPr="00C810C9" w:rsidRDefault="005B65D5" w:rsidP="009818C8">
      <w:pPr>
        <w:pStyle w:val="BodyText"/>
      </w:pPr>
      <w:r>
        <w:t>O</w:t>
      </w:r>
      <w:r w:rsidR="00C206D6">
        <w:t xml:space="preserve">ne area for </w:t>
      </w:r>
      <w:r w:rsidR="00E64EDB">
        <w:t>growth</w:t>
      </w:r>
      <w:r w:rsidR="00C206D6">
        <w:t xml:space="preserve"> identified across parent focus groups</w:t>
      </w:r>
      <w:r w:rsidR="00B04F12">
        <w:t xml:space="preserve"> was the need for meaningful, two-way communication between schools and families. This </w:t>
      </w:r>
      <w:r w:rsidR="00F216D6">
        <w:t xml:space="preserve">area </w:t>
      </w:r>
      <w:r w:rsidR="00B04F12">
        <w:t xml:space="preserve">was exemplified by </w:t>
      </w:r>
      <w:r w:rsidR="00B25675">
        <w:t xml:space="preserve">parent reports about the need to </w:t>
      </w:r>
      <w:r w:rsidR="00C206D6">
        <w:t xml:space="preserve">extend parent-teacher conferences at the middle and high schools. </w:t>
      </w:r>
      <w:r w:rsidR="00F70821">
        <w:t xml:space="preserve">According to parents, each parent-teacher conference is about </w:t>
      </w:r>
      <w:r w:rsidR="006C4A11">
        <w:t>five</w:t>
      </w:r>
      <w:r w:rsidR="00F70821">
        <w:t xml:space="preserve"> minutes long, </w:t>
      </w:r>
      <w:r w:rsidR="005C5078">
        <w:t xml:space="preserve">which is further limited by </w:t>
      </w:r>
      <w:r w:rsidR="002A1F14">
        <w:t>the time</w:t>
      </w:r>
      <w:r w:rsidR="005C5078">
        <w:t xml:space="preserve"> needed for transitions between classrooms. P</w:t>
      </w:r>
      <w:r w:rsidR="00F70821">
        <w:t xml:space="preserve">arents felt as though these </w:t>
      </w:r>
      <w:r w:rsidR="001C50B9">
        <w:t>conferences</w:t>
      </w:r>
      <w:r w:rsidR="00F70821">
        <w:t xml:space="preserve"> were “</w:t>
      </w:r>
      <w:r w:rsidR="008D7798">
        <w:t>very metric driven</w:t>
      </w:r>
      <w:r w:rsidR="00F216D6">
        <w:t>,</w:t>
      </w:r>
      <w:r w:rsidR="008D7798">
        <w:t xml:space="preserve">” which given that parents have easy access to Aspen to see these data </w:t>
      </w:r>
      <w:r w:rsidR="00F02F07">
        <w:t xml:space="preserve">- </w:t>
      </w:r>
      <w:r w:rsidR="00C5247F">
        <w:t xml:space="preserve">is not very useful. </w:t>
      </w:r>
      <w:r w:rsidR="00070643">
        <w:t xml:space="preserve">One </w:t>
      </w:r>
      <w:r w:rsidR="00C5247F">
        <w:t>parent elaborated, “I want to hear how [my child is] doing socially</w:t>
      </w:r>
      <w:r w:rsidR="006C4A11">
        <w:t xml:space="preserve">, how they are thriving, what’s making them tick, things like that. You can’t do that in five minutes.” </w:t>
      </w:r>
      <w:r w:rsidR="00793C7D">
        <w:t xml:space="preserve">Further, at the high school level, some parents reported that if their child </w:t>
      </w:r>
      <w:r w:rsidR="00EB789D">
        <w:t>is</w:t>
      </w:r>
      <w:r w:rsidR="00793C7D">
        <w:t xml:space="preserve"> doing well in class,</w:t>
      </w:r>
      <w:r w:rsidR="00BD75FC">
        <w:t xml:space="preserve"> teachers ask them not to come to the parent-teacher conferences so </w:t>
      </w:r>
      <w:r w:rsidR="001F761D">
        <w:t xml:space="preserve">that </w:t>
      </w:r>
      <w:r w:rsidR="00BD75FC">
        <w:t xml:space="preserve">more time </w:t>
      </w:r>
      <w:r w:rsidR="001F761D">
        <w:t>is available for</w:t>
      </w:r>
      <w:r w:rsidR="00BD75FC">
        <w:t xml:space="preserve"> </w:t>
      </w:r>
      <w:r w:rsidR="002A1F14">
        <w:t>other students</w:t>
      </w:r>
      <w:r w:rsidR="001F761D">
        <w:t xml:space="preserve"> who are not doing as well in class</w:t>
      </w:r>
      <w:r w:rsidR="00BD75FC">
        <w:t xml:space="preserve">. </w:t>
      </w:r>
      <w:r w:rsidR="007D277B">
        <w:t xml:space="preserve">These reports highlight the need for ongoing, two-way communication between </w:t>
      </w:r>
      <w:r w:rsidR="00FD7CFF">
        <w:t>schools and families</w:t>
      </w:r>
      <w:r w:rsidR="005C35DF">
        <w:t xml:space="preserve"> that extends beyond </w:t>
      </w:r>
      <w:r w:rsidR="00845EE9">
        <w:t xml:space="preserve">sharing information with families </w:t>
      </w:r>
      <w:r w:rsidR="4CEEFB83">
        <w:t>by</w:t>
      </w:r>
      <w:r w:rsidR="00F0482B">
        <w:t xml:space="preserve"> </w:t>
      </w:r>
      <w:r w:rsidR="00845EE9">
        <w:t>providing them with</w:t>
      </w:r>
      <w:r w:rsidR="27CF066A">
        <w:t xml:space="preserve"> greater availability </w:t>
      </w:r>
      <w:r w:rsidR="283DCF14">
        <w:t xml:space="preserve">for </w:t>
      </w:r>
      <w:r w:rsidR="00845EE9">
        <w:t>opportunities to meet and discuss question</w:t>
      </w:r>
      <w:r w:rsidR="00E64EDB">
        <w:t>s and</w:t>
      </w:r>
      <w:r w:rsidR="00845EE9">
        <w:t xml:space="preserve"> concerns</w:t>
      </w:r>
      <w:r w:rsidR="00E64EDB">
        <w:t xml:space="preserve">. </w:t>
      </w:r>
    </w:p>
    <w:p w14:paraId="18115117" w14:textId="28B832DB" w:rsidR="002B4CEF" w:rsidRPr="00C810C9" w:rsidRDefault="002B4CEF" w:rsidP="002B4CEF">
      <w:pPr>
        <w:pStyle w:val="Heading3"/>
      </w:pPr>
      <w:r w:rsidRPr="00C810C9">
        <w:t>DESE Recommendations</w:t>
      </w:r>
    </w:p>
    <w:p w14:paraId="6F5D669D" w14:textId="1F90A9D7" w:rsidR="00CF6336" w:rsidRPr="00CF6336" w:rsidRDefault="00671155" w:rsidP="002B4CEF">
      <w:pPr>
        <w:pStyle w:val="Bullet1"/>
        <w:rPr>
          <w:bCs/>
        </w:rPr>
      </w:pPr>
      <w:r>
        <w:rPr>
          <w:bCs/>
          <w:i/>
          <w:iCs/>
        </w:rPr>
        <w:t xml:space="preserve">The district should provide greater structure and support around teacher data use, </w:t>
      </w:r>
      <w:r w:rsidR="000620DC">
        <w:rPr>
          <w:bCs/>
          <w:i/>
          <w:iCs/>
        </w:rPr>
        <w:t>which might include standardizing data use expectations, additional trainings, the implementation of data teams, and greater time for staff to review data.</w:t>
      </w:r>
    </w:p>
    <w:p w14:paraId="29207BE3" w14:textId="2E37A051" w:rsidR="00CF6336" w:rsidRPr="00CF6336" w:rsidRDefault="00CF6336" w:rsidP="00CF6336">
      <w:pPr>
        <w:pStyle w:val="Bullet1"/>
        <w:rPr>
          <w:bCs/>
        </w:rPr>
      </w:pPr>
      <w:r w:rsidRPr="2903FAC7">
        <w:rPr>
          <w:i/>
          <w:iCs/>
        </w:rPr>
        <w:t>Where feasible, i</w:t>
      </w:r>
      <w:r w:rsidR="002C189C" w:rsidRPr="2903FAC7">
        <w:rPr>
          <w:i/>
          <w:iCs/>
        </w:rPr>
        <w:t xml:space="preserve">n partnership with middle and high </w:t>
      </w:r>
      <w:r w:rsidR="00FA56B3">
        <w:rPr>
          <w:i/>
          <w:iCs/>
        </w:rPr>
        <w:t xml:space="preserve">school </w:t>
      </w:r>
      <w:r w:rsidR="002C189C" w:rsidRPr="2903FAC7">
        <w:rPr>
          <w:i/>
          <w:iCs/>
        </w:rPr>
        <w:t>teachers and leaders, t</w:t>
      </w:r>
      <w:r w:rsidR="004B5017" w:rsidRPr="2903FAC7">
        <w:rPr>
          <w:i/>
          <w:iCs/>
        </w:rPr>
        <w:t xml:space="preserve">he district should </w:t>
      </w:r>
      <w:r w:rsidRPr="2903FAC7">
        <w:rPr>
          <w:i/>
          <w:iCs/>
        </w:rPr>
        <w:t xml:space="preserve">collaborate </w:t>
      </w:r>
      <w:r w:rsidR="002C189C" w:rsidRPr="2903FAC7">
        <w:rPr>
          <w:i/>
          <w:iCs/>
        </w:rPr>
        <w:t xml:space="preserve">to </w:t>
      </w:r>
      <w:r w:rsidRPr="2903FAC7">
        <w:rPr>
          <w:i/>
          <w:iCs/>
        </w:rPr>
        <w:t>identify additional opportunities for teachers to meet with families and actively engage them in their children’s learning.</w:t>
      </w:r>
    </w:p>
    <w:p w14:paraId="0B4FDEA8" w14:textId="77777777" w:rsidR="008D6102" w:rsidRPr="00C810C9" w:rsidRDefault="008D6102" w:rsidP="008D6102">
      <w:pPr>
        <w:pStyle w:val="Heading2"/>
      </w:pPr>
      <w:bookmarkStart w:id="41" w:name="_Human_Resources_and"/>
      <w:bookmarkStart w:id="42" w:name="_Toc101446230"/>
      <w:bookmarkStart w:id="43" w:name="_Toc162249998"/>
      <w:bookmarkEnd w:id="41"/>
      <w:r w:rsidRPr="00C810C9">
        <w:lastRenderedPageBreak/>
        <w:t>Human Resources and Professional Development</w:t>
      </w:r>
      <w:bookmarkEnd w:id="42"/>
      <w:bookmarkEnd w:id="43"/>
    </w:p>
    <w:p w14:paraId="7F05E449" w14:textId="2C9D58A4" w:rsidR="68F230A4" w:rsidRPr="00C810C9" w:rsidRDefault="68F230A4" w:rsidP="590F8456">
      <w:pPr>
        <w:pStyle w:val="BodyText"/>
        <w:rPr>
          <w:spacing w:val="-2"/>
        </w:rPr>
      </w:pPr>
      <w:r w:rsidRPr="00C810C9">
        <w:rPr>
          <w:spacing w:val="-2"/>
        </w:rPr>
        <w:t>Mansfield’s human resources department is a shared office between the town and the district</w:t>
      </w:r>
      <w:r w:rsidR="006C1824">
        <w:rPr>
          <w:spacing w:val="-2"/>
        </w:rPr>
        <w:t>. This configuration helps</w:t>
      </w:r>
      <w:r w:rsidRPr="00C810C9">
        <w:rPr>
          <w:spacing w:val="-2"/>
        </w:rPr>
        <w:t xml:space="preserve"> to standardize hiring and onboarding procedures. </w:t>
      </w:r>
      <w:r w:rsidR="378FCACE" w:rsidRPr="00C810C9">
        <w:rPr>
          <w:spacing w:val="-2"/>
        </w:rPr>
        <w:t xml:space="preserve">The human resources department responds to job requisition forms and works in collaboration with district and school </w:t>
      </w:r>
      <w:r w:rsidR="00C720B6" w:rsidRPr="00C810C9">
        <w:rPr>
          <w:spacing w:val="-2"/>
        </w:rPr>
        <w:t xml:space="preserve">leaders </w:t>
      </w:r>
      <w:r w:rsidR="378FCACE" w:rsidRPr="00C810C9">
        <w:rPr>
          <w:spacing w:val="-2"/>
        </w:rPr>
        <w:t xml:space="preserve">to determine if </w:t>
      </w:r>
      <w:r w:rsidR="00382E14" w:rsidRPr="00C810C9">
        <w:rPr>
          <w:spacing w:val="-2"/>
        </w:rPr>
        <w:t>the</w:t>
      </w:r>
      <w:r w:rsidR="378FCACE" w:rsidRPr="00C810C9">
        <w:rPr>
          <w:spacing w:val="-2"/>
        </w:rPr>
        <w:t xml:space="preserve"> proposed position is fiscally responsible and necessary. If there is a determined nee</w:t>
      </w:r>
      <w:r w:rsidR="3129346A" w:rsidRPr="00C810C9">
        <w:rPr>
          <w:spacing w:val="-2"/>
        </w:rPr>
        <w:t xml:space="preserve">d, the human resources department will post the </w:t>
      </w:r>
      <w:r w:rsidR="3A601466" w:rsidRPr="00C810C9">
        <w:rPr>
          <w:spacing w:val="-2"/>
        </w:rPr>
        <w:t>position</w:t>
      </w:r>
      <w:r w:rsidR="3129346A" w:rsidRPr="00C810C9">
        <w:rPr>
          <w:spacing w:val="-2"/>
        </w:rPr>
        <w:t xml:space="preserve"> to a variety of different online platforms including SchoolSpring, </w:t>
      </w:r>
      <w:r w:rsidR="004B472B">
        <w:rPr>
          <w:spacing w:val="-2"/>
        </w:rPr>
        <w:t xml:space="preserve">The </w:t>
      </w:r>
      <w:r w:rsidR="3129346A" w:rsidRPr="00C810C9">
        <w:rPr>
          <w:spacing w:val="-2"/>
        </w:rPr>
        <w:t>Teachers</w:t>
      </w:r>
      <w:r w:rsidR="004B472B">
        <w:rPr>
          <w:spacing w:val="-2"/>
        </w:rPr>
        <w:t>’</w:t>
      </w:r>
      <w:r w:rsidR="3129346A" w:rsidRPr="00C810C9">
        <w:rPr>
          <w:spacing w:val="-2"/>
        </w:rPr>
        <w:t xml:space="preserve"> Lounge, and </w:t>
      </w:r>
      <w:r w:rsidR="00E16EFA" w:rsidRPr="00C810C9">
        <w:rPr>
          <w:spacing w:val="-2"/>
        </w:rPr>
        <w:t xml:space="preserve">the </w:t>
      </w:r>
      <w:r w:rsidR="3129346A" w:rsidRPr="00C810C9">
        <w:rPr>
          <w:spacing w:val="-2"/>
        </w:rPr>
        <w:t xml:space="preserve">Massachusetts Partnership for Diversity in Education. </w:t>
      </w:r>
    </w:p>
    <w:p w14:paraId="031722A3" w14:textId="5B019E1C" w:rsidR="3129346A" w:rsidRPr="00C810C9" w:rsidRDefault="3129346A" w:rsidP="2903FAC7">
      <w:pPr>
        <w:pStyle w:val="BodyText"/>
        <w:rPr>
          <w:i/>
          <w:iCs/>
        </w:rPr>
      </w:pPr>
      <w:r>
        <w:t xml:space="preserve">The district has a comprehensive mentorship program for teachers during their first two years in the district that involves stipends for volunteer mentor teachers. </w:t>
      </w:r>
      <w:r w:rsidR="00E16EFA">
        <w:t>Teachers have</w:t>
      </w:r>
      <w:r>
        <w:t xml:space="preserve"> numerous opportunities to </w:t>
      </w:r>
      <w:r w:rsidR="00E16EFA">
        <w:t xml:space="preserve">become </w:t>
      </w:r>
      <w:r>
        <w:t xml:space="preserve">involved in leadership within the district, including </w:t>
      </w:r>
      <w:r w:rsidR="3DEF30D4">
        <w:t xml:space="preserve">being a mentor teacher, volunteering </w:t>
      </w:r>
      <w:r w:rsidR="4C223FDC">
        <w:t>to serve on the curriculum adoption teams</w:t>
      </w:r>
      <w:r w:rsidR="3DEF30D4">
        <w:t xml:space="preserve">, </w:t>
      </w:r>
      <w:r w:rsidR="00F87FD4">
        <w:t xml:space="preserve">serving on a variety of committees, </w:t>
      </w:r>
      <w:r w:rsidR="3DEF30D4">
        <w:t>and joining the ICU team at their school.</w:t>
      </w:r>
      <w:r w:rsidR="3DEF30D4" w:rsidRPr="2903FAC7">
        <w:rPr>
          <w:i/>
          <w:iCs/>
        </w:rPr>
        <w:t xml:space="preserve"> </w:t>
      </w:r>
    </w:p>
    <w:p w14:paraId="7136409B" w14:textId="330BBD23" w:rsidR="002C6E1C" w:rsidRPr="00C810C9" w:rsidRDefault="002C6E1C" w:rsidP="00B827DE">
      <w:pPr>
        <w:pStyle w:val="BodyText"/>
        <w:rPr>
          <w:highlight w:val="green"/>
        </w:rPr>
      </w:pPr>
      <w:r w:rsidRPr="00C810C9">
        <w:t xml:space="preserve">Table </w:t>
      </w:r>
      <w:r w:rsidR="00163C7A" w:rsidRPr="00C810C9">
        <w:t xml:space="preserve">5 </w:t>
      </w:r>
      <w:r w:rsidRPr="00C810C9">
        <w:t>summarizes key strengths and areas for growth in human resources and professional development.</w:t>
      </w:r>
    </w:p>
    <w:p w14:paraId="2F8860D3" w14:textId="77777777" w:rsidR="00E16EFA" w:rsidRPr="00C810C9" w:rsidRDefault="00E16EFA">
      <w:pPr>
        <w:spacing w:line="240" w:lineRule="auto"/>
        <w:rPr>
          <w:rFonts w:ascii="Franklin Gothic Demi" w:hAnsi="Franklin Gothic Demi"/>
        </w:rPr>
      </w:pPr>
      <w:r w:rsidRPr="00C810C9">
        <w:br w:type="page"/>
      </w:r>
    </w:p>
    <w:p w14:paraId="66CEE916" w14:textId="63F7ABD8" w:rsidR="00B827DE" w:rsidRPr="00C810C9" w:rsidRDefault="00B827DE" w:rsidP="009818C8">
      <w:pPr>
        <w:pStyle w:val="TableTitle0"/>
      </w:pPr>
      <w:r w:rsidRPr="00C810C9">
        <w:lastRenderedPageBreak/>
        <w:t xml:space="preserve">Table </w:t>
      </w:r>
      <w:r w:rsidR="00163C7A" w:rsidRPr="00C810C9">
        <w:t>5</w:t>
      </w:r>
      <w:r w:rsidRPr="00C810C9">
        <w:t xml:space="preserve">. Summary of </w:t>
      </w:r>
      <w:r w:rsidR="002C6E1C" w:rsidRPr="00C810C9">
        <w:t xml:space="preserve">Key Strengths </w:t>
      </w:r>
      <w:r w:rsidRPr="00C810C9">
        <w:t xml:space="preserve">and </w:t>
      </w:r>
      <w:r w:rsidR="002C6E1C" w:rsidRPr="00C810C9">
        <w:t xml:space="preserve">Areas </w:t>
      </w:r>
      <w:r w:rsidRPr="00C810C9">
        <w:t xml:space="preserve">for </w:t>
      </w:r>
      <w:r w:rsidR="002C6E1C" w:rsidRPr="00C810C9">
        <w:t>Growth:</w:t>
      </w:r>
      <w:r w:rsidRPr="00C810C9">
        <w:t xml:space="preserve"> Human Resources and Professional Development</w:t>
      </w:r>
      <w:r w:rsidR="002C6E1C" w:rsidRPr="00C810C9">
        <w:t xml:space="preserve"> Standard</w:t>
      </w:r>
    </w:p>
    <w:tbl>
      <w:tblPr>
        <w:tblStyle w:val="MSVTable1"/>
        <w:tblW w:w="5000" w:type="pct"/>
        <w:tblLook w:val="04A0" w:firstRow="1" w:lastRow="0" w:firstColumn="1" w:lastColumn="0" w:noHBand="0" w:noVBand="1"/>
      </w:tblPr>
      <w:tblGrid>
        <w:gridCol w:w="2425"/>
        <w:gridCol w:w="3237"/>
        <w:gridCol w:w="3682"/>
      </w:tblGrid>
      <w:tr w:rsidR="00B827DE" w:rsidRPr="00C810C9" w14:paraId="5AF94F4A" w14:textId="77777777" w:rsidTr="2903FAC7">
        <w:trPr>
          <w:cnfStyle w:val="100000000000" w:firstRow="1" w:lastRow="0" w:firstColumn="0" w:lastColumn="0" w:oddVBand="0" w:evenVBand="0" w:oddHBand="0" w:evenHBand="0" w:firstRowFirstColumn="0" w:firstRowLastColumn="0" w:lastRowFirstColumn="0" w:lastRowLastColumn="0"/>
          <w:tblHeader/>
        </w:trPr>
        <w:tc>
          <w:tcPr>
            <w:tcW w:w="1298" w:type="pct"/>
          </w:tcPr>
          <w:p w14:paraId="2AD0DE9D" w14:textId="77777777" w:rsidR="00B827DE" w:rsidRPr="00C810C9" w:rsidRDefault="00B827DE" w:rsidP="00B827DE">
            <w:pPr>
              <w:pStyle w:val="TableColHeadingCenter"/>
            </w:pPr>
            <w:r w:rsidRPr="00C810C9">
              <w:t>Indicator</w:t>
            </w:r>
          </w:p>
        </w:tc>
        <w:tc>
          <w:tcPr>
            <w:tcW w:w="1732" w:type="pct"/>
          </w:tcPr>
          <w:p w14:paraId="29F8FCE9" w14:textId="77777777" w:rsidR="00B827DE" w:rsidRPr="00C810C9" w:rsidRDefault="00B827DE" w:rsidP="00B827DE">
            <w:pPr>
              <w:pStyle w:val="TableColHeadingCenter"/>
            </w:pPr>
            <w:r w:rsidRPr="00C810C9">
              <w:t>Strengths</w:t>
            </w:r>
          </w:p>
        </w:tc>
        <w:tc>
          <w:tcPr>
            <w:tcW w:w="1970" w:type="pct"/>
          </w:tcPr>
          <w:p w14:paraId="500B423F" w14:textId="6D40DEB3" w:rsidR="00B827DE" w:rsidRPr="00C810C9" w:rsidRDefault="00B827DE" w:rsidP="00B827DE">
            <w:pPr>
              <w:pStyle w:val="TableColHeadingCenter"/>
            </w:pPr>
            <w:r w:rsidRPr="00C810C9">
              <w:t xml:space="preserve">Areas for </w:t>
            </w:r>
            <w:r w:rsidR="002C6E1C" w:rsidRPr="00C810C9">
              <w:t>growth</w:t>
            </w:r>
          </w:p>
        </w:tc>
      </w:tr>
      <w:tr w:rsidR="00B827DE" w:rsidRPr="00C810C9" w14:paraId="3B52DFA7" w14:textId="77777777" w:rsidTr="2903FAC7">
        <w:trPr>
          <w:cnfStyle w:val="000000100000" w:firstRow="0" w:lastRow="0" w:firstColumn="0" w:lastColumn="0" w:oddVBand="0" w:evenVBand="0" w:oddHBand="1" w:evenHBand="0" w:firstRowFirstColumn="0" w:firstRowLastColumn="0" w:lastRowFirstColumn="0" w:lastRowLastColumn="0"/>
        </w:trPr>
        <w:tc>
          <w:tcPr>
            <w:tcW w:w="1298" w:type="pct"/>
          </w:tcPr>
          <w:p w14:paraId="2963B302" w14:textId="7CB902BE" w:rsidR="00B827DE" w:rsidRPr="00C810C9" w:rsidRDefault="00000000" w:rsidP="005D13E7">
            <w:pPr>
              <w:pStyle w:val="TableSubheading"/>
              <w:rPr>
                <w:bdr w:val="none" w:sz="0" w:space="0" w:color="auto" w:frame="1"/>
              </w:rPr>
            </w:pPr>
            <w:hyperlink w:anchor="_Infrastructure" w:history="1">
              <w:r w:rsidR="00B827DE" w:rsidRPr="00C810C9">
                <w:rPr>
                  <w:rStyle w:val="Hyperlink"/>
                  <w:bdr w:val="none" w:sz="0" w:space="0" w:color="auto" w:frame="1"/>
                </w:rPr>
                <w:t>Infrastructure</w:t>
              </w:r>
            </w:hyperlink>
          </w:p>
        </w:tc>
        <w:tc>
          <w:tcPr>
            <w:tcW w:w="1732" w:type="pct"/>
          </w:tcPr>
          <w:p w14:paraId="70D7277E" w14:textId="4B0FCC55" w:rsidR="00B827DE" w:rsidRPr="00C810C9" w:rsidRDefault="1F748102" w:rsidP="007D69BA">
            <w:pPr>
              <w:pStyle w:val="TableBullet1"/>
              <w:rPr>
                <w:bdr w:val="none" w:sz="0" w:space="0" w:color="auto" w:frame="1"/>
              </w:rPr>
            </w:pPr>
            <w:r w:rsidRPr="00C810C9">
              <w:rPr>
                <w:bdr w:val="none" w:sz="0" w:space="0" w:color="auto" w:frame="1"/>
              </w:rPr>
              <w:t>The human resources department is shared by the school district and town, allowing for</w:t>
            </w:r>
            <w:r w:rsidR="00546C3B" w:rsidRPr="00C810C9">
              <w:rPr>
                <w:bdr w:val="none" w:sz="0" w:space="0" w:color="auto" w:frame="1"/>
              </w:rPr>
              <w:t xml:space="preserve"> improved efficiency and greater</w:t>
            </w:r>
            <w:r w:rsidRPr="00C810C9">
              <w:rPr>
                <w:bdr w:val="none" w:sz="0" w:space="0" w:color="auto" w:frame="1"/>
              </w:rPr>
              <w:t xml:space="preserve"> consistency in </w:t>
            </w:r>
            <w:r w:rsidR="4B9B223D" w:rsidRPr="00C810C9">
              <w:rPr>
                <w:bdr w:val="none" w:sz="0" w:space="0" w:color="auto" w:frame="1"/>
              </w:rPr>
              <w:t>policies and procedures</w:t>
            </w:r>
            <w:r w:rsidR="78BB116F" w:rsidRPr="00C810C9">
              <w:rPr>
                <w:bdr w:val="none" w:sz="0" w:space="0" w:color="auto" w:frame="1"/>
              </w:rPr>
              <w:t xml:space="preserve">. </w:t>
            </w:r>
          </w:p>
        </w:tc>
        <w:tc>
          <w:tcPr>
            <w:tcW w:w="1970" w:type="pct"/>
          </w:tcPr>
          <w:p w14:paraId="09130FD4" w14:textId="6232835C" w:rsidR="00B827DE" w:rsidRPr="00C810C9" w:rsidRDefault="2378C5C4" w:rsidP="007D69BA">
            <w:pPr>
              <w:pStyle w:val="TableBullet1"/>
              <w:rPr>
                <w:bdr w:val="none" w:sz="0" w:space="0" w:color="auto" w:frame="1"/>
              </w:rPr>
            </w:pPr>
            <w:r w:rsidRPr="00C810C9">
              <w:rPr>
                <w:bdr w:val="none" w:sz="0" w:space="0" w:color="auto" w:frame="1"/>
              </w:rPr>
              <w:t xml:space="preserve">Transitioning to Munis for </w:t>
            </w:r>
            <w:r w:rsidR="007F43EE">
              <w:rPr>
                <w:bdr w:val="none" w:sz="0" w:space="0" w:color="auto" w:frame="1"/>
              </w:rPr>
              <w:t>recruitment, performance management, and other HR data</w:t>
            </w:r>
            <w:r w:rsidR="007F43EE" w:rsidRPr="00C810C9">
              <w:rPr>
                <w:bdr w:val="none" w:sz="0" w:space="0" w:color="auto" w:frame="1"/>
              </w:rPr>
              <w:t xml:space="preserve"> </w:t>
            </w:r>
            <w:r w:rsidR="03912E6D" w:rsidRPr="00C810C9">
              <w:rPr>
                <w:bdr w:val="none" w:sz="0" w:space="0" w:color="auto" w:frame="1"/>
              </w:rPr>
              <w:t xml:space="preserve">to improve efficiency </w:t>
            </w:r>
          </w:p>
        </w:tc>
      </w:tr>
      <w:tr w:rsidR="00B827DE" w:rsidRPr="00C810C9" w14:paraId="53443622" w14:textId="77777777" w:rsidTr="2903FAC7">
        <w:tc>
          <w:tcPr>
            <w:tcW w:w="1298" w:type="pct"/>
          </w:tcPr>
          <w:p w14:paraId="755AE6E0" w14:textId="15434DCE" w:rsidR="00B827DE" w:rsidRPr="00C810C9" w:rsidRDefault="00000000" w:rsidP="005D13E7">
            <w:pPr>
              <w:pStyle w:val="TableSubheading"/>
              <w:rPr>
                <w:bdr w:val="none" w:sz="0" w:space="0" w:color="auto" w:frame="1"/>
              </w:rPr>
            </w:pPr>
            <w:hyperlink w:anchor="_Recruitment,_Hiring,_and" w:history="1">
              <w:r w:rsidR="00B827DE" w:rsidRPr="00C810C9">
                <w:rPr>
                  <w:rStyle w:val="Hyperlink"/>
                  <w:bdr w:val="none" w:sz="0" w:space="0" w:color="auto" w:frame="1"/>
                </w:rPr>
                <w:t xml:space="preserve">Recruitment, </w:t>
              </w:r>
              <w:r w:rsidR="002C6E1C" w:rsidRPr="00C810C9">
                <w:rPr>
                  <w:rStyle w:val="Hyperlink"/>
                  <w:bdr w:val="none" w:sz="0" w:space="0" w:color="auto" w:frame="1"/>
                </w:rPr>
                <w:t>h</w:t>
              </w:r>
              <w:r w:rsidR="00B827DE" w:rsidRPr="00C810C9">
                <w:rPr>
                  <w:rStyle w:val="Hyperlink"/>
                  <w:bdr w:val="none" w:sz="0" w:space="0" w:color="auto" w:frame="1"/>
                </w:rPr>
                <w:t xml:space="preserve">iring, and </w:t>
              </w:r>
              <w:r w:rsidR="002C6E1C" w:rsidRPr="00C810C9">
                <w:rPr>
                  <w:rStyle w:val="Hyperlink"/>
                  <w:bdr w:val="none" w:sz="0" w:space="0" w:color="auto" w:frame="1"/>
                </w:rPr>
                <w:t>a</w:t>
              </w:r>
              <w:r w:rsidR="00B827DE" w:rsidRPr="00C810C9">
                <w:rPr>
                  <w:rStyle w:val="Hyperlink"/>
                  <w:bdr w:val="none" w:sz="0" w:space="0" w:color="auto" w:frame="1"/>
                </w:rPr>
                <w:t>ssignment</w:t>
              </w:r>
            </w:hyperlink>
          </w:p>
        </w:tc>
        <w:tc>
          <w:tcPr>
            <w:tcW w:w="1732" w:type="pct"/>
          </w:tcPr>
          <w:p w14:paraId="3B581E14" w14:textId="24920529" w:rsidR="00B827DE" w:rsidRPr="00C810C9" w:rsidRDefault="49C73EC9" w:rsidP="007D69BA">
            <w:pPr>
              <w:pStyle w:val="TableBullet1"/>
              <w:rPr>
                <w:bdr w:val="none" w:sz="0" w:space="0" w:color="auto" w:frame="1"/>
              </w:rPr>
            </w:pPr>
            <w:r w:rsidRPr="00C810C9">
              <w:rPr>
                <w:bdr w:val="none" w:sz="0" w:space="0" w:color="auto" w:frame="1"/>
              </w:rPr>
              <w:t xml:space="preserve">The superintendent </w:t>
            </w:r>
            <w:r w:rsidR="5C0BD0B8" w:rsidRPr="00C810C9">
              <w:rPr>
                <w:bdr w:val="none" w:sz="0" w:space="0" w:color="auto" w:frame="1"/>
              </w:rPr>
              <w:t xml:space="preserve">is actively involved in all hiring decisions across the district, including interviewing final candidates and making job offers. </w:t>
            </w:r>
          </w:p>
        </w:tc>
        <w:tc>
          <w:tcPr>
            <w:tcW w:w="1970" w:type="pct"/>
          </w:tcPr>
          <w:p w14:paraId="07A2C022" w14:textId="2AE70AF6" w:rsidR="00B827DE" w:rsidRPr="00C810C9" w:rsidRDefault="5E90E8BD" w:rsidP="007D69BA">
            <w:pPr>
              <w:pStyle w:val="TableBullet1"/>
              <w:rPr>
                <w:bdr w:val="none" w:sz="0" w:space="0" w:color="auto" w:frame="1"/>
              </w:rPr>
            </w:pPr>
            <w:r w:rsidRPr="00C810C9">
              <w:rPr>
                <w:bdr w:val="none" w:sz="0" w:space="0" w:color="auto" w:frame="1"/>
              </w:rPr>
              <w:t xml:space="preserve">Continuing to </w:t>
            </w:r>
            <w:r w:rsidR="3293EA2C" w:rsidRPr="00C810C9">
              <w:rPr>
                <w:bdr w:val="none" w:sz="0" w:space="0" w:color="auto" w:frame="1"/>
              </w:rPr>
              <w:t xml:space="preserve">expand efforts to </w:t>
            </w:r>
            <w:r w:rsidR="59950C4B" w:rsidRPr="00C810C9">
              <w:rPr>
                <w:bdr w:val="none" w:sz="0" w:space="0" w:color="auto" w:frame="1"/>
              </w:rPr>
              <w:t xml:space="preserve">improve </w:t>
            </w:r>
            <w:r w:rsidR="00E16EFA" w:rsidRPr="00C810C9">
              <w:rPr>
                <w:bdr w:val="none" w:sz="0" w:space="0" w:color="auto" w:frame="1"/>
              </w:rPr>
              <w:t xml:space="preserve">and </w:t>
            </w:r>
            <w:r w:rsidR="00C053C7" w:rsidRPr="00C810C9">
              <w:t>diversify the teacher and leader workforce</w:t>
            </w:r>
          </w:p>
          <w:p w14:paraId="3E86C519" w14:textId="1A11311D" w:rsidR="004B4158" w:rsidRPr="00C810C9" w:rsidRDefault="194B774F" w:rsidP="007D69BA">
            <w:pPr>
              <w:pStyle w:val="TableBullet1"/>
              <w:rPr>
                <w:bdr w:val="none" w:sz="0" w:space="0" w:color="auto" w:frame="1"/>
              </w:rPr>
            </w:pPr>
            <w:r w:rsidRPr="00C810C9">
              <w:rPr>
                <w:bdr w:val="none" w:sz="0" w:space="0" w:color="auto" w:frame="1"/>
              </w:rPr>
              <w:t xml:space="preserve">Creating district-level guidance for hiring committees, including an emphasis on </w:t>
            </w:r>
            <w:r w:rsidR="5B01FAF2" w:rsidRPr="00C810C9">
              <w:rPr>
                <w:bdr w:val="none" w:sz="0" w:space="0" w:color="auto" w:frame="1"/>
              </w:rPr>
              <w:t xml:space="preserve">parent and student representation </w:t>
            </w:r>
          </w:p>
        </w:tc>
      </w:tr>
      <w:tr w:rsidR="00B827DE" w:rsidRPr="00C810C9" w14:paraId="05C4AE65" w14:textId="77777777" w:rsidTr="2903FAC7">
        <w:trPr>
          <w:cnfStyle w:val="000000100000" w:firstRow="0" w:lastRow="0" w:firstColumn="0" w:lastColumn="0" w:oddVBand="0" w:evenVBand="0" w:oddHBand="1" w:evenHBand="0" w:firstRowFirstColumn="0" w:firstRowLastColumn="0" w:lastRowFirstColumn="0" w:lastRowLastColumn="0"/>
        </w:trPr>
        <w:tc>
          <w:tcPr>
            <w:tcW w:w="1298" w:type="pct"/>
          </w:tcPr>
          <w:p w14:paraId="7ADD9F53" w14:textId="42DDA331" w:rsidR="00B827DE" w:rsidRPr="00C810C9" w:rsidRDefault="00000000" w:rsidP="005D13E7">
            <w:pPr>
              <w:pStyle w:val="TableSubheading"/>
              <w:rPr>
                <w:bdr w:val="none" w:sz="0" w:space="0" w:color="auto" w:frame="1"/>
              </w:rPr>
            </w:pPr>
            <w:hyperlink w:anchor="_Supervision,_Evaluation,_and" w:history="1">
              <w:r w:rsidR="00B827DE" w:rsidRPr="00C810C9">
                <w:rPr>
                  <w:rStyle w:val="Hyperlink"/>
                  <w:bdr w:val="none" w:sz="0" w:space="0" w:color="auto" w:frame="1"/>
                </w:rPr>
                <w:t xml:space="preserve">Supervision, </w:t>
              </w:r>
              <w:r w:rsidR="002C6E1C" w:rsidRPr="00C810C9">
                <w:rPr>
                  <w:rStyle w:val="Hyperlink"/>
                  <w:bdr w:val="none" w:sz="0" w:space="0" w:color="auto" w:frame="1"/>
                </w:rPr>
                <w:t>e</w:t>
              </w:r>
              <w:r w:rsidR="00B827DE" w:rsidRPr="00C810C9">
                <w:rPr>
                  <w:rStyle w:val="Hyperlink"/>
                  <w:bdr w:val="none" w:sz="0" w:space="0" w:color="auto" w:frame="1"/>
                </w:rPr>
                <w:t xml:space="preserve">valuation, and </w:t>
              </w:r>
              <w:r w:rsidR="002C6E1C" w:rsidRPr="00C810C9">
                <w:rPr>
                  <w:rStyle w:val="Hyperlink"/>
                  <w:bdr w:val="none" w:sz="0" w:space="0" w:color="auto" w:frame="1"/>
                </w:rPr>
                <w:t>e</w:t>
              </w:r>
              <w:r w:rsidR="00B827DE" w:rsidRPr="00C810C9">
                <w:rPr>
                  <w:rStyle w:val="Hyperlink"/>
                  <w:bdr w:val="none" w:sz="0" w:space="0" w:color="auto" w:frame="1"/>
                </w:rPr>
                <w:t xml:space="preserve">ducator </w:t>
              </w:r>
              <w:r w:rsidR="002C6E1C" w:rsidRPr="00C810C9">
                <w:rPr>
                  <w:rStyle w:val="Hyperlink"/>
                  <w:bdr w:val="none" w:sz="0" w:space="0" w:color="auto" w:frame="1"/>
                </w:rPr>
                <w:t>d</w:t>
              </w:r>
              <w:r w:rsidR="00B827DE" w:rsidRPr="00C810C9">
                <w:rPr>
                  <w:rStyle w:val="Hyperlink"/>
                  <w:bdr w:val="none" w:sz="0" w:space="0" w:color="auto" w:frame="1"/>
                </w:rPr>
                <w:t>evelopment</w:t>
              </w:r>
            </w:hyperlink>
          </w:p>
        </w:tc>
        <w:tc>
          <w:tcPr>
            <w:tcW w:w="1732" w:type="pct"/>
          </w:tcPr>
          <w:p w14:paraId="6E5D7E42" w14:textId="0AF0A575" w:rsidR="00B827DE" w:rsidRPr="00C810C9" w:rsidRDefault="5A401D7A" w:rsidP="007D69BA">
            <w:pPr>
              <w:pStyle w:val="TableBullet1"/>
              <w:rPr>
                <w:bdr w:val="none" w:sz="0" w:space="0" w:color="auto" w:frame="1"/>
              </w:rPr>
            </w:pPr>
            <w:r w:rsidRPr="00C810C9">
              <w:rPr>
                <w:bdr w:val="none" w:sz="0" w:space="0" w:color="auto" w:frame="1"/>
              </w:rPr>
              <w:t xml:space="preserve">The district’s mentorship program is well defined and comprehensive </w:t>
            </w:r>
            <w:r w:rsidR="19CA64BD" w:rsidRPr="00C810C9">
              <w:rPr>
                <w:bdr w:val="none" w:sz="0" w:space="0" w:color="auto" w:frame="1"/>
              </w:rPr>
              <w:t>to support new teachers during their first and second years in the district.</w:t>
            </w:r>
          </w:p>
        </w:tc>
        <w:tc>
          <w:tcPr>
            <w:tcW w:w="1970" w:type="pct"/>
          </w:tcPr>
          <w:p w14:paraId="0AC5CC01" w14:textId="15BA8353" w:rsidR="001F36F7" w:rsidRPr="00C810C9" w:rsidRDefault="59D67528" w:rsidP="00EA4CC6">
            <w:pPr>
              <w:pStyle w:val="TableBullet1"/>
              <w:rPr>
                <w:bdr w:val="none" w:sz="0" w:space="0" w:color="auto" w:frame="1"/>
              </w:rPr>
            </w:pPr>
            <w:r>
              <w:t>Providing evaluators with adequate time to complete evaluations and classroom observations</w:t>
            </w:r>
            <w:r w:rsidR="51FFC10F">
              <w:t xml:space="preserve"> </w:t>
            </w:r>
            <w:r>
              <w:t>and provide actionable feedback</w:t>
            </w:r>
          </w:p>
          <w:p w14:paraId="13C19D85" w14:textId="5B164385" w:rsidR="00C7643C" w:rsidRPr="00C810C9" w:rsidRDefault="3776C84C" w:rsidP="00EA4CC6">
            <w:pPr>
              <w:pStyle w:val="TableBullet1"/>
              <w:rPr>
                <w:bdr w:val="none" w:sz="0" w:space="0" w:color="auto" w:frame="1"/>
              </w:rPr>
            </w:pPr>
            <w:r w:rsidRPr="00C810C9">
              <w:rPr>
                <w:bdr w:val="none" w:sz="0" w:space="0" w:color="auto" w:frame="1"/>
              </w:rPr>
              <w:t>Differentiating p</w:t>
            </w:r>
            <w:r w:rsidR="59950C4B" w:rsidRPr="00C810C9">
              <w:rPr>
                <w:bdr w:val="none" w:sz="0" w:space="0" w:color="auto" w:frame="1"/>
              </w:rPr>
              <w:t xml:space="preserve">rofessional development </w:t>
            </w:r>
            <w:r w:rsidRPr="00C810C9">
              <w:rPr>
                <w:bdr w:val="none" w:sz="0" w:space="0" w:color="auto" w:frame="1"/>
              </w:rPr>
              <w:t>opportunities to better meet the learning needs of educators across the district</w:t>
            </w:r>
          </w:p>
        </w:tc>
      </w:tr>
      <w:tr w:rsidR="00B827DE" w:rsidRPr="00C810C9" w14:paraId="7BA3CD23" w14:textId="77777777" w:rsidTr="2903FAC7">
        <w:tc>
          <w:tcPr>
            <w:tcW w:w="1298" w:type="pct"/>
          </w:tcPr>
          <w:p w14:paraId="6562F935" w14:textId="36B96FB7" w:rsidR="00B827DE" w:rsidRPr="00C810C9" w:rsidRDefault="00000000" w:rsidP="005D13E7">
            <w:pPr>
              <w:pStyle w:val="TableSubheading"/>
              <w:rPr>
                <w:bdr w:val="none" w:sz="0" w:space="0" w:color="auto" w:frame="1"/>
              </w:rPr>
            </w:pPr>
            <w:hyperlink w:anchor="_Recognition,_Leadership_Development" w:history="1">
              <w:r w:rsidR="00B827DE" w:rsidRPr="00C810C9">
                <w:rPr>
                  <w:rStyle w:val="Hyperlink"/>
                  <w:bdr w:val="none" w:sz="0" w:space="0" w:color="auto" w:frame="1"/>
                </w:rPr>
                <w:t xml:space="preserve">Recognition, </w:t>
              </w:r>
              <w:r w:rsidR="002C6E1C" w:rsidRPr="00C810C9">
                <w:rPr>
                  <w:rStyle w:val="Hyperlink"/>
                  <w:bdr w:val="none" w:sz="0" w:space="0" w:color="auto" w:frame="1"/>
                </w:rPr>
                <w:t>l</w:t>
              </w:r>
              <w:r w:rsidR="00B827DE" w:rsidRPr="00C810C9">
                <w:rPr>
                  <w:rStyle w:val="Hyperlink"/>
                  <w:bdr w:val="none" w:sz="0" w:space="0" w:color="auto" w:frame="1"/>
                </w:rPr>
                <w:t xml:space="preserve">eadership </w:t>
              </w:r>
              <w:r w:rsidR="002C6E1C" w:rsidRPr="00C810C9">
                <w:rPr>
                  <w:rStyle w:val="Hyperlink"/>
                  <w:bdr w:val="none" w:sz="0" w:space="0" w:color="auto" w:frame="1"/>
                </w:rPr>
                <w:t>d</w:t>
              </w:r>
              <w:r w:rsidR="00B827DE" w:rsidRPr="00C810C9">
                <w:rPr>
                  <w:rStyle w:val="Hyperlink"/>
                  <w:bdr w:val="none" w:sz="0" w:space="0" w:color="auto" w:frame="1"/>
                </w:rPr>
                <w:t xml:space="preserve">evelopment, and </w:t>
              </w:r>
              <w:r w:rsidR="002C6E1C" w:rsidRPr="00C810C9">
                <w:rPr>
                  <w:rStyle w:val="Hyperlink"/>
                  <w:bdr w:val="none" w:sz="0" w:space="0" w:color="auto" w:frame="1"/>
                </w:rPr>
                <w:t>a</w:t>
              </w:r>
              <w:r w:rsidR="00B827DE" w:rsidRPr="00C810C9">
                <w:rPr>
                  <w:rStyle w:val="Hyperlink"/>
                  <w:bdr w:val="none" w:sz="0" w:space="0" w:color="auto" w:frame="1"/>
                </w:rPr>
                <w:t>dvancement</w:t>
              </w:r>
            </w:hyperlink>
          </w:p>
        </w:tc>
        <w:tc>
          <w:tcPr>
            <w:tcW w:w="1732" w:type="pct"/>
          </w:tcPr>
          <w:p w14:paraId="20FF6004" w14:textId="766A1293" w:rsidR="00B827DE" w:rsidRPr="00C810C9" w:rsidRDefault="575244CC" w:rsidP="007D69BA">
            <w:pPr>
              <w:pStyle w:val="TableBullet1"/>
              <w:rPr>
                <w:bdr w:val="none" w:sz="0" w:space="0" w:color="auto" w:frame="1"/>
              </w:rPr>
            </w:pPr>
            <w:r w:rsidRPr="00C810C9">
              <w:rPr>
                <w:bdr w:val="none" w:sz="0" w:space="0" w:color="auto" w:frame="1"/>
              </w:rPr>
              <w:t xml:space="preserve">The district provides many opportunities </w:t>
            </w:r>
            <w:r w:rsidR="5DDE05E4" w:rsidRPr="00C810C9">
              <w:rPr>
                <w:bdr w:val="none" w:sz="0" w:space="0" w:color="auto" w:frame="1"/>
              </w:rPr>
              <w:t xml:space="preserve">for participation in meaningful teacher leadership activities (e.g., serving as mentor teachers, participating </w:t>
            </w:r>
            <w:r w:rsidR="12FA3962" w:rsidRPr="00C810C9">
              <w:rPr>
                <w:bdr w:val="none" w:sz="0" w:space="0" w:color="auto" w:frame="1"/>
              </w:rPr>
              <w:t>on various committees)</w:t>
            </w:r>
            <w:r w:rsidR="00E16EFA" w:rsidRPr="00C810C9">
              <w:rPr>
                <w:bdr w:val="none" w:sz="0" w:space="0" w:color="auto" w:frame="1"/>
              </w:rPr>
              <w:t>.</w:t>
            </w:r>
            <w:r w:rsidR="12FA3962" w:rsidRPr="00C810C9">
              <w:rPr>
                <w:bdr w:val="none" w:sz="0" w:space="0" w:color="auto" w:frame="1"/>
              </w:rPr>
              <w:t xml:space="preserve"> </w:t>
            </w:r>
          </w:p>
        </w:tc>
        <w:tc>
          <w:tcPr>
            <w:tcW w:w="1970" w:type="pct"/>
          </w:tcPr>
          <w:p w14:paraId="0013334D" w14:textId="51B0940A" w:rsidR="00B827DE" w:rsidRPr="00C810C9" w:rsidRDefault="575244CC" w:rsidP="007D69BA">
            <w:pPr>
              <w:pStyle w:val="TableBullet1"/>
              <w:rPr>
                <w:bdr w:val="none" w:sz="0" w:space="0" w:color="auto" w:frame="1"/>
              </w:rPr>
            </w:pPr>
            <w:r w:rsidRPr="00C810C9">
              <w:rPr>
                <w:spacing w:val="-1"/>
              </w:rPr>
              <w:t>Creating districtwide formal structures to recognize strong teacher performance</w:t>
            </w:r>
          </w:p>
        </w:tc>
      </w:tr>
    </w:tbl>
    <w:p w14:paraId="5D1321F4" w14:textId="1D229840" w:rsidR="107D41F7" w:rsidRPr="00C810C9" w:rsidRDefault="3B3471E2" w:rsidP="6257F09A">
      <w:pPr>
        <w:pStyle w:val="Heading3"/>
      </w:pPr>
      <w:r w:rsidRPr="00C810C9">
        <w:t>Infrastructure</w:t>
      </w:r>
    </w:p>
    <w:p w14:paraId="5F09FFEC" w14:textId="5F648483" w:rsidR="107D41F7" w:rsidRPr="00C810C9" w:rsidRDefault="0092628F" w:rsidP="009818C8">
      <w:pPr>
        <w:pStyle w:val="BodyTextposthead"/>
      </w:pPr>
      <w:r>
        <w:t xml:space="preserve">Three staff members manage </w:t>
      </w:r>
      <w:r w:rsidR="2529CD7B">
        <w:t>Mansfield</w:t>
      </w:r>
      <w:r>
        <w:t>’</w:t>
      </w:r>
      <w:r w:rsidR="2529CD7B">
        <w:t xml:space="preserve">s human resource department: </w:t>
      </w:r>
      <w:r w:rsidR="22082CED">
        <w:t>a</w:t>
      </w:r>
      <w:r w:rsidR="2529CD7B">
        <w:t xml:space="preserve"> director of human resources</w:t>
      </w:r>
      <w:r w:rsidR="0A572FC3">
        <w:t xml:space="preserve">, who is a member of the central office administration and reports directly to both the </w:t>
      </w:r>
      <w:r>
        <w:t xml:space="preserve">superintendent </w:t>
      </w:r>
      <w:r w:rsidR="0A572FC3">
        <w:t xml:space="preserve">and the </w:t>
      </w:r>
      <w:r>
        <w:t>town manager</w:t>
      </w:r>
      <w:r w:rsidR="0A572FC3">
        <w:t xml:space="preserve">; </w:t>
      </w:r>
      <w:r w:rsidR="213257B4">
        <w:t>a human resources specialist</w:t>
      </w:r>
      <w:r w:rsidR="35E7608F">
        <w:t xml:space="preserve">; </w:t>
      </w:r>
      <w:r w:rsidR="213257B4">
        <w:t xml:space="preserve">and a human resources assistant. These three staff collaborate to support current and potential employees within </w:t>
      </w:r>
      <w:r w:rsidR="00386C49">
        <w:t xml:space="preserve">the district </w:t>
      </w:r>
      <w:r w:rsidR="62C73787">
        <w:t xml:space="preserve">in several ways, including </w:t>
      </w:r>
      <w:r w:rsidR="7A4FA261">
        <w:t xml:space="preserve">collaborating with </w:t>
      </w:r>
      <w:r w:rsidR="3CB95AF3">
        <w:t>district administration to approve job requisition request</w:t>
      </w:r>
      <w:r w:rsidR="546CCA16">
        <w:t>s</w:t>
      </w:r>
      <w:r w:rsidR="1E8FEBB6">
        <w:t xml:space="preserve"> submitted by hiring managers through </w:t>
      </w:r>
      <w:r w:rsidR="00CA7161">
        <w:t>F</w:t>
      </w:r>
      <w:r w:rsidR="1E8FEBB6">
        <w:t>revvo</w:t>
      </w:r>
      <w:r w:rsidR="546CCA16">
        <w:t>,</w:t>
      </w:r>
      <w:r w:rsidR="3CB95AF3">
        <w:t xml:space="preserve"> </w:t>
      </w:r>
      <w:r w:rsidR="62C73787">
        <w:t xml:space="preserve">creating job postings for </w:t>
      </w:r>
      <w:r w:rsidR="261F5637">
        <w:t xml:space="preserve">approved </w:t>
      </w:r>
      <w:r w:rsidR="62C73787">
        <w:t>job requisitions</w:t>
      </w:r>
      <w:r w:rsidR="6871ACD3">
        <w:t xml:space="preserve"> </w:t>
      </w:r>
      <w:r w:rsidR="7064C54B">
        <w:t xml:space="preserve">both </w:t>
      </w:r>
      <w:r w:rsidR="6871ACD3">
        <w:t>internally and</w:t>
      </w:r>
      <w:r w:rsidR="2B6A3FDE">
        <w:t xml:space="preserve"> </w:t>
      </w:r>
      <w:r w:rsidR="45EB1607">
        <w:t>externally</w:t>
      </w:r>
      <w:r w:rsidR="6871ACD3">
        <w:t xml:space="preserve"> through SchoolSpring</w:t>
      </w:r>
      <w:r w:rsidR="638D8CBE">
        <w:t xml:space="preserve"> and </w:t>
      </w:r>
      <w:r w:rsidR="00386C49">
        <w:t xml:space="preserve">the </w:t>
      </w:r>
      <w:r w:rsidR="638D8CBE">
        <w:t>Massachusetts Partnerships for Diversity in Education</w:t>
      </w:r>
      <w:r w:rsidR="3B0D7DB0">
        <w:t>,</w:t>
      </w:r>
      <w:r w:rsidR="6871ACD3">
        <w:t xml:space="preserve"> </w:t>
      </w:r>
      <w:r w:rsidR="53BF5FD3">
        <w:t xml:space="preserve">onboarding new hires, </w:t>
      </w:r>
      <w:r w:rsidR="003D777D">
        <w:t xml:space="preserve">and </w:t>
      </w:r>
      <w:r w:rsidR="63CAD42F">
        <w:t xml:space="preserve">completing the </w:t>
      </w:r>
      <w:r w:rsidR="16642990">
        <w:t>orientation</w:t>
      </w:r>
      <w:r w:rsidR="63CAD42F">
        <w:t xml:space="preserve"> process </w:t>
      </w:r>
      <w:r w:rsidR="6AFAB462">
        <w:t>for new hires</w:t>
      </w:r>
      <w:r w:rsidR="6D6ACAB2">
        <w:t>. In addition, the human resources staff</w:t>
      </w:r>
      <w:r w:rsidR="00406021">
        <w:t xml:space="preserve"> </w:t>
      </w:r>
      <w:r w:rsidR="00E83CE2" w:rsidRPr="00E83CE2">
        <w:t xml:space="preserve">sends all new employee information to the payroll department and they enter the information into the current payroll system </w:t>
      </w:r>
      <w:r w:rsidR="00F81AAE">
        <w:t>(</w:t>
      </w:r>
      <w:r w:rsidR="00E83CE2" w:rsidRPr="00E83CE2">
        <w:t>Millennium</w:t>
      </w:r>
      <w:r w:rsidR="00F81AAE">
        <w:t>)</w:t>
      </w:r>
      <w:r w:rsidR="00E83CE2" w:rsidRPr="00E83CE2">
        <w:t>.</w:t>
      </w:r>
    </w:p>
    <w:p w14:paraId="72AAE706" w14:textId="0022E312" w:rsidR="00B827DE" w:rsidRPr="00C810C9" w:rsidRDefault="788A558B" w:rsidP="009818C8">
      <w:pPr>
        <w:pStyle w:val="BodyText"/>
      </w:pPr>
      <w:r w:rsidRPr="00C810C9">
        <w:t xml:space="preserve">In addition to supporting current and potential employees within </w:t>
      </w:r>
      <w:r w:rsidR="00386C49" w:rsidRPr="00C810C9">
        <w:t>the district</w:t>
      </w:r>
      <w:r w:rsidRPr="00C810C9">
        <w:t xml:space="preserve">, the human resources department also provides </w:t>
      </w:r>
      <w:r w:rsidR="5BA0C9A0" w:rsidRPr="00C810C9">
        <w:t xml:space="preserve">similar </w:t>
      </w:r>
      <w:r w:rsidRPr="00C810C9">
        <w:t>services for the town</w:t>
      </w:r>
      <w:r w:rsidR="519BB78F" w:rsidRPr="00C810C9">
        <w:t xml:space="preserve">, including creating job postings, onboarding </w:t>
      </w:r>
      <w:r w:rsidR="519BB78F" w:rsidRPr="00C810C9">
        <w:lastRenderedPageBreak/>
        <w:t xml:space="preserve">new hires, completing the orientation process, and </w:t>
      </w:r>
      <w:r w:rsidR="333889C5" w:rsidRPr="00C810C9">
        <w:t>“</w:t>
      </w:r>
      <w:r w:rsidR="519BB78F" w:rsidRPr="00C810C9">
        <w:t>anything else involved with supporting employees once they are on</w:t>
      </w:r>
      <w:r w:rsidR="00386C49" w:rsidRPr="00C810C9">
        <w:t xml:space="preserve"> </w:t>
      </w:r>
      <w:r w:rsidR="4C4A737F" w:rsidRPr="00C810C9">
        <w:t>board.</w:t>
      </w:r>
      <w:r w:rsidR="00386C49" w:rsidRPr="00C810C9">
        <w:t>”</w:t>
      </w:r>
      <w:r w:rsidR="4C4A737F" w:rsidRPr="00C810C9">
        <w:t xml:space="preserve"> </w:t>
      </w:r>
      <w:r w:rsidR="00F81AAE">
        <w:t>For years</w:t>
      </w:r>
      <w:r w:rsidR="519BB78F" w:rsidRPr="00C810C9">
        <w:t xml:space="preserve">, the human resources department </w:t>
      </w:r>
      <w:r w:rsidR="42979D6A" w:rsidRPr="00C810C9">
        <w:t xml:space="preserve">in Mansfield </w:t>
      </w:r>
      <w:r w:rsidR="519BB78F" w:rsidRPr="00C810C9">
        <w:t>has worked to standardize</w:t>
      </w:r>
      <w:r w:rsidR="7AB0F81C" w:rsidRPr="00C810C9">
        <w:t xml:space="preserve"> language and procedures across both the district and the town </w:t>
      </w:r>
      <w:r w:rsidR="001F761D" w:rsidRPr="00C810C9">
        <w:t>for</w:t>
      </w:r>
      <w:r w:rsidR="0C9606D4" w:rsidRPr="00C810C9">
        <w:t xml:space="preserve"> job vacancy postings, onboarding, </w:t>
      </w:r>
      <w:r w:rsidR="779AB0A8" w:rsidRPr="00C810C9">
        <w:t>and orientation</w:t>
      </w:r>
      <w:r w:rsidR="0C9606D4" w:rsidRPr="00C810C9">
        <w:t xml:space="preserve">. </w:t>
      </w:r>
      <w:r w:rsidR="59558238" w:rsidRPr="00C810C9">
        <w:t xml:space="preserve">Mansfield’s </w:t>
      </w:r>
      <w:r w:rsidR="0C9606D4" w:rsidRPr="00C810C9">
        <w:t xml:space="preserve">human resources department has created documentation on standard operating procedures for </w:t>
      </w:r>
      <w:r w:rsidR="2441994D" w:rsidRPr="00C810C9">
        <w:t>filling</w:t>
      </w:r>
      <w:r w:rsidR="0C9606D4" w:rsidRPr="00C810C9">
        <w:t xml:space="preserve"> vacant positions</w:t>
      </w:r>
      <w:r w:rsidR="1719FDE6" w:rsidRPr="00C810C9">
        <w:t xml:space="preserve"> and new employee orientation. They also created an onboarding checklist </w:t>
      </w:r>
      <w:r w:rsidR="2FCE4ABA" w:rsidRPr="00C810C9">
        <w:t xml:space="preserve">to standardize human resources procedures. The fact that the human resources department is </w:t>
      </w:r>
      <w:r w:rsidR="001F761D" w:rsidRPr="00C810C9">
        <w:t xml:space="preserve">a </w:t>
      </w:r>
      <w:r w:rsidR="2FCE4ABA" w:rsidRPr="00C810C9">
        <w:t>shared</w:t>
      </w:r>
      <w:r w:rsidR="001F761D" w:rsidRPr="00C810C9">
        <w:t xml:space="preserve"> responsibility between</w:t>
      </w:r>
      <w:r w:rsidR="2FCE4ABA" w:rsidRPr="00C810C9">
        <w:t xml:space="preserve"> the district and </w:t>
      </w:r>
      <w:r w:rsidR="00386C49" w:rsidRPr="00C810C9">
        <w:t xml:space="preserve">the </w:t>
      </w:r>
      <w:r w:rsidR="2FCE4ABA" w:rsidRPr="00C810C9">
        <w:t>town</w:t>
      </w:r>
      <w:r w:rsidR="53CD8C95" w:rsidRPr="00C810C9">
        <w:t xml:space="preserve"> </w:t>
      </w:r>
      <w:r w:rsidR="2FCE4ABA" w:rsidRPr="00C810C9">
        <w:t>allows for</w:t>
      </w:r>
      <w:r w:rsidR="00606905" w:rsidRPr="00C810C9">
        <w:t xml:space="preserve"> improved efficiency and greater</w:t>
      </w:r>
      <w:r w:rsidR="2FCE4ABA" w:rsidRPr="00C810C9">
        <w:t xml:space="preserve"> consistency in policies and procedures, which is a strength of the district. </w:t>
      </w:r>
    </w:p>
    <w:p w14:paraId="3BC82AAF" w14:textId="55A08761" w:rsidR="00B827DE" w:rsidRPr="00C810C9" w:rsidRDefault="2BCD2776" w:rsidP="009818C8">
      <w:pPr>
        <w:pStyle w:val="BodyText"/>
      </w:pPr>
      <w:r w:rsidRPr="00C810C9">
        <w:t xml:space="preserve">In terms of collaboration </w:t>
      </w:r>
      <w:r w:rsidR="2A3FE4E2" w:rsidRPr="00C810C9">
        <w:t>between the human resources department and</w:t>
      </w:r>
      <w:r w:rsidRPr="00C810C9">
        <w:t xml:space="preserve"> school staff, the human resources department is </w:t>
      </w:r>
      <w:r w:rsidR="00386C49" w:rsidRPr="00C810C9">
        <w:t xml:space="preserve">generally </w:t>
      </w:r>
      <w:r w:rsidR="59FD7839" w:rsidRPr="00C810C9">
        <w:t>a step removed from school-based monitoring</w:t>
      </w:r>
      <w:r w:rsidR="45F1EE93" w:rsidRPr="00C810C9">
        <w:t>, evaluation,</w:t>
      </w:r>
      <w:r w:rsidR="59FD7839" w:rsidRPr="00C810C9">
        <w:t xml:space="preserve"> and decision</w:t>
      </w:r>
      <w:r w:rsidR="00386C49" w:rsidRPr="00C810C9">
        <w:t xml:space="preserve"> </w:t>
      </w:r>
      <w:r w:rsidR="59FD7839" w:rsidRPr="00C810C9">
        <w:t xml:space="preserve">making. For example, the human resources department is not involved in determining </w:t>
      </w:r>
      <w:r w:rsidR="6ADC4186" w:rsidRPr="00C810C9">
        <w:t xml:space="preserve">schools’ </w:t>
      </w:r>
      <w:r w:rsidR="59FD7839" w:rsidRPr="00C810C9">
        <w:t xml:space="preserve">hiring needs or </w:t>
      </w:r>
      <w:r w:rsidR="2C657806" w:rsidRPr="00C810C9">
        <w:t xml:space="preserve">in managing staff </w:t>
      </w:r>
      <w:r w:rsidR="2CAE0EB3" w:rsidRPr="00C810C9">
        <w:t>assignments</w:t>
      </w:r>
      <w:r w:rsidR="09B18DE4" w:rsidRPr="00C810C9">
        <w:t xml:space="preserve"> within and across schools</w:t>
      </w:r>
      <w:r w:rsidR="002D7205" w:rsidRPr="00C810C9">
        <w:t>;</w:t>
      </w:r>
      <w:r w:rsidR="7E854464" w:rsidRPr="00C810C9">
        <w:t xml:space="preserve"> </w:t>
      </w:r>
      <w:r w:rsidR="025BD729" w:rsidRPr="00C810C9">
        <w:t xml:space="preserve">school leaders are responsible for </w:t>
      </w:r>
      <w:r w:rsidR="16616780" w:rsidRPr="00C810C9">
        <w:t>managing these processes</w:t>
      </w:r>
      <w:r w:rsidR="427E6050" w:rsidRPr="00C810C9">
        <w:t xml:space="preserve"> (see Recruitment, Hiring, and Assignment)</w:t>
      </w:r>
      <w:r w:rsidR="025BD729" w:rsidRPr="00C810C9">
        <w:t xml:space="preserve">. Likewise, the human resources department </w:t>
      </w:r>
      <w:r w:rsidR="46C908DF" w:rsidRPr="00C810C9">
        <w:t xml:space="preserve">does not have a role in </w:t>
      </w:r>
      <w:r w:rsidR="00E74596" w:rsidRPr="00C810C9">
        <w:t xml:space="preserve">supporting </w:t>
      </w:r>
      <w:r w:rsidR="46C908DF" w:rsidRPr="00C810C9">
        <w:t xml:space="preserve">employee evaluations: those are completed by the </w:t>
      </w:r>
      <w:r w:rsidR="00386C49" w:rsidRPr="00C810C9">
        <w:t xml:space="preserve">superintendent </w:t>
      </w:r>
      <w:r w:rsidR="46C908DF" w:rsidRPr="00C810C9">
        <w:t xml:space="preserve">and the </w:t>
      </w:r>
      <w:r w:rsidR="00386C49" w:rsidRPr="00C810C9">
        <w:t xml:space="preserve">assistant superintendent </w:t>
      </w:r>
      <w:r w:rsidR="2B5E866E" w:rsidRPr="00C810C9">
        <w:t xml:space="preserve">of </w:t>
      </w:r>
      <w:r w:rsidR="00386C49" w:rsidRPr="00C810C9">
        <w:t xml:space="preserve">teaching </w:t>
      </w:r>
      <w:r w:rsidR="2B5E866E" w:rsidRPr="00C810C9">
        <w:t xml:space="preserve">and </w:t>
      </w:r>
      <w:r w:rsidR="00386C49" w:rsidRPr="00C810C9">
        <w:t xml:space="preserve">learning </w:t>
      </w:r>
      <w:r w:rsidR="403C9695" w:rsidRPr="00C810C9">
        <w:t>(see Supervision, Evaluation, and Educator Development).</w:t>
      </w:r>
    </w:p>
    <w:p w14:paraId="67CF31D6" w14:textId="68A2DB96" w:rsidR="00B827DE" w:rsidRPr="00C810C9" w:rsidRDefault="5DE2BAFD" w:rsidP="009818C8">
      <w:pPr>
        <w:pStyle w:val="BodyText"/>
      </w:pPr>
      <w:r>
        <w:t>One reported area for growth within Mansfield’s human resources department is</w:t>
      </w:r>
      <w:r w:rsidR="594639B1">
        <w:t xml:space="preserve"> developing a comprehensive </w:t>
      </w:r>
      <w:r w:rsidR="004B7949">
        <w:t>Human Resour</w:t>
      </w:r>
      <w:r w:rsidR="001B1396">
        <w:t xml:space="preserve">ces Information System </w:t>
      </w:r>
      <w:r w:rsidR="00D313A7">
        <w:t xml:space="preserve">(HRIS) </w:t>
      </w:r>
      <w:r w:rsidR="001B1396">
        <w:t>for recruitment, performance management, learning and development, and compliance</w:t>
      </w:r>
      <w:r w:rsidR="594639B1">
        <w:t xml:space="preserve">. </w:t>
      </w:r>
      <w:r w:rsidR="7C5E44E9">
        <w:t>Currently, the district</w:t>
      </w:r>
      <w:r w:rsidR="001B1396">
        <w:t xml:space="preserve"> uses </w:t>
      </w:r>
      <w:r w:rsidR="008F2914">
        <w:t>multiple</w:t>
      </w:r>
      <w:r w:rsidR="7C5E44E9">
        <w:t xml:space="preserve"> spreadsheets </w:t>
      </w:r>
      <w:r w:rsidR="43A403C5">
        <w:t xml:space="preserve">for </w:t>
      </w:r>
      <w:r w:rsidR="00D313A7">
        <w:t xml:space="preserve">managing this data for </w:t>
      </w:r>
      <w:r w:rsidR="43A403C5">
        <w:t xml:space="preserve">the district. </w:t>
      </w:r>
      <w:r w:rsidR="00386C49">
        <w:t xml:space="preserve">Because </w:t>
      </w:r>
      <w:r w:rsidR="43A403C5">
        <w:t>Mansfield is a small district, this process is doable</w:t>
      </w:r>
      <w:r w:rsidR="00386C49">
        <w:t>;</w:t>
      </w:r>
      <w:r w:rsidR="43A403C5">
        <w:t xml:space="preserve"> however</w:t>
      </w:r>
      <w:r w:rsidR="1BD477B9">
        <w:t>,</w:t>
      </w:r>
      <w:r w:rsidR="43A403C5">
        <w:t xml:space="preserve"> human resources personnel described the process as t</w:t>
      </w:r>
      <w:r w:rsidR="05FAAF42">
        <w:t>edious and</w:t>
      </w:r>
      <w:r w:rsidR="5C1D0B3B">
        <w:t xml:space="preserve"> cumbersome</w:t>
      </w:r>
      <w:r w:rsidR="05FAAF42">
        <w:t>. In the upcoming year, the</w:t>
      </w:r>
      <w:r w:rsidR="0065754F">
        <w:t xml:space="preserve"> district and</w:t>
      </w:r>
      <w:r w:rsidR="05FAAF42">
        <w:t xml:space="preserve"> town </w:t>
      </w:r>
      <w:r w:rsidR="37BEEE98">
        <w:t xml:space="preserve">will </w:t>
      </w:r>
      <w:r w:rsidR="0065754F">
        <w:t xml:space="preserve">soon </w:t>
      </w:r>
      <w:r w:rsidR="05FAAF42">
        <w:t>switch t</w:t>
      </w:r>
      <w:r w:rsidR="68B16796">
        <w:t xml:space="preserve">o implementing </w:t>
      </w:r>
      <w:r w:rsidR="00386C49">
        <w:t xml:space="preserve">Munis </w:t>
      </w:r>
      <w:r w:rsidR="68B16796">
        <w:t xml:space="preserve">to house their </w:t>
      </w:r>
      <w:r w:rsidR="007F43EE">
        <w:t>data</w:t>
      </w:r>
      <w:r w:rsidR="50F9BADD">
        <w:t>.</w:t>
      </w:r>
    </w:p>
    <w:p w14:paraId="1736284E" w14:textId="4ACF0174" w:rsidR="00B827DE" w:rsidRPr="00C810C9" w:rsidRDefault="2A29F00B" w:rsidP="009818C8">
      <w:pPr>
        <w:pStyle w:val="BodyText"/>
      </w:pPr>
      <w:r w:rsidRPr="00C810C9">
        <w:t xml:space="preserve">In addition to the spreadsheets used to house </w:t>
      </w:r>
      <w:r w:rsidR="007F43EE">
        <w:t>HR</w:t>
      </w:r>
      <w:r w:rsidR="007F43EE" w:rsidRPr="00C810C9">
        <w:t xml:space="preserve"> </w:t>
      </w:r>
      <w:r w:rsidRPr="00C810C9">
        <w:t>information, the district also uses</w:t>
      </w:r>
      <w:r w:rsidR="00E10B1C">
        <w:t xml:space="preserve"> Vector Solution</w:t>
      </w:r>
      <w:r w:rsidR="00AE63F5">
        <w:t>s</w:t>
      </w:r>
      <w:r w:rsidR="00406021">
        <w:t xml:space="preserve"> </w:t>
      </w:r>
      <w:r w:rsidR="006931D7">
        <w:t xml:space="preserve">(formerly known as Teachpoint) </w:t>
      </w:r>
      <w:r w:rsidRPr="00C810C9">
        <w:t xml:space="preserve">to house evaluation information. </w:t>
      </w:r>
      <w:r w:rsidR="07567969" w:rsidRPr="00C810C9">
        <w:t>The</w:t>
      </w:r>
      <w:r w:rsidR="00406021">
        <w:t xml:space="preserve"> </w:t>
      </w:r>
      <w:r w:rsidR="00E10B1C">
        <w:t>Vector Solution</w:t>
      </w:r>
      <w:r w:rsidR="00AE63F5">
        <w:t>s</w:t>
      </w:r>
      <w:r w:rsidR="07567969" w:rsidRPr="00C810C9">
        <w:t xml:space="preserve"> system maintains and notifies evaluators of tasks due </w:t>
      </w:r>
      <w:r w:rsidR="55977338" w:rsidRPr="00C810C9">
        <w:t>regarding</w:t>
      </w:r>
      <w:r w:rsidR="07567969" w:rsidRPr="00C810C9">
        <w:t xml:space="preserve"> </w:t>
      </w:r>
      <w:r w:rsidR="112264F6" w:rsidRPr="00C810C9">
        <w:t>evaluation</w:t>
      </w:r>
      <w:r w:rsidR="07567969" w:rsidRPr="00C810C9">
        <w:t xml:space="preserve"> timelines</w:t>
      </w:r>
      <w:r w:rsidR="2597140E" w:rsidRPr="00C810C9">
        <w:t>,</w:t>
      </w:r>
      <w:r w:rsidR="00386C49" w:rsidRPr="00C810C9">
        <w:t xml:space="preserve"> </w:t>
      </w:r>
      <w:r w:rsidR="2597140E" w:rsidRPr="00C810C9">
        <w:t xml:space="preserve">though the human resources </w:t>
      </w:r>
      <w:r w:rsidR="5E3D5E66" w:rsidRPr="00C810C9">
        <w:t>department</w:t>
      </w:r>
      <w:r w:rsidR="2597140E" w:rsidRPr="00C810C9">
        <w:t xml:space="preserve"> is not involved in the district’s evaluation process </w:t>
      </w:r>
      <w:r w:rsidR="07567969" w:rsidRPr="00C810C9">
        <w:t>(see Supervision, Evaluation, and Educator Development).</w:t>
      </w:r>
    </w:p>
    <w:p w14:paraId="486FA845" w14:textId="05EA6CE8" w:rsidR="00B827DE" w:rsidRPr="00C810C9" w:rsidRDefault="00B827DE" w:rsidP="00B827DE">
      <w:pPr>
        <w:pStyle w:val="Heading3"/>
      </w:pPr>
      <w:r w:rsidRPr="00C810C9">
        <w:t>Recruitment, Hiring, and Assignment</w:t>
      </w:r>
    </w:p>
    <w:p w14:paraId="7E12E468" w14:textId="5F510084" w:rsidR="6437F317" w:rsidRPr="00C810C9" w:rsidRDefault="1C97172B" w:rsidP="009818C8">
      <w:pPr>
        <w:pStyle w:val="BodyTextposthead"/>
      </w:pPr>
      <w:r>
        <w:t>Staffing needs are determined and monitored by</w:t>
      </w:r>
      <w:r w:rsidR="00AE758C">
        <w:t xml:space="preserve"> school-based</w:t>
      </w:r>
      <w:r>
        <w:t xml:space="preserve"> hiring managers at each building</w:t>
      </w:r>
      <w:r w:rsidR="00AE758C">
        <w:t xml:space="preserve"> (e.g., principals)</w:t>
      </w:r>
      <w:r>
        <w:t xml:space="preserve">, and the human resources department collaborates with hiring managers to maintain needed staffing levels within the district. The hiring process starts when hiring managers submit a job requisition form </w:t>
      </w:r>
      <w:r w:rsidR="00031108">
        <w:t xml:space="preserve">using </w:t>
      </w:r>
      <w:r w:rsidR="00F12F21">
        <w:t>F</w:t>
      </w:r>
      <w:r>
        <w:t xml:space="preserve">revvo. To guide hiring managers through this process, the human resources department prepared a 14-page </w:t>
      </w:r>
      <w:r w:rsidRPr="2903FAC7">
        <w:rPr>
          <w:i/>
          <w:iCs/>
        </w:rPr>
        <w:t>Frevvo User Guide</w:t>
      </w:r>
      <w:r>
        <w:t xml:space="preserve"> to inform the process of submitting a job requisition form. </w:t>
      </w:r>
      <w:r w:rsidR="00386C49">
        <w:t>The completed</w:t>
      </w:r>
      <w:r w:rsidR="0B0CC89B">
        <w:t xml:space="preserve"> job requisition </w:t>
      </w:r>
      <w:r w:rsidR="61D5F96F">
        <w:t xml:space="preserve">form </w:t>
      </w:r>
      <w:r w:rsidR="00386C49">
        <w:t>then</w:t>
      </w:r>
      <w:r w:rsidR="61D5F96F">
        <w:t xml:space="preserve"> goes </w:t>
      </w:r>
      <w:r w:rsidR="00386C49">
        <w:t xml:space="preserve">to </w:t>
      </w:r>
      <w:r w:rsidR="0B0CC89B">
        <w:t xml:space="preserve">the </w:t>
      </w:r>
      <w:r w:rsidR="00386C49">
        <w:t xml:space="preserve">assistant superintendent </w:t>
      </w:r>
      <w:r w:rsidR="0B0CC89B">
        <w:t xml:space="preserve">of </w:t>
      </w:r>
      <w:r w:rsidR="00386C49">
        <w:t xml:space="preserve">finance </w:t>
      </w:r>
      <w:r w:rsidR="0B0CC89B">
        <w:t xml:space="preserve">and </w:t>
      </w:r>
      <w:r w:rsidR="00386C49">
        <w:t xml:space="preserve">operations </w:t>
      </w:r>
      <w:r w:rsidR="42B76679">
        <w:t xml:space="preserve">and </w:t>
      </w:r>
      <w:r w:rsidR="0B0CC89B">
        <w:t xml:space="preserve">the </w:t>
      </w:r>
      <w:r w:rsidR="00386C49">
        <w:t xml:space="preserve">financial operations supervisor </w:t>
      </w:r>
      <w:r w:rsidR="2F07EC34">
        <w:t xml:space="preserve">to ensure that the new position </w:t>
      </w:r>
      <w:r w:rsidR="00B20C35">
        <w:t>is funded</w:t>
      </w:r>
      <w:r w:rsidR="2F07EC34">
        <w:t xml:space="preserve">. </w:t>
      </w:r>
      <w:r w:rsidR="00B20C35">
        <w:t>Once complete</w:t>
      </w:r>
      <w:r w:rsidR="4CB843C3">
        <w:t>,</w:t>
      </w:r>
      <w:r w:rsidR="0B0CC89B">
        <w:t xml:space="preserve"> the human resources department </w:t>
      </w:r>
      <w:r w:rsidR="27800567">
        <w:t>create</w:t>
      </w:r>
      <w:r w:rsidR="00386C49">
        <w:t>s</w:t>
      </w:r>
      <w:r w:rsidR="27800567">
        <w:t xml:space="preserve"> a job posting both internally and externally, according to the specifications required by the </w:t>
      </w:r>
      <w:r w:rsidR="006538B4">
        <w:t xml:space="preserve">Mansfield Educators </w:t>
      </w:r>
      <w:r w:rsidR="00546C3B">
        <w:t>Association</w:t>
      </w:r>
      <w:r w:rsidR="27800567">
        <w:t xml:space="preserve"> contract</w:t>
      </w:r>
      <w:r w:rsidR="163C0B97">
        <w:t xml:space="preserve"> for that position</w:t>
      </w:r>
      <w:r w:rsidR="5F43B522">
        <w:t>.</w:t>
      </w:r>
      <w:r w:rsidR="27800567">
        <w:t xml:space="preserve"> </w:t>
      </w:r>
      <w:r w:rsidR="6437F317">
        <w:t>Internally, a new job posting is emailed to current staff within the district</w:t>
      </w:r>
      <w:r w:rsidR="0CA6A9FB">
        <w:t xml:space="preserve"> according to a standardized sample internal job posting</w:t>
      </w:r>
      <w:r w:rsidR="6437F317">
        <w:t xml:space="preserve">. Externally, a job position is </w:t>
      </w:r>
      <w:r w:rsidR="6437F317">
        <w:lastRenderedPageBreak/>
        <w:t xml:space="preserve">posted on SchoolSpring, </w:t>
      </w:r>
      <w:r w:rsidR="1EDA9EC5">
        <w:t xml:space="preserve">Teacher’s Lounge, and </w:t>
      </w:r>
      <w:r w:rsidR="00762859">
        <w:t xml:space="preserve">the </w:t>
      </w:r>
      <w:r w:rsidR="1EDA9EC5">
        <w:t xml:space="preserve">Massachusetts Partnership for Diversity in Education, each according to standardized sample job postings for the </w:t>
      </w:r>
      <w:r w:rsidR="5641558D">
        <w:t xml:space="preserve">respective </w:t>
      </w:r>
      <w:r w:rsidR="1EDA9EC5">
        <w:t xml:space="preserve">external platform. </w:t>
      </w:r>
    </w:p>
    <w:p w14:paraId="14F0000F" w14:textId="07F37A70" w:rsidR="00CA190A" w:rsidRPr="00C810C9" w:rsidRDefault="0DF353B3" w:rsidP="009818C8">
      <w:pPr>
        <w:pStyle w:val="BodyText"/>
      </w:pPr>
      <w:r>
        <w:t xml:space="preserve">The district has been focused on improving the diversity of their educator workforce, which was an area of focus during the equity audit conducted by Mass Insight last year. </w:t>
      </w:r>
      <w:r w:rsidR="00667B42">
        <w:t xml:space="preserve">Currently, district leaders reported that they would like to diversify, but they have not yet identified any specific targets of diversification. </w:t>
      </w:r>
      <w:r w:rsidR="00A147CE">
        <w:t>T</w:t>
      </w:r>
      <w:r w:rsidR="1EC1EC8C">
        <w:t xml:space="preserve">he </w:t>
      </w:r>
      <w:r w:rsidR="32815B27">
        <w:t>human resources department</w:t>
      </w:r>
      <w:r w:rsidR="1EC1EC8C">
        <w:t xml:space="preserve"> attempts to recruit candidates from Teacher’s Lounge and </w:t>
      </w:r>
      <w:r w:rsidR="00762859">
        <w:t xml:space="preserve">the </w:t>
      </w:r>
      <w:r w:rsidR="1EC1EC8C">
        <w:t xml:space="preserve">Massachusetts Partnership for Diversity in Education, </w:t>
      </w:r>
      <w:r w:rsidR="00762859">
        <w:t>two</w:t>
      </w:r>
      <w:r w:rsidR="1EC1EC8C">
        <w:t xml:space="preserve"> platforms </w:t>
      </w:r>
      <w:r w:rsidR="06082AF5">
        <w:t>catered</w:t>
      </w:r>
      <w:r w:rsidR="1EC1EC8C">
        <w:t xml:space="preserve"> toward a diverse candidate pool. </w:t>
      </w:r>
      <w:r w:rsidR="00762859">
        <w:t>These</w:t>
      </w:r>
      <w:r w:rsidR="33D813CA">
        <w:t xml:space="preserve"> two online platforms </w:t>
      </w:r>
      <w:r w:rsidR="00762859">
        <w:t>are</w:t>
      </w:r>
      <w:r w:rsidR="33D813CA">
        <w:t xml:space="preserve"> the primary way</w:t>
      </w:r>
      <w:r w:rsidR="00762859">
        <w:t>s</w:t>
      </w:r>
      <w:r w:rsidR="33D813CA">
        <w:t xml:space="preserve"> in which the district</w:t>
      </w:r>
      <w:r w:rsidR="00762859">
        <w:t xml:space="preserve"> tries</w:t>
      </w:r>
      <w:r w:rsidR="33D813CA">
        <w:t xml:space="preserve"> to diversify the workforce. </w:t>
      </w:r>
      <w:r w:rsidR="067CBE79">
        <w:t xml:space="preserve">Reportedly, the district had some initial successes </w:t>
      </w:r>
      <w:r w:rsidR="0A15D28B">
        <w:t xml:space="preserve">this year </w:t>
      </w:r>
      <w:r w:rsidR="00762859">
        <w:t xml:space="preserve">using </w:t>
      </w:r>
      <w:r w:rsidR="067CBE79">
        <w:t>t</w:t>
      </w:r>
      <w:r w:rsidR="1A7D3D4C">
        <w:t>hose two platforms</w:t>
      </w:r>
      <w:r w:rsidR="00C053C7">
        <w:t xml:space="preserve"> to hire for open paraprofessional and substitute positions. D</w:t>
      </w:r>
      <w:r w:rsidR="5DC27E3E">
        <w:t xml:space="preserve">istrict leaders also noted not </w:t>
      </w:r>
      <w:r w:rsidR="00762859">
        <w:t xml:space="preserve">having </w:t>
      </w:r>
      <w:r w:rsidR="5DC27E3E">
        <w:t>a mechanism for tracking how the</w:t>
      </w:r>
      <w:r w:rsidR="56461F1E">
        <w:t xml:space="preserve"> demographics of their </w:t>
      </w:r>
      <w:r w:rsidR="5DC27E3E">
        <w:t xml:space="preserve">employee workforce </w:t>
      </w:r>
      <w:r w:rsidR="1DA61608">
        <w:t xml:space="preserve">compares </w:t>
      </w:r>
      <w:r w:rsidR="00762859">
        <w:t xml:space="preserve">with </w:t>
      </w:r>
      <w:r w:rsidR="1DA61608">
        <w:t>their student population</w:t>
      </w:r>
      <w:r w:rsidR="00EC4204">
        <w:t xml:space="preserve">, although </w:t>
      </w:r>
      <w:r w:rsidR="00687D8B">
        <w:t>staffing data by race and ethnicity is publicly available on DESE’s website</w:t>
      </w:r>
      <w:r w:rsidR="1DA61608">
        <w:t xml:space="preserve">. </w:t>
      </w:r>
      <w:r w:rsidR="00264722">
        <w:t>According to DESE’s Employed Educators Report</w:t>
      </w:r>
      <w:r w:rsidR="00A16573">
        <w:t xml:space="preserve"> for 2023</w:t>
      </w:r>
      <w:r w:rsidR="00264722">
        <w:t>, 9</w:t>
      </w:r>
      <w:r w:rsidR="006F512A">
        <w:t>7</w:t>
      </w:r>
      <w:r w:rsidR="00264722">
        <w:t xml:space="preserve"> percent of administrators and </w:t>
      </w:r>
      <w:r w:rsidR="008136AB">
        <w:t>96</w:t>
      </w:r>
      <w:r w:rsidR="00264722">
        <w:t xml:space="preserve"> percent of teachers are </w:t>
      </w:r>
      <w:r w:rsidR="00762859">
        <w:t>White</w:t>
      </w:r>
      <w:r w:rsidR="009E4A62">
        <w:t xml:space="preserve">, compared </w:t>
      </w:r>
      <w:r w:rsidR="00762859">
        <w:t xml:space="preserve">with </w:t>
      </w:r>
      <w:r w:rsidR="009E4A62">
        <w:t xml:space="preserve">76 percent of all students </w:t>
      </w:r>
      <w:r w:rsidR="006D27CE">
        <w:t>identifying as</w:t>
      </w:r>
      <w:r w:rsidR="009E4A62">
        <w:t xml:space="preserve"> </w:t>
      </w:r>
      <w:r w:rsidR="00762859">
        <w:t>White</w:t>
      </w:r>
      <w:r w:rsidR="00264722">
        <w:t>.</w:t>
      </w:r>
      <w:r w:rsidR="006D27CE">
        <w:t xml:space="preserve"> </w:t>
      </w:r>
      <w:r w:rsidR="00C053C7">
        <w:t>Overall, diversifying the teacher and leader workforce continues to be an area for growth in Mansfield.</w:t>
      </w:r>
    </w:p>
    <w:p w14:paraId="6336E771" w14:textId="3E39105A" w:rsidR="65EB51A0" w:rsidRPr="00C810C9" w:rsidRDefault="23887825" w:rsidP="009818C8">
      <w:pPr>
        <w:pStyle w:val="BodyText"/>
      </w:pPr>
      <w:r w:rsidRPr="00C810C9">
        <w:t>Across the district, after</w:t>
      </w:r>
      <w:r w:rsidR="3E6CE75C" w:rsidRPr="00C810C9">
        <w:t xml:space="preserve"> positions </w:t>
      </w:r>
      <w:r w:rsidRPr="00C810C9">
        <w:t>are created</w:t>
      </w:r>
      <w:r w:rsidR="3E6CE75C" w:rsidRPr="00C810C9">
        <w:t xml:space="preserve"> and </w:t>
      </w:r>
      <w:r w:rsidRPr="00C810C9">
        <w:t xml:space="preserve">candidates identified, </w:t>
      </w:r>
      <w:r w:rsidR="3BA557B6" w:rsidRPr="00C810C9">
        <w:t>hiring committees</w:t>
      </w:r>
      <w:r w:rsidR="000E016F" w:rsidRPr="00C810C9">
        <w:t xml:space="preserve"> (for both administrator and teacher positions)</w:t>
      </w:r>
      <w:r w:rsidR="3BA557B6" w:rsidRPr="00C810C9">
        <w:t xml:space="preserve"> assemble</w:t>
      </w:r>
      <w:r w:rsidR="3DC94F8D" w:rsidRPr="00C810C9">
        <w:t xml:space="preserve"> to determine which candidate would be an ideal employee within a school</w:t>
      </w:r>
      <w:r w:rsidR="3BA557B6" w:rsidRPr="00C810C9">
        <w:t xml:space="preserve">. </w:t>
      </w:r>
      <w:r w:rsidR="435B66C5" w:rsidRPr="00C810C9">
        <w:t xml:space="preserve">The </w:t>
      </w:r>
      <w:r w:rsidR="000E016F" w:rsidRPr="00C810C9">
        <w:t xml:space="preserve">superintendent </w:t>
      </w:r>
      <w:r w:rsidR="435B66C5" w:rsidRPr="00C810C9">
        <w:t xml:space="preserve">and the </w:t>
      </w:r>
      <w:r w:rsidR="000E016F" w:rsidRPr="00C810C9">
        <w:t xml:space="preserve">assistant superintendent </w:t>
      </w:r>
      <w:r w:rsidR="435B66C5" w:rsidRPr="00C810C9">
        <w:t xml:space="preserve">of </w:t>
      </w:r>
      <w:r w:rsidR="000E016F" w:rsidRPr="00C810C9">
        <w:t xml:space="preserve">teaching </w:t>
      </w:r>
      <w:r w:rsidR="435B66C5" w:rsidRPr="00C810C9">
        <w:t xml:space="preserve">and </w:t>
      </w:r>
      <w:r w:rsidR="000E016F" w:rsidRPr="00C810C9">
        <w:t xml:space="preserve">learning </w:t>
      </w:r>
      <w:r w:rsidR="009B4EAB" w:rsidRPr="00C810C9">
        <w:t>are also</w:t>
      </w:r>
      <w:r w:rsidR="000E016F" w:rsidRPr="00C810C9">
        <w:t xml:space="preserve"> </w:t>
      </w:r>
      <w:r w:rsidR="435B66C5" w:rsidRPr="00C810C9">
        <w:t>involved in the hi</w:t>
      </w:r>
      <w:r w:rsidR="054383A6" w:rsidRPr="00C810C9">
        <w:t xml:space="preserve">ring committees. </w:t>
      </w:r>
      <w:r w:rsidR="579B5AAD" w:rsidRPr="00C810C9">
        <w:t>District leaders report</w:t>
      </w:r>
      <w:r w:rsidR="000E016F" w:rsidRPr="00C810C9">
        <w:t>ed having</w:t>
      </w:r>
      <w:r w:rsidR="579B5AAD" w:rsidRPr="00C810C9">
        <w:t xml:space="preserve"> </w:t>
      </w:r>
      <w:r w:rsidR="7A0987D2" w:rsidRPr="00C810C9">
        <w:t xml:space="preserve">no district-level guidance on the composition of these hiring committees, and the composition is determined by the hiring manager. </w:t>
      </w:r>
      <w:r w:rsidR="4B4D831E" w:rsidRPr="00C810C9">
        <w:t>This generally gives principals “a lot of autonomy with the hiring.” In an</w:t>
      </w:r>
      <w:r w:rsidR="3BA557B6" w:rsidRPr="00C810C9">
        <w:t xml:space="preserve"> </w:t>
      </w:r>
      <w:r w:rsidR="1F8ED84A" w:rsidRPr="00C810C9">
        <w:t xml:space="preserve">effort to standardize hiring practices, </w:t>
      </w:r>
      <w:r w:rsidR="3BA557B6" w:rsidRPr="00C810C9">
        <w:t xml:space="preserve">the human resources department has given trainings to hiring committees about what they can and cannot do </w:t>
      </w:r>
      <w:r w:rsidR="007640C9" w:rsidRPr="00C810C9">
        <w:t xml:space="preserve">and ask </w:t>
      </w:r>
      <w:r w:rsidR="3BA557B6" w:rsidRPr="00C810C9">
        <w:t xml:space="preserve">during an interview. </w:t>
      </w:r>
      <w:r w:rsidR="648003D8" w:rsidRPr="00C810C9">
        <w:t xml:space="preserve">Human resources </w:t>
      </w:r>
      <w:r w:rsidR="3E345392" w:rsidRPr="00C810C9">
        <w:t xml:space="preserve">reportedly </w:t>
      </w:r>
      <w:r w:rsidR="648003D8" w:rsidRPr="00C810C9">
        <w:t xml:space="preserve">conducts these trainings a few times </w:t>
      </w:r>
      <w:r w:rsidR="000E016F" w:rsidRPr="00C810C9">
        <w:t xml:space="preserve">per </w:t>
      </w:r>
      <w:r w:rsidR="08792B2F" w:rsidRPr="00C810C9">
        <w:t>year</w:t>
      </w:r>
      <w:r w:rsidR="76D80D33" w:rsidRPr="00C810C9">
        <w:t xml:space="preserve"> on either a committee-specific basis or on a large</w:t>
      </w:r>
      <w:r w:rsidR="56E8A6B1" w:rsidRPr="00C810C9">
        <w:t>-</w:t>
      </w:r>
      <w:r w:rsidR="76D80D33" w:rsidRPr="00C810C9">
        <w:t xml:space="preserve">scale basis during administrator meetings. </w:t>
      </w:r>
      <w:r w:rsidR="00187036" w:rsidRPr="00C810C9">
        <w:rPr>
          <w:bdr w:val="none" w:sz="0" w:space="0" w:color="auto" w:frame="1"/>
        </w:rPr>
        <w:t xml:space="preserve">Creating district-level guidance for hiring committees would allow for </w:t>
      </w:r>
      <w:r w:rsidR="00FA6ABD" w:rsidRPr="00C810C9">
        <w:rPr>
          <w:bdr w:val="none" w:sz="0" w:space="0" w:color="auto" w:frame="1"/>
        </w:rPr>
        <w:t xml:space="preserve">greater consistency </w:t>
      </w:r>
      <w:r w:rsidR="00C00373" w:rsidRPr="00C810C9">
        <w:rPr>
          <w:bdr w:val="none" w:sz="0" w:space="0" w:color="auto" w:frame="1"/>
        </w:rPr>
        <w:t xml:space="preserve">across schools and is an area of growth for the district. </w:t>
      </w:r>
    </w:p>
    <w:p w14:paraId="419C38DB" w14:textId="383A06FD" w:rsidR="00B5324C" w:rsidRPr="00C810C9" w:rsidRDefault="29CD8946" w:rsidP="009818C8">
      <w:pPr>
        <w:pStyle w:val="BodyText"/>
      </w:pPr>
      <w:r w:rsidRPr="00C810C9">
        <w:t xml:space="preserve">In all cases, </w:t>
      </w:r>
      <w:r w:rsidR="23887825" w:rsidRPr="00C810C9">
        <w:t>the</w:t>
      </w:r>
      <w:r w:rsidR="123A31F1" w:rsidRPr="00C810C9">
        <w:t xml:space="preserve"> superintendent</w:t>
      </w:r>
      <w:r w:rsidR="23887825" w:rsidRPr="00C810C9">
        <w:t xml:space="preserve"> </w:t>
      </w:r>
      <w:r w:rsidR="00824DA3">
        <w:t>interviews final candidates</w:t>
      </w:r>
      <w:r w:rsidR="002112BE">
        <w:t xml:space="preserve"> before an offer is made. </w:t>
      </w:r>
      <w:r w:rsidR="302B2A51" w:rsidRPr="00C810C9">
        <w:t>As district leaders report</w:t>
      </w:r>
      <w:r w:rsidR="000E016F" w:rsidRPr="00C810C9">
        <w:t>ed,</w:t>
      </w:r>
      <w:r w:rsidR="302B2A51" w:rsidRPr="00C810C9">
        <w:t xml:space="preserve"> </w:t>
      </w:r>
      <w:r w:rsidR="123A31F1" w:rsidRPr="00C810C9">
        <w:t>“[The superintendent] interviews every single candidate for a teaching position in the district.”</w:t>
      </w:r>
      <w:r w:rsidR="721CC84E" w:rsidRPr="00C810C9">
        <w:t xml:space="preserve"> </w:t>
      </w:r>
      <w:r w:rsidR="00000701">
        <w:t xml:space="preserve">The superintendent’s assistant checks </w:t>
      </w:r>
      <w:r w:rsidR="721CC84E" w:rsidRPr="00C810C9">
        <w:t xml:space="preserve">a candidate’s </w:t>
      </w:r>
      <w:r w:rsidR="00000701">
        <w:t>licensure</w:t>
      </w:r>
      <w:r w:rsidR="00417481">
        <w:t xml:space="preserve"> </w:t>
      </w:r>
      <w:r w:rsidR="721CC84E" w:rsidRPr="00C810C9">
        <w:t>l</w:t>
      </w:r>
      <w:r w:rsidR="69A9421A" w:rsidRPr="00C810C9">
        <w:t xml:space="preserve">eading up to hire, </w:t>
      </w:r>
      <w:r w:rsidR="00417481">
        <w:t xml:space="preserve">and also manages the </w:t>
      </w:r>
      <w:r w:rsidR="69A9421A" w:rsidRPr="00C810C9">
        <w:t xml:space="preserve">process to make sure </w:t>
      </w:r>
      <w:r w:rsidR="000E016F" w:rsidRPr="00C810C9">
        <w:t xml:space="preserve">that </w:t>
      </w:r>
      <w:r w:rsidR="69A9421A" w:rsidRPr="00C810C9">
        <w:t xml:space="preserve">all teachers hired have active licenses in the content and levels they are being hired for. </w:t>
      </w:r>
      <w:r w:rsidR="026214AA" w:rsidRPr="00C810C9">
        <w:t>Employees are hired for specific positions and subject areas within schools</w:t>
      </w:r>
      <w:r w:rsidR="7D77D909" w:rsidRPr="00C810C9">
        <w:t xml:space="preserve">, </w:t>
      </w:r>
      <w:r w:rsidR="026214AA" w:rsidRPr="00C810C9">
        <w:t xml:space="preserve">and teacher </w:t>
      </w:r>
      <w:r w:rsidR="4C9F6462" w:rsidRPr="00C810C9">
        <w:t>assignments are</w:t>
      </w:r>
      <w:r w:rsidR="026214AA" w:rsidRPr="00C810C9">
        <w:t xml:space="preserve"> determined at the time of hire. </w:t>
      </w:r>
      <w:r w:rsidR="000E016F" w:rsidRPr="00C810C9">
        <w:t>Generally</w:t>
      </w:r>
      <w:r w:rsidR="301E12C7" w:rsidRPr="00C810C9">
        <w:t xml:space="preserve">, teachers stay within the subject area and grade level </w:t>
      </w:r>
      <w:r w:rsidR="000E016F" w:rsidRPr="00C810C9">
        <w:t xml:space="preserve">for which </w:t>
      </w:r>
      <w:r w:rsidR="301E12C7" w:rsidRPr="00C810C9">
        <w:t>they were hired</w:t>
      </w:r>
      <w:r w:rsidR="60DE5C2B" w:rsidRPr="00C810C9">
        <w:t xml:space="preserve">, and the human resources department does not monitor teacher </w:t>
      </w:r>
      <w:r w:rsidR="426F63CE" w:rsidRPr="00C810C9">
        <w:t>assignment</w:t>
      </w:r>
      <w:r w:rsidR="60DE5C2B" w:rsidRPr="00C810C9">
        <w:t xml:space="preserve"> within the district</w:t>
      </w:r>
      <w:r w:rsidR="301E12C7" w:rsidRPr="00C810C9">
        <w:t xml:space="preserve">. </w:t>
      </w:r>
      <w:r w:rsidR="008D09C3">
        <w:t xml:space="preserve">Once the candidate has </w:t>
      </w:r>
      <w:r w:rsidR="00413242">
        <w:t>completed the interview process</w:t>
      </w:r>
      <w:r w:rsidR="008D09C3">
        <w:t xml:space="preserve"> </w:t>
      </w:r>
      <w:r w:rsidR="00413242">
        <w:t xml:space="preserve">and licensure requirements are confirmed, the superintendent makes </w:t>
      </w:r>
      <w:r w:rsidR="002754CE">
        <w:t xml:space="preserve">the final hiring decision, considering input of the hiring manager and committee. </w:t>
      </w:r>
      <w:r w:rsidR="00CF6874" w:rsidRPr="00C810C9">
        <w:t xml:space="preserve">The active involvement of the superintendent </w:t>
      </w:r>
      <w:r w:rsidR="00EF7EEF" w:rsidRPr="00C810C9">
        <w:t xml:space="preserve">within the hiring process </w:t>
      </w:r>
      <w:r w:rsidR="00B5324C" w:rsidRPr="00C810C9">
        <w:t xml:space="preserve">allows for new teachers to begin forming a relationship with the </w:t>
      </w:r>
      <w:r w:rsidR="00EF7EEF" w:rsidRPr="00C810C9">
        <w:t xml:space="preserve">superintendent and is an area of strength for the district. </w:t>
      </w:r>
    </w:p>
    <w:p w14:paraId="33F03CA2" w14:textId="3A48E896" w:rsidR="00B827DE" w:rsidRPr="00C810C9" w:rsidRDefault="00B827DE" w:rsidP="00B827DE">
      <w:pPr>
        <w:pStyle w:val="Heading3"/>
      </w:pPr>
      <w:r w:rsidRPr="00C810C9">
        <w:lastRenderedPageBreak/>
        <w:t>Supervision, Evaluation, and Educator Development</w:t>
      </w:r>
    </w:p>
    <w:p w14:paraId="62D2CE0C" w14:textId="547D1792" w:rsidR="004E41AF" w:rsidRPr="00C810C9" w:rsidRDefault="444AD31F" w:rsidP="009818C8">
      <w:pPr>
        <w:pStyle w:val="BodyTextposthead"/>
      </w:pPr>
      <w:r w:rsidRPr="00C810C9">
        <w:t xml:space="preserve">The </w:t>
      </w:r>
      <w:r w:rsidR="00582581" w:rsidRPr="00C810C9">
        <w:t>superintendent</w:t>
      </w:r>
      <w:r w:rsidRPr="00C810C9">
        <w:t xml:space="preserve"> and the </w:t>
      </w:r>
      <w:r w:rsidR="00582581" w:rsidRPr="00C810C9">
        <w:t xml:space="preserve">assistant superintendent </w:t>
      </w:r>
      <w:r w:rsidRPr="00C810C9">
        <w:t xml:space="preserve">of </w:t>
      </w:r>
      <w:r w:rsidR="00582581" w:rsidRPr="00C810C9">
        <w:t xml:space="preserve">teaching </w:t>
      </w:r>
      <w:r w:rsidRPr="00C810C9">
        <w:t xml:space="preserve">and </w:t>
      </w:r>
      <w:r w:rsidR="00582581" w:rsidRPr="00C810C9">
        <w:t>l</w:t>
      </w:r>
      <w:r w:rsidRPr="00C810C9">
        <w:t xml:space="preserve">earning lead the educator supervision and </w:t>
      </w:r>
      <w:r w:rsidR="5D1937B0" w:rsidRPr="00C810C9">
        <w:t>evaluation process for the district. T</w:t>
      </w:r>
      <w:r w:rsidR="3DEE5048" w:rsidRPr="00C810C9">
        <w:t xml:space="preserve">o prepare evaluators across the district, </w:t>
      </w:r>
      <w:r w:rsidR="00582581" w:rsidRPr="00C810C9">
        <w:t xml:space="preserve">both </w:t>
      </w:r>
      <w:r w:rsidR="00FA226F">
        <w:t>individuals</w:t>
      </w:r>
      <w:r w:rsidR="00FA226F" w:rsidRPr="00C810C9">
        <w:t xml:space="preserve"> </w:t>
      </w:r>
      <w:r w:rsidR="3DEE5048" w:rsidRPr="00C810C9">
        <w:t>co-</w:t>
      </w:r>
      <w:r w:rsidR="5D1937B0" w:rsidRPr="00C810C9">
        <w:t>lead trainings on how to become an evaluator</w:t>
      </w:r>
      <w:r w:rsidR="0235E409" w:rsidRPr="00C810C9">
        <w:t xml:space="preserve"> and how to conduct classroom observation</w:t>
      </w:r>
      <w:r w:rsidR="00D0343D" w:rsidRPr="00C810C9">
        <w:t>s</w:t>
      </w:r>
      <w:r w:rsidR="0235E409" w:rsidRPr="00C810C9">
        <w:t xml:space="preserve">. </w:t>
      </w:r>
      <w:r w:rsidR="46C74109" w:rsidRPr="00C810C9">
        <w:t xml:space="preserve">Overall, the evaluation process </w:t>
      </w:r>
      <w:r w:rsidR="2DC189FD" w:rsidRPr="00C810C9">
        <w:t xml:space="preserve">differs for teachers who have been with the district for under four years and those who have been with the district for more than four years. Teachers who have been in the district less than four years </w:t>
      </w:r>
      <w:r w:rsidR="001F761D" w:rsidRPr="00C810C9">
        <w:t>have observations</w:t>
      </w:r>
      <w:r w:rsidR="2DC189FD" w:rsidRPr="00C810C9">
        <w:t xml:space="preserve"> in their classrooms four times a year</w:t>
      </w:r>
      <w:r w:rsidR="255AB6AC" w:rsidRPr="00C810C9">
        <w:t xml:space="preserve">, and each year </w:t>
      </w:r>
      <w:r w:rsidR="00FA226F">
        <w:t>these teachers</w:t>
      </w:r>
      <w:r w:rsidR="00FA226F" w:rsidRPr="00C810C9">
        <w:t xml:space="preserve"> </w:t>
      </w:r>
      <w:r w:rsidR="255AB6AC" w:rsidRPr="00C810C9">
        <w:t xml:space="preserve">must set SMART </w:t>
      </w:r>
      <w:r w:rsidR="00582581" w:rsidRPr="00C810C9">
        <w:t xml:space="preserve">(specific, measurable, achievable, realistic, and timely) </w:t>
      </w:r>
      <w:r w:rsidR="255AB6AC" w:rsidRPr="00C810C9">
        <w:t>goals for themselves, prepare a self-assessment, and</w:t>
      </w:r>
      <w:r w:rsidR="00571A1D" w:rsidRPr="00C810C9">
        <w:t xml:space="preserve"> get</w:t>
      </w:r>
      <w:r w:rsidR="255AB6AC" w:rsidRPr="00C810C9">
        <w:t xml:space="preserve"> </w:t>
      </w:r>
      <w:r w:rsidR="00571A1D" w:rsidRPr="00C810C9">
        <w:t>approval from</w:t>
      </w:r>
      <w:r w:rsidR="255AB6AC" w:rsidRPr="00C810C9">
        <w:t xml:space="preserve"> the</w:t>
      </w:r>
      <w:r w:rsidR="00571A1D" w:rsidRPr="00C810C9">
        <w:t>ir</w:t>
      </w:r>
      <w:r w:rsidR="255AB6AC" w:rsidRPr="00C810C9">
        <w:t xml:space="preserve"> </w:t>
      </w:r>
      <w:r w:rsidR="00571A1D" w:rsidRPr="00C810C9">
        <w:t xml:space="preserve">administrator </w:t>
      </w:r>
      <w:r w:rsidR="7074CC09" w:rsidRPr="00C810C9">
        <w:t xml:space="preserve">on their goals and objectives </w:t>
      </w:r>
      <w:r w:rsidR="255AB6AC" w:rsidRPr="00C810C9">
        <w:t>throughout their evaluation process</w:t>
      </w:r>
      <w:r w:rsidR="2DC189FD" w:rsidRPr="00C810C9">
        <w:t>. After four years</w:t>
      </w:r>
      <w:r w:rsidR="02B6A260" w:rsidRPr="00C810C9">
        <w:t xml:space="preserve"> in the district,</w:t>
      </w:r>
      <w:r w:rsidR="4D76BCB9" w:rsidRPr="00C810C9">
        <w:t xml:space="preserve"> </w:t>
      </w:r>
      <w:r w:rsidR="77FFA6F9" w:rsidRPr="00C810C9">
        <w:t xml:space="preserve">district leaders and teachers reported that </w:t>
      </w:r>
      <w:r w:rsidR="4D76BCB9" w:rsidRPr="00C810C9">
        <w:t xml:space="preserve">the evaluation process </w:t>
      </w:r>
      <w:r w:rsidR="009B4EAB" w:rsidRPr="00C810C9">
        <w:t>has become</w:t>
      </w:r>
      <w:r w:rsidR="4D76BCB9" w:rsidRPr="00C810C9">
        <w:t xml:space="preserve"> more self-directed. </w:t>
      </w:r>
      <w:r w:rsidR="6B8E3983" w:rsidRPr="00C810C9">
        <w:t>After the first four years, t</w:t>
      </w:r>
      <w:r w:rsidR="4D76BCB9" w:rsidRPr="00C810C9">
        <w:t xml:space="preserve">eachers </w:t>
      </w:r>
      <w:r w:rsidR="62C618C6" w:rsidRPr="00C810C9">
        <w:t>w</w:t>
      </w:r>
      <w:r w:rsidR="01AC47C1" w:rsidRPr="00C810C9">
        <w:t>rite</w:t>
      </w:r>
      <w:r w:rsidR="4D76BCB9" w:rsidRPr="00C810C9">
        <w:t xml:space="preserve"> their SMART goals </w:t>
      </w:r>
      <w:r w:rsidR="00582581" w:rsidRPr="00C810C9">
        <w:t>for</w:t>
      </w:r>
      <w:r w:rsidR="4D76BCB9" w:rsidRPr="00C810C9">
        <w:t xml:space="preserve"> review on a two-year cycle</w:t>
      </w:r>
      <w:r w:rsidR="555992B2" w:rsidRPr="00C810C9">
        <w:t>, and</w:t>
      </w:r>
      <w:r w:rsidR="4D76BCB9" w:rsidRPr="00C810C9">
        <w:t xml:space="preserve"> </w:t>
      </w:r>
      <w:r w:rsidR="00582581" w:rsidRPr="00C810C9">
        <w:t xml:space="preserve">in </w:t>
      </w:r>
      <w:r w:rsidR="4D76BCB9" w:rsidRPr="00C810C9">
        <w:t>the second year of each ev</w:t>
      </w:r>
      <w:r w:rsidR="28EE18DA" w:rsidRPr="00C810C9">
        <w:t xml:space="preserve">aluation cycle, </w:t>
      </w:r>
      <w:r w:rsidR="0E9F8C6E" w:rsidRPr="00C810C9">
        <w:t>the evaluator observe</w:t>
      </w:r>
      <w:r w:rsidR="00FA226F">
        <w:t>s</w:t>
      </w:r>
      <w:r w:rsidR="0E9F8C6E" w:rsidRPr="00C810C9">
        <w:t xml:space="preserve"> teachers in their classrooms. </w:t>
      </w:r>
    </w:p>
    <w:p w14:paraId="772E9D96" w14:textId="0CEABEA2" w:rsidR="00AC4374" w:rsidRPr="00C810C9" w:rsidRDefault="21EEB683" w:rsidP="009818C8">
      <w:pPr>
        <w:pStyle w:val="BodyText"/>
      </w:pPr>
      <w:r w:rsidRPr="00C810C9">
        <w:t xml:space="preserve">Overall, teachers reported challenges with receiving actionable feedback from their evaluators through the evaluation system. Teachers noted that administrators had </w:t>
      </w:r>
      <w:r w:rsidR="6EAF976B" w:rsidRPr="00C810C9">
        <w:t>“a lot on their plates</w:t>
      </w:r>
      <w:r w:rsidR="00582581" w:rsidRPr="00C810C9">
        <w:t>,</w:t>
      </w:r>
      <w:r w:rsidR="6EAF976B" w:rsidRPr="00C810C9">
        <w:t xml:space="preserve">” </w:t>
      </w:r>
      <w:r w:rsidR="00582581" w:rsidRPr="00C810C9">
        <w:t xml:space="preserve">with </w:t>
      </w:r>
      <w:r w:rsidR="6EAF976B" w:rsidRPr="00C810C9">
        <w:t>limited opportunities for evaluators to check</w:t>
      </w:r>
      <w:r w:rsidR="00582581" w:rsidRPr="00C810C9">
        <w:t xml:space="preserve"> </w:t>
      </w:r>
      <w:r w:rsidR="6EAF976B" w:rsidRPr="00C810C9">
        <w:t xml:space="preserve">in with teachers and provide informal feedback to them because they are so busy. </w:t>
      </w:r>
      <w:r w:rsidR="051C774D" w:rsidRPr="00C810C9">
        <w:t>Teachers</w:t>
      </w:r>
      <w:r w:rsidR="6EAF976B" w:rsidRPr="00C810C9">
        <w:t xml:space="preserve"> in focus groups </w:t>
      </w:r>
      <w:r w:rsidR="35A6C64B" w:rsidRPr="00C810C9">
        <w:t xml:space="preserve">repeatedly </w:t>
      </w:r>
      <w:r w:rsidR="6EAF976B" w:rsidRPr="00C810C9">
        <w:t xml:space="preserve">mentioned that </w:t>
      </w:r>
      <w:r w:rsidR="036E42B5" w:rsidRPr="00C810C9">
        <w:t xml:space="preserve">it was a common practice within the district to elect to have peer teacher evaluations as a part of their formalized evaluation process. Reportedly, </w:t>
      </w:r>
      <w:r w:rsidR="5624D27D" w:rsidRPr="00C810C9">
        <w:t>t</w:t>
      </w:r>
      <w:r w:rsidR="036E42B5" w:rsidRPr="00C810C9">
        <w:t xml:space="preserve">eachers </w:t>
      </w:r>
      <w:r w:rsidR="00582581" w:rsidRPr="00C810C9">
        <w:t>“</w:t>
      </w:r>
      <w:r w:rsidR="2A40AA1A" w:rsidRPr="00C810C9">
        <w:t>are not afraid to ask for help” or for another teacher to come alongside and support them</w:t>
      </w:r>
      <w:r w:rsidR="6D4E51AE" w:rsidRPr="00C810C9">
        <w:t xml:space="preserve"> in their development. Evaluators reportedly are often so busy that teachers</w:t>
      </w:r>
      <w:r w:rsidR="00C83C67" w:rsidRPr="00C810C9">
        <w:t xml:space="preserve"> do not feel </w:t>
      </w:r>
      <w:r w:rsidR="6D4E51AE" w:rsidRPr="00C810C9">
        <w:t xml:space="preserve">formally </w:t>
      </w:r>
      <w:r w:rsidR="00C83C67" w:rsidRPr="00C810C9">
        <w:t xml:space="preserve">recognized </w:t>
      </w:r>
      <w:r w:rsidR="6D4E51AE" w:rsidRPr="00C810C9">
        <w:t>for their growth in the clas</w:t>
      </w:r>
      <w:r w:rsidR="52FDB55C" w:rsidRPr="00C810C9">
        <w:t xml:space="preserve">sroom. </w:t>
      </w:r>
    </w:p>
    <w:p w14:paraId="2156A8F5" w14:textId="4906A1E8" w:rsidR="21EEB683" w:rsidRPr="00C810C9" w:rsidRDefault="52FDB55C" w:rsidP="009818C8">
      <w:pPr>
        <w:pStyle w:val="BodyText"/>
      </w:pPr>
      <w:r w:rsidRPr="00C810C9">
        <w:t>In addition, within the formal evaluation process, multiple teachers in focus groups commented that evaluators rarely give out the “exemplary” rating under the evaluation system, and educators are consistently rated “proficient,” despite self-reported growth in their teaching.</w:t>
      </w:r>
      <w:r w:rsidR="7A35401C" w:rsidRPr="00C810C9">
        <w:t xml:space="preserve"> Conversely, some teachers in focus groups voiced that when teachers were recognized as needing improvement and placed on targeted plans, they were not given the opportunity and the support necessary to improve their teaching before they </w:t>
      </w:r>
      <w:r w:rsidR="73FFF3B0" w:rsidRPr="00C810C9">
        <w:t>exited</w:t>
      </w:r>
      <w:r w:rsidR="7A35401C" w:rsidRPr="00C810C9">
        <w:t xml:space="preserve"> the district. </w:t>
      </w:r>
      <w:r w:rsidR="659786D7" w:rsidRPr="00C810C9">
        <w:t xml:space="preserve">Teachers in focus groups reported that they </w:t>
      </w:r>
      <w:r w:rsidR="66324C58" w:rsidRPr="00C810C9">
        <w:t>“</w:t>
      </w:r>
      <w:r w:rsidR="659786D7" w:rsidRPr="00C810C9">
        <w:t>lost many great colleagues</w:t>
      </w:r>
      <w:r w:rsidR="02DA1BDE" w:rsidRPr="00C810C9">
        <w:t>”</w:t>
      </w:r>
      <w:r w:rsidR="659786D7" w:rsidRPr="00C810C9">
        <w:t xml:space="preserve"> because the district </w:t>
      </w:r>
      <w:r w:rsidR="001F761D" w:rsidRPr="00C810C9">
        <w:t xml:space="preserve">did </w:t>
      </w:r>
      <w:r w:rsidR="659786D7" w:rsidRPr="00C810C9">
        <w:t xml:space="preserve">not invest time in them </w:t>
      </w:r>
      <w:r w:rsidR="001F761D" w:rsidRPr="00C810C9">
        <w:t xml:space="preserve">to </w:t>
      </w:r>
      <w:r w:rsidR="659786D7" w:rsidRPr="00C810C9">
        <w:t xml:space="preserve">help them grow. Overall, providing </w:t>
      </w:r>
      <w:r w:rsidR="6555CA71" w:rsidRPr="00C810C9">
        <w:t>evaluators</w:t>
      </w:r>
      <w:r w:rsidR="659786D7" w:rsidRPr="00C810C9">
        <w:t xml:space="preserve"> with </w:t>
      </w:r>
      <w:r w:rsidR="02B51F48" w:rsidRPr="00C810C9">
        <w:t>adequate</w:t>
      </w:r>
      <w:r w:rsidR="5553830B" w:rsidRPr="00C810C9">
        <w:t xml:space="preserve"> time to </w:t>
      </w:r>
      <w:r w:rsidR="2B4AF19B" w:rsidRPr="00C810C9">
        <w:t>complete thorough evaluations</w:t>
      </w:r>
      <w:r w:rsidR="004306FB">
        <w:t>,</w:t>
      </w:r>
      <w:r w:rsidR="2B4AF19B" w:rsidRPr="00C810C9">
        <w:t xml:space="preserve"> classroom observations</w:t>
      </w:r>
      <w:r w:rsidR="004306FB">
        <w:t>, and actionable feedback</w:t>
      </w:r>
      <w:r w:rsidR="2B4AF19B" w:rsidRPr="00C810C9">
        <w:t xml:space="preserve"> is an area for growth in the district. </w:t>
      </w:r>
    </w:p>
    <w:p w14:paraId="3A284AED" w14:textId="3607B967" w:rsidR="006D14AA" w:rsidRPr="00C810C9" w:rsidRDefault="006D14AA" w:rsidP="009818C8">
      <w:pPr>
        <w:pStyle w:val="BodyText"/>
      </w:pPr>
      <w:r w:rsidRPr="00C810C9">
        <w:t xml:space="preserve">District records suggest that teacher evaluations are consistently completed using </w:t>
      </w:r>
      <w:r w:rsidR="00E52D50">
        <w:t>Vector Solution</w:t>
      </w:r>
      <w:r w:rsidR="00AE63F5">
        <w:t>s</w:t>
      </w:r>
      <w:r w:rsidRPr="00C810C9">
        <w:t xml:space="preserve">. Simple random sampling was used to select the sample of 10 percent of 156 Professional Teacher Status teachers (16 teachers) due for summative evaluations for the 2022-2023 school year. All teacher evaluations selected for review </w:t>
      </w:r>
      <w:r w:rsidR="00582581" w:rsidRPr="00C810C9">
        <w:t xml:space="preserve">(100 percent) </w:t>
      </w:r>
      <w:r w:rsidRPr="00C810C9">
        <w:t xml:space="preserve">had summative </w:t>
      </w:r>
      <w:r w:rsidR="00582581" w:rsidRPr="00C810C9">
        <w:t xml:space="preserve">evaluation </w:t>
      </w:r>
      <w:r w:rsidRPr="00C810C9">
        <w:t xml:space="preserve">available for review. However, only 10 of the teacher evaluations </w:t>
      </w:r>
      <w:r w:rsidR="00582581" w:rsidRPr="00C810C9">
        <w:t xml:space="preserve">(63 percent) </w:t>
      </w:r>
      <w:r w:rsidRPr="00C810C9">
        <w:t xml:space="preserve">were complete and </w:t>
      </w:r>
      <w:r w:rsidR="008B7698">
        <w:t xml:space="preserve">included </w:t>
      </w:r>
      <w:r w:rsidRPr="00C810C9">
        <w:t>required components, including a rating for each standard or an overall rating.</w:t>
      </w:r>
      <w:r w:rsidR="00C46173" w:rsidRPr="00C810C9">
        <w:t xml:space="preserve"> A</w:t>
      </w:r>
      <w:r w:rsidRPr="00C810C9">
        <w:t xml:space="preserve"> </w:t>
      </w:r>
      <w:r w:rsidR="00C46173" w:rsidRPr="00C810C9">
        <w:t>m</w:t>
      </w:r>
      <w:r w:rsidRPr="00C810C9">
        <w:t xml:space="preserve">ajority of the teacher evaluations reviewed </w:t>
      </w:r>
      <w:r w:rsidR="00582581" w:rsidRPr="00C810C9">
        <w:t xml:space="preserve">(14 of 16) </w:t>
      </w:r>
      <w:r w:rsidRPr="00C810C9">
        <w:t>included both student learning and professional practice SMART goals</w:t>
      </w:r>
      <w:r w:rsidR="00582581" w:rsidRPr="00C810C9">
        <w:t>;</w:t>
      </w:r>
      <w:r w:rsidRPr="00C810C9">
        <w:t xml:space="preserve"> however, the goals are inconsistently included </w:t>
      </w:r>
      <w:r w:rsidR="003867AB" w:rsidRPr="00C810C9">
        <w:t>in</w:t>
      </w:r>
      <w:r w:rsidRPr="00C810C9">
        <w:t xml:space="preserve"> the summative evaluation report. Only </w:t>
      </w:r>
      <w:r w:rsidR="00582581" w:rsidRPr="00C810C9">
        <w:t xml:space="preserve">five </w:t>
      </w:r>
      <w:r w:rsidRPr="00C810C9">
        <w:t xml:space="preserve">of the student learning and professional goals </w:t>
      </w:r>
      <w:r w:rsidR="003867AB" w:rsidRPr="00C810C9">
        <w:t>were</w:t>
      </w:r>
      <w:r w:rsidRPr="00C810C9">
        <w:t xml:space="preserve"> on the summative evaluation report, </w:t>
      </w:r>
      <w:r w:rsidR="00582581" w:rsidRPr="00C810C9">
        <w:t xml:space="preserve">whereas </w:t>
      </w:r>
      <w:r w:rsidRPr="00C810C9">
        <w:t xml:space="preserve">the other </w:t>
      </w:r>
      <w:r w:rsidR="00582581" w:rsidRPr="00C810C9">
        <w:t xml:space="preserve">nine appeared </w:t>
      </w:r>
      <w:r w:rsidRPr="00C810C9">
        <w:t xml:space="preserve">only on the goal-setting form. More than half of the evaluations reviewed </w:t>
      </w:r>
      <w:r w:rsidR="00582581" w:rsidRPr="00C810C9">
        <w:t xml:space="preserve">(10 of 16) </w:t>
      </w:r>
      <w:r w:rsidRPr="00C810C9">
        <w:t xml:space="preserve">included multiple sources of evidence, such as artifacts of planning or instruction, observations, student work samples, or other evidence to support progress toward </w:t>
      </w:r>
      <w:r w:rsidRPr="00C810C9">
        <w:lastRenderedPageBreak/>
        <w:t xml:space="preserve">student learning goals, professional learning goals, standards, and indicators. Nearly all summative evaluations (15 of 16) included feedback for each standard and feedback naming strengths or practices the teacher should continue, </w:t>
      </w:r>
      <w:r w:rsidR="00582581" w:rsidRPr="00C810C9">
        <w:t xml:space="preserve">whereas </w:t>
      </w:r>
      <w:r w:rsidRPr="00C810C9">
        <w:t xml:space="preserve">only </w:t>
      </w:r>
      <w:r w:rsidR="00582581" w:rsidRPr="00C810C9">
        <w:t xml:space="preserve">two </w:t>
      </w:r>
      <w:r w:rsidRPr="00C810C9">
        <w:t>evaluations included feedback indicating areas of improvement.</w:t>
      </w:r>
      <w:r w:rsidR="00135772" w:rsidRPr="00C810C9">
        <w:t xml:space="preserve"> </w:t>
      </w:r>
    </w:p>
    <w:p w14:paraId="76B6C930" w14:textId="3F234251" w:rsidR="004E41AF" w:rsidRDefault="004E41AF" w:rsidP="009818C8">
      <w:pPr>
        <w:pStyle w:val="BodyText"/>
      </w:pPr>
      <w:r w:rsidRPr="00C810C9">
        <w:t xml:space="preserve">Administration evaluations </w:t>
      </w:r>
      <w:r w:rsidR="00FA56B3" w:rsidRPr="00C810C9">
        <w:t xml:space="preserve">are </w:t>
      </w:r>
      <w:r w:rsidR="00582581" w:rsidRPr="00C810C9">
        <w:t>also</w:t>
      </w:r>
      <w:r w:rsidR="006D14AA" w:rsidRPr="00C810C9">
        <w:t xml:space="preserve"> consistently completed</w:t>
      </w:r>
      <w:r w:rsidRPr="00C810C9">
        <w:t xml:space="preserve"> using </w:t>
      </w:r>
      <w:r w:rsidR="00AE63F5">
        <w:t>Vector Solutions</w:t>
      </w:r>
      <w:r w:rsidRPr="00C810C9">
        <w:t xml:space="preserve">. </w:t>
      </w:r>
      <w:r w:rsidR="006D14AA" w:rsidRPr="00C810C9">
        <w:t>Of the 18</w:t>
      </w:r>
      <w:r w:rsidR="00582581" w:rsidRPr="00C810C9">
        <w:t> </w:t>
      </w:r>
      <w:r w:rsidRPr="00C810C9">
        <w:t xml:space="preserve">administrative </w:t>
      </w:r>
      <w:r w:rsidR="006D14AA" w:rsidRPr="00C810C9">
        <w:t>district staff who were due for a summative evaluation for the 2022-2023 school year, all</w:t>
      </w:r>
      <w:r w:rsidRPr="00C810C9">
        <w:t xml:space="preserve"> </w:t>
      </w:r>
      <w:r w:rsidR="00582581" w:rsidRPr="00C810C9">
        <w:t xml:space="preserve">(100 percent) </w:t>
      </w:r>
      <w:r w:rsidRPr="00C810C9">
        <w:t>were available for review and complete with performance ratings and assessment of progress toward goals. Of the summative evaluations reviewed,</w:t>
      </w:r>
      <w:r w:rsidR="005D5941" w:rsidRPr="00C810C9">
        <w:t xml:space="preserve"> a</w:t>
      </w:r>
      <w:r w:rsidRPr="00C810C9">
        <w:t xml:space="preserve"> </w:t>
      </w:r>
      <w:r w:rsidR="006D14AA" w:rsidRPr="00C810C9">
        <w:t>majority (15 of 18)</w:t>
      </w:r>
      <w:r w:rsidRPr="00C810C9">
        <w:t xml:space="preserve"> included student learning </w:t>
      </w:r>
      <w:r w:rsidR="006D14AA" w:rsidRPr="00C810C9">
        <w:t xml:space="preserve">and </w:t>
      </w:r>
      <w:r w:rsidRPr="00C810C9">
        <w:t xml:space="preserve">professional practice </w:t>
      </w:r>
      <w:r w:rsidR="006D14AA" w:rsidRPr="00C810C9">
        <w:t>SMART goals</w:t>
      </w:r>
      <w:r w:rsidR="005D5941" w:rsidRPr="00C810C9">
        <w:t xml:space="preserve"> and</w:t>
      </w:r>
      <w:r w:rsidR="006D14AA" w:rsidRPr="00C810C9">
        <w:t xml:space="preserve"> 14 of 18 included</w:t>
      </w:r>
      <w:r w:rsidRPr="00C810C9">
        <w:t xml:space="preserve"> school improvement goals. </w:t>
      </w:r>
      <w:r w:rsidR="006D14AA" w:rsidRPr="00C810C9">
        <w:t xml:space="preserve">None of the evaluations </w:t>
      </w:r>
      <w:r w:rsidRPr="00C810C9">
        <w:t>included multiple sources of evidence to assess performance on summative evaluation standards.</w:t>
      </w:r>
      <w:r w:rsidR="00224B56" w:rsidRPr="00C810C9">
        <w:rPr>
          <w:rStyle w:val="FootnoteReference"/>
        </w:rPr>
        <w:footnoteReference w:id="7"/>
      </w:r>
      <w:r w:rsidRPr="00C810C9">
        <w:t xml:space="preserve"> </w:t>
      </w:r>
      <w:r w:rsidR="006D14AA" w:rsidRPr="00C810C9">
        <w:t>All summative</w:t>
      </w:r>
      <w:r w:rsidRPr="00C810C9">
        <w:t xml:space="preserve"> evaluations </w:t>
      </w:r>
      <w:r w:rsidR="006D14AA" w:rsidRPr="00C810C9">
        <w:t>(18) included feedback for each standard, providing administrators</w:t>
      </w:r>
      <w:r w:rsidRPr="00C810C9">
        <w:t xml:space="preserve"> with specific, actionable feedback identifying each administrator’s strengths</w:t>
      </w:r>
      <w:r w:rsidR="006D14AA" w:rsidRPr="00C810C9">
        <w:t xml:space="preserve">. However, less than half of the evaluator’s feedback </w:t>
      </w:r>
      <w:r w:rsidR="00582581" w:rsidRPr="00C810C9">
        <w:t xml:space="preserve">(6 of 18) </w:t>
      </w:r>
      <w:r w:rsidR="006D14AA" w:rsidRPr="00C810C9">
        <w:t>identified</w:t>
      </w:r>
      <w:r w:rsidRPr="00C810C9">
        <w:t xml:space="preserve"> areas </w:t>
      </w:r>
      <w:r w:rsidR="006D14AA" w:rsidRPr="00C810C9">
        <w:t>of</w:t>
      </w:r>
      <w:r w:rsidRPr="00C810C9">
        <w:t xml:space="preserve"> improvement</w:t>
      </w:r>
      <w:r w:rsidR="006D14AA" w:rsidRPr="00C810C9">
        <w:t xml:space="preserve"> for administrative district staff.</w:t>
      </w:r>
      <w:r w:rsidR="00F353B6" w:rsidRPr="00C810C9">
        <w:t xml:space="preserve"> </w:t>
      </w:r>
    </w:p>
    <w:p w14:paraId="48F3F273" w14:textId="6C0F6037" w:rsidR="13FC9E3C" w:rsidRDefault="13FC9E3C" w:rsidP="002A7BE1">
      <w:pPr>
        <w:pStyle w:val="BodyText"/>
      </w:pPr>
      <w:r w:rsidRPr="2903FAC7">
        <w:t>Aside from the formal evaluation process, school leaders conduct</w:t>
      </w:r>
      <w:r>
        <w:t xml:space="preserve"> some informal observations to monitor teaching and learning. However, teachers in focus groups reported wanting more ongoing feedback to improve their teaching practices, and school and teacher leaders reported barriers to being in classrooms regularly (e.g., lack of time). As a teacher summarized, “there is a lot to manage for administrators. . .; there’s not enough time to check-in with teachers on how it is going. They’re just too busy and there aren’t enough of them.” In addition, administrators noted challenges regarding how much time they are in a classroom and when it would constitute a formal evaluation. A teacher leader summarized:</w:t>
      </w:r>
    </w:p>
    <w:p w14:paraId="74431CC0" w14:textId="28DA2506" w:rsidR="13FC9E3C" w:rsidRDefault="13FC9E3C" w:rsidP="2903FAC7">
      <w:pPr>
        <w:pStyle w:val="BlockQuote"/>
      </w:pPr>
      <w:r>
        <w:t>The longer [administrators] stay [in a classroom], the more it could be perceived as a formal observation, and we only get one every two years [depending on how long a teacher has been in the district]. So, administrators have to be careful about that.</w:t>
      </w:r>
    </w:p>
    <w:p w14:paraId="759BC6D8" w14:textId="2D727ED2" w:rsidR="13FC9E3C" w:rsidRDefault="13FC9E3C" w:rsidP="2903FAC7">
      <w:pPr>
        <w:pStyle w:val="BodyText"/>
      </w:pPr>
      <w:r>
        <w:t xml:space="preserve">At the middle and high schools, department heads also conduct informal observations and provide feedback, although according to teachers, this is primarily driven by teacher request. Teachers also reported that the department heads primarily work with newer teachers who have been in the district for less than two years. </w:t>
      </w:r>
    </w:p>
    <w:p w14:paraId="08B5E620" w14:textId="792748B5" w:rsidR="004F5B69" w:rsidRPr="004F5B69" w:rsidRDefault="004F5B69" w:rsidP="2903FAC7">
      <w:pPr>
        <w:pStyle w:val="TableBullet1"/>
        <w:numPr>
          <w:ilvl w:val="0"/>
          <w:numId w:val="0"/>
        </w:numPr>
      </w:pPr>
      <w:r w:rsidRPr="2903FAC7">
        <w:rPr>
          <w:sz w:val="22"/>
        </w:rPr>
        <w:t>Taken together, the review of teacher and administrator evaluations</w:t>
      </w:r>
      <w:r w:rsidR="7852D455" w:rsidRPr="2903FAC7">
        <w:rPr>
          <w:sz w:val="22"/>
        </w:rPr>
        <w:t xml:space="preserve"> and staff feedback during focus groups</w:t>
      </w:r>
      <w:r w:rsidRPr="2903FAC7">
        <w:rPr>
          <w:sz w:val="22"/>
        </w:rPr>
        <w:t xml:space="preserve"> demonstrate that while the district frequently highlights educators’ strengths in the evaluation process, there are critical gaps in the evaluation process and the feedback provided to educators. </w:t>
      </w:r>
      <w:r w:rsidR="05733F5F" w:rsidRPr="002A7BE1">
        <w:rPr>
          <w:rFonts w:eastAsiaTheme="minorEastAsia"/>
          <w:sz w:val="22"/>
        </w:rPr>
        <w:t>Providing evaluators with adequate time to complete evaluations and classroom observations, and provid</w:t>
      </w:r>
      <w:r w:rsidR="05733F5F" w:rsidRPr="2903FAC7">
        <w:rPr>
          <w:rFonts w:eastAsiaTheme="minorEastAsia"/>
          <w:sz w:val="22"/>
        </w:rPr>
        <w:t>ing</w:t>
      </w:r>
      <w:r w:rsidR="05733F5F" w:rsidRPr="002A7BE1">
        <w:rPr>
          <w:rFonts w:eastAsiaTheme="minorEastAsia"/>
          <w:sz w:val="22"/>
        </w:rPr>
        <w:t xml:space="preserve"> actionable feedback</w:t>
      </w:r>
      <w:r w:rsidR="05733F5F" w:rsidRPr="2903FAC7">
        <w:rPr>
          <w:rFonts w:eastAsiaTheme="minorEastAsia"/>
          <w:sz w:val="22"/>
        </w:rPr>
        <w:t xml:space="preserve">, is an area of growth for the district. </w:t>
      </w:r>
    </w:p>
    <w:p w14:paraId="31BF35E0" w14:textId="036D6BA3" w:rsidR="005134A2" w:rsidRPr="00C810C9" w:rsidRDefault="4DFFAB6B" w:rsidP="009818C8">
      <w:pPr>
        <w:pStyle w:val="BodyText"/>
      </w:pPr>
      <w:r w:rsidRPr="00C810C9">
        <w:t xml:space="preserve">In terms of professional development, </w:t>
      </w:r>
      <w:r w:rsidR="22AAA350" w:rsidRPr="00C810C9">
        <w:t>according to the professional development handbook, Mansfield provides two full days</w:t>
      </w:r>
      <w:r w:rsidR="00D1418E" w:rsidRPr="00C810C9">
        <w:t xml:space="preserve"> and four half-days</w:t>
      </w:r>
      <w:r w:rsidR="22AAA350" w:rsidRPr="00C810C9">
        <w:t xml:space="preserve"> of </w:t>
      </w:r>
      <w:r w:rsidR="17CBABEB" w:rsidRPr="00C810C9">
        <w:t xml:space="preserve">in-district </w:t>
      </w:r>
      <w:r w:rsidR="22AAA350" w:rsidRPr="00C810C9">
        <w:t xml:space="preserve">professional development </w:t>
      </w:r>
      <w:r w:rsidR="00D1418E" w:rsidRPr="00C810C9">
        <w:t xml:space="preserve">per </w:t>
      </w:r>
      <w:r w:rsidR="22AAA350" w:rsidRPr="00C810C9">
        <w:t xml:space="preserve">year. </w:t>
      </w:r>
      <w:r w:rsidR="79398E9F" w:rsidRPr="00C810C9">
        <w:t xml:space="preserve">One full professional development day </w:t>
      </w:r>
      <w:r w:rsidR="00D1418E" w:rsidRPr="00C810C9">
        <w:t>occurs</w:t>
      </w:r>
      <w:r w:rsidR="79398E9F" w:rsidRPr="00C810C9">
        <w:t xml:space="preserve"> at the beginning of each school year for </w:t>
      </w:r>
      <w:r w:rsidR="00012449" w:rsidRPr="00C810C9">
        <w:t>a back-to-</w:t>
      </w:r>
      <w:r w:rsidR="00012449" w:rsidRPr="00C810C9">
        <w:lastRenderedPageBreak/>
        <w:t xml:space="preserve">school </w:t>
      </w:r>
      <w:r w:rsidR="79398E9F" w:rsidRPr="00C810C9">
        <w:t xml:space="preserve">orientation of all staff. </w:t>
      </w:r>
      <w:r w:rsidR="5003D9C7" w:rsidRPr="00C810C9">
        <w:t xml:space="preserve">The four early release days are coordinated by each school administrative team in consultation with the </w:t>
      </w:r>
      <w:r w:rsidR="00D1418E" w:rsidRPr="00C810C9">
        <w:t xml:space="preserve">assistant superintendent </w:t>
      </w:r>
      <w:r w:rsidR="5003D9C7" w:rsidRPr="00C810C9">
        <w:t xml:space="preserve">for </w:t>
      </w:r>
      <w:r w:rsidR="00D1418E" w:rsidRPr="00C810C9">
        <w:t xml:space="preserve">teaching </w:t>
      </w:r>
      <w:r w:rsidR="5003D9C7" w:rsidRPr="00C810C9">
        <w:t xml:space="preserve">and </w:t>
      </w:r>
      <w:r w:rsidR="00D1418E" w:rsidRPr="00C810C9">
        <w:t xml:space="preserve">learning </w:t>
      </w:r>
      <w:r w:rsidR="5003D9C7" w:rsidRPr="00C810C9">
        <w:t xml:space="preserve">and the </w:t>
      </w:r>
      <w:r w:rsidR="00D1418E" w:rsidRPr="00C810C9">
        <w:t xml:space="preserve">director </w:t>
      </w:r>
      <w:r w:rsidR="5003D9C7" w:rsidRPr="00C810C9">
        <w:t xml:space="preserve">of </w:t>
      </w:r>
      <w:r w:rsidR="00D1418E" w:rsidRPr="00C810C9">
        <w:t xml:space="preserve">instruction </w:t>
      </w:r>
      <w:r w:rsidR="5003D9C7" w:rsidRPr="00C810C9">
        <w:t xml:space="preserve">and </w:t>
      </w:r>
      <w:r w:rsidR="00D1418E" w:rsidRPr="00C810C9">
        <w:t>assessment</w:t>
      </w:r>
      <w:r w:rsidR="5003D9C7" w:rsidRPr="00C810C9">
        <w:t xml:space="preserve">. According to the district’s professional development handbook, </w:t>
      </w:r>
      <w:r w:rsidR="00D1418E" w:rsidRPr="00C810C9">
        <w:t xml:space="preserve">district and school improvement plans’ goals and objectives guide </w:t>
      </w:r>
      <w:r w:rsidR="5003D9C7" w:rsidRPr="00C810C9">
        <w:t xml:space="preserve">all </w:t>
      </w:r>
      <w:r w:rsidR="4B31603E" w:rsidRPr="00C810C9">
        <w:t xml:space="preserve">in-district </w:t>
      </w:r>
      <w:r w:rsidR="5003D9C7" w:rsidRPr="00C810C9">
        <w:t xml:space="preserve">professional development activities. </w:t>
      </w:r>
      <w:r w:rsidR="3190398F" w:rsidRPr="00C810C9">
        <w:t xml:space="preserve">These professional development opportunities cover </w:t>
      </w:r>
      <w:r w:rsidR="5CE71562" w:rsidRPr="00C810C9">
        <w:t>several</w:t>
      </w:r>
      <w:r w:rsidR="3190398F" w:rsidRPr="00C810C9">
        <w:t xml:space="preserve"> topics that vary from year to year, with 2023’s professional development options including CALM training for special education</w:t>
      </w:r>
      <w:r w:rsidR="00435402" w:rsidRPr="00C810C9">
        <w:t xml:space="preserve"> on de-escalation strategies</w:t>
      </w:r>
      <w:r w:rsidR="3190398F" w:rsidRPr="00C810C9">
        <w:t xml:space="preserve">, Fostering </w:t>
      </w:r>
      <w:r w:rsidR="634434EC" w:rsidRPr="00C810C9">
        <w:t>Therapeutic</w:t>
      </w:r>
      <w:r w:rsidR="3190398F" w:rsidRPr="00C810C9">
        <w:t xml:space="preserve"> Classrooms for paraprofessionals, </w:t>
      </w:r>
      <w:r w:rsidR="5CD61813" w:rsidRPr="00C810C9">
        <w:t xml:space="preserve">a Safe Schools presentation by DESE geared toward fostering inclusivity with the district’s LGBTQ community, and behavior </w:t>
      </w:r>
      <w:r w:rsidR="1B15D9EA" w:rsidRPr="00C810C9">
        <w:t>management</w:t>
      </w:r>
      <w:r w:rsidR="5CD61813" w:rsidRPr="00C810C9">
        <w:t xml:space="preserve"> training. </w:t>
      </w:r>
      <w:r w:rsidR="000D7C94" w:rsidRPr="00C810C9">
        <w:t>District leaders reported that after each professional development workshop or collaboration time, participants evaluate the professional development opportunity in a survey. District leaders reported that</w:t>
      </w:r>
      <w:r w:rsidR="00850CEC" w:rsidRPr="00C810C9">
        <w:t xml:space="preserve"> district staff analyze</w:t>
      </w:r>
      <w:r w:rsidR="000D7C94" w:rsidRPr="00C810C9">
        <w:t xml:space="preserve"> the results from these</w:t>
      </w:r>
      <w:r w:rsidR="005B301B" w:rsidRPr="00C810C9">
        <w:t xml:space="preserve"> surveys</w:t>
      </w:r>
      <w:r w:rsidR="000D7C94" w:rsidRPr="00C810C9">
        <w:t>, and these evaluations help guide the district’s future professional development.</w:t>
      </w:r>
    </w:p>
    <w:p w14:paraId="44B448FB" w14:textId="4C0C3086" w:rsidR="4DFFAB6B" w:rsidRPr="00C810C9" w:rsidRDefault="00D753C8" w:rsidP="009818C8">
      <w:pPr>
        <w:pStyle w:val="BodyText"/>
      </w:pPr>
      <w:r w:rsidRPr="00C810C9">
        <w:t>However</w:t>
      </w:r>
      <w:r w:rsidR="58F6EF6D" w:rsidRPr="00C810C9">
        <w:t>, teachers reported that the professional development opportunities at times “felt random” and did not appear to target teachers</w:t>
      </w:r>
      <w:r w:rsidR="005B301B" w:rsidRPr="00C810C9">
        <w:t>’</w:t>
      </w:r>
      <w:r w:rsidR="58F6EF6D" w:rsidRPr="00C810C9">
        <w:t xml:space="preserve"> actual needs within the classrooms</w:t>
      </w:r>
      <w:r w:rsidR="005134A2" w:rsidRPr="00C810C9">
        <w:t xml:space="preserve">, </w:t>
      </w:r>
      <w:r w:rsidR="002C1486" w:rsidRPr="00C810C9">
        <w:t>i</w:t>
      </w:r>
      <w:r w:rsidR="008C0B8A" w:rsidRPr="00C810C9">
        <w:t xml:space="preserve">ndicating an area of growth for the district. </w:t>
      </w:r>
      <w:r w:rsidR="58F6EF6D" w:rsidRPr="00C810C9">
        <w:t xml:space="preserve">As </w:t>
      </w:r>
      <w:r w:rsidR="00DE4330" w:rsidRPr="00C810C9">
        <w:t xml:space="preserve">a </w:t>
      </w:r>
      <w:r w:rsidR="58F6EF6D" w:rsidRPr="00C810C9">
        <w:t>teacher</w:t>
      </w:r>
      <w:r w:rsidR="00C35C80" w:rsidRPr="00C810C9">
        <w:t xml:space="preserve"> </w:t>
      </w:r>
      <w:r w:rsidR="58F6EF6D" w:rsidRPr="00C810C9">
        <w:t>summarized</w:t>
      </w:r>
      <w:r w:rsidR="00FA4FE3" w:rsidRPr="00C810C9">
        <w:t>,</w:t>
      </w:r>
      <w:r w:rsidR="58F6EF6D" w:rsidRPr="00C810C9">
        <w:t xml:space="preserve"> “professional development has not been great over the </w:t>
      </w:r>
      <w:r w:rsidR="2AA3B56E" w:rsidRPr="00C810C9">
        <w:t>past</w:t>
      </w:r>
      <w:r w:rsidR="58F6EF6D" w:rsidRPr="00C810C9">
        <w:t xml:space="preserve"> few years</w:t>
      </w:r>
      <w:r w:rsidR="00FA4FE3" w:rsidRPr="00C810C9">
        <w:t xml:space="preserve">; </w:t>
      </w:r>
      <w:r w:rsidR="403E0ECE" w:rsidRPr="00C810C9">
        <w:t>.</w:t>
      </w:r>
      <w:r w:rsidR="00FA4FE3" w:rsidRPr="00C810C9">
        <w:t xml:space="preserve"> </w:t>
      </w:r>
      <w:r w:rsidR="403E0ECE" w:rsidRPr="00C810C9">
        <w:t>.</w:t>
      </w:r>
      <w:r w:rsidR="00FA4FE3" w:rsidRPr="00C810C9">
        <w:t xml:space="preserve"> </w:t>
      </w:r>
      <w:r w:rsidR="403E0ECE" w:rsidRPr="00C810C9">
        <w:t>.</w:t>
      </w:r>
      <w:r w:rsidR="4317AB60" w:rsidRPr="00C810C9">
        <w:t xml:space="preserve"> </w:t>
      </w:r>
      <w:r w:rsidR="00791E67" w:rsidRPr="00C810C9">
        <w:t>the content</w:t>
      </w:r>
      <w:r w:rsidR="4317AB60" w:rsidRPr="00C810C9">
        <w:t xml:space="preserve"> often felt like preaching to the choir.</w:t>
      </w:r>
      <w:r w:rsidR="2B09E836" w:rsidRPr="00C810C9">
        <w:t xml:space="preserve">” </w:t>
      </w:r>
      <w:r w:rsidR="00C35C80" w:rsidRPr="00C810C9">
        <w:t xml:space="preserve">According to teachers, </w:t>
      </w:r>
      <w:r w:rsidR="002A5897" w:rsidRPr="00C810C9">
        <w:t>this</w:t>
      </w:r>
      <w:r w:rsidR="00C35C80" w:rsidRPr="00C810C9">
        <w:t xml:space="preserve"> sentiment</w:t>
      </w:r>
      <w:r w:rsidR="002A5897" w:rsidRPr="00C810C9">
        <w:t xml:space="preserve"> is </w:t>
      </w:r>
      <w:r w:rsidR="00C35C80" w:rsidRPr="00C810C9">
        <w:t>particularly relevant to professional development on reading instruction</w:t>
      </w:r>
      <w:r w:rsidR="00F212F0" w:rsidRPr="00C810C9">
        <w:t xml:space="preserve">. </w:t>
      </w:r>
      <w:r w:rsidR="00EE3F4D" w:rsidRPr="00C810C9">
        <w:t>In addition</w:t>
      </w:r>
      <w:r w:rsidR="002A5897" w:rsidRPr="00C810C9">
        <w:t>, teachers report</w:t>
      </w:r>
      <w:r w:rsidR="00FA4FE3" w:rsidRPr="00C810C9">
        <w:t>ed</w:t>
      </w:r>
      <w:r w:rsidR="002A5897" w:rsidRPr="00C810C9">
        <w:t xml:space="preserve"> that presenters often have examples at the secondary level with fewer examples at the elementary level. </w:t>
      </w:r>
      <w:r w:rsidR="00707B68" w:rsidRPr="00C810C9">
        <w:t>“This makes</w:t>
      </w:r>
      <w:r w:rsidR="00D15F50" w:rsidRPr="00C810C9">
        <w:t xml:space="preserve"> it hard to extrapolate takeaways,” a teacher summarized. </w:t>
      </w:r>
      <w:r w:rsidR="15A484CE" w:rsidRPr="00C810C9">
        <w:t>Overall, a continued area for growth in Mansf</w:t>
      </w:r>
      <w:r w:rsidR="001D7FB5" w:rsidRPr="00C810C9">
        <w:t>i</w:t>
      </w:r>
      <w:r w:rsidR="15A484CE" w:rsidRPr="00C810C9">
        <w:t xml:space="preserve">eld </w:t>
      </w:r>
      <w:r w:rsidR="5AB45891" w:rsidRPr="00C810C9">
        <w:t>is</w:t>
      </w:r>
      <w:r w:rsidR="38F9B8A1" w:rsidRPr="00C810C9">
        <w:t xml:space="preserve"> d</w:t>
      </w:r>
      <w:r w:rsidR="16BAE68F" w:rsidRPr="00C810C9">
        <w:t>ifferentiating professional development opportunities to better meet the learning needs of educators across the district</w:t>
      </w:r>
      <w:r w:rsidR="4B91C159" w:rsidRPr="00C810C9">
        <w:t xml:space="preserve">. </w:t>
      </w:r>
    </w:p>
    <w:p w14:paraId="2F1517D4" w14:textId="61608633" w:rsidR="64D7B940" w:rsidRPr="00C810C9" w:rsidRDefault="00FC0072" w:rsidP="009818C8">
      <w:pPr>
        <w:pStyle w:val="BodyText"/>
      </w:pPr>
      <w:r w:rsidRPr="00C810C9">
        <w:t>To support new teachers during their first and second years in Mansfield, the district has a well-defined and comprehensive mentorship program,</w:t>
      </w:r>
      <w:r w:rsidR="00FA4FE3" w:rsidRPr="00C810C9">
        <w:t xml:space="preserve"> which is</w:t>
      </w:r>
      <w:r w:rsidRPr="00C810C9">
        <w:t xml:space="preserve"> a strength of the district. </w:t>
      </w:r>
      <w:r w:rsidR="00CC610D" w:rsidRPr="00C810C9">
        <w:t xml:space="preserve">According to the 2023-2024 Mentor Expectations document, </w:t>
      </w:r>
      <w:r w:rsidR="009E1693" w:rsidRPr="00C810C9">
        <w:t>m</w:t>
      </w:r>
      <w:r w:rsidR="7FB40E29" w:rsidRPr="00C810C9">
        <w:t>entors volunteer for thi</w:t>
      </w:r>
      <w:r w:rsidR="1EB52FBC" w:rsidRPr="00C810C9">
        <w:t xml:space="preserve">s position within the district and </w:t>
      </w:r>
      <w:r w:rsidR="39C83638" w:rsidRPr="00C810C9">
        <w:t xml:space="preserve">receive a stipend for their work, </w:t>
      </w:r>
      <w:r w:rsidR="22A28AA9" w:rsidRPr="00C810C9">
        <w:t xml:space="preserve">which was </w:t>
      </w:r>
      <w:r w:rsidR="39C83638" w:rsidRPr="00C810C9">
        <w:t>$2,</w:t>
      </w:r>
      <w:r w:rsidR="7F2B7D06" w:rsidRPr="00C810C9">
        <w:t>104</w:t>
      </w:r>
      <w:r w:rsidR="39C83638" w:rsidRPr="00C810C9">
        <w:t xml:space="preserve"> for </w:t>
      </w:r>
      <w:r w:rsidR="5D52DDBC" w:rsidRPr="00C810C9">
        <w:t xml:space="preserve">the </w:t>
      </w:r>
      <w:r w:rsidR="39C83638" w:rsidRPr="00C810C9">
        <w:t>2023</w:t>
      </w:r>
      <w:r w:rsidR="18DDCF7A" w:rsidRPr="00C810C9">
        <w:t>-2024 school year</w:t>
      </w:r>
      <w:r w:rsidR="39C83638" w:rsidRPr="00C810C9">
        <w:t xml:space="preserve">. </w:t>
      </w:r>
      <w:r w:rsidRPr="00C810C9">
        <w:t>A</w:t>
      </w:r>
      <w:r w:rsidR="005F3CD8" w:rsidRPr="00C810C9">
        <w:t>s described by</w:t>
      </w:r>
      <w:r w:rsidRPr="00C810C9">
        <w:t xml:space="preserve"> district and school leaders in focus groups, </w:t>
      </w:r>
      <w:r w:rsidR="008C399A" w:rsidRPr="00C810C9">
        <w:t xml:space="preserve">each </w:t>
      </w:r>
      <w:r w:rsidR="1EB52FBC" w:rsidRPr="00C810C9">
        <w:t>principal pair</w:t>
      </w:r>
      <w:r w:rsidR="00FA4FE3" w:rsidRPr="00C810C9">
        <w:t>s</w:t>
      </w:r>
      <w:r w:rsidR="1EB52FBC" w:rsidRPr="00C810C9">
        <w:t xml:space="preserve"> the mentor and mentee teachers together.</w:t>
      </w:r>
      <w:r w:rsidR="2239E2F0" w:rsidRPr="00C810C9">
        <w:t xml:space="preserve"> Before becoming a mentor, mentors participate in a two-hour training to prepare for their role.</w:t>
      </w:r>
      <w:r w:rsidR="1EB52FBC" w:rsidRPr="00C810C9">
        <w:t xml:space="preserve"> </w:t>
      </w:r>
      <w:r w:rsidR="63B75546" w:rsidRPr="00C810C9">
        <w:t>Within the role, m</w:t>
      </w:r>
      <w:r w:rsidR="318BFB5D" w:rsidRPr="00C810C9">
        <w:t xml:space="preserve">entors </w:t>
      </w:r>
      <w:r w:rsidR="00FA4FE3" w:rsidRPr="00C810C9">
        <w:t>must</w:t>
      </w:r>
      <w:r w:rsidR="318BFB5D" w:rsidRPr="00C810C9">
        <w:t xml:space="preserve"> conduct at least 30 hours of one-on-one support for their mentees and complete their mentor log. Mentors </w:t>
      </w:r>
      <w:r w:rsidR="32A36C8B" w:rsidRPr="00C810C9">
        <w:t xml:space="preserve">also </w:t>
      </w:r>
      <w:r w:rsidR="00FA4FE3" w:rsidRPr="00C810C9">
        <w:t>must</w:t>
      </w:r>
      <w:r w:rsidR="318BFB5D" w:rsidRPr="00C810C9">
        <w:t xml:space="preserve"> observe their </w:t>
      </w:r>
      <w:r w:rsidR="00914869">
        <w:t>mentees</w:t>
      </w:r>
      <w:r w:rsidR="00914869" w:rsidRPr="00C810C9">
        <w:t xml:space="preserve"> </w:t>
      </w:r>
      <w:r w:rsidR="318BFB5D" w:rsidRPr="00C810C9">
        <w:t xml:space="preserve">for </w:t>
      </w:r>
      <w:r w:rsidR="3A9CAD1E" w:rsidRPr="00C810C9">
        <w:t>at least</w:t>
      </w:r>
      <w:r w:rsidR="318BFB5D" w:rsidRPr="00C810C9">
        <w:t xml:space="preserve"> one hour</w:t>
      </w:r>
      <w:r w:rsidR="00AA2687">
        <w:t xml:space="preserve"> total</w:t>
      </w:r>
      <w:r w:rsidR="318BFB5D" w:rsidRPr="00C810C9">
        <w:t xml:space="preserve">, and mentees </w:t>
      </w:r>
      <w:r w:rsidR="00FA4FE3" w:rsidRPr="00C810C9">
        <w:t>must</w:t>
      </w:r>
      <w:r w:rsidR="318BFB5D" w:rsidRPr="00C810C9">
        <w:t xml:space="preserve"> </w:t>
      </w:r>
      <w:r w:rsidR="3C121149" w:rsidRPr="00C810C9">
        <w:t>observe their mentors for at least one hour</w:t>
      </w:r>
      <w:r w:rsidR="00AA2687">
        <w:t xml:space="preserve"> total</w:t>
      </w:r>
      <w:r w:rsidR="3C121149" w:rsidRPr="00C810C9">
        <w:t xml:space="preserve">. </w:t>
      </w:r>
      <w:r w:rsidR="44543EA0" w:rsidRPr="00C810C9">
        <w:t>In addition, the mentor teacher must attend at least t</w:t>
      </w:r>
      <w:r w:rsidR="0FB75E2A" w:rsidRPr="00C810C9">
        <w:t xml:space="preserve">wo </w:t>
      </w:r>
      <w:r w:rsidR="44543EA0" w:rsidRPr="00C810C9">
        <w:t>New Teacher Induction Program Meetings</w:t>
      </w:r>
      <w:r w:rsidR="390EDACD" w:rsidRPr="00C810C9">
        <w:t xml:space="preserve"> with their mentee</w:t>
      </w:r>
      <w:r w:rsidR="44543EA0" w:rsidRPr="00C810C9">
        <w:t xml:space="preserve"> per year. </w:t>
      </w:r>
    </w:p>
    <w:p w14:paraId="3DA5DF89" w14:textId="3A48E896" w:rsidR="00B827DE" w:rsidRPr="00C810C9" w:rsidRDefault="00B827DE" w:rsidP="00B827DE">
      <w:pPr>
        <w:pStyle w:val="Heading3"/>
      </w:pPr>
      <w:r w:rsidRPr="00C810C9">
        <w:t>Recognition, Leadership Development, and Advancement</w:t>
      </w:r>
    </w:p>
    <w:p w14:paraId="204DE4C4" w14:textId="0C8B8FDF" w:rsidR="326DB5EC" w:rsidRPr="00C810C9" w:rsidRDefault="00001649" w:rsidP="009818C8">
      <w:pPr>
        <w:pStyle w:val="BodyTextposthead"/>
      </w:pPr>
      <w:r>
        <w:t>T</w:t>
      </w:r>
      <w:r w:rsidR="326DB5EC" w:rsidRPr="00C810C9">
        <w:t>eachers have multiple opportunities to lead in the district</w:t>
      </w:r>
      <w:r w:rsidR="7619B487" w:rsidRPr="00C810C9">
        <w:t>,</w:t>
      </w:r>
      <w:r w:rsidR="00312315">
        <w:t xml:space="preserve"> several of which </w:t>
      </w:r>
      <w:r w:rsidR="00180FE2">
        <w:t xml:space="preserve">receive stipends, </w:t>
      </w:r>
      <w:r w:rsidR="7619B487" w:rsidRPr="00C810C9">
        <w:t>a strength</w:t>
      </w:r>
      <w:r w:rsidR="006F1279">
        <w:t xml:space="preserve"> for the district</w:t>
      </w:r>
      <w:r w:rsidR="326DB5EC" w:rsidRPr="00C810C9">
        <w:t xml:space="preserve">. </w:t>
      </w:r>
      <w:r w:rsidR="76605ACF" w:rsidRPr="00C810C9">
        <w:t xml:space="preserve">As mentioned </w:t>
      </w:r>
      <w:r w:rsidR="00A659EF" w:rsidRPr="00C810C9">
        <w:t>previously</w:t>
      </w:r>
      <w:r w:rsidR="76605ACF" w:rsidRPr="00C810C9">
        <w:t>, teachers can lead by volunteering to be a mentor teacher within the distric</w:t>
      </w:r>
      <w:r w:rsidR="006F1279">
        <w:t>t.</w:t>
      </w:r>
      <w:r w:rsidR="76605ACF" w:rsidRPr="00C810C9">
        <w:t xml:space="preserve"> </w:t>
      </w:r>
      <w:r w:rsidR="003B301A" w:rsidRPr="00C810C9">
        <w:t>As detailed in several documents</w:t>
      </w:r>
      <w:r w:rsidR="00020284" w:rsidRPr="00C810C9">
        <w:t>, t</w:t>
      </w:r>
      <w:r w:rsidR="76605ACF" w:rsidRPr="00C810C9">
        <w:t xml:space="preserve">eachers </w:t>
      </w:r>
      <w:r w:rsidR="00A659EF" w:rsidRPr="00C810C9">
        <w:t xml:space="preserve">also </w:t>
      </w:r>
      <w:r w:rsidR="76605ACF" w:rsidRPr="00C810C9">
        <w:t xml:space="preserve">can volunteer to serve </w:t>
      </w:r>
      <w:r w:rsidR="002E4F3E">
        <w:t xml:space="preserve">on district-level panels that </w:t>
      </w:r>
      <w:r w:rsidR="01727F6A" w:rsidRPr="00C810C9">
        <w:t>evaluate and rate high</w:t>
      </w:r>
      <w:r w:rsidR="00A659EF" w:rsidRPr="00C810C9">
        <w:t>-</w:t>
      </w:r>
      <w:r w:rsidR="01727F6A" w:rsidRPr="00C810C9">
        <w:t xml:space="preserve">quality curricular materials for Mansfield to consider </w:t>
      </w:r>
      <w:r w:rsidR="00A659EF" w:rsidRPr="00C810C9">
        <w:t>for</w:t>
      </w:r>
      <w:r w:rsidR="01727F6A" w:rsidRPr="00C810C9">
        <w:t xml:space="preserve"> their classrooms</w:t>
      </w:r>
      <w:r w:rsidR="000E0EE1">
        <w:t xml:space="preserve"> as well as</w:t>
      </w:r>
      <w:r w:rsidR="0028782E">
        <w:t xml:space="preserve"> </w:t>
      </w:r>
      <w:r w:rsidR="155E4E1B" w:rsidRPr="00C810C9">
        <w:t xml:space="preserve">volunteer to join the ICU team at their </w:t>
      </w:r>
      <w:r w:rsidR="345B31F9" w:rsidRPr="00C810C9">
        <w:t xml:space="preserve">school to help foster a sense of belonging at the school and develop activities and events to increase sense of belonging and representation. </w:t>
      </w:r>
    </w:p>
    <w:p w14:paraId="24009F1D" w14:textId="758116FE" w:rsidR="00B70011" w:rsidRPr="00C810C9" w:rsidRDefault="04D77E7C" w:rsidP="009818C8">
      <w:pPr>
        <w:pStyle w:val="BodyText"/>
      </w:pPr>
      <w:r w:rsidRPr="00C810C9">
        <w:lastRenderedPageBreak/>
        <w:t xml:space="preserve">In terms of recognition, </w:t>
      </w:r>
      <w:r w:rsidR="00935563" w:rsidRPr="00C810C9">
        <w:t xml:space="preserve">district documents described </w:t>
      </w:r>
      <w:r w:rsidR="4E5CE838" w:rsidRPr="00C810C9">
        <w:t xml:space="preserve">a 2023 retiree reception to honor staff for their work in Mansfield. In addition, </w:t>
      </w:r>
      <w:r w:rsidR="72966004" w:rsidRPr="00C810C9">
        <w:t xml:space="preserve">the district </w:t>
      </w:r>
      <w:r w:rsidR="00903720" w:rsidRPr="00C810C9">
        <w:t xml:space="preserve">recognizes continuing exemplary staff throughout the district by their </w:t>
      </w:r>
      <w:r w:rsidR="72966004" w:rsidRPr="00C810C9">
        <w:t>partn</w:t>
      </w:r>
      <w:r w:rsidR="00903720" w:rsidRPr="00C810C9">
        <w:t>ership</w:t>
      </w:r>
      <w:r w:rsidR="72966004" w:rsidRPr="00C810C9">
        <w:t xml:space="preserve"> with MassC</w:t>
      </w:r>
      <w:r w:rsidR="0057610A" w:rsidRPr="00C810C9">
        <w:t>UE</w:t>
      </w:r>
      <w:r w:rsidR="007347F3" w:rsidRPr="00C810C9">
        <w:t xml:space="preserve">, </w:t>
      </w:r>
      <w:r w:rsidR="00B67A22" w:rsidRPr="00C810C9">
        <w:t xml:space="preserve">an organization focused on </w:t>
      </w:r>
      <w:r w:rsidR="005C5576" w:rsidRPr="00C810C9">
        <w:t>digital teaching and learning</w:t>
      </w:r>
      <w:r w:rsidR="00903720" w:rsidRPr="00C810C9">
        <w:t xml:space="preserve"> </w:t>
      </w:r>
      <w:r w:rsidR="00A659EF" w:rsidRPr="00C810C9">
        <w:t xml:space="preserve">that recognizes </w:t>
      </w:r>
      <w:r w:rsidR="00903720" w:rsidRPr="00C810C9">
        <w:t xml:space="preserve">exemplary teachers who employ digital teaching and learning practices </w:t>
      </w:r>
      <w:r w:rsidR="00256FC2" w:rsidRPr="00C810C9">
        <w:t xml:space="preserve">in their classroom. </w:t>
      </w:r>
      <w:r w:rsidR="00A659EF" w:rsidRPr="00C810C9">
        <w:t xml:space="preserve">MassCUE </w:t>
      </w:r>
      <w:r w:rsidR="00256FC2" w:rsidRPr="00C810C9">
        <w:t>recognize</w:t>
      </w:r>
      <w:r w:rsidR="00A659EF" w:rsidRPr="00C810C9">
        <w:t>s</w:t>
      </w:r>
      <w:r w:rsidR="00256FC2" w:rsidRPr="00C810C9">
        <w:t xml:space="preserve"> these teachers </w:t>
      </w:r>
      <w:r w:rsidR="00903720" w:rsidRPr="00C810C9">
        <w:t>through their</w:t>
      </w:r>
      <w:r w:rsidR="00296367" w:rsidRPr="00C810C9">
        <w:t xml:space="preserve"> monthly featured educator award</w:t>
      </w:r>
      <w:r w:rsidR="007347F3" w:rsidRPr="00C810C9">
        <w:t>.</w:t>
      </w:r>
      <w:r w:rsidR="72966004" w:rsidRPr="00C810C9">
        <w:t xml:space="preserve"> </w:t>
      </w:r>
      <w:r w:rsidR="00903720" w:rsidRPr="00C810C9">
        <w:t>According to district newsletters, s</w:t>
      </w:r>
      <w:r w:rsidR="72966004" w:rsidRPr="00C810C9">
        <w:t xml:space="preserve">everal of Mansfield’s exemplary educators have been </w:t>
      </w:r>
      <w:r w:rsidR="001F761D" w:rsidRPr="00C810C9">
        <w:t xml:space="preserve">spotlighted </w:t>
      </w:r>
      <w:r w:rsidR="00256FC2" w:rsidRPr="00C810C9">
        <w:t xml:space="preserve">as </w:t>
      </w:r>
      <w:r w:rsidR="72966004" w:rsidRPr="00C810C9">
        <w:t xml:space="preserve">monthly </w:t>
      </w:r>
      <w:r w:rsidR="00256FC2" w:rsidRPr="00C810C9">
        <w:t>featured educators</w:t>
      </w:r>
      <w:r w:rsidR="0045068F" w:rsidRPr="00C810C9">
        <w:t xml:space="preserve">, with a </w:t>
      </w:r>
      <w:r w:rsidR="00885869" w:rsidRPr="00C810C9">
        <w:t xml:space="preserve">school leader and teacher from Jordan/Jackson </w:t>
      </w:r>
      <w:r w:rsidR="00B529C1" w:rsidRPr="00C810C9">
        <w:t xml:space="preserve">Elementary School </w:t>
      </w:r>
      <w:r w:rsidR="00AD1111" w:rsidRPr="00C810C9">
        <w:t xml:space="preserve">announced as </w:t>
      </w:r>
      <w:r w:rsidR="00A659EF" w:rsidRPr="00C810C9">
        <w:t xml:space="preserve">a </w:t>
      </w:r>
      <w:r w:rsidR="00AD1111" w:rsidRPr="00C810C9">
        <w:t>“</w:t>
      </w:r>
      <w:r w:rsidR="00311ABD" w:rsidRPr="00C810C9">
        <w:t xml:space="preserve">MassCUE </w:t>
      </w:r>
      <w:r w:rsidR="00AD1111" w:rsidRPr="00C810C9">
        <w:t>Feature</w:t>
      </w:r>
      <w:r w:rsidR="00311ABD" w:rsidRPr="00C810C9">
        <w:t>d</w:t>
      </w:r>
      <w:r w:rsidR="00AD1111" w:rsidRPr="00C810C9">
        <w:t xml:space="preserve"> Educator”</w:t>
      </w:r>
      <w:r w:rsidR="0045068F" w:rsidRPr="00C810C9">
        <w:t xml:space="preserve"> in 2023. </w:t>
      </w:r>
      <w:r w:rsidR="00296367" w:rsidRPr="00C810C9">
        <w:t>In addition</w:t>
      </w:r>
      <w:r w:rsidR="00903720" w:rsidRPr="00C810C9">
        <w:t xml:space="preserve"> to the newsletter</w:t>
      </w:r>
      <w:r w:rsidR="00296367" w:rsidRPr="00C810C9">
        <w:t xml:space="preserve">, the district </w:t>
      </w:r>
      <w:r w:rsidR="00903720" w:rsidRPr="00C810C9">
        <w:t>sends</w:t>
      </w:r>
      <w:r w:rsidR="00296367" w:rsidRPr="00C810C9">
        <w:t xml:space="preserve"> a monthly email update to teachers, which includes recognition for teachers throughout the district who have received formal awards, such as a </w:t>
      </w:r>
      <w:r w:rsidR="00A659EF" w:rsidRPr="00C810C9">
        <w:t xml:space="preserve">MassCUE </w:t>
      </w:r>
      <w:r w:rsidR="00296367" w:rsidRPr="00C810C9">
        <w:t>Featured Educator</w:t>
      </w:r>
      <w:r w:rsidR="00A659EF" w:rsidRPr="00C810C9">
        <w:t>,</w:t>
      </w:r>
      <w:r w:rsidR="00903720" w:rsidRPr="00C810C9">
        <w:t xml:space="preserve"> </w:t>
      </w:r>
      <w:r w:rsidR="00296367" w:rsidRPr="00C810C9">
        <w:t xml:space="preserve">or </w:t>
      </w:r>
      <w:r w:rsidR="00903720" w:rsidRPr="00C810C9">
        <w:t>for</w:t>
      </w:r>
      <w:r w:rsidR="00296367" w:rsidRPr="00C810C9">
        <w:t xml:space="preserve"> receiving </w:t>
      </w:r>
      <w:r w:rsidR="00903720" w:rsidRPr="00C810C9">
        <w:t>stand</w:t>
      </w:r>
      <w:r w:rsidR="00A659EF" w:rsidRPr="00C810C9">
        <w:t>-</w:t>
      </w:r>
      <w:r w:rsidR="00903720" w:rsidRPr="00C810C9">
        <w:t>alone awards or recognitions, such as</w:t>
      </w:r>
      <w:r w:rsidR="00296367" w:rsidRPr="00C810C9">
        <w:t xml:space="preserve"> </w:t>
      </w:r>
      <w:r w:rsidR="009039CC" w:rsidRPr="00C810C9">
        <w:t xml:space="preserve">the Career Compass Award by Knowledge Matters, </w:t>
      </w:r>
      <w:r w:rsidR="00903720" w:rsidRPr="00C810C9">
        <w:t xml:space="preserve">which was awarded to a </w:t>
      </w:r>
      <w:r w:rsidR="00A659EF" w:rsidRPr="00C810C9">
        <w:t xml:space="preserve">Mansfield </w:t>
      </w:r>
      <w:r w:rsidR="00903720" w:rsidRPr="00C810C9">
        <w:t xml:space="preserve">teacher in 2023, along </w:t>
      </w:r>
      <w:r w:rsidR="009039CC" w:rsidRPr="00C810C9">
        <w:t xml:space="preserve">with a </w:t>
      </w:r>
      <w:r w:rsidR="00903720" w:rsidRPr="00C810C9">
        <w:t>$5,000 software grant for the MHS Business Department</w:t>
      </w:r>
      <w:r w:rsidR="00296367" w:rsidRPr="00C810C9">
        <w:t>.</w:t>
      </w:r>
    </w:p>
    <w:p w14:paraId="35C2A3C3" w14:textId="73C38500" w:rsidR="002250CF" w:rsidRPr="00C810C9" w:rsidRDefault="00296367" w:rsidP="009818C8">
      <w:pPr>
        <w:pStyle w:val="BodyText"/>
      </w:pPr>
      <w:r w:rsidRPr="00C810C9">
        <w:t>At the school level</w:t>
      </w:r>
      <w:r w:rsidR="00BD636F" w:rsidRPr="00C810C9">
        <w:t>, a couple of schools reported having their own methods of recognizing excellence, such as teacher-nominated shout-outs.</w:t>
      </w:r>
      <w:r w:rsidR="00EB30B8" w:rsidRPr="00C810C9">
        <w:t xml:space="preserve"> </w:t>
      </w:r>
      <w:r w:rsidR="00407FE2" w:rsidRPr="00C810C9">
        <w:t>For example, a</w:t>
      </w:r>
      <w:r w:rsidR="00EB30B8" w:rsidRPr="00C810C9">
        <w:t xml:space="preserve">ccording to </w:t>
      </w:r>
      <w:r w:rsidR="003E44D5" w:rsidRPr="00C810C9">
        <w:t>documentation, Robinson</w:t>
      </w:r>
      <w:r w:rsidR="00BD71C2" w:rsidRPr="00C810C9">
        <w:t xml:space="preserve"> Elementary School</w:t>
      </w:r>
      <w:r w:rsidR="003E44D5" w:rsidRPr="00C810C9">
        <w:t xml:space="preserve"> has a</w:t>
      </w:r>
      <w:r w:rsidR="00407FE2" w:rsidRPr="00C810C9">
        <w:t xml:space="preserve"> weekly</w:t>
      </w:r>
      <w:r w:rsidR="0056312D" w:rsidRPr="00C810C9">
        <w:t xml:space="preserve"> Google </w:t>
      </w:r>
      <w:r w:rsidR="00A659EF" w:rsidRPr="00C810C9">
        <w:t xml:space="preserve">form </w:t>
      </w:r>
      <w:r w:rsidR="001B4A21" w:rsidRPr="00C810C9">
        <w:t>for</w:t>
      </w:r>
      <w:r w:rsidR="00407FE2" w:rsidRPr="00C810C9">
        <w:t xml:space="preserve"> “Thankful</w:t>
      </w:r>
      <w:r w:rsidR="00B5094E" w:rsidRPr="00C810C9">
        <w:t xml:space="preserve"> Thursday</w:t>
      </w:r>
      <w:r w:rsidR="0056312D" w:rsidRPr="00C810C9">
        <w:t xml:space="preserve">,” which gives teachers the </w:t>
      </w:r>
      <w:r w:rsidR="00407FE2" w:rsidRPr="00C810C9">
        <w:t>opportunity</w:t>
      </w:r>
      <w:r w:rsidR="0056312D" w:rsidRPr="00C810C9">
        <w:t xml:space="preserve"> to </w:t>
      </w:r>
      <w:r w:rsidR="0042650A">
        <w:t>“</w:t>
      </w:r>
      <w:r w:rsidR="0056312D" w:rsidRPr="00C810C9">
        <w:t>shout</w:t>
      </w:r>
      <w:r w:rsidR="00407FE2" w:rsidRPr="00C810C9">
        <w:t xml:space="preserve"> out</w:t>
      </w:r>
      <w:r w:rsidR="0042650A">
        <w:t>”</w:t>
      </w:r>
      <w:r w:rsidR="0056312D" w:rsidRPr="00C810C9">
        <w:t xml:space="preserve"> </w:t>
      </w:r>
      <w:r w:rsidR="00944030" w:rsidRPr="00C810C9">
        <w:t xml:space="preserve">their </w:t>
      </w:r>
      <w:r w:rsidR="009962FE" w:rsidRPr="00C810C9">
        <w:t>colleagues</w:t>
      </w:r>
      <w:r w:rsidR="00407FE2" w:rsidRPr="00C810C9">
        <w:t xml:space="preserve"> for their help</w:t>
      </w:r>
      <w:r w:rsidR="00696AAB" w:rsidRPr="00C810C9">
        <w:t xml:space="preserve"> and support</w:t>
      </w:r>
      <w:r w:rsidR="009962FE" w:rsidRPr="00C810C9">
        <w:t xml:space="preserve">. </w:t>
      </w:r>
      <w:r w:rsidR="00F95390" w:rsidRPr="00C810C9">
        <w:t xml:space="preserve">In addition, </w:t>
      </w:r>
      <w:r w:rsidR="00AC3D31" w:rsidRPr="00C810C9">
        <w:t>according to documentation</w:t>
      </w:r>
      <w:r w:rsidR="00F95390" w:rsidRPr="00C810C9">
        <w:t xml:space="preserve">, </w:t>
      </w:r>
      <w:r w:rsidR="001A0220" w:rsidRPr="00C810C9">
        <w:t>QMS</w:t>
      </w:r>
      <w:r w:rsidR="00F95390" w:rsidRPr="00C810C9">
        <w:t xml:space="preserve"> </w:t>
      </w:r>
      <w:r w:rsidR="00A659EF" w:rsidRPr="00C810C9">
        <w:t xml:space="preserve">has </w:t>
      </w:r>
      <w:r w:rsidR="00F95390" w:rsidRPr="00C810C9">
        <w:t xml:space="preserve">a daily faculty newsletter, which includes </w:t>
      </w:r>
      <w:r w:rsidR="001B72CE" w:rsidRPr="00C810C9">
        <w:t xml:space="preserve">a </w:t>
      </w:r>
      <w:r w:rsidR="00032B2A" w:rsidRPr="00C810C9">
        <w:t>staff recognition</w:t>
      </w:r>
      <w:r w:rsidR="001B72CE" w:rsidRPr="00C810C9">
        <w:t xml:space="preserve"> component</w:t>
      </w:r>
      <w:r w:rsidR="00032B2A" w:rsidRPr="00C810C9">
        <w:t>.</w:t>
      </w:r>
      <w:r w:rsidR="001B72CE" w:rsidRPr="00C810C9">
        <w:t xml:space="preserve"> </w:t>
      </w:r>
      <w:r w:rsidR="00524423" w:rsidRPr="00C810C9">
        <w:t xml:space="preserve">Mansfield High School </w:t>
      </w:r>
      <w:r w:rsidR="00E03E37" w:rsidRPr="00C810C9">
        <w:t xml:space="preserve">has a monthly Staff Excellence Form, which they include in their weekly newsletter so that students and families from the </w:t>
      </w:r>
      <w:r w:rsidR="00414F57" w:rsidRPr="00C810C9">
        <w:t xml:space="preserve">high school </w:t>
      </w:r>
      <w:r w:rsidR="00DF7E1D" w:rsidRPr="00C810C9">
        <w:t xml:space="preserve">can nominate school staff. </w:t>
      </w:r>
      <w:r w:rsidR="0099265A" w:rsidRPr="00C810C9">
        <w:t xml:space="preserve">They also include this nomination form in the Monday Memo so that staff can nominate each other as well. </w:t>
      </w:r>
      <w:r w:rsidR="006B61E7" w:rsidRPr="00C810C9">
        <w:t xml:space="preserve">As described by </w:t>
      </w:r>
      <w:r w:rsidR="00054E69" w:rsidRPr="00C810C9">
        <w:t xml:space="preserve">an informative pamphlet, “this award is meant to recognize two members of the Mansfield High School staff who provide extraordinary service to the school community.” </w:t>
      </w:r>
    </w:p>
    <w:p w14:paraId="3C0D45C5" w14:textId="7ED2B78D" w:rsidR="04D77E7C" w:rsidRPr="00C810C9" w:rsidRDefault="72966004" w:rsidP="009818C8">
      <w:pPr>
        <w:pStyle w:val="BodyText"/>
      </w:pPr>
      <w:r w:rsidRPr="00C810C9">
        <w:t>Despite these</w:t>
      </w:r>
      <w:r w:rsidR="002250CF" w:rsidRPr="00C810C9">
        <w:t xml:space="preserve"> various</w:t>
      </w:r>
      <w:r w:rsidRPr="00C810C9">
        <w:t xml:space="preserve"> </w:t>
      </w:r>
      <w:r w:rsidR="0F6A2C61" w:rsidRPr="00C810C9">
        <w:t>mechanisms to recognize</w:t>
      </w:r>
      <w:r w:rsidR="7D4872C7" w:rsidRPr="00C810C9">
        <w:t xml:space="preserve"> exemplary</w:t>
      </w:r>
      <w:r w:rsidR="0F6A2C61" w:rsidRPr="00C810C9">
        <w:t xml:space="preserve"> teachers</w:t>
      </w:r>
      <w:r w:rsidR="0D4ABA2E" w:rsidRPr="00C810C9">
        <w:t xml:space="preserve"> within the district</w:t>
      </w:r>
      <w:r w:rsidRPr="00C810C9">
        <w:t>, teachers across al</w:t>
      </w:r>
      <w:r w:rsidR="730DBE90" w:rsidRPr="00C810C9">
        <w:t xml:space="preserve">l schools </w:t>
      </w:r>
      <w:r w:rsidR="120DD0B6" w:rsidRPr="00C810C9">
        <w:t xml:space="preserve">agreed that an area for growth for the district is creating formal structures to recognize strong teacher performance. </w:t>
      </w:r>
      <w:r w:rsidR="00E0075C" w:rsidRPr="00C810C9">
        <w:t xml:space="preserve">Creating districtwide formal recognition, including opportunities for parent and student involvement, is an area of growth for the district. </w:t>
      </w:r>
    </w:p>
    <w:p w14:paraId="010626EC" w14:textId="77777777" w:rsidR="002B4CEF" w:rsidRPr="00C810C9" w:rsidRDefault="002B4CEF" w:rsidP="002B4CEF">
      <w:pPr>
        <w:pStyle w:val="Heading3"/>
      </w:pPr>
      <w:r w:rsidRPr="00C810C9">
        <w:t>DESE Recommendations</w:t>
      </w:r>
    </w:p>
    <w:p w14:paraId="76160591" w14:textId="418DB559" w:rsidR="00D264AD" w:rsidRPr="00D264AD" w:rsidRDefault="00D264AD" w:rsidP="002B4CEF">
      <w:pPr>
        <w:pStyle w:val="Bullet1"/>
        <w:rPr>
          <w:bCs/>
        </w:rPr>
      </w:pPr>
      <w:r>
        <w:rPr>
          <w:bCs/>
          <w:i/>
          <w:iCs/>
        </w:rPr>
        <w:t xml:space="preserve">The district should work closely with its municipal colleagues to </w:t>
      </w:r>
      <w:r w:rsidR="000A0F92">
        <w:rPr>
          <w:bCs/>
          <w:i/>
          <w:iCs/>
        </w:rPr>
        <w:t xml:space="preserve">ensure a smooth transition to Munis </w:t>
      </w:r>
      <w:r w:rsidR="00CE5A2D">
        <w:rPr>
          <w:bCs/>
          <w:i/>
          <w:iCs/>
        </w:rPr>
        <w:t>as its new HRIS</w:t>
      </w:r>
      <w:r>
        <w:rPr>
          <w:bCs/>
          <w:i/>
          <w:iCs/>
        </w:rPr>
        <w:t>.</w:t>
      </w:r>
    </w:p>
    <w:p w14:paraId="08CBCA6B" w14:textId="1D85E804" w:rsidR="00D264AD" w:rsidRPr="0065320B" w:rsidRDefault="00D264AD" w:rsidP="002B4CEF">
      <w:pPr>
        <w:pStyle w:val="Bullet1"/>
        <w:rPr>
          <w:bCs/>
        </w:rPr>
      </w:pPr>
      <w:r>
        <w:rPr>
          <w:bCs/>
          <w:i/>
          <w:iCs/>
        </w:rPr>
        <w:t xml:space="preserve">Where feasible, the district should </w:t>
      </w:r>
      <w:r w:rsidRPr="00D264AD">
        <w:rPr>
          <w:bCs/>
          <w:i/>
          <w:iCs/>
        </w:rPr>
        <w:t xml:space="preserve">expand </w:t>
      </w:r>
      <w:r>
        <w:rPr>
          <w:bCs/>
          <w:i/>
          <w:iCs/>
        </w:rPr>
        <w:t xml:space="preserve">its </w:t>
      </w:r>
      <w:r w:rsidRPr="00D264AD">
        <w:rPr>
          <w:bCs/>
          <w:i/>
          <w:iCs/>
        </w:rPr>
        <w:t>efforts to improve and diversify the teacher and leader workforce</w:t>
      </w:r>
      <w:r w:rsidR="00AB002F">
        <w:rPr>
          <w:bCs/>
          <w:i/>
          <w:iCs/>
        </w:rPr>
        <w:t xml:space="preserve"> to better mirror its student body.</w:t>
      </w:r>
    </w:p>
    <w:p w14:paraId="7B6E258E" w14:textId="63B796BA" w:rsidR="0065320B" w:rsidRPr="00AB002F" w:rsidRDefault="007E347A" w:rsidP="002B4CEF">
      <w:pPr>
        <w:pStyle w:val="Bullet1"/>
        <w:rPr>
          <w:bCs/>
        </w:rPr>
      </w:pPr>
      <w:r>
        <w:rPr>
          <w:bCs/>
          <w:i/>
          <w:iCs/>
        </w:rPr>
        <w:t xml:space="preserve">The district should consider </w:t>
      </w:r>
      <w:r w:rsidR="00BA17C3">
        <w:rPr>
          <w:bCs/>
          <w:i/>
          <w:iCs/>
        </w:rPr>
        <w:t>creating district-wide guidelines for interview committee</w:t>
      </w:r>
      <w:r w:rsidR="005E4804">
        <w:rPr>
          <w:bCs/>
          <w:i/>
          <w:iCs/>
        </w:rPr>
        <w:t xml:space="preserve"> selection</w:t>
      </w:r>
      <w:r w:rsidR="00BA17C3">
        <w:rPr>
          <w:bCs/>
          <w:i/>
          <w:iCs/>
        </w:rPr>
        <w:t xml:space="preserve"> and </w:t>
      </w:r>
      <w:r w:rsidR="005E4804">
        <w:rPr>
          <w:bCs/>
          <w:i/>
          <w:iCs/>
        </w:rPr>
        <w:t>interview protocols, and incorporate student or family perspective where feasible</w:t>
      </w:r>
      <w:r w:rsidR="00BA17C3">
        <w:rPr>
          <w:bCs/>
          <w:i/>
          <w:iCs/>
        </w:rPr>
        <w:t xml:space="preserve">. </w:t>
      </w:r>
    </w:p>
    <w:p w14:paraId="7189D202" w14:textId="7CC228F6" w:rsidR="00AB002F" w:rsidRPr="00AB002F" w:rsidRDefault="00AB002F" w:rsidP="002B4CEF">
      <w:pPr>
        <w:pStyle w:val="Bullet1"/>
        <w:rPr>
          <w:bCs/>
        </w:rPr>
      </w:pPr>
      <w:r>
        <w:rPr>
          <w:bCs/>
          <w:i/>
          <w:iCs/>
        </w:rPr>
        <w:t xml:space="preserve">The district should </w:t>
      </w:r>
      <w:r w:rsidR="00C007B6">
        <w:rPr>
          <w:bCs/>
          <w:i/>
          <w:iCs/>
        </w:rPr>
        <w:t xml:space="preserve">brainstorm possible solutions </w:t>
      </w:r>
      <w:r w:rsidR="00C17F44">
        <w:rPr>
          <w:bCs/>
          <w:i/>
          <w:iCs/>
        </w:rPr>
        <w:t>to</w:t>
      </w:r>
      <w:r w:rsidR="00C007B6">
        <w:rPr>
          <w:bCs/>
          <w:i/>
          <w:iCs/>
        </w:rPr>
        <w:t xml:space="preserve"> </w:t>
      </w:r>
      <w:r w:rsidR="000B5343">
        <w:rPr>
          <w:bCs/>
          <w:i/>
          <w:iCs/>
        </w:rPr>
        <w:t xml:space="preserve">provide </w:t>
      </w:r>
      <w:r w:rsidR="00C007B6">
        <w:rPr>
          <w:bCs/>
          <w:i/>
          <w:iCs/>
        </w:rPr>
        <w:t xml:space="preserve">evaluators with more time to give </w:t>
      </w:r>
      <w:r w:rsidR="000B5343">
        <w:rPr>
          <w:bCs/>
          <w:i/>
          <w:iCs/>
        </w:rPr>
        <w:t xml:space="preserve">instructional staff </w:t>
      </w:r>
      <w:r w:rsidR="00C007B6">
        <w:rPr>
          <w:bCs/>
          <w:i/>
          <w:iCs/>
        </w:rPr>
        <w:t>feedback and support.</w:t>
      </w:r>
    </w:p>
    <w:p w14:paraId="03DBBEBE" w14:textId="55C5C74A" w:rsidR="00AB002F" w:rsidRPr="00AB002F" w:rsidRDefault="00AB002F" w:rsidP="002B4CEF">
      <w:pPr>
        <w:pStyle w:val="Bullet1"/>
        <w:rPr>
          <w:bCs/>
        </w:rPr>
      </w:pPr>
      <w:r>
        <w:rPr>
          <w:bCs/>
          <w:i/>
          <w:iCs/>
        </w:rPr>
        <w:t>The district should set expectations around incorporating greater levels of constructive feedback on evaluations for both teachers and administrators.</w:t>
      </w:r>
    </w:p>
    <w:p w14:paraId="036D88CA" w14:textId="7A9D0D59" w:rsidR="006E34CA" w:rsidRPr="006E34CA" w:rsidRDefault="006E34CA" w:rsidP="002B4CEF">
      <w:pPr>
        <w:pStyle w:val="Bullet1"/>
        <w:rPr>
          <w:bCs/>
        </w:rPr>
      </w:pPr>
      <w:r>
        <w:rPr>
          <w:bCs/>
          <w:i/>
          <w:iCs/>
        </w:rPr>
        <w:t>The district should u</w:t>
      </w:r>
      <w:r w:rsidRPr="006E34CA">
        <w:rPr>
          <w:bCs/>
          <w:i/>
          <w:iCs/>
        </w:rPr>
        <w:t>tilize instructional observation data to inform professional development topics</w:t>
      </w:r>
      <w:r>
        <w:rPr>
          <w:bCs/>
          <w:i/>
          <w:iCs/>
        </w:rPr>
        <w:t>.</w:t>
      </w:r>
    </w:p>
    <w:p w14:paraId="640FE2CE" w14:textId="611B1DB3" w:rsidR="002B4CEF" w:rsidRPr="00C810C9" w:rsidRDefault="006C3872" w:rsidP="002B4CEF">
      <w:pPr>
        <w:pStyle w:val="Bullet1"/>
        <w:rPr>
          <w:bCs/>
        </w:rPr>
      </w:pPr>
      <w:r w:rsidRPr="2903FAC7">
        <w:rPr>
          <w:i/>
          <w:iCs/>
        </w:rPr>
        <w:lastRenderedPageBreak/>
        <w:t xml:space="preserve">The district should </w:t>
      </w:r>
      <w:r w:rsidR="006E34CA" w:rsidRPr="2903FAC7">
        <w:rPr>
          <w:i/>
          <w:iCs/>
        </w:rPr>
        <w:t>establish more consistent, formal structures of recognition for strong teacher performance that involve parents and students.</w:t>
      </w:r>
    </w:p>
    <w:p w14:paraId="0CE78CB7" w14:textId="3E4492F5" w:rsidR="00940987" w:rsidRPr="00940987" w:rsidRDefault="00940987" w:rsidP="00940987">
      <w:pPr>
        <w:spacing w:line="240" w:lineRule="auto"/>
        <w:rPr>
          <w:bCs/>
        </w:rPr>
      </w:pPr>
    </w:p>
    <w:p w14:paraId="77600101" w14:textId="4D3BC8BF" w:rsidR="008D6102" w:rsidRPr="00C810C9" w:rsidRDefault="008D6102" w:rsidP="008D6102">
      <w:pPr>
        <w:spacing w:line="240" w:lineRule="auto"/>
        <w:rPr>
          <w:bCs/>
        </w:rPr>
      </w:pPr>
      <w:r w:rsidRPr="00C810C9">
        <w:rPr>
          <w:bCs/>
        </w:rPr>
        <w:br w:type="page"/>
      </w:r>
    </w:p>
    <w:p w14:paraId="3913897C" w14:textId="7913CDC3" w:rsidR="008D6102" w:rsidRPr="00C810C9" w:rsidRDefault="008D6102" w:rsidP="008D6102">
      <w:pPr>
        <w:pStyle w:val="Heading2"/>
      </w:pPr>
      <w:bookmarkStart w:id="44" w:name="_Student_Support"/>
      <w:bookmarkStart w:id="45" w:name="_Toc101446231"/>
      <w:bookmarkStart w:id="46" w:name="_Toc162249999"/>
      <w:bookmarkEnd w:id="44"/>
      <w:r w:rsidRPr="00C810C9">
        <w:lastRenderedPageBreak/>
        <w:t>Student Support</w:t>
      </w:r>
      <w:bookmarkEnd w:id="45"/>
      <w:bookmarkEnd w:id="46"/>
    </w:p>
    <w:p w14:paraId="4B658DC1" w14:textId="7DA56BC5" w:rsidR="00D937C0" w:rsidRPr="00C810C9" w:rsidRDefault="00B9128B" w:rsidP="0041058B">
      <w:pPr>
        <w:pStyle w:val="BodyText"/>
        <w:rPr>
          <w:color w:val="000000" w:themeColor="text1"/>
        </w:rPr>
      </w:pPr>
      <w:bookmarkStart w:id="47" w:name="_Toc101446232"/>
      <w:bookmarkEnd w:id="21"/>
      <w:r w:rsidRPr="00C810C9">
        <w:t>As discussed in previous sections</w:t>
      </w:r>
      <w:r w:rsidR="00D937C0" w:rsidRPr="00C810C9">
        <w:t xml:space="preserve">, Mansfield </w:t>
      </w:r>
      <w:r w:rsidR="00D02C96" w:rsidRPr="00C810C9">
        <w:t xml:space="preserve">engaged in a </w:t>
      </w:r>
      <w:r w:rsidR="000A74F6" w:rsidRPr="00C810C9">
        <w:t>comprehensive</w:t>
      </w:r>
      <w:r w:rsidR="00D02C96" w:rsidRPr="00C810C9">
        <w:t xml:space="preserve"> </w:t>
      </w:r>
      <w:r w:rsidR="000A74F6" w:rsidRPr="00C810C9">
        <w:t xml:space="preserve">Equity Audit </w:t>
      </w:r>
      <w:r w:rsidRPr="00C810C9">
        <w:t>that informed</w:t>
      </w:r>
      <w:r w:rsidR="000A74F6" w:rsidRPr="00C810C9">
        <w:t xml:space="preserve"> the development of a strategic plan for incorporat</w:t>
      </w:r>
      <w:r w:rsidR="004741B7" w:rsidRPr="00C810C9">
        <w:t>ing</w:t>
      </w:r>
      <w:r w:rsidR="000A74F6" w:rsidRPr="00C810C9">
        <w:t xml:space="preserve"> equitable student supports across the district.</w:t>
      </w:r>
      <w:r w:rsidR="00231EA7" w:rsidRPr="00C810C9">
        <w:t xml:space="preserve"> The resulting</w:t>
      </w:r>
      <w:r w:rsidR="00906D01" w:rsidRPr="00C810C9">
        <w:t xml:space="preserve"> </w:t>
      </w:r>
      <w:r w:rsidR="00E11C1E" w:rsidRPr="00C810C9">
        <w:t>DEI</w:t>
      </w:r>
      <w:r w:rsidR="00906D01" w:rsidRPr="00C810C9">
        <w:t xml:space="preserve"> Strategic </w:t>
      </w:r>
      <w:r w:rsidR="00A119D6" w:rsidRPr="00C810C9">
        <w:t>Plan identified</w:t>
      </w:r>
      <w:r w:rsidR="00883EBF" w:rsidRPr="00C810C9">
        <w:rPr>
          <w:color w:val="000000" w:themeColor="text1"/>
        </w:rPr>
        <w:t xml:space="preserve"> </w:t>
      </w:r>
      <w:r w:rsidR="007917CC" w:rsidRPr="00C810C9">
        <w:rPr>
          <w:color w:val="000000" w:themeColor="text1"/>
        </w:rPr>
        <w:t>five areas of focus for the district</w:t>
      </w:r>
      <w:r w:rsidR="00C92398" w:rsidRPr="00C810C9">
        <w:rPr>
          <w:color w:val="000000" w:themeColor="text1"/>
        </w:rPr>
        <w:t>:</w:t>
      </w:r>
    </w:p>
    <w:p w14:paraId="206B2D31" w14:textId="7509F102" w:rsidR="00C92398" w:rsidRPr="00C810C9" w:rsidRDefault="00BE6550" w:rsidP="006A0BFE">
      <w:pPr>
        <w:pStyle w:val="Bullet1"/>
      </w:pPr>
      <w:r>
        <w:t>Cultivate a shared district-wide</w:t>
      </w:r>
      <w:r w:rsidR="0088473D">
        <w:t xml:space="preserve"> culture of and vision for diversity, equity, and inclusion (DEI) in Mansfield Public Schools.</w:t>
      </w:r>
    </w:p>
    <w:p w14:paraId="4B1429E1" w14:textId="6C07DF62" w:rsidR="0088473D" w:rsidRPr="00C810C9" w:rsidRDefault="0088473D" w:rsidP="006A0BFE">
      <w:pPr>
        <w:pStyle w:val="Bullet1"/>
      </w:pPr>
      <w:r>
        <w:t>Data-informed decision-making to ensure successes for all students</w:t>
      </w:r>
      <w:r w:rsidR="00FE706B">
        <w:t>.</w:t>
      </w:r>
    </w:p>
    <w:p w14:paraId="795B31DE" w14:textId="73866A23" w:rsidR="00FE706B" w:rsidRPr="00C810C9" w:rsidRDefault="00FE706B" w:rsidP="006A0BFE">
      <w:pPr>
        <w:pStyle w:val="Bullet1"/>
      </w:pPr>
      <w:r>
        <w:t xml:space="preserve">Increase cultural competency understanding and practices </w:t>
      </w:r>
      <w:r w:rsidR="00257B9D">
        <w:t>to</w:t>
      </w:r>
      <w:r>
        <w:t xml:space="preserve"> move Mansfield Public Schools across the continuum of cultural proficiency.</w:t>
      </w:r>
    </w:p>
    <w:p w14:paraId="5E38FC7F" w14:textId="05119FC7" w:rsidR="00FE706B" w:rsidRPr="00C810C9" w:rsidRDefault="00FE706B" w:rsidP="006A0BFE">
      <w:pPr>
        <w:pStyle w:val="Bullet1"/>
      </w:pPr>
      <w:r>
        <w:t>Increase student belonging, access, and support to foster a culture where every student feels safe and included.</w:t>
      </w:r>
    </w:p>
    <w:p w14:paraId="0AA170AE" w14:textId="738F8002" w:rsidR="00FE706B" w:rsidRPr="00C810C9" w:rsidRDefault="00FE706B" w:rsidP="006A0BFE">
      <w:pPr>
        <w:pStyle w:val="Bullet1"/>
      </w:pPr>
      <w:r>
        <w:t>Inclusive communication and engagement with families, caregivers, and community in support of success for all students.</w:t>
      </w:r>
    </w:p>
    <w:p w14:paraId="3436DBF8" w14:textId="2017D7AD" w:rsidR="005D5986" w:rsidRPr="00C810C9" w:rsidRDefault="005D5986" w:rsidP="0041058B">
      <w:pPr>
        <w:pStyle w:val="BodyText"/>
      </w:pPr>
      <w:r w:rsidRPr="00C810C9">
        <w:t xml:space="preserve">The district has since </w:t>
      </w:r>
      <w:r w:rsidR="008A7331" w:rsidRPr="00C810C9">
        <w:t>implemented strategies and structure</w:t>
      </w:r>
      <w:r w:rsidR="00A119D6" w:rsidRPr="00C810C9">
        <w:t>s</w:t>
      </w:r>
      <w:r w:rsidR="008A7331" w:rsidRPr="00C810C9">
        <w:t xml:space="preserve"> aligned with this strategic plan, including </w:t>
      </w:r>
      <w:r w:rsidR="000E4D24" w:rsidRPr="00C810C9">
        <w:t xml:space="preserve">creating </w:t>
      </w:r>
      <w:r w:rsidR="008564D5" w:rsidRPr="00C810C9">
        <w:t xml:space="preserve">the aforementioned </w:t>
      </w:r>
      <w:r w:rsidR="009B641F" w:rsidRPr="00C810C9">
        <w:t xml:space="preserve">school-based </w:t>
      </w:r>
      <w:r w:rsidR="00517527" w:rsidRPr="00C810C9">
        <w:t>ICU teams,</w:t>
      </w:r>
      <w:r w:rsidR="009362CC" w:rsidRPr="00C810C9">
        <w:t xml:space="preserve"> strengthening the district’s MTSS,</w:t>
      </w:r>
      <w:r w:rsidR="00FE5B0B" w:rsidRPr="00C810C9">
        <w:t xml:space="preserve"> providing </w:t>
      </w:r>
      <w:r w:rsidR="00457C0A" w:rsidRPr="00C810C9">
        <w:t>p</w:t>
      </w:r>
      <w:r w:rsidR="00FE5B0B" w:rsidRPr="00C810C9">
        <w:t xml:space="preserve">rofessional </w:t>
      </w:r>
      <w:r w:rsidR="00457C0A" w:rsidRPr="00C810C9">
        <w:t>d</w:t>
      </w:r>
      <w:r w:rsidR="00FE5B0B" w:rsidRPr="00C810C9">
        <w:t>evelopment</w:t>
      </w:r>
      <w:r w:rsidR="00C47125" w:rsidRPr="00C810C9">
        <w:t xml:space="preserve"> related to trauma-informed practices</w:t>
      </w:r>
      <w:r w:rsidR="000052DE" w:rsidRPr="00C810C9">
        <w:t xml:space="preserve"> and</w:t>
      </w:r>
      <w:r w:rsidR="00C47125" w:rsidRPr="00C810C9">
        <w:t xml:space="preserve"> </w:t>
      </w:r>
      <w:r w:rsidR="002C795C" w:rsidRPr="00C810C9">
        <w:t>social-emotional learning</w:t>
      </w:r>
      <w:r w:rsidR="00892009" w:rsidRPr="00C810C9">
        <w:t xml:space="preserve">, and identifying supports for the increasing number of </w:t>
      </w:r>
      <w:r w:rsidR="006A0BFE" w:rsidRPr="00C810C9">
        <w:t>ELs</w:t>
      </w:r>
      <w:r w:rsidR="00DC459E" w:rsidRPr="00C810C9">
        <w:t xml:space="preserve"> and their families.</w:t>
      </w:r>
      <w:r w:rsidR="006F5AB1" w:rsidRPr="00C810C9">
        <w:t xml:space="preserve"> </w:t>
      </w:r>
      <w:r w:rsidR="00876A9F" w:rsidRPr="00C810C9">
        <w:t xml:space="preserve">These initiatives </w:t>
      </w:r>
      <w:r w:rsidR="00A119D6" w:rsidRPr="00C810C9">
        <w:t xml:space="preserve">provide </w:t>
      </w:r>
      <w:r w:rsidR="00876A9F" w:rsidRPr="00C810C9">
        <w:t>evi</w:t>
      </w:r>
      <w:r w:rsidR="00A119D6" w:rsidRPr="00C810C9">
        <w:t>de</w:t>
      </w:r>
      <w:r w:rsidR="00876A9F" w:rsidRPr="00C810C9">
        <w:t>nce</w:t>
      </w:r>
      <w:r w:rsidR="00A119D6" w:rsidRPr="00C810C9">
        <w:t xml:space="preserve"> of</w:t>
      </w:r>
      <w:r w:rsidR="00876A9F" w:rsidRPr="00C810C9">
        <w:t xml:space="preserve"> t</w:t>
      </w:r>
      <w:r w:rsidR="006F5AB1" w:rsidRPr="00C810C9">
        <w:t>he district’s commitment to supporting students and families</w:t>
      </w:r>
      <w:r w:rsidR="000A36C5" w:rsidRPr="00C810C9">
        <w:t>.</w:t>
      </w:r>
      <w:r w:rsidR="006F5AB1" w:rsidRPr="00C810C9">
        <w:t xml:space="preserve"> </w:t>
      </w:r>
    </w:p>
    <w:p w14:paraId="7355BFE9" w14:textId="0FF2E973" w:rsidR="002C6E1C" w:rsidRPr="00C810C9" w:rsidRDefault="002C6E1C" w:rsidP="00711976">
      <w:pPr>
        <w:pStyle w:val="BodyText"/>
      </w:pPr>
      <w:r w:rsidRPr="00C810C9">
        <w:t xml:space="preserve">Table </w:t>
      </w:r>
      <w:r w:rsidR="009D3EFF" w:rsidRPr="00C810C9">
        <w:t xml:space="preserve">6 </w:t>
      </w:r>
      <w:r w:rsidRPr="00C810C9">
        <w:t>summarizes key strengths and areas for growth in student support.</w:t>
      </w:r>
    </w:p>
    <w:p w14:paraId="4DE78B83" w14:textId="77777777" w:rsidR="0061319B" w:rsidRPr="00C810C9" w:rsidRDefault="0061319B">
      <w:pPr>
        <w:spacing w:line="240" w:lineRule="auto"/>
        <w:rPr>
          <w:rFonts w:ascii="Franklin Gothic Demi" w:hAnsi="Franklin Gothic Demi"/>
        </w:rPr>
      </w:pPr>
      <w:r w:rsidRPr="00C810C9">
        <w:br w:type="page"/>
      </w:r>
    </w:p>
    <w:p w14:paraId="0EB4E056" w14:textId="2FDD0A79" w:rsidR="00B827DE" w:rsidRPr="00C810C9" w:rsidRDefault="00B827DE" w:rsidP="00B827DE">
      <w:pPr>
        <w:pStyle w:val="TableTitle0"/>
      </w:pPr>
      <w:r w:rsidRPr="00C810C9">
        <w:lastRenderedPageBreak/>
        <w:t xml:space="preserve">Table </w:t>
      </w:r>
      <w:r w:rsidR="009D3EFF" w:rsidRPr="00C810C9">
        <w:t>6</w:t>
      </w:r>
      <w:r w:rsidRPr="00C810C9">
        <w:t xml:space="preserve">. Summary of </w:t>
      </w:r>
      <w:r w:rsidR="002C6E1C" w:rsidRPr="00C810C9">
        <w:t xml:space="preserve">Key Strengths </w:t>
      </w:r>
      <w:r w:rsidRPr="00C810C9">
        <w:t xml:space="preserve">and </w:t>
      </w:r>
      <w:r w:rsidR="002C6E1C" w:rsidRPr="00C810C9">
        <w:t xml:space="preserve">Areas </w:t>
      </w:r>
      <w:r w:rsidRPr="00C810C9">
        <w:t xml:space="preserve">for </w:t>
      </w:r>
      <w:r w:rsidR="002C6E1C" w:rsidRPr="00C810C9">
        <w:t>Growth:</w:t>
      </w:r>
      <w:r w:rsidRPr="00C810C9">
        <w:t xml:space="preserve"> Student Support</w:t>
      </w:r>
      <w:r w:rsidR="002C6E1C" w:rsidRPr="00C810C9">
        <w:t xml:space="preserve"> Standard</w:t>
      </w:r>
    </w:p>
    <w:tbl>
      <w:tblPr>
        <w:tblStyle w:val="MSVTable1"/>
        <w:tblW w:w="5000" w:type="pct"/>
        <w:tblLook w:val="04A0" w:firstRow="1" w:lastRow="0" w:firstColumn="1" w:lastColumn="0" w:noHBand="0" w:noVBand="1"/>
      </w:tblPr>
      <w:tblGrid>
        <w:gridCol w:w="1705"/>
        <w:gridCol w:w="3956"/>
        <w:gridCol w:w="3683"/>
      </w:tblGrid>
      <w:tr w:rsidR="00B827DE" w:rsidRPr="00C810C9" w14:paraId="29A087A1" w14:textId="77777777" w:rsidTr="2903FAC7">
        <w:trPr>
          <w:cnfStyle w:val="100000000000" w:firstRow="1" w:lastRow="0" w:firstColumn="0" w:lastColumn="0" w:oddVBand="0" w:evenVBand="0" w:oddHBand="0" w:evenHBand="0" w:firstRowFirstColumn="0" w:firstRowLastColumn="0" w:lastRowFirstColumn="0" w:lastRowLastColumn="0"/>
          <w:tblHeader/>
        </w:trPr>
        <w:tc>
          <w:tcPr>
            <w:tcW w:w="912" w:type="pct"/>
          </w:tcPr>
          <w:p w14:paraId="4C0F0075" w14:textId="77777777" w:rsidR="00B827DE" w:rsidRPr="00C810C9" w:rsidRDefault="00B827DE" w:rsidP="00B827DE">
            <w:pPr>
              <w:pStyle w:val="TableColHeadingCenter"/>
              <w:rPr>
                <w:bdr w:val="none" w:sz="0" w:space="0" w:color="auto" w:frame="1"/>
              </w:rPr>
            </w:pPr>
            <w:r w:rsidRPr="00C810C9">
              <w:rPr>
                <w:bdr w:val="none" w:sz="0" w:space="0" w:color="auto" w:frame="1"/>
              </w:rPr>
              <w:t>Indicator</w:t>
            </w:r>
          </w:p>
        </w:tc>
        <w:tc>
          <w:tcPr>
            <w:tcW w:w="2117" w:type="pct"/>
          </w:tcPr>
          <w:p w14:paraId="769171B3" w14:textId="77777777" w:rsidR="00B827DE" w:rsidRPr="00C810C9" w:rsidRDefault="00B827DE" w:rsidP="00B827DE">
            <w:pPr>
              <w:pStyle w:val="TableColHeadingCenter"/>
              <w:rPr>
                <w:bdr w:val="none" w:sz="0" w:space="0" w:color="auto" w:frame="1"/>
              </w:rPr>
            </w:pPr>
            <w:r w:rsidRPr="00C810C9">
              <w:rPr>
                <w:bdr w:val="none" w:sz="0" w:space="0" w:color="auto" w:frame="1"/>
              </w:rPr>
              <w:t>Strengths</w:t>
            </w:r>
          </w:p>
        </w:tc>
        <w:tc>
          <w:tcPr>
            <w:tcW w:w="1971" w:type="pct"/>
          </w:tcPr>
          <w:p w14:paraId="44C3E121" w14:textId="17C71646" w:rsidR="00B827DE" w:rsidRPr="00C810C9" w:rsidRDefault="00B827DE" w:rsidP="00B827DE">
            <w:pPr>
              <w:pStyle w:val="TableColHeadingCenter"/>
              <w:rPr>
                <w:bdr w:val="none" w:sz="0" w:space="0" w:color="auto" w:frame="1"/>
              </w:rPr>
            </w:pPr>
            <w:r w:rsidRPr="00C810C9">
              <w:rPr>
                <w:bdr w:val="none" w:sz="0" w:space="0" w:color="auto" w:frame="1"/>
              </w:rPr>
              <w:t xml:space="preserve">Areas for </w:t>
            </w:r>
            <w:r w:rsidR="002C6E1C" w:rsidRPr="00C810C9">
              <w:rPr>
                <w:bdr w:val="none" w:sz="0" w:space="0" w:color="auto" w:frame="1"/>
              </w:rPr>
              <w:t>growth</w:t>
            </w:r>
          </w:p>
        </w:tc>
      </w:tr>
      <w:tr w:rsidR="001229C1" w:rsidRPr="00C810C9" w14:paraId="192A22C5" w14:textId="77777777" w:rsidTr="2903FAC7">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2C4FD1ED" w:rsidR="001229C1" w:rsidRPr="00C810C9" w:rsidRDefault="00000000" w:rsidP="001229C1">
            <w:pPr>
              <w:pStyle w:val="TableSubheading"/>
              <w:rPr>
                <w:bdr w:val="none" w:sz="0" w:space="0" w:color="auto" w:frame="1"/>
              </w:rPr>
            </w:pPr>
            <w:hyperlink w:anchor="_Safe_and_Supportive" w:history="1">
              <w:r w:rsidR="001229C1" w:rsidRPr="00C810C9">
                <w:rPr>
                  <w:rStyle w:val="Hyperlink"/>
                  <w:bdr w:val="none" w:sz="0" w:space="0" w:color="auto" w:frame="1"/>
                </w:rPr>
                <w:t>Safe and supportive school climate and culture</w:t>
              </w:r>
            </w:hyperlink>
          </w:p>
        </w:tc>
        <w:tc>
          <w:tcPr>
            <w:tcW w:w="2117" w:type="pct"/>
          </w:tcPr>
          <w:p w14:paraId="6C73BA3E" w14:textId="477FD724" w:rsidR="001229C1" w:rsidRPr="00C810C9" w:rsidRDefault="0EC91BC2" w:rsidP="001229C1">
            <w:pPr>
              <w:pStyle w:val="TableBullet1"/>
            </w:pPr>
            <w:r>
              <w:t>School-based</w:t>
            </w:r>
            <w:r w:rsidR="00B54489">
              <w:t xml:space="preserve"> ICU</w:t>
            </w:r>
            <w:r>
              <w:t xml:space="preserve"> teams</w:t>
            </w:r>
            <w:r w:rsidR="00B54489">
              <w:t xml:space="preserve"> promote school and classroom environments that are supportive, culturally responsive, and respectful of all students.</w:t>
            </w:r>
          </w:p>
          <w:p w14:paraId="6A8398B6" w14:textId="55867FBE" w:rsidR="00F06596" w:rsidRPr="00C810C9" w:rsidRDefault="6A5B2355" w:rsidP="00F06596">
            <w:pPr>
              <w:pStyle w:val="TableBullet1"/>
              <w:rPr>
                <w:rFonts w:ascii="Franklin Gothic Book" w:eastAsia="Franklin Gothic Book" w:hAnsi="Franklin Gothic Book" w:cs="Tahoma"/>
                <w:szCs w:val="20"/>
              </w:rPr>
            </w:pPr>
            <w:r>
              <w:t>The district provides meaningful opportunities for student engagement and leadership.</w:t>
            </w:r>
          </w:p>
          <w:p w14:paraId="132C8480" w14:textId="074483DE" w:rsidR="00A16FD8" w:rsidRPr="00C810C9" w:rsidRDefault="60B1E4D2" w:rsidP="00F06596">
            <w:pPr>
              <w:pStyle w:val="TableBullet1"/>
              <w:rPr>
                <w:rFonts w:ascii="Franklin Gothic Book" w:eastAsia="Franklin Gothic Book" w:hAnsi="Franklin Gothic Book" w:cs="Tahoma"/>
                <w:szCs w:val="20"/>
              </w:rPr>
            </w:pPr>
            <w:r w:rsidRPr="2903FAC7">
              <w:rPr>
                <w:rFonts w:ascii="Franklin Gothic Book" w:eastAsia="Franklin Gothic Book" w:hAnsi="Franklin Gothic Book" w:cs="Tahoma"/>
              </w:rPr>
              <w:t xml:space="preserve">The </w:t>
            </w:r>
            <w:r>
              <w:t>district implemented trauma-informed approaches for student behavior.</w:t>
            </w:r>
          </w:p>
        </w:tc>
        <w:tc>
          <w:tcPr>
            <w:tcW w:w="1971" w:type="pct"/>
          </w:tcPr>
          <w:p w14:paraId="23EC0390" w14:textId="011A5779" w:rsidR="00345763" w:rsidRPr="00C810C9" w:rsidRDefault="757AAAEF" w:rsidP="005B73BC">
            <w:pPr>
              <w:pStyle w:val="TableBullet1"/>
            </w:pPr>
            <w:r>
              <w:t xml:space="preserve">Improving the </w:t>
            </w:r>
            <w:r w:rsidR="0061319B">
              <w:t xml:space="preserve">culture and climate of the </w:t>
            </w:r>
            <w:r>
              <w:t xml:space="preserve">middle and high schools so that all students feel safe, supported, and welcomed </w:t>
            </w:r>
          </w:p>
          <w:p w14:paraId="2DE3D9E0" w14:textId="03BFC0F9" w:rsidR="001229C1" w:rsidRPr="00C810C9" w:rsidRDefault="4D686FBD" w:rsidP="005B73BC">
            <w:pPr>
              <w:pStyle w:val="TableBullet1"/>
            </w:pPr>
            <w:r>
              <w:t>Monitoring</w:t>
            </w:r>
            <w:r w:rsidR="00E66DF5">
              <w:t xml:space="preserve"> </w:t>
            </w:r>
            <w:r w:rsidR="050C9769">
              <w:t xml:space="preserve">the implementation of </w:t>
            </w:r>
            <w:r w:rsidR="00E66DF5">
              <w:t>behavioral</w:t>
            </w:r>
            <w:r w:rsidR="1EBFC8D8">
              <w:t xml:space="preserve"> management and discipline policies </w:t>
            </w:r>
            <w:r>
              <w:t xml:space="preserve">for </w:t>
            </w:r>
            <w:r w:rsidR="1EBFC8D8">
              <w:t>equitabl</w:t>
            </w:r>
            <w:r w:rsidR="00406021">
              <w:t>e</w:t>
            </w:r>
            <w:r w:rsidR="1EBFC8D8">
              <w:t xml:space="preserve"> enforce</w:t>
            </w:r>
            <w:r>
              <w:t>ment</w:t>
            </w:r>
            <w:r w:rsidR="6FFCABB1">
              <w:t xml:space="preserve"> at the secondary level </w:t>
            </w:r>
          </w:p>
        </w:tc>
      </w:tr>
      <w:tr w:rsidR="001229C1" w:rsidRPr="00C810C9" w14:paraId="491E4833" w14:textId="77777777" w:rsidTr="2903FAC7">
        <w:tc>
          <w:tcPr>
            <w:tcW w:w="912" w:type="pct"/>
          </w:tcPr>
          <w:p w14:paraId="0084A27B" w14:textId="4765C52B" w:rsidR="001229C1" w:rsidRPr="00C810C9" w:rsidRDefault="00000000" w:rsidP="001229C1">
            <w:pPr>
              <w:pStyle w:val="TableSubheading"/>
              <w:rPr>
                <w:bdr w:val="none" w:sz="0" w:space="0" w:color="auto" w:frame="1"/>
              </w:rPr>
            </w:pPr>
            <w:hyperlink w:anchor="_Tiered_Systems_of" w:history="1">
              <w:r w:rsidR="001229C1" w:rsidRPr="00C810C9">
                <w:rPr>
                  <w:rStyle w:val="Hyperlink"/>
                  <w:bdr w:val="none" w:sz="0" w:space="0" w:color="auto" w:frame="1"/>
                </w:rPr>
                <w:t>Tiered systems of support</w:t>
              </w:r>
            </w:hyperlink>
          </w:p>
        </w:tc>
        <w:tc>
          <w:tcPr>
            <w:tcW w:w="2117" w:type="pct"/>
          </w:tcPr>
          <w:p w14:paraId="627FBE9C" w14:textId="3336D655" w:rsidR="007B63A0" w:rsidRPr="00C810C9" w:rsidRDefault="59D94C71" w:rsidP="001229C1">
            <w:pPr>
              <w:pStyle w:val="TableBullet1"/>
              <w:rPr>
                <w:bdr w:val="none" w:sz="0" w:space="0" w:color="auto" w:frame="1"/>
              </w:rPr>
            </w:pPr>
            <w:r>
              <w:t>The district provides tiered supports across all schools</w:t>
            </w:r>
            <w:r w:rsidR="5D6BD46D">
              <w:t xml:space="preserve">, including a </w:t>
            </w:r>
            <w:r w:rsidR="00EE3F4D">
              <w:t>building curriculum accommodation plan</w:t>
            </w:r>
            <w:r w:rsidR="5D6BD46D">
              <w:t xml:space="preserve"> that outlines strategies for differentiation and accommodation to support inclusive learning environments.</w:t>
            </w:r>
          </w:p>
          <w:p w14:paraId="7B5A0406" w14:textId="59C95AC9" w:rsidR="001229C1" w:rsidRPr="00C810C9" w:rsidRDefault="28CDD4E8" w:rsidP="001229C1">
            <w:pPr>
              <w:pStyle w:val="TableBullet1"/>
              <w:rPr>
                <w:bdr w:val="none" w:sz="0" w:space="0" w:color="auto" w:frame="1"/>
              </w:rPr>
            </w:pPr>
            <w:r w:rsidRPr="00C810C9">
              <w:rPr>
                <w:bdr w:val="none" w:sz="0" w:space="0" w:color="auto" w:frame="1"/>
              </w:rPr>
              <w:t>Each school has a problem</w:t>
            </w:r>
            <w:r w:rsidR="019A1645" w:rsidRPr="00C810C9">
              <w:rPr>
                <w:bdr w:val="none" w:sz="0" w:space="0" w:color="auto" w:frame="1"/>
              </w:rPr>
              <w:t>-</w:t>
            </w:r>
            <w:r w:rsidRPr="00C810C9">
              <w:rPr>
                <w:bdr w:val="none" w:sz="0" w:space="0" w:color="auto" w:frame="1"/>
              </w:rPr>
              <w:t>solving team (e.g., SST, Mega</w:t>
            </w:r>
            <w:r w:rsidR="0BDD5A0B" w:rsidRPr="00C810C9">
              <w:rPr>
                <w:bdr w:val="none" w:sz="0" w:space="0" w:color="auto" w:frame="1"/>
              </w:rPr>
              <w:t>, MTSS</w:t>
            </w:r>
            <w:r w:rsidRPr="00C810C9">
              <w:rPr>
                <w:bdr w:val="none" w:sz="0" w:space="0" w:color="auto" w:frame="1"/>
              </w:rPr>
              <w:t xml:space="preserve"> </w:t>
            </w:r>
            <w:r w:rsidR="0061319B" w:rsidRPr="00C810C9">
              <w:rPr>
                <w:bdr w:val="none" w:sz="0" w:space="0" w:color="auto" w:frame="1"/>
              </w:rPr>
              <w:t>t</w:t>
            </w:r>
            <w:r w:rsidRPr="00C810C9">
              <w:rPr>
                <w:bdr w:val="none" w:sz="0" w:space="0" w:color="auto" w:frame="1"/>
              </w:rPr>
              <w:t xml:space="preserve">eam) to </w:t>
            </w:r>
            <w:r w:rsidR="0BDD5A0B" w:rsidRPr="00C810C9">
              <w:rPr>
                <w:bdr w:val="none" w:sz="0" w:space="0" w:color="auto" w:frame="1"/>
              </w:rPr>
              <w:t>assess data and</w:t>
            </w:r>
            <w:r w:rsidRPr="00C810C9">
              <w:rPr>
                <w:bdr w:val="none" w:sz="0" w:space="0" w:color="auto" w:frame="1"/>
              </w:rPr>
              <w:t xml:space="preserve"> make decisions about </w:t>
            </w:r>
            <w:r w:rsidR="0BDD5A0B" w:rsidRPr="00C810C9">
              <w:rPr>
                <w:bdr w:val="none" w:sz="0" w:space="0" w:color="auto" w:frame="1"/>
              </w:rPr>
              <w:t xml:space="preserve">interventions for </w:t>
            </w:r>
            <w:r w:rsidRPr="00C810C9">
              <w:rPr>
                <w:bdr w:val="none" w:sz="0" w:space="0" w:color="auto" w:frame="1"/>
              </w:rPr>
              <w:t>students.</w:t>
            </w:r>
          </w:p>
        </w:tc>
        <w:tc>
          <w:tcPr>
            <w:tcW w:w="1971" w:type="pct"/>
          </w:tcPr>
          <w:p w14:paraId="22EB139E" w14:textId="283B9A9B" w:rsidR="001229C1" w:rsidRPr="00C810C9" w:rsidRDefault="1C0D93A0" w:rsidP="001229C1">
            <w:pPr>
              <w:pStyle w:val="TableBullet1"/>
              <w:rPr>
                <w:bCs/>
                <w:bdr w:val="none" w:sz="0" w:space="0" w:color="auto" w:frame="1"/>
              </w:rPr>
            </w:pPr>
            <w:r>
              <w:t xml:space="preserve">Making sure </w:t>
            </w:r>
            <w:r w:rsidR="7CDC8931" w:rsidRPr="2903FAC7">
              <w:rPr>
                <w:bdr w:val="none" w:sz="0" w:space="0" w:color="auto" w:frame="1"/>
              </w:rPr>
              <w:t xml:space="preserve">that teachers and instructional staff have sufficient </w:t>
            </w:r>
            <w:r w:rsidR="006A0BFE" w:rsidRPr="00C810C9">
              <w:rPr>
                <w:spacing w:val="-2"/>
              </w:rPr>
              <w:t>social-emotional learning</w:t>
            </w:r>
            <w:r w:rsidR="7CDC8931" w:rsidRPr="2903FAC7">
              <w:rPr>
                <w:bdr w:val="none" w:sz="0" w:space="0" w:color="auto" w:frame="1"/>
              </w:rPr>
              <w:t xml:space="preserve"> supports </w:t>
            </w:r>
          </w:p>
          <w:p w14:paraId="475954FD" w14:textId="05A0B70A" w:rsidR="003B7A90" w:rsidRPr="00C810C9" w:rsidRDefault="005C3BB1" w:rsidP="003B7A90">
            <w:pPr>
              <w:pStyle w:val="TableBullet1"/>
              <w:rPr>
                <w:bCs/>
                <w:bdr w:val="none" w:sz="0" w:space="0" w:color="auto" w:frame="1"/>
              </w:rPr>
            </w:pPr>
            <w:r w:rsidRPr="2903FAC7">
              <w:rPr>
                <w:bdr w:val="none" w:sz="0" w:space="0" w:color="auto" w:frame="1"/>
              </w:rPr>
              <w:t>Improving two-way communication with parents, students, and staff about the academic, behavioral, and mental health supports available</w:t>
            </w:r>
          </w:p>
        </w:tc>
      </w:tr>
      <w:tr w:rsidR="001229C1" w:rsidRPr="00C810C9" w14:paraId="0200B2F0" w14:textId="77777777" w:rsidTr="2903FAC7">
        <w:trPr>
          <w:cnfStyle w:val="000000100000" w:firstRow="0" w:lastRow="0" w:firstColumn="0" w:lastColumn="0" w:oddVBand="0" w:evenVBand="0" w:oddHBand="1" w:evenHBand="0" w:firstRowFirstColumn="0" w:firstRowLastColumn="0" w:lastRowFirstColumn="0" w:lastRowLastColumn="0"/>
        </w:trPr>
        <w:tc>
          <w:tcPr>
            <w:tcW w:w="912" w:type="pct"/>
          </w:tcPr>
          <w:p w14:paraId="29C4A1A6" w14:textId="6588AE9E" w:rsidR="001229C1" w:rsidRPr="00C810C9" w:rsidRDefault="00000000" w:rsidP="001229C1">
            <w:pPr>
              <w:pStyle w:val="TableSubheading"/>
              <w:rPr>
                <w:bdr w:val="none" w:sz="0" w:space="0" w:color="auto" w:frame="1"/>
              </w:rPr>
            </w:pPr>
            <w:hyperlink w:anchor="_Family,_Student,_and" w:history="1">
              <w:r w:rsidR="001229C1" w:rsidRPr="00C810C9">
                <w:rPr>
                  <w:rStyle w:val="Hyperlink"/>
                  <w:bdr w:val="none" w:sz="0" w:space="0" w:color="auto" w:frame="1"/>
                </w:rPr>
                <w:t>Family, student, and community engagement and partnerships</w:t>
              </w:r>
            </w:hyperlink>
          </w:p>
        </w:tc>
        <w:tc>
          <w:tcPr>
            <w:tcW w:w="2117" w:type="pct"/>
          </w:tcPr>
          <w:p w14:paraId="50924C65" w14:textId="2A036A7D" w:rsidR="001229C1" w:rsidRPr="00C810C9" w:rsidRDefault="28CDD4E8" w:rsidP="001229C1">
            <w:pPr>
              <w:pStyle w:val="TableBullet1"/>
              <w:rPr>
                <w:bdr w:val="none" w:sz="0" w:space="0" w:color="auto" w:frame="1"/>
              </w:rPr>
            </w:pPr>
            <w:r w:rsidRPr="00C810C9">
              <w:rPr>
                <w:bdr w:val="none" w:sz="0" w:space="0" w:color="auto" w:frame="1"/>
              </w:rPr>
              <w:t xml:space="preserve">The district encourages a variety of ways for families to engage with the district, including through parent organizations (e.g., Mansfield Elementary School Association, parent advisory council) and other district committees. </w:t>
            </w:r>
          </w:p>
          <w:p w14:paraId="777A1DF7" w14:textId="6019039E" w:rsidR="00FC4FCC" w:rsidRPr="00C810C9" w:rsidRDefault="1EC51CC8" w:rsidP="001229C1">
            <w:pPr>
              <w:pStyle w:val="TableBullet1"/>
              <w:rPr>
                <w:bdr w:val="none" w:sz="0" w:space="0" w:color="auto" w:frame="1"/>
              </w:rPr>
            </w:pPr>
            <w:r w:rsidRPr="00C810C9">
              <w:rPr>
                <w:bdr w:val="none" w:sz="0" w:space="0" w:color="auto" w:frame="1"/>
              </w:rPr>
              <w:t xml:space="preserve">The </w:t>
            </w:r>
            <w:r w:rsidR="008A0DCA" w:rsidRPr="00C810C9">
              <w:rPr>
                <w:bdr w:val="none" w:sz="0" w:space="0" w:color="auto" w:frame="1"/>
              </w:rPr>
              <w:t>district leverages a variety of p</w:t>
            </w:r>
            <w:r w:rsidR="008A0DCA" w:rsidRPr="00C810C9">
              <w:t>artnerships providing wraparound</w:t>
            </w:r>
            <w:r w:rsidR="0061319B" w:rsidRPr="00C810C9">
              <w:t xml:space="preserve"> and</w:t>
            </w:r>
            <w:r w:rsidR="008A0DCA" w:rsidRPr="00C810C9">
              <w:t xml:space="preserve"> holistic student supports</w:t>
            </w:r>
            <w:r w:rsidR="008D1F7A" w:rsidRPr="00C810C9">
              <w:t xml:space="preserve">. </w:t>
            </w:r>
          </w:p>
        </w:tc>
        <w:tc>
          <w:tcPr>
            <w:tcW w:w="1971" w:type="pct"/>
          </w:tcPr>
          <w:p w14:paraId="00B02ED1" w14:textId="2B0E95A0" w:rsidR="001229C1" w:rsidRPr="00C810C9" w:rsidRDefault="79988B58" w:rsidP="001229C1">
            <w:pPr>
              <w:pStyle w:val="TableBullet1"/>
              <w:rPr>
                <w:bdr w:val="none" w:sz="0" w:space="0" w:color="auto" w:frame="1"/>
              </w:rPr>
            </w:pPr>
            <w:r>
              <w:t>Advertising</w:t>
            </w:r>
            <w:r w:rsidR="008A0DCA">
              <w:t xml:space="preserve"> leadership and engagement opportunities </w:t>
            </w:r>
            <w:r>
              <w:t xml:space="preserve">that are </w:t>
            </w:r>
            <w:r w:rsidR="008A0DCA">
              <w:t>meaningful</w:t>
            </w:r>
            <w:r w:rsidR="0061319B">
              <w:t>,</w:t>
            </w:r>
            <w:r w:rsidR="008D1F7A">
              <w:t xml:space="preserve"> authentic</w:t>
            </w:r>
            <w:r w:rsidR="008A0DCA">
              <w:t>, and accessible to the general community</w:t>
            </w:r>
          </w:p>
        </w:tc>
      </w:tr>
    </w:tbl>
    <w:p w14:paraId="6FDD5EB4" w14:textId="3A48E896" w:rsidR="00B827DE" w:rsidRPr="00C810C9" w:rsidRDefault="00B827DE" w:rsidP="00B827DE">
      <w:pPr>
        <w:pStyle w:val="Heading3"/>
      </w:pPr>
      <w:bookmarkStart w:id="48" w:name="_Safe_and_Supportive"/>
      <w:bookmarkEnd w:id="48"/>
      <w:r w:rsidRPr="00C810C9">
        <w:t>Safe and Supportive School Climate and Culture</w:t>
      </w:r>
    </w:p>
    <w:p w14:paraId="3D633737" w14:textId="6D6AAF00" w:rsidR="00B54489" w:rsidRPr="00C810C9" w:rsidRDefault="00B54489" w:rsidP="00AE4BDF">
      <w:pPr>
        <w:pStyle w:val="BodyTextposthead"/>
      </w:pPr>
      <w:bookmarkStart w:id="49" w:name="_Hlk153537944"/>
      <w:r w:rsidRPr="00C810C9">
        <w:t xml:space="preserve">The district demonstrates a strong commitment to supporting the safety, well-being, and sense of belonging for all students, staff, and families. Aligned with the </w:t>
      </w:r>
      <w:r w:rsidR="00E11C1E" w:rsidRPr="00C810C9">
        <w:t>DEI</w:t>
      </w:r>
      <w:r w:rsidRPr="00C810C9">
        <w:t xml:space="preserve"> Strategic Plan</w:t>
      </w:r>
      <w:r w:rsidR="0061319B" w:rsidRPr="00C810C9">
        <w:t>’</w:t>
      </w:r>
      <w:r w:rsidRPr="00C810C9">
        <w:t>s focus on improving cultural competence and sense of belonging, the district has implemented several initiatives</w:t>
      </w:r>
      <w:r w:rsidR="00513122" w:rsidRPr="00C810C9">
        <w:t xml:space="preserve"> </w:t>
      </w:r>
      <w:r w:rsidR="0061319B" w:rsidRPr="00C810C9">
        <w:t xml:space="preserve">related to </w:t>
      </w:r>
      <w:r w:rsidR="00513122" w:rsidRPr="00C810C9">
        <w:t>school climate</w:t>
      </w:r>
      <w:r w:rsidR="0061319B" w:rsidRPr="00C810C9">
        <w:t>, including</w:t>
      </w:r>
      <w:r w:rsidRPr="00C810C9">
        <w:t xml:space="preserve"> creating school-based ICU teams</w:t>
      </w:r>
      <w:r w:rsidR="00F133B4" w:rsidRPr="00C810C9">
        <w:t>;</w:t>
      </w:r>
      <w:r w:rsidRPr="00C810C9">
        <w:t xml:space="preserve"> providing professional development in areas related to trauma-informed care, cultural competency, DEI, and substance abuse</w:t>
      </w:r>
      <w:r w:rsidR="00F133B4" w:rsidRPr="00C810C9">
        <w:t>;</w:t>
      </w:r>
      <w:r w:rsidRPr="00C810C9">
        <w:t xml:space="preserve"> administering cultural perception surveys to students, parents, and faculty</w:t>
      </w:r>
      <w:r w:rsidR="00F133B4" w:rsidRPr="00C810C9">
        <w:t>;</w:t>
      </w:r>
      <w:r w:rsidRPr="00C810C9">
        <w:t xml:space="preserve"> and promoting clubs, programs, and initiatives that elevate student voice and celebrate cultural heritage</w:t>
      </w:r>
      <w:bookmarkEnd w:id="49"/>
      <w:r w:rsidRPr="00C810C9">
        <w:t xml:space="preserve">. </w:t>
      </w:r>
      <w:r w:rsidR="0061319B" w:rsidRPr="00C810C9">
        <w:t xml:space="preserve">Although </w:t>
      </w:r>
      <w:r w:rsidR="003D4F25" w:rsidRPr="00C810C9">
        <w:t>students</w:t>
      </w:r>
      <w:r w:rsidRPr="00C810C9">
        <w:t xml:space="preserve"> and parents generally demonstrated awareness of these initiatives, they acknowledged that more work </w:t>
      </w:r>
      <w:r w:rsidR="0061319B" w:rsidRPr="00C810C9">
        <w:t>is necessary</w:t>
      </w:r>
      <w:r w:rsidRPr="00C810C9">
        <w:t xml:space="preserve">, especially in recognizing </w:t>
      </w:r>
      <w:r w:rsidR="0036151F" w:rsidRPr="00C810C9">
        <w:t>and celebrating diverse</w:t>
      </w:r>
      <w:r w:rsidRPr="00C810C9">
        <w:t xml:space="preserve"> backgrounds and identities.</w:t>
      </w:r>
    </w:p>
    <w:p w14:paraId="0057938D" w14:textId="22D0AB40" w:rsidR="000E12F0" w:rsidRPr="00C810C9" w:rsidRDefault="00B54489" w:rsidP="00AE4BDF">
      <w:pPr>
        <w:pStyle w:val="BodyText"/>
      </w:pPr>
      <w:r w:rsidRPr="00C810C9">
        <w:lastRenderedPageBreak/>
        <w:t>According to district leaders and teacher</w:t>
      </w:r>
      <w:r w:rsidR="004772E1" w:rsidRPr="00C810C9">
        <w:t xml:space="preserve"> focus groups</w:t>
      </w:r>
      <w:r w:rsidRPr="00C810C9">
        <w:t xml:space="preserve">, </w:t>
      </w:r>
      <w:r w:rsidR="00531F56" w:rsidRPr="00C810C9">
        <w:t xml:space="preserve">the school-based </w:t>
      </w:r>
      <w:r w:rsidRPr="00C810C9">
        <w:t xml:space="preserve">ICUs play a critical role in facilitating initiatives related to sense of belonging and cultural competency. Across schools, ICU teams have engaged in various activities, including analyzing </w:t>
      </w:r>
      <w:r w:rsidR="0055635E" w:rsidRPr="00C810C9">
        <w:t>DESE’s View of Climate and Learning (</w:t>
      </w:r>
      <w:r w:rsidRPr="00C810C9">
        <w:t>VOCAL</w:t>
      </w:r>
      <w:r w:rsidR="0055635E" w:rsidRPr="00C810C9">
        <w:t>)</w:t>
      </w:r>
      <w:r w:rsidRPr="00C810C9">
        <w:t xml:space="preserve"> and cultural perception survey data and receiving specialized professional development on cultural proficiency. </w:t>
      </w:r>
      <w:r w:rsidR="0061319B" w:rsidRPr="00C810C9">
        <w:t xml:space="preserve">The district’s </w:t>
      </w:r>
      <w:r w:rsidRPr="00C810C9">
        <w:t xml:space="preserve">goal is to share their learnings with the broader school faculty through a </w:t>
      </w:r>
      <w:r w:rsidR="0061319B" w:rsidRPr="00C810C9">
        <w:t>“</w:t>
      </w:r>
      <w:r w:rsidRPr="00C810C9">
        <w:t>train-the-trainer</w:t>
      </w:r>
      <w:r w:rsidR="0061319B" w:rsidRPr="00C810C9">
        <w:t>”</w:t>
      </w:r>
      <w:r w:rsidRPr="00C810C9">
        <w:t xml:space="preserve"> model. </w:t>
      </w:r>
      <w:r w:rsidR="00F128EE" w:rsidRPr="00C810C9">
        <w:t>Support specialists generally spoke positively about their school’s ICU teams, with one support specialist explaining</w:t>
      </w:r>
      <w:r w:rsidR="0061319B" w:rsidRPr="00C810C9">
        <w:t xml:space="preserve"> as follows:</w:t>
      </w:r>
    </w:p>
    <w:p w14:paraId="4EAFED2D" w14:textId="3E66474C" w:rsidR="00855B1A" w:rsidRPr="00C810C9" w:rsidRDefault="00855B1A" w:rsidP="00AE4BDF">
      <w:pPr>
        <w:pStyle w:val="BlockQuote"/>
      </w:pPr>
      <w:r w:rsidRPr="00C810C9">
        <w:t>We do have an inclusivity team</w:t>
      </w:r>
      <w:r w:rsidR="0061319B" w:rsidRPr="00C810C9">
        <w:t>,</w:t>
      </w:r>
      <w:r w:rsidRPr="00C810C9">
        <w:t xml:space="preserve"> and I will say that I</w:t>
      </w:r>
      <w:r w:rsidR="0061319B" w:rsidRPr="00C810C9">
        <w:t>’</w:t>
      </w:r>
      <w:r w:rsidRPr="00C810C9">
        <w:t>ve noticed a difference just in</w:t>
      </w:r>
      <w:r w:rsidR="00345BC1" w:rsidRPr="00C810C9">
        <w:t xml:space="preserve"> the [climate]</w:t>
      </w:r>
      <w:r w:rsidRPr="00C810C9">
        <w:t>, in terms of just even the visuals in the building and that has helped out tremendously</w:t>
      </w:r>
      <w:r w:rsidR="0061319B" w:rsidRPr="00C810C9">
        <w:t xml:space="preserve"> . . </w:t>
      </w:r>
      <w:r w:rsidRPr="00C810C9">
        <w:t>.</w:t>
      </w:r>
      <w:r w:rsidR="0061319B" w:rsidRPr="00C810C9">
        <w:t xml:space="preserve"> </w:t>
      </w:r>
      <w:r w:rsidRPr="00C810C9">
        <w:t>to bring us together in that regard and to just put action to plan in a different way than we were anticipating.</w:t>
      </w:r>
    </w:p>
    <w:p w14:paraId="224A0B8E" w14:textId="74CA0839" w:rsidR="00B54489" w:rsidRPr="00C810C9" w:rsidRDefault="00B54489" w:rsidP="00AE4BDF">
      <w:pPr>
        <w:pStyle w:val="BodyText"/>
      </w:pPr>
      <w:r w:rsidRPr="00C810C9">
        <w:t>The ICUs</w:t>
      </w:r>
      <w:r w:rsidR="0061319B" w:rsidRPr="00C810C9">
        <w:t>’</w:t>
      </w:r>
      <w:r w:rsidRPr="00C810C9">
        <w:t xml:space="preserve"> role in promoting </w:t>
      </w:r>
      <w:r w:rsidR="00DE2F39" w:rsidRPr="00C810C9">
        <w:t>positive</w:t>
      </w:r>
      <w:r w:rsidRPr="00C810C9">
        <w:t xml:space="preserve"> school and classroom and </w:t>
      </w:r>
      <w:r w:rsidR="00DE2F39" w:rsidRPr="00C810C9">
        <w:t xml:space="preserve">enhancing staff capacity </w:t>
      </w:r>
      <w:r w:rsidR="00AF5172" w:rsidRPr="00C810C9">
        <w:t>to examine and dismantle biases</w:t>
      </w:r>
      <w:r w:rsidRPr="00C810C9">
        <w:t xml:space="preserve"> represents a strength of the district.</w:t>
      </w:r>
    </w:p>
    <w:p w14:paraId="72F3B1C2" w14:textId="698EE1C8" w:rsidR="008B4870" w:rsidRPr="00C810C9" w:rsidRDefault="005D2DE1" w:rsidP="00AE4BDF">
      <w:pPr>
        <w:pStyle w:val="BodyText"/>
      </w:pPr>
      <w:bookmarkStart w:id="50" w:name="_Tiered_Systems_of"/>
      <w:bookmarkEnd w:id="50"/>
      <w:r w:rsidRPr="00C810C9">
        <w:t>According to t</w:t>
      </w:r>
      <w:r w:rsidR="00F67472" w:rsidRPr="00C810C9">
        <w:t xml:space="preserve">eachers, students, and parents across </w:t>
      </w:r>
      <w:r w:rsidR="00065ADF" w:rsidRPr="00C810C9">
        <w:t>schools</w:t>
      </w:r>
      <w:r w:rsidRPr="00C810C9">
        <w:t xml:space="preserve">, </w:t>
      </w:r>
      <w:r w:rsidR="008000B1" w:rsidRPr="00C810C9">
        <w:t>the district provides meaningful student engagement and leadership experiences</w:t>
      </w:r>
      <w:r w:rsidR="001E5054" w:rsidRPr="00C810C9">
        <w:t xml:space="preserve">, </w:t>
      </w:r>
      <w:r w:rsidR="0061319B" w:rsidRPr="00C810C9">
        <w:t xml:space="preserve">which is </w:t>
      </w:r>
      <w:r w:rsidR="001E5054" w:rsidRPr="00C810C9">
        <w:t>a strength of the district</w:t>
      </w:r>
      <w:r w:rsidR="0037395E" w:rsidRPr="00C810C9">
        <w:t xml:space="preserve">. </w:t>
      </w:r>
      <w:r w:rsidR="008000B1" w:rsidRPr="00C810C9">
        <w:t xml:space="preserve">For </w:t>
      </w:r>
      <w:r w:rsidR="00274647" w:rsidRPr="00C810C9">
        <w:t>example,</w:t>
      </w:r>
      <w:r w:rsidR="00B42D07" w:rsidRPr="00C810C9">
        <w:t xml:space="preserve"> </w:t>
      </w:r>
      <w:r w:rsidR="00250C2F" w:rsidRPr="00C810C9">
        <w:t>students and support staff at the high school</w:t>
      </w:r>
      <w:r w:rsidR="00BC558A" w:rsidRPr="00C810C9">
        <w:t xml:space="preserve"> report</w:t>
      </w:r>
      <w:r w:rsidR="0061319B" w:rsidRPr="00C810C9">
        <w:t>ed</w:t>
      </w:r>
      <w:r w:rsidR="00BC558A" w:rsidRPr="00C810C9">
        <w:t xml:space="preserve"> that creating clubs</w:t>
      </w:r>
      <w:r w:rsidR="008D62AC" w:rsidRPr="00C810C9">
        <w:t xml:space="preserve"> is a relatively easy process. Examples such as the Black Student Alliance at the high school or the </w:t>
      </w:r>
      <w:r w:rsidR="00AB236A" w:rsidRPr="00C810C9">
        <w:t>d</w:t>
      </w:r>
      <w:r w:rsidR="008D62AC" w:rsidRPr="00C810C9">
        <w:t xml:space="preserve">iversity club </w:t>
      </w:r>
      <w:r w:rsidR="00AB236A" w:rsidRPr="00C810C9">
        <w:t>and the I</w:t>
      </w:r>
      <w:r w:rsidR="00E1116B" w:rsidRPr="00C810C9">
        <w:t>-</w:t>
      </w:r>
      <w:r w:rsidR="00AB236A" w:rsidRPr="00C810C9">
        <w:t>Care program a</w:t>
      </w:r>
      <w:r w:rsidR="008D62AC" w:rsidRPr="00C810C9">
        <w:t>t the elementary school</w:t>
      </w:r>
      <w:r w:rsidR="00AB236A" w:rsidRPr="00C810C9">
        <w:t xml:space="preserve">s </w:t>
      </w:r>
      <w:r w:rsidR="002E6664" w:rsidRPr="00C810C9">
        <w:t xml:space="preserve">illustrate how clubs and programs </w:t>
      </w:r>
      <w:r w:rsidR="00F878B8" w:rsidRPr="00C810C9">
        <w:t xml:space="preserve">can </w:t>
      </w:r>
      <w:r w:rsidR="002E6664" w:rsidRPr="00C810C9">
        <w:t>create spaces</w:t>
      </w:r>
      <w:r w:rsidR="007C0656" w:rsidRPr="00C810C9">
        <w:t xml:space="preserve"> </w:t>
      </w:r>
      <w:r w:rsidR="0061319B" w:rsidRPr="00C810C9">
        <w:t xml:space="preserve">for </w:t>
      </w:r>
      <w:r w:rsidR="0037395E" w:rsidRPr="00C810C9">
        <w:t xml:space="preserve">students from different backgrounds </w:t>
      </w:r>
      <w:r w:rsidR="0061319B" w:rsidRPr="00C810C9">
        <w:t xml:space="preserve">to </w:t>
      </w:r>
      <w:r w:rsidR="0037395E" w:rsidRPr="00C810C9">
        <w:t xml:space="preserve">connect </w:t>
      </w:r>
      <w:r w:rsidR="0061319B" w:rsidRPr="00C810C9">
        <w:t xml:space="preserve">with </w:t>
      </w:r>
      <w:r w:rsidR="0037395E" w:rsidRPr="00C810C9">
        <w:t xml:space="preserve">and support each other. </w:t>
      </w:r>
      <w:r w:rsidR="00981FED" w:rsidRPr="00C810C9">
        <w:t>Both students</w:t>
      </w:r>
      <w:r w:rsidR="007643BB" w:rsidRPr="00C810C9">
        <w:t xml:space="preserve"> and parents also praised the </w:t>
      </w:r>
      <w:r w:rsidR="00270FC2" w:rsidRPr="00C810C9">
        <w:t>“</w:t>
      </w:r>
      <w:r w:rsidR="00A447F5" w:rsidRPr="00C810C9">
        <w:t>A World of Difference</w:t>
      </w:r>
      <w:r w:rsidR="00270FC2" w:rsidRPr="00C810C9">
        <w:t>”</w:t>
      </w:r>
      <w:r w:rsidR="00A447F5" w:rsidRPr="00C810C9">
        <w:t xml:space="preserve"> Institute</w:t>
      </w:r>
      <w:r w:rsidR="00902A59" w:rsidRPr="00C810C9">
        <w:t xml:space="preserve"> opportunity</w:t>
      </w:r>
      <w:r w:rsidR="0043651A" w:rsidRPr="00C810C9">
        <w:t xml:space="preserve"> for providing meaningful leadership experience</w:t>
      </w:r>
      <w:r w:rsidR="00320E14" w:rsidRPr="00C810C9">
        <w:t xml:space="preserve">s </w:t>
      </w:r>
      <w:r w:rsidR="00345BC1" w:rsidRPr="00C810C9">
        <w:t xml:space="preserve">and cultural competency </w:t>
      </w:r>
      <w:r w:rsidR="00320E14" w:rsidRPr="00C810C9">
        <w:t xml:space="preserve">at the high school. </w:t>
      </w:r>
      <w:r w:rsidR="00785681" w:rsidRPr="00C810C9">
        <w:t xml:space="preserve">Finally, </w:t>
      </w:r>
      <w:r w:rsidR="004E4ECA" w:rsidRPr="00C810C9">
        <w:t xml:space="preserve">interviews with students and district documents </w:t>
      </w:r>
      <w:r w:rsidR="00E3193F" w:rsidRPr="00C810C9">
        <w:t xml:space="preserve">confirm </w:t>
      </w:r>
      <w:r w:rsidR="004E4ECA" w:rsidRPr="00C810C9">
        <w:t xml:space="preserve">the </w:t>
      </w:r>
      <w:r w:rsidR="00EE5BAC" w:rsidRPr="00C810C9">
        <w:t>creation of</w:t>
      </w:r>
      <w:r w:rsidR="004E4ECA" w:rsidRPr="00C810C9">
        <w:t xml:space="preserve"> </w:t>
      </w:r>
      <w:r w:rsidR="00270FC2" w:rsidRPr="00C810C9">
        <w:t xml:space="preserve">the </w:t>
      </w:r>
      <w:r w:rsidR="004E4ECA" w:rsidRPr="00C810C9">
        <w:t>Student Voice Summit</w:t>
      </w:r>
      <w:r w:rsidR="00E3193F" w:rsidRPr="00C810C9">
        <w:t xml:space="preserve">, which provides opportunities for a select group of high school students to meet and discuss various problems or concerns within the school. </w:t>
      </w:r>
    </w:p>
    <w:p w14:paraId="3A9AFFE6" w14:textId="4671C5E4" w:rsidR="003B1662" w:rsidRPr="00C810C9" w:rsidRDefault="00270FC2" w:rsidP="00AE4BDF">
      <w:pPr>
        <w:pStyle w:val="BodyText"/>
      </w:pPr>
      <w:r w:rsidRPr="00C810C9">
        <w:t xml:space="preserve">VOCAL results </w:t>
      </w:r>
      <w:r w:rsidR="00B827DE" w:rsidRPr="00C810C9">
        <w:t xml:space="preserve">indicate </w:t>
      </w:r>
      <w:r w:rsidR="00140B97" w:rsidRPr="00C810C9">
        <w:t xml:space="preserve">an </w:t>
      </w:r>
      <w:r w:rsidR="00B827DE" w:rsidRPr="00C810C9">
        <w:t>overall school climate score in the “favorable” range (51 to 70</w:t>
      </w:r>
      <w:r w:rsidR="0094778A" w:rsidRPr="00C810C9">
        <w:t xml:space="preserve">, </w:t>
      </w:r>
      <w:r w:rsidRPr="00C810C9">
        <w:t>with a maximum score of</w:t>
      </w:r>
      <w:r w:rsidR="0094778A" w:rsidRPr="00C810C9">
        <w:t xml:space="preserve"> 100</w:t>
      </w:r>
      <w:r w:rsidR="00B827DE" w:rsidRPr="00C810C9">
        <w:t>). The</w:t>
      </w:r>
      <w:r w:rsidR="00EC02F3" w:rsidRPr="00C810C9">
        <w:t>re</w:t>
      </w:r>
      <w:r w:rsidR="00B827DE" w:rsidRPr="00C810C9">
        <w:t xml:space="preserve"> </w:t>
      </w:r>
      <w:r w:rsidR="00EC02F3" w:rsidRPr="00C810C9">
        <w:t>were some</w:t>
      </w:r>
      <w:r w:rsidR="00155795" w:rsidRPr="00C810C9">
        <w:t xml:space="preserve"> important</w:t>
      </w:r>
      <w:r w:rsidR="00EC02F3" w:rsidRPr="00C810C9">
        <w:t xml:space="preserve"> </w:t>
      </w:r>
      <w:r w:rsidR="00B827DE" w:rsidRPr="00C810C9">
        <w:t>exception</w:t>
      </w:r>
      <w:r w:rsidR="00EC02F3" w:rsidRPr="00C810C9">
        <w:t xml:space="preserve">s, including </w:t>
      </w:r>
      <w:r w:rsidR="006923D5" w:rsidRPr="00C810C9">
        <w:t xml:space="preserve">at </w:t>
      </w:r>
      <w:r w:rsidR="00A9022B" w:rsidRPr="00C810C9">
        <w:t>the middle</w:t>
      </w:r>
      <w:r w:rsidR="00164420" w:rsidRPr="00C810C9">
        <w:t xml:space="preserve"> and </w:t>
      </w:r>
      <w:r w:rsidR="00A9022B" w:rsidRPr="00C810C9">
        <w:t>high schools</w:t>
      </w:r>
      <w:r w:rsidR="006923D5" w:rsidRPr="00C810C9">
        <w:t xml:space="preserve"> where </w:t>
      </w:r>
      <w:r w:rsidR="00F7215D" w:rsidRPr="00C810C9">
        <w:t>overall sc</w:t>
      </w:r>
      <w:r w:rsidR="00700285" w:rsidRPr="00C810C9">
        <w:t xml:space="preserve">ores </w:t>
      </w:r>
      <w:r w:rsidR="00FE7653" w:rsidRPr="00C810C9">
        <w:t xml:space="preserve">and scores for each student subgroup </w:t>
      </w:r>
      <w:r w:rsidR="00700285" w:rsidRPr="00C810C9">
        <w:t>were in the</w:t>
      </w:r>
      <w:r w:rsidR="00692D44" w:rsidRPr="00C810C9">
        <w:t xml:space="preserve"> </w:t>
      </w:r>
      <w:r w:rsidR="00700285" w:rsidRPr="00C810C9">
        <w:t xml:space="preserve">“somewhat </w:t>
      </w:r>
      <w:r w:rsidR="00FE7653" w:rsidRPr="00C810C9">
        <w:t>favorable</w:t>
      </w:r>
      <w:r w:rsidR="00700285" w:rsidRPr="00C810C9">
        <w:t xml:space="preserve"> range”</w:t>
      </w:r>
      <w:r w:rsidR="00FE7653" w:rsidRPr="00C810C9">
        <w:t xml:space="preserve"> (31 to 50)</w:t>
      </w:r>
      <w:r w:rsidR="00155795" w:rsidRPr="00C810C9">
        <w:t xml:space="preserve">. </w:t>
      </w:r>
      <w:r w:rsidR="003B1662" w:rsidRPr="00C810C9">
        <w:t>Analysis of CLASS data</w:t>
      </w:r>
      <w:r w:rsidR="00D94AC0" w:rsidRPr="00C810C9">
        <w:t xml:space="preserve"> also</w:t>
      </w:r>
      <w:r w:rsidR="003B1662" w:rsidRPr="00C810C9">
        <w:t xml:space="preserve"> show </w:t>
      </w:r>
      <w:r w:rsidR="007E154F" w:rsidRPr="00C810C9">
        <w:t>slight</w:t>
      </w:r>
      <w:r w:rsidR="003B1662" w:rsidRPr="00C810C9">
        <w:t xml:space="preserve"> variations in the extent to which students, </w:t>
      </w:r>
      <w:r w:rsidR="007055EB" w:rsidRPr="00C810C9">
        <w:t>staff, and faculty feel supported across school levels.</w:t>
      </w:r>
      <w:r w:rsidR="00EE6695" w:rsidRPr="00C810C9">
        <w:t xml:space="preserve"> </w:t>
      </w:r>
      <w:r w:rsidR="00F13B75" w:rsidRPr="00C810C9">
        <w:t>For example</w:t>
      </w:r>
      <w:r w:rsidR="00EE6695" w:rsidRPr="00C810C9">
        <w:t xml:space="preserve">, </w:t>
      </w:r>
      <w:r w:rsidRPr="00C810C9">
        <w:t xml:space="preserve">Positive Climate </w:t>
      </w:r>
      <w:r w:rsidR="00EE6695" w:rsidRPr="00C810C9">
        <w:t>scores were higher at the elementary levels</w:t>
      </w:r>
      <w:r w:rsidR="00F13B75" w:rsidRPr="00C810C9">
        <w:t xml:space="preserve"> (averaging 6.0</w:t>
      </w:r>
      <w:r w:rsidR="00AA430A" w:rsidRPr="00C810C9">
        <w:t>,</w:t>
      </w:r>
      <w:r w:rsidR="00BD71C2" w:rsidRPr="00C810C9">
        <w:t xml:space="preserve"> </w:t>
      </w:r>
      <w:r w:rsidRPr="00C810C9">
        <w:t xml:space="preserve">with a maximum </w:t>
      </w:r>
      <w:r w:rsidR="00BD71C2" w:rsidRPr="00C810C9">
        <w:t>of 7.0</w:t>
      </w:r>
      <w:r w:rsidR="00F13B75" w:rsidRPr="00C810C9">
        <w:t>)</w:t>
      </w:r>
      <w:r w:rsidR="00EE6695" w:rsidRPr="00C810C9">
        <w:t xml:space="preserve"> </w:t>
      </w:r>
      <w:r w:rsidR="00F13B75" w:rsidRPr="00C810C9">
        <w:t>versus the middle (</w:t>
      </w:r>
      <w:r w:rsidR="0021424B" w:rsidRPr="00C810C9">
        <w:t>5.6</w:t>
      </w:r>
      <w:r w:rsidR="00F13B75" w:rsidRPr="00C810C9">
        <w:t>) and high school</w:t>
      </w:r>
      <w:r w:rsidRPr="00C810C9">
        <w:t>s</w:t>
      </w:r>
      <w:r w:rsidR="00F13B75" w:rsidRPr="00C810C9">
        <w:t xml:space="preserve"> (4.5</w:t>
      </w:r>
      <w:r w:rsidR="00C44170" w:rsidRPr="00C810C9">
        <w:t>)</w:t>
      </w:r>
      <w:r w:rsidR="00C44170">
        <w:t>,</w:t>
      </w:r>
      <w:r w:rsidR="00C44170" w:rsidRPr="00C810C9">
        <w:t xml:space="preserve"> indicating</w:t>
      </w:r>
      <w:r w:rsidR="00F51393" w:rsidRPr="00C810C9">
        <w:t xml:space="preserve"> room for improvement in </w:t>
      </w:r>
      <w:r w:rsidR="00345763" w:rsidRPr="00C810C9">
        <w:t>establishing strong school climates at the middle and high school</w:t>
      </w:r>
      <w:r w:rsidRPr="00C810C9">
        <w:t>s</w:t>
      </w:r>
      <w:r w:rsidR="00345763" w:rsidRPr="00C810C9">
        <w:t>.</w:t>
      </w:r>
    </w:p>
    <w:p w14:paraId="11A54D31" w14:textId="14918646" w:rsidR="00F832DB" w:rsidRPr="00C810C9" w:rsidRDefault="00E62C68" w:rsidP="00AE4BDF">
      <w:pPr>
        <w:pStyle w:val="BodyText"/>
      </w:pPr>
      <w:r w:rsidRPr="00C810C9">
        <w:t xml:space="preserve">Interviews with district leaders and support staff and a review of </w:t>
      </w:r>
      <w:r w:rsidR="00270FC2" w:rsidRPr="00C810C9">
        <w:t xml:space="preserve">school improvement plans </w:t>
      </w:r>
      <w:r w:rsidRPr="00C810C9">
        <w:t>demonstrate the district’s commitment to implementing trauma-informed</w:t>
      </w:r>
      <w:r w:rsidR="00090C07" w:rsidRPr="00C810C9">
        <w:t xml:space="preserve"> and positive behavioral</w:t>
      </w:r>
      <w:r w:rsidRPr="00C810C9">
        <w:t xml:space="preserve"> practices</w:t>
      </w:r>
      <w:r w:rsidR="002B3DD7" w:rsidRPr="00C810C9">
        <w:t xml:space="preserve">. For example, </w:t>
      </w:r>
      <w:r w:rsidR="00D63A91" w:rsidRPr="00C810C9">
        <w:t>support specialists</w:t>
      </w:r>
      <w:r w:rsidR="00B01333" w:rsidRPr="00C810C9">
        <w:t xml:space="preserve"> at the middle and high schools </w:t>
      </w:r>
      <w:r w:rsidR="00367044" w:rsidRPr="00C810C9">
        <w:t xml:space="preserve">identified </w:t>
      </w:r>
      <w:r w:rsidR="00270FC2" w:rsidRPr="00C810C9">
        <w:t>how</w:t>
      </w:r>
      <w:r w:rsidR="00367044" w:rsidRPr="00C810C9">
        <w:t xml:space="preserve"> they </w:t>
      </w:r>
      <w:r w:rsidR="00270FC2" w:rsidRPr="00C810C9">
        <w:t>are</w:t>
      </w:r>
      <w:r w:rsidR="00367044" w:rsidRPr="00C810C9">
        <w:t xml:space="preserve"> addressing chronic student absences through</w:t>
      </w:r>
      <w:r w:rsidR="00D71349" w:rsidRPr="00C810C9">
        <w:t xml:space="preserve"> tiered interventions</w:t>
      </w:r>
      <w:r w:rsidR="00CE29DB" w:rsidRPr="00C810C9">
        <w:t xml:space="preserve">. As </w:t>
      </w:r>
      <w:r w:rsidR="005B4F8F" w:rsidRPr="00C810C9">
        <w:t>reported by</w:t>
      </w:r>
      <w:r w:rsidR="00CE29DB" w:rsidRPr="00C810C9">
        <w:t xml:space="preserve"> district leaders, parents</w:t>
      </w:r>
      <w:r w:rsidR="006E5A59" w:rsidRPr="00C810C9">
        <w:t>, and support staff</w:t>
      </w:r>
      <w:r w:rsidR="00CE29DB" w:rsidRPr="00C810C9">
        <w:t xml:space="preserve">, the elementary schools have </w:t>
      </w:r>
      <w:r w:rsidR="005B4F8F" w:rsidRPr="00C810C9">
        <w:t>begun</w:t>
      </w:r>
      <w:r w:rsidR="00CE29DB" w:rsidRPr="00C810C9">
        <w:t xml:space="preserve"> </w:t>
      </w:r>
      <w:r w:rsidR="005B4F8F" w:rsidRPr="00C810C9">
        <w:t>implementing</w:t>
      </w:r>
      <w:r w:rsidR="00100020" w:rsidRPr="00C810C9">
        <w:t xml:space="preserve"> elements of </w:t>
      </w:r>
      <w:r w:rsidR="00270FC2" w:rsidRPr="00C810C9">
        <w:t>p</w:t>
      </w:r>
      <w:r w:rsidR="00100020" w:rsidRPr="00C810C9">
        <w:t xml:space="preserve">ositive </w:t>
      </w:r>
      <w:r w:rsidR="00270FC2" w:rsidRPr="00C810C9">
        <w:t>b</w:t>
      </w:r>
      <w:r w:rsidR="00100020" w:rsidRPr="00C810C9">
        <w:t xml:space="preserve">ehavioral </w:t>
      </w:r>
      <w:r w:rsidR="00270FC2" w:rsidRPr="00C810C9">
        <w:t>i</w:t>
      </w:r>
      <w:r w:rsidR="00100020" w:rsidRPr="00C810C9">
        <w:t xml:space="preserve">nterventions and </w:t>
      </w:r>
      <w:r w:rsidR="00270FC2" w:rsidRPr="00C810C9">
        <w:t>s</w:t>
      </w:r>
      <w:r w:rsidR="00100020" w:rsidRPr="00C810C9">
        <w:t>upports</w:t>
      </w:r>
      <w:r w:rsidR="00A722A3" w:rsidRPr="00C810C9">
        <w:t xml:space="preserve">, although the system has not </w:t>
      </w:r>
      <w:r w:rsidR="005C52A1" w:rsidRPr="00C810C9">
        <w:t>been formally adopted</w:t>
      </w:r>
      <w:r w:rsidR="005E65D8" w:rsidRPr="00C810C9">
        <w:t xml:space="preserve"> in the district.</w:t>
      </w:r>
      <w:r w:rsidR="005C52A1" w:rsidRPr="00C810C9">
        <w:t xml:space="preserve"> </w:t>
      </w:r>
      <w:r w:rsidR="00BD2426" w:rsidRPr="00C810C9">
        <w:t>Likewise</w:t>
      </w:r>
      <w:r w:rsidR="00D958AD" w:rsidRPr="00C810C9">
        <w:t>,</w:t>
      </w:r>
      <w:r w:rsidR="00FC5454" w:rsidRPr="00C810C9">
        <w:t xml:space="preserve"> </w:t>
      </w:r>
      <w:r w:rsidR="00D958AD" w:rsidRPr="00C810C9">
        <w:t xml:space="preserve">the middle school </w:t>
      </w:r>
      <w:r w:rsidR="00D5514F" w:rsidRPr="00C810C9">
        <w:t xml:space="preserve">formally adopted </w:t>
      </w:r>
      <w:r w:rsidR="00DB0DD0" w:rsidRPr="00C810C9">
        <w:t>restorative practices</w:t>
      </w:r>
      <w:r w:rsidR="00FC5454" w:rsidRPr="00C810C9">
        <w:t xml:space="preserve">, including restorative circles </w:t>
      </w:r>
      <w:r w:rsidR="00C23B6F" w:rsidRPr="00C810C9">
        <w:t xml:space="preserve">to address </w:t>
      </w:r>
      <w:r w:rsidR="004B0BB4" w:rsidRPr="00C810C9">
        <w:t xml:space="preserve">behavioral </w:t>
      </w:r>
      <w:r w:rsidR="00FC5454" w:rsidRPr="00C810C9">
        <w:t>conflict</w:t>
      </w:r>
      <w:r w:rsidR="004B0BB4" w:rsidRPr="00C810C9">
        <w:t>s</w:t>
      </w:r>
      <w:r w:rsidR="00FC5454" w:rsidRPr="00C810C9">
        <w:t>.</w:t>
      </w:r>
      <w:r w:rsidR="004B0BB4" w:rsidRPr="00C810C9">
        <w:t xml:space="preserve"> Finally, </w:t>
      </w:r>
      <w:r w:rsidR="00412EB9" w:rsidRPr="00C810C9">
        <w:t>the district implemented various support services, such as counselin</w:t>
      </w:r>
      <w:r w:rsidR="00495454" w:rsidRPr="00C810C9">
        <w:t xml:space="preserve">g and </w:t>
      </w:r>
      <w:r w:rsidR="00C407B7" w:rsidRPr="00C810C9">
        <w:t>professional development</w:t>
      </w:r>
      <w:r w:rsidR="00495454" w:rsidRPr="00C810C9">
        <w:t xml:space="preserve"> </w:t>
      </w:r>
      <w:r w:rsidR="00270FC2" w:rsidRPr="00C810C9">
        <w:t xml:space="preserve">about </w:t>
      </w:r>
      <w:r w:rsidR="00495454" w:rsidRPr="00C810C9">
        <w:t xml:space="preserve">trauma-informed care, </w:t>
      </w:r>
      <w:r w:rsidR="00905E82" w:rsidRPr="00C810C9">
        <w:t xml:space="preserve">to support students’ </w:t>
      </w:r>
      <w:r w:rsidR="00905E82" w:rsidRPr="00C810C9">
        <w:lastRenderedPageBreak/>
        <w:t xml:space="preserve">general mental health. The district’s commitment </w:t>
      </w:r>
      <w:r w:rsidR="00FB402D" w:rsidRPr="00C810C9">
        <w:t xml:space="preserve">to </w:t>
      </w:r>
      <w:r w:rsidR="00FA1716" w:rsidRPr="00C810C9">
        <w:t xml:space="preserve">using trauma-informed </w:t>
      </w:r>
      <w:r w:rsidR="001721BB" w:rsidRPr="00C810C9">
        <w:t>approaches</w:t>
      </w:r>
      <w:r w:rsidR="0030338F" w:rsidRPr="00C810C9">
        <w:t xml:space="preserve"> for student behavior is a strength for the district.</w:t>
      </w:r>
      <w:r w:rsidR="00905E82" w:rsidRPr="00C810C9">
        <w:t xml:space="preserve"> </w:t>
      </w:r>
    </w:p>
    <w:p w14:paraId="2805A596" w14:textId="3DDFA0CC" w:rsidR="00E65BBA" w:rsidRPr="00C810C9" w:rsidRDefault="009C5F46" w:rsidP="00AE4BDF">
      <w:pPr>
        <w:pStyle w:val="BodyText"/>
      </w:pPr>
      <w:r w:rsidRPr="00C810C9">
        <w:t xml:space="preserve">Relatedly, </w:t>
      </w:r>
      <w:r w:rsidR="00D757B4" w:rsidRPr="00C810C9">
        <w:t xml:space="preserve">CLASS data included high marks for </w:t>
      </w:r>
      <w:r w:rsidR="00270FC2" w:rsidRPr="00C810C9">
        <w:t>B</w:t>
      </w:r>
      <w:r w:rsidR="00D757B4" w:rsidRPr="00C810C9">
        <w:t xml:space="preserve">ehavioral </w:t>
      </w:r>
      <w:r w:rsidR="00270FC2" w:rsidRPr="00C810C9">
        <w:t>M</w:t>
      </w:r>
      <w:r w:rsidR="00D757B4" w:rsidRPr="00C810C9">
        <w:t>anagement, with averages in</w:t>
      </w:r>
      <w:r w:rsidR="00215E02" w:rsidRPr="00C810C9">
        <w:t xml:space="preserve"> the high range (</w:t>
      </w:r>
      <w:r w:rsidR="00D757B4" w:rsidRPr="00C810C9">
        <w:t>6.3-6.6</w:t>
      </w:r>
      <w:r w:rsidR="00215E02" w:rsidRPr="00C810C9">
        <w:t>)</w:t>
      </w:r>
      <w:r w:rsidR="00D757B4" w:rsidRPr="00C810C9">
        <w:t xml:space="preserve"> across grade level</w:t>
      </w:r>
      <w:r w:rsidR="00270FC2" w:rsidRPr="00C810C9">
        <w:t>s</w:t>
      </w:r>
      <w:r w:rsidR="00D757B4" w:rsidRPr="00C810C9">
        <w:t>, suggesting that rules and guidelines for behavior are generally clear and consistently reinforced by teachers. </w:t>
      </w:r>
      <w:r w:rsidR="00510AC6" w:rsidRPr="00C810C9">
        <w:t xml:space="preserve">However, both parents and students </w:t>
      </w:r>
      <w:r w:rsidR="00F53895" w:rsidRPr="00C810C9">
        <w:t xml:space="preserve">in the middle and high schools </w:t>
      </w:r>
      <w:r w:rsidR="00510AC6" w:rsidRPr="00C810C9">
        <w:t>report</w:t>
      </w:r>
      <w:r w:rsidR="00270FC2" w:rsidRPr="00C810C9">
        <w:t>ed</w:t>
      </w:r>
      <w:r w:rsidR="00510AC6" w:rsidRPr="00C810C9">
        <w:t xml:space="preserve"> that</w:t>
      </w:r>
      <w:r w:rsidR="00A65619" w:rsidRPr="00C810C9">
        <w:t xml:space="preserve"> </w:t>
      </w:r>
      <w:r w:rsidR="004C4F96" w:rsidRPr="00C810C9">
        <w:t xml:space="preserve">behavioral consequences </w:t>
      </w:r>
      <w:r w:rsidR="00F85DCC" w:rsidRPr="00C810C9">
        <w:t>may</w:t>
      </w:r>
      <w:r w:rsidR="004C4F96" w:rsidRPr="00C810C9">
        <w:t xml:space="preserve"> not </w:t>
      </w:r>
      <w:r w:rsidR="00F85DCC" w:rsidRPr="00C810C9">
        <w:t xml:space="preserve">be </w:t>
      </w:r>
      <w:r w:rsidR="004C4F96" w:rsidRPr="00C810C9">
        <w:t xml:space="preserve">consistently </w:t>
      </w:r>
      <w:r w:rsidR="001721BB" w:rsidRPr="00C810C9">
        <w:t>enforced, with some students being disproportionally disciplined</w:t>
      </w:r>
      <w:r w:rsidR="007525E8" w:rsidRPr="00C810C9">
        <w:t>.</w:t>
      </w:r>
      <w:r w:rsidR="00F85DCC" w:rsidRPr="00C810C9">
        <w:t xml:space="preserve"> As one parent explained,</w:t>
      </w:r>
    </w:p>
    <w:p w14:paraId="0129127D" w14:textId="6759AAAC" w:rsidR="00303F04" w:rsidRPr="00C810C9" w:rsidRDefault="009D75BA" w:rsidP="00AE4BDF">
      <w:pPr>
        <w:pStyle w:val="BlockQuote"/>
      </w:pPr>
      <w:r w:rsidRPr="00C810C9">
        <w:t>I</w:t>
      </w:r>
      <w:r w:rsidR="00270FC2" w:rsidRPr="00C810C9">
        <w:t>’</w:t>
      </w:r>
      <w:r w:rsidRPr="00C810C9">
        <w:t xml:space="preserve">ve heard a lot of very real and very specific </w:t>
      </w:r>
      <w:r w:rsidR="00CE4296" w:rsidRPr="00C810C9">
        <w:t>incidents</w:t>
      </w:r>
      <w:r w:rsidR="00F614B6" w:rsidRPr="00C810C9">
        <w:t xml:space="preserve">, </w:t>
      </w:r>
      <w:r w:rsidRPr="00C810C9">
        <w:t>and it</w:t>
      </w:r>
      <w:r w:rsidR="00270FC2" w:rsidRPr="00C810C9">
        <w:t>’</w:t>
      </w:r>
      <w:r w:rsidRPr="00C810C9">
        <w:t xml:space="preserve">s </w:t>
      </w:r>
      <w:r w:rsidR="00F614B6" w:rsidRPr="00C810C9">
        <w:t>from</w:t>
      </w:r>
      <w:r w:rsidRPr="00C810C9">
        <w:t xml:space="preserve"> all different people from the different schools</w:t>
      </w:r>
      <w:r w:rsidR="00F614B6" w:rsidRPr="00C810C9">
        <w:t>,</w:t>
      </w:r>
      <w:r w:rsidRPr="00C810C9">
        <w:t xml:space="preserve"> and they </w:t>
      </w:r>
      <w:r w:rsidR="00F614B6" w:rsidRPr="00C810C9">
        <w:t xml:space="preserve">all </w:t>
      </w:r>
      <w:r w:rsidRPr="00C810C9">
        <w:t>very much report that they do not feel like everybody is treated the same.</w:t>
      </w:r>
      <w:r w:rsidR="00303F04" w:rsidRPr="00C810C9">
        <w:t xml:space="preserve"> </w:t>
      </w:r>
      <w:r w:rsidR="008303D8" w:rsidRPr="00C810C9">
        <w:t>T</w:t>
      </w:r>
      <w:r w:rsidR="00303F04" w:rsidRPr="00C810C9">
        <w:t>here definitely is a general feel</w:t>
      </w:r>
      <w:r w:rsidR="00F614B6" w:rsidRPr="00C810C9">
        <w:t>ing</w:t>
      </w:r>
      <w:r w:rsidR="00303F04" w:rsidRPr="00C810C9">
        <w:t xml:space="preserve"> that there are certain people that get on a radar and that follows them from school to school to school and they can</w:t>
      </w:r>
      <w:r w:rsidR="00270FC2" w:rsidRPr="00C810C9">
        <w:t>’</w:t>
      </w:r>
      <w:r w:rsidR="00303F04" w:rsidRPr="00C810C9">
        <w:t>t shake it, regardless of whether their circumstances or behaviors changed.</w:t>
      </w:r>
      <w:r w:rsidR="00F614B6" w:rsidRPr="00C810C9">
        <w:t xml:space="preserve"> </w:t>
      </w:r>
    </w:p>
    <w:p w14:paraId="21EF11DB" w14:textId="5EFC6BA2" w:rsidR="00FE54D4" w:rsidRPr="00C810C9" w:rsidRDefault="00DB277D" w:rsidP="00AE4BDF">
      <w:pPr>
        <w:pStyle w:val="BodyText"/>
      </w:pPr>
      <w:r>
        <w:t xml:space="preserve">District leaders </w:t>
      </w:r>
      <w:r w:rsidR="007236FB">
        <w:t>acknowledge</w:t>
      </w:r>
      <w:r w:rsidR="00270FC2">
        <w:t>d</w:t>
      </w:r>
      <w:r w:rsidR="007236FB">
        <w:t xml:space="preserve"> </w:t>
      </w:r>
      <w:r>
        <w:t xml:space="preserve">that </w:t>
      </w:r>
      <w:r w:rsidR="00270FC2">
        <w:t xml:space="preserve">although </w:t>
      </w:r>
      <w:r>
        <w:t xml:space="preserve">they </w:t>
      </w:r>
      <w:r w:rsidR="00270FC2">
        <w:t>are</w:t>
      </w:r>
      <w:r w:rsidR="007236FB">
        <w:t xml:space="preserve"> </w:t>
      </w:r>
      <w:r w:rsidR="00D96267">
        <w:t xml:space="preserve">building systems to analyze and identify disproportionality in </w:t>
      </w:r>
      <w:r w:rsidR="00944EDC">
        <w:t xml:space="preserve">discipline data, more work still </w:t>
      </w:r>
      <w:r w:rsidR="00270FC2">
        <w:t>is necessary</w:t>
      </w:r>
      <w:r w:rsidR="001721BB">
        <w:t xml:space="preserve"> in that area</w:t>
      </w:r>
      <w:r w:rsidR="00DE3811">
        <w:t>.</w:t>
      </w:r>
      <w:r w:rsidR="00E66DF5">
        <w:t xml:space="preserve"> </w:t>
      </w:r>
      <w:r w:rsidR="003C3E7A">
        <w:t>Monitoring the implementation of</w:t>
      </w:r>
      <w:r w:rsidR="00E66DF5">
        <w:t xml:space="preserve"> behavioral management and discipline policies </w:t>
      </w:r>
      <w:r w:rsidR="003C3E7A">
        <w:t xml:space="preserve">for </w:t>
      </w:r>
      <w:r w:rsidR="00E66DF5">
        <w:t>equitabl</w:t>
      </w:r>
      <w:r w:rsidR="00406021">
        <w:t>e</w:t>
      </w:r>
      <w:r w:rsidR="00E66DF5">
        <w:t xml:space="preserve"> enforce</w:t>
      </w:r>
      <w:r w:rsidR="003C3E7A">
        <w:t>ment</w:t>
      </w:r>
      <w:r w:rsidR="00E66DF5">
        <w:t xml:space="preserve">, particularly at the secondary </w:t>
      </w:r>
      <w:r w:rsidR="004F223D">
        <w:t>level</w:t>
      </w:r>
      <w:r w:rsidR="00E66DF5">
        <w:t>, is an area of growth for the district.</w:t>
      </w:r>
    </w:p>
    <w:p w14:paraId="145B3895" w14:textId="68363B4E" w:rsidR="00B827DE" w:rsidRPr="00C810C9" w:rsidRDefault="00B827DE" w:rsidP="00B827DE">
      <w:pPr>
        <w:pStyle w:val="Heading3"/>
      </w:pPr>
      <w:r w:rsidRPr="00C810C9">
        <w:t>Tiered Systems of Support</w:t>
      </w:r>
    </w:p>
    <w:p w14:paraId="67DB3605" w14:textId="0B8B6F51" w:rsidR="0066175E" w:rsidRPr="00C810C9" w:rsidRDefault="0066175E" w:rsidP="00AE4BDF">
      <w:pPr>
        <w:pStyle w:val="BodyTextposthead"/>
      </w:pPr>
      <w:r w:rsidRPr="00C810C9">
        <w:t xml:space="preserve">The district’s provision of tiered supports across all schools is a strength of the district. </w:t>
      </w:r>
      <w:bookmarkStart w:id="51" w:name="_Hlk153537917"/>
      <w:r w:rsidR="00784165" w:rsidRPr="00C810C9">
        <w:t xml:space="preserve">Mansfield’s </w:t>
      </w:r>
      <w:r w:rsidR="00270FC2" w:rsidRPr="00C810C9">
        <w:t>DCAP</w:t>
      </w:r>
      <w:r w:rsidR="00784165" w:rsidRPr="00C810C9">
        <w:t xml:space="preserve"> explicitly delineates the supports in place across all schools to address students</w:t>
      </w:r>
      <w:r w:rsidR="00270FC2" w:rsidRPr="00C810C9">
        <w:t>’</w:t>
      </w:r>
      <w:r w:rsidR="00784165" w:rsidRPr="00C810C9">
        <w:t xml:space="preserve"> academic, behavioral, and social-emotional needs. </w:t>
      </w:r>
      <w:r w:rsidR="00EE3F4D" w:rsidRPr="00C810C9">
        <w:t>E</w:t>
      </w:r>
      <w:r w:rsidR="00114A70" w:rsidRPr="00C810C9">
        <w:t xml:space="preserve">ach school developed their own </w:t>
      </w:r>
      <w:r w:rsidR="00270FC2" w:rsidRPr="00C810C9">
        <w:t>building curriculum accommodation plan</w:t>
      </w:r>
      <w:r w:rsidR="00114A70" w:rsidRPr="00C810C9">
        <w:t xml:space="preserve">, which outlines Tier 1 accommodations and strategies for differentiation to support inclusive learning environments. </w:t>
      </w:r>
      <w:bookmarkEnd w:id="51"/>
      <w:r w:rsidRPr="00C810C9">
        <w:t>According to interviews with district leaders and support specialists, both elementary schools provide remedial, small-group instruction for math</w:t>
      </w:r>
      <w:r w:rsidR="00BE14E9" w:rsidRPr="00C810C9">
        <w:t>ematics</w:t>
      </w:r>
      <w:r w:rsidRPr="00C810C9">
        <w:t xml:space="preserve"> and literacy, including both </w:t>
      </w:r>
      <w:r w:rsidR="005E3BCF" w:rsidRPr="00C810C9">
        <w:t>targeted</w:t>
      </w:r>
      <w:r w:rsidRPr="00C810C9">
        <w:t xml:space="preserve"> skill interventions (Tier 2) and intensive, individualized interventions (Tier 3). </w:t>
      </w:r>
      <w:r w:rsidR="00EE3F4D" w:rsidRPr="00C810C9">
        <w:t>In addition</w:t>
      </w:r>
      <w:r w:rsidRPr="00C810C9">
        <w:t xml:space="preserve">, the elementary schools have begun implementing a Tier 1 </w:t>
      </w:r>
      <w:r w:rsidR="00BE14E9" w:rsidRPr="00C810C9">
        <w:t>social</w:t>
      </w:r>
      <w:r w:rsidRPr="00C810C9">
        <w:t>-</w:t>
      </w:r>
      <w:r w:rsidR="00BE14E9" w:rsidRPr="00C810C9">
        <w:t>emotional learning</w:t>
      </w:r>
      <w:r w:rsidRPr="00C810C9">
        <w:t xml:space="preserve"> program, which focuses on promoting positive social</w:t>
      </w:r>
      <w:r w:rsidR="00BE14E9" w:rsidRPr="00C810C9">
        <w:t>-</w:t>
      </w:r>
      <w:r w:rsidRPr="00C810C9">
        <w:t>emotional skills for all students.</w:t>
      </w:r>
      <w:r w:rsidR="009C2121" w:rsidRPr="00C810C9">
        <w:t xml:space="preserve"> In addition to supporting Tier 1 classroom </w:t>
      </w:r>
      <w:r w:rsidR="0007199A" w:rsidRPr="00C810C9">
        <w:t xml:space="preserve">and behavioral </w:t>
      </w:r>
      <w:r w:rsidR="0055326B" w:rsidRPr="00C810C9">
        <w:t>accommodations</w:t>
      </w:r>
      <w:r w:rsidR="009C2121" w:rsidRPr="00C810C9">
        <w:t xml:space="preserve"> at the middle school,</w:t>
      </w:r>
      <w:r w:rsidR="0055326B" w:rsidRPr="00C810C9">
        <w:t xml:space="preserve"> </w:t>
      </w:r>
      <w:r w:rsidR="001A0220" w:rsidRPr="00C810C9">
        <w:t>QMS</w:t>
      </w:r>
      <w:r w:rsidR="0055326B" w:rsidRPr="00C810C9">
        <w:t xml:space="preserve"> provides</w:t>
      </w:r>
      <w:r w:rsidR="009F37B2" w:rsidRPr="00C810C9">
        <w:t xml:space="preserve"> a Tier 2 </w:t>
      </w:r>
      <w:r w:rsidR="00BE14E9" w:rsidRPr="00C810C9">
        <w:t>academic i</w:t>
      </w:r>
      <w:r w:rsidR="009F37B2" w:rsidRPr="00C810C9">
        <w:t xml:space="preserve">ntervention </w:t>
      </w:r>
      <w:r w:rsidR="00B64D84" w:rsidRPr="00C810C9">
        <w:t>and an afterschool</w:t>
      </w:r>
      <w:r w:rsidR="00D62568" w:rsidRPr="00C810C9">
        <w:t xml:space="preserve"> extra help program, along with </w:t>
      </w:r>
      <w:r w:rsidR="009832F8" w:rsidRPr="00C810C9">
        <w:t xml:space="preserve">Tier 3 </w:t>
      </w:r>
      <w:r w:rsidR="009956E5" w:rsidRPr="00C810C9">
        <w:t>reading specialists, math</w:t>
      </w:r>
      <w:r w:rsidR="00BE14E9" w:rsidRPr="00C810C9">
        <w:t>ematics</w:t>
      </w:r>
      <w:r w:rsidR="009956E5" w:rsidRPr="00C810C9">
        <w:t xml:space="preserve"> interventions, and </w:t>
      </w:r>
      <w:r w:rsidR="00690683" w:rsidRPr="00C810C9">
        <w:t>an Academic Learning Center.</w:t>
      </w:r>
      <w:r w:rsidR="00090EF2" w:rsidRPr="00C810C9">
        <w:t xml:space="preserve"> At the high school, </w:t>
      </w:r>
      <w:r w:rsidR="00B22CE5" w:rsidRPr="00C810C9">
        <w:t>district leaders</w:t>
      </w:r>
      <w:r w:rsidR="00087D79" w:rsidRPr="00C810C9">
        <w:t xml:space="preserve"> and </w:t>
      </w:r>
      <w:r w:rsidR="00B22CE5" w:rsidRPr="00C810C9">
        <w:t>support specialists</w:t>
      </w:r>
      <w:r w:rsidR="00087D79" w:rsidRPr="00C810C9">
        <w:t xml:space="preserve"> report</w:t>
      </w:r>
      <w:r w:rsidR="00BE14E9" w:rsidRPr="00C810C9">
        <w:t>ed offering</w:t>
      </w:r>
      <w:r w:rsidR="00087D79" w:rsidRPr="00C810C9">
        <w:t xml:space="preserve"> a variety of</w:t>
      </w:r>
      <w:r w:rsidR="00BB6BAF" w:rsidRPr="00C810C9">
        <w:t xml:space="preserve"> tiered</w:t>
      </w:r>
      <w:r w:rsidR="00087D79" w:rsidRPr="00C810C9">
        <w:t xml:space="preserve"> support, including</w:t>
      </w:r>
      <w:r w:rsidR="00756E82" w:rsidRPr="00C810C9">
        <w:t xml:space="preserve"> </w:t>
      </w:r>
      <w:r w:rsidR="000269BA" w:rsidRPr="00C810C9">
        <w:t>an academic support center (Tier 2),</w:t>
      </w:r>
      <w:r w:rsidR="00756E82" w:rsidRPr="00C810C9">
        <w:t xml:space="preserve"> co-taught</w:t>
      </w:r>
      <w:r w:rsidR="00C86F6B" w:rsidRPr="00C810C9">
        <w:t xml:space="preserve"> classes</w:t>
      </w:r>
      <w:r w:rsidR="00A374A7" w:rsidRPr="00C810C9">
        <w:t xml:space="preserve"> with special education and general education teachers</w:t>
      </w:r>
      <w:r w:rsidR="00747445" w:rsidRPr="00C810C9">
        <w:t xml:space="preserve"> (Tier 3)</w:t>
      </w:r>
      <w:r w:rsidR="00A374A7" w:rsidRPr="00C810C9">
        <w:t>,</w:t>
      </w:r>
      <w:r w:rsidR="000269BA" w:rsidRPr="00C810C9">
        <w:t xml:space="preserve"> and</w:t>
      </w:r>
      <w:r w:rsidR="00A374A7" w:rsidRPr="00C810C9">
        <w:t xml:space="preserve"> </w:t>
      </w:r>
      <w:r w:rsidR="00F20616" w:rsidRPr="00C810C9">
        <w:t xml:space="preserve">the </w:t>
      </w:r>
      <w:r w:rsidR="000C7EA2" w:rsidRPr="00C810C9">
        <w:t xml:space="preserve">Bridge Transition program for students returning </w:t>
      </w:r>
      <w:r w:rsidR="0079068C" w:rsidRPr="00C810C9">
        <w:t>from extended absence</w:t>
      </w:r>
      <w:r w:rsidR="000269BA" w:rsidRPr="00C810C9">
        <w:t xml:space="preserve"> (also Tier 3).</w:t>
      </w:r>
      <w:r w:rsidR="00016CD7" w:rsidRPr="00C810C9">
        <w:t xml:space="preserve"> Across all schools, the Behavioral and Emotional Social Skills Training program (Tier 3 support) provides social</w:t>
      </w:r>
      <w:r w:rsidR="00BE14E9" w:rsidRPr="00C810C9">
        <w:t>-</w:t>
      </w:r>
      <w:r w:rsidR="00016CD7" w:rsidRPr="00C810C9">
        <w:t xml:space="preserve">emotional support to a targeted group of students. </w:t>
      </w:r>
      <w:r w:rsidR="00EE2A6C" w:rsidRPr="00C810C9">
        <w:t xml:space="preserve">The district also has demonstrated its commitment to supporting the use of tiered models, such as offering professional development </w:t>
      </w:r>
      <w:r w:rsidR="00BE14E9" w:rsidRPr="00C810C9">
        <w:t xml:space="preserve">about </w:t>
      </w:r>
      <w:r w:rsidR="00EE2A6C" w:rsidRPr="00C810C9">
        <w:t>MTSS and trauma-informed practices. Finally, the district has added more support staff, including</w:t>
      </w:r>
      <w:r w:rsidR="002C2AA2">
        <w:t xml:space="preserve"> EL specialists,</w:t>
      </w:r>
      <w:r w:rsidR="00EE2A6C" w:rsidRPr="00C810C9">
        <w:t xml:space="preserve"> psychologists, </w:t>
      </w:r>
      <w:r w:rsidR="002C2AA2">
        <w:t xml:space="preserve">and </w:t>
      </w:r>
      <w:r w:rsidR="00EE2A6C" w:rsidRPr="00C810C9">
        <w:t>Board-Certified Behavioral Analysts</w:t>
      </w:r>
      <w:r w:rsidR="006A0BFE" w:rsidRPr="00C810C9">
        <w:t>.</w:t>
      </w:r>
    </w:p>
    <w:p w14:paraId="429CF334" w14:textId="7D9F3B6D" w:rsidR="0033173F" w:rsidRPr="00C810C9" w:rsidRDefault="0033173F" w:rsidP="00AE4BDF">
      <w:pPr>
        <w:pStyle w:val="BodyText"/>
      </w:pPr>
      <w:r w:rsidRPr="00C810C9">
        <w:t xml:space="preserve">As evidenced by interviews with teachers and support specialists and a document review, each school </w:t>
      </w:r>
      <w:r w:rsidR="00BE14E9" w:rsidRPr="00C810C9">
        <w:t xml:space="preserve">has </w:t>
      </w:r>
      <w:r w:rsidRPr="00C810C9">
        <w:t>a systematic process for assigning tiered interventions and supports, reviewing data, and monitoring effectiveness. For example, each school has its own version of a</w:t>
      </w:r>
      <w:r w:rsidR="00BE14E9" w:rsidRPr="00C810C9">
        <w:t>n</w:t>
      </w:r>
      <w:r w:rsidRPr="00C810C9">
        <w:t xml:space="preserve"> </w:t>
      </w:r>
      <w:r w:rsidR="00105740" w:rsidRPr="00C810C9">
        <w:t xml:space="preserve">SST </w:t>
      </w:r>
      <w:r w:rsidRPr="00C810C9">
        <w:t xml:space="preserve">or MTSS </w:t>
      </w:r>
      <w:r w:rsidR="00C033ED" w:rsidRPr="00C810C9">
        <w:t>t</w:t>
      </w:r>
      <w:r w:rsidRPr="00C810C9">
        <w:t xml:space="preserve">eam, </w:t>
      </w:r>
      <w:r w:rsidRPr="00C810C9">
        <w:lastRenderedPageBreak/>
        <w:t xml:space="preserve">which consists of a variety of administrators, guidance counselors, teachers, and support specialists. These teams meet on a regular (either weekly or biweekly) basis to review referrals, decide appropriate interventions, and monitor progress. The referral process at each school begins when a teacher or </w:t>
      </w:r>
      <w:r w:rsidR="00BE14E9" w:rsidRPr="00C810C9">
        <w:t xml:space="preserve">a </w:t>
      </w:r>
      <w:r w:rsidRPr="00C810C9">
        <w:t xml:space="preserve">counselor identifies a student in need of support and submits their school’s referral form. From there, the team sends a data collection form to all </w:t>
      </w:r>
      <w:r w:rsidR="00BE14E9" w:rsidRPr="00C810C9">
        <w:t xml:space="preserve">the </w:t>
      </w:r>
      <w:r w:rsidRPr="00C810C9">
        <w:t xml:space="preserve">student’s teachers and counselors, which captures information such as the observed concerns, any data to support the concern, and interventions used. Teachers </w:t>
      </w:r>
      <w:r w:rsidR="00BE14E9" w:rsidRPr="00C810C9">
        <w:t xml:space="preserve">also </w:t>
      </w:r>
      <w:r w:rsidRPr="00C810C9">
        <w:t>are expected to reach out and notify parents of the need for an intervention (see Sharing Results section). MTSS</w:t>
      </w:r>
      <w:r w:rsidR="00BE14E9" w:rsidRPr="00C810C9">
        <w:t xml:space="preserve"> teams or </w:t>
      </w:r>
      <w:r w:rsidRPr="00C810C9">
        <w:t xml:space="preserve">SSTs then review data, create an intervention plan, and review the plan in a cycle varying from </w:t>
      </w:r>
      <w:r w:rsidR="00BE14E9" w:rsidRPr="00C810C9">
        <w:t xml:space="preserve">four </w:t>
      </w:r>
      <w:r w:rsidRPr="00C810C9">
        <w:t xml:space="preserve">to </w:t>
      </w:r>
      <w:r w:rsidR="00BE14E9" w:rsidRPr="00C810C9">
        <w:t xml:space="preserve">eight </w:t>
      </w:r>
      <w:r w:rsidRPr="00C810C9">
        <w:t xml:space="preserve">weeks, depending on the school. The district’s structured process for assigning interventions, including the use of problem-solving teams composed of a variety of perspectives, is another strength for the district. </w:t>
      </w:r>
    </w:p>
    <w:p w14:paraId="5D71041A" w14:textId="52641EC1" w:rsidR="0018195C" w:rsidRPr="00C810C9" w:rsidRDefault="00BE14E9" w:rsidP="00AE4BDF">
      <w:pPr>
        <w:pStyle w:val="BodyText"/>
        <w:rPr>
          <w:bdr w:val="none" w:sz="0" w:space="0" w:color="auto" w:frame="1"/>
        </w:rPr>
      </w:pPr>
      <w:r w:rsidRPr="00C810C9">
        <w:rPr>
          <w:bdr w:val="none" w:sz="0" w:space="0" w:color="auto" w:frame="1"/>
        </w:rPr>
        <w:t xml:space="preserve">Interviewed </w:t>
      </w:r>
      <w:r w:rsidR="00B710CF" w:rsidRPr="00C810C9">
        <w:rPr>
          <w:bdr w:val="none" w:sz="0" w:space="0" w:color="auto" w:frame="1"/>
        </w:rPr>
        <w:t xml:space="preserve">school staff generally indicated an awareness </w:t>
      </w:r>
      <w:r w:rsidR="00B31D18" w:rsidRPr="00C810C9">
        <w:rPr>
          <w:bdr w:val="none" w:sz="0" w:space="0" w:color="auto" w:frame="1"/>
        </w:rPr>
        <w:t>of the supports available</w:t>
      </w:r>
      <w:r w:rsidR="00AA2B03" w:rsidRPr="00C810C9">
        <w:rPr>
          <w:bdr w:val="none" w:sz="0" w:space="0" w:color="auto" w:frame="1"/>
        </w:rPr>
        <w:t xml:space="preserve">, </w:t>
      </w:r>
      <w:r w:rsidRPr="00C810C9">
        <w:rPr>
          <w:bdr w:val="none" w:sz="0" w:space="0" w:color="auto" w:frame="1"/>
        </w:rPr>
        <w:t xml:space="preserve">but </w:t>
      </w:r>
      <w:r w:rsidR="00AA2B03" w:rsidRPr="00C810C9">
        <w:rPr>
          <w:bdr w:val="none" w:sz="0" w:space="0" w:color="auto" w:frame="1"/>
        </w:rPr>
        <w:t xml:space="preserve">some provided mixed feedback on the usefulness and availability of </w:t>
      </w:r>
      <w:r w:rsidR="00BD4712" w:rsidRPr="00C810C9">
        <w:rPr>
          <w:bdr w:val="none" w:sz="0" w:space="0" w:color="auto" w:frame="1"/>
        </w:rPr>
        <w:t xml:space="preserve">the </w:t>
      </w:r>
      <w:r w:rsidR="00AA2B03" w:rsidRPr="00C810C9">
        <w:rPr>
          <w:bdr w:val="none" w:sz="0" w:space="0" w:color="auto" w:frame="1"/>
        </w:rPr>
        <w:t>supports</w:t>
      </w:r>
      <w:r w:rsidR="00D66D37" w:rsidRPr="00C810C9">
        <w:rPr>
          <w:bdr w:val="none" w:sz="0" w:space="0" w:color="auto" w:frame="1"/>
        </w:rPr>
        <w:t xml:space="preserve">. </w:t>
      </w:r>
      <w:r w:rsidR="00851AEB" w:rsidRPr="00C810C9">
        <w:rPr>
          <w:bdr w:val="none" w:sz="0" w:space="0" w:color="auto" w:frame="1"/>
        </w:rPr>
        <w:t>One</w:t>
      </w:r>
      <w:r w:rsidR="00B710CF" w:rsidRPr="00C810C9">
        <w:rPr>
          <w:bdr w:val="none" w:sz="0" w:space="0" w:color="auto" w:frame="1"/>
        </w:rPr>
        <w:t xml:space="preserve"> </w:t>
      </w:r>
      <w:r w:rsidR="00C91D37" w:rsidRPr="00C810C9">
        <w:rPr>
          <w:bdr w:val="none" w:sz="0" w:space="0" w:color="auto" w:frame="1"/>
        </w:rPr>
        <w:t xml:space="preserve">elementary </w:t>
      </w:r>
      <w:r w:rsidR="00B710CF" w:rsidRPr="00C810C9">
        <w:rPr>
          <w:bdr w:val="none" w:sz="0" w:space="0" w:color="auto" w:frame="1"/>
        </w:rPr>
        <w:t xml:space="preserve">teacher explained </w:t>
      </w:r>
      <w:r w:rsidRPr="00C810C9">
        <w:rPr>
          <w:bdr w:val="none" w:sz="0" w:space="0" w:color="auto" w:frame="1"/>
        </w:rPr>
        <w:t>that “o</w:t>
      </w:r>
      <w:r w:rsidR="00B710CF" w:rsidRPr="00C810C9">
        <w:rPr>
          <w:bdr w:val="none" w:sz="0" w:space="0" w:color="auto" w:frame="1"/>
        </w:rPr>
        <w:t>ur SST</w:t>
      </w:r>
      <w:r w:rsidR="005A7EAD" w:rsidRPr="00C810C9">
        <w:rPr>
          <w:bdr w:val="none" w:sz="0" w:space="0" w:color="auto" w:frame="1"/>
        </w:rPr>
        <w:t xml:space="preserve"> </w:t>
      </w:r>
      <w:r w:rsidR="00B710CF" w:rsidRPr="00C810C9">
        <w:rPr>
          <w:bdr w:val="none" w:sz="0" w:space="0" w:color="auto" w:frame="1"/>
        </w:rPr>
        <w:t xml:space="preserve">is </w:t>
      </w:r>
      <w:r w:rsidR="001B7681" w:rsidRPr="00C810C9">
        <w:rPr>
          <w:bdr w:val="none" w:sz="0" w:space="0" w:color="auto" w:frame="1"/>
        </w:rPr>
        <w:t>great,</w:t>
      </w:r>
      <w:r w:rsidR="00B710CF" w:rsidRPr="00C810C9">
        <w:rPr>
          <w:bdr w:val="none" w:sz="0" w:space="0" w:color="auto" w:frame="1"/>
        </w:rPr>
        <w:t xml:space="preserve"> but the process</w:t>
      </w:r>
      <w:r w:rsidR="003A1287" w:rsidRPr="00C810C9">
        <w:rPr>
          <w:bdr w:val="none" w:sz="0" w:space="0" w:color="auto" w:frame="1"/>
        </w:rPr>
        <w:t xml:space="preserve"> we have in place</w:t>
      </w:r>
      <w:r w:rsidR="00B710CF" w:rsidRPr="00C810C9">
        <w:rPr>
          <w:bdr w:val="none" w:sz="0" w:space="0" w:color="auto" w:frame="1"/>
        </w:rPr>
        <w:t xml:space="preserve"> isn</w:t>
      </w:r>
      <w:r w:rsidRPr="00C810C9">
        <w:rPr>
          <w:bdr w:val="none" w:sz="0" w:space="0" w:color="auto" w:frame="1"/>
        </w:rPr>
        <w:t>’</w:t>
      </w:r>
      <w:r w:rsidR="00B710CF" w:rsidRPr="00C810C9">
        <w:rPr>
          <w:bdr w:val="none" w:sz="0" w:space="0" w:color="auto" w:frame="1"/>
        </w:rPr>
        <w:t>t great,</w:t>
      </w:r>
      <w:r w:rsidRPr="00C810C9">
        <w:rPr>
          <w:bdr w:val="none" w:sz="0" w:space="0" w:color="auto" w:frame="1"/>
        </w:rPr>
        <w:t>”</w:t>
      </w:r>
      <w:r w:rsidR="00B710CF" w:rsidRPr="00C810C9">
        <w:rPr>
          <w:bdr w:val="none" w:sz="0" w:space="0" w:color="auto" w:frame="1"/>
        </w:rPr>
        <w:t xml:space="preserve"> citing concerns </w:t>
      </w:r>
      <w:r w:rsidR="00574C4D" w:rsidRPr="00C810C9">
        <w:rPr>
          <w:bdr w:val="none" w:sz="0" w:space="0" w:color="auto" w:frame="1"/>
        </w:rPr>
        <w:t>that interventions overly focused on academics to the detriment</w:t>
      </w:r>
      <w:r w:rsidR="000944C6" w:rsidRPr="00C810C9">
        <w:rPr>
          <w:bdr w:val="none" w:sz="0" w:space="0" w:color="auto" w:frame="1"/>
        </w:rPr>
        <w:t xml:space="preserve"> of mental health</w:t>
      </w:r>
      <w:r w:rsidR="00574C4D" w:rsidRPr="00C810C9">
        <w:rPr>
          <w:bdr w:val="none" w:sz="0" w:space="0" w:color="auto" w:frame="1"/>
        </w:rPr>
        <w:t>.</w:t>
      </w:r>
      <w:r w:rsidR="00851AEB" w:rsidRPr="00C810C9">
        <w:rPr>
          <w:bdr w:val="none" w:sz="0" w:space="0" w:color="auto" w:frame="1"/>
        </w:rPr>
        <w:t xml:space="preserve"> </w:t>
      </w:r>
      <w:r w:rsidR="00FC7DFB" w:rsidRPr="00C810C9">
        <w:rPr>
          <w:bdr w:val="none" w:sz="0" w:space="0" w:color="auto" w:frame="1"/>
        </w:rPr>
        <w:t>Likewise,</w:t>
      </w:r>
      <w:r w:rsidR="00A7010E" w:rsidRPr="00C810C9">
        <w:rPr>
          <w:bdr w:val="none" w:sz="0" w:space="0" w:color="auto" w:frame="1"/>
        </w:rPr>
        <w:t xml:space="preserve"> </w:t>
      </w:r>
      <w:r w:rsidR="0004391F" w:rsidRPr="00C810C9">
        <w:rPr>
          <w:bdr w:val="none" w:sz="0" w:space="0" w:color="auto" w:frame="1"/>
        </w:rPr>
        <w:t xml:space="preserve">teachers and support specialists at the elementary and middle schools noted a need for more </w:t>
      </w:r>
      <w:r w:rsidR="006A0BFE" w:rsidRPr="00C810C9">
        <w:rPr>
          <w:spacing w:val="-2"/>
        </w:rPr>
        <w:t>social-emotional learning</w:t>
      </w:r>
      <w:r w:rsidR="0004391F" w:rsidRPr="00C810C9">
        <w:rPr>
          <w:bdr w:val="none" w:sz="0" w:space="0" w:color="auto" w:frame="1"/>
        </w:rPr>
        <w:t xml:space="preserve"> resources, trainings, and interventions to </w:t>
      </w:r>
      <w:r w:rsidR="00743555" w:rsidRPr="00C810C9">
        <w:rPr>
          <w:bdr w:val="none" w:sz="0" w:space="0" w:color="auto" w:frame="1"/>
        </w:rPr>
        <w:t>support the rise in student</w:t>
      </w:r>
      <w:r w:rsidR="004C487B" w:rsidRPr="00C810C9">
        <w:rPr>
          <w:bdr w:val="none" w:sz="0" w:space="0" w:color="auto" w:frame="1"/>
        </w:rPr>
        <w:t xml:space="preserve"> behaviors not aligned with school expectations</w:t>
      </w:r>
      <w:r w:rsidR="00743555" w:rsidRPr="00C810C9">
        <w:rPr>
          <w:bdr w:val="none" w:sz="0" w:space="0" w:color="auto" w:frame="1"/>
        </w:rPr>
        <w:t>.</w:t>
      </w:r>
      <w:r w:rsidR="00B710CF" w:rsidRPr="00C810C9">
        <w:rPr>
          <w:bdr w:val="none" w:sz="0" w:space="0" w:color="auto" w:frame="1"/>
        </w:rPr>
        <w:t xml:space="preserve"> </w:t>
      </w:r>
      <w:r w:rsidR="0018195C" w:rsidRPr="00C810C9">
        <w:rPr>
          <w:bdr w:val="none" w:sz="0" w:space="0" w:color="auto" w:frame="1"/>
        </w:rPr>
        <w:t>As</w:t>
      </w:r>
      <w:r w:rsidR="00555BCF" w:rsidRPr="00C810C9">
        <w:rPr>
          <w:bdr w:val="none" w:sz="0" w:space="0" w:color="auto" w:frame="1"/>
        </w:rPr>
        <w:t xml:space="preserve"> another</w:t>
      </w:r>
      <w:r w:rsidR="0018195C" w:rsidRPr="00C810C9">
        <w:rPr>
          <w:bdr w:val="none" w:sz="0" w:space="0" w:color="auto" w:frame="1"/>
        </w:rPr>
        <w:t xml:space="preserve"> teacher explained,</w:t>
      </w:r>
    </w:p>
    <w:p w14:paraId="67D9ED97" w14:textId="29C4FCA9" w:rsidR="007535B6" w:rsidRPr="00C810C9" w:rsidRDefault="00B67098" w:rsidP="00AE4BDF">
      <w:pPr>
        <w:pStyle w:val="BlockQuote"/>
      </w:pPr>
      <w:r w:rsidRPr="00C810C9">
        <w:t>W</w:t>
      </w:r>
      <w:r w:rsidR="0085786A" w:rsidRPr="00C810C9">
        <w:t xml:space="preserve">e’ve been </w:t>
      </w:r>
      <w:r w:rsidR="004A3A32" w:rsidRPr="00C810C9">
        <w:t xml:space="preserve">desperately trying to </w:t>
      </w:r>
      <w:r w:rsidR="00AF39A0" w:rsidRPr="00C810C9">
        <w:t xml:space="preserve">figure out how to </w:t>
      </w:r>
      <w:r w:rsidR="004A3A32" w:rsidRPr="00C810C9">
        <w:t>manage those increasing aggressive behaviors</w:t>
      </w:r>
      <w:r w:rsidR="00BE14E9" w:rsidRPr="00C810C9">
        <w:t>. . . .</w:t>
      </w:r>
      <w:r w:rsidRPr="00C810C9">
        <w:t xml:space="preserve"> </w:t>
      </w:r>
      <w:r w:rsidR="00644ABA" w:rsidRPr="00C810C9">
        <w:t xml:space="preserve">I feel like that’s </w:t>
      </w:r>
      <w:r w:rsidR="00AF39A0" w:rsidRPr="00C810C9">
        <w:t>what</w:t>
      </w:r>
      <w:r w:rsidR="00644ABA" w:rsidRPr="00C810C9">
        <w:t xml:space="preserve"> we need to work on. I feel like we have a great place for</w:t>
      </w:r>
      <w:r w:rsidR="00AF39A0" w:rsidRPr="00C810C9">
        <w:t xml:space="preserve"> the</w:t>
      </w:r>
      <w:r w:rsidR="00644ABA" w:rsidRPr="00C810C9">
        <w:t xml:space="preserve"> </w:t>
      </w:r>
      <w:r w:rsidR="00AF39A0" w:rsidRPr="00C810C9">
        <w:t>academically struggling</w:t>
      </w:r>
      <w:r w:rsidR="00644ABA" w:rsidRPr="00C810C9">
        <w:t xml:space="preserve"> children</w:t>
      </w:r>
      <w:r w:rsidR="00BE14E9" w:rsidRPr="00C810C9">
        <w:t>;</w:t>
      </w:r>
      <w:r w:rsidR="00AF39A0" w:rsidRPr="00C810C9">
        <w:t xml:space="preserve"> it’s the behaviorally struggling children that I feel like we need perhaps more support, more guidance, more training</w:t>
      </w:r>
      <w:r w:rsidR="00070C99" w:rsidRPr="00C810C9">
        <w:t>.</w:t>
      </w:r>
    </w:p>
    <w:p w14:paraId="0487F11F" w14:textId="2EAF6E16" w:rsidR="003934A6" w:rsidRPr="00C810C9" w:rsidRDefault="003E4D7B" w:rsidP="00AE4BDF">
      <w:pPr>
        <w:pStyle w:val="BodyText"/>
      </w:pPr>
      <w:r w:rsidRPr="00C810C9">
        <w:rPr>
          <w:bdr w:val="none" w:sz="0" w:space="0" w:color="auto" w:frame="1"/>
        </w:rPr>
        <w:t>Teachers</w:t>
      </w:r>
      <w:r w:rsidR="005E40EE" w:rsidRPr="00C810C9">
        <w:rPr>
          <w:bdr w:val="none" w:sz="0" w:space="0" w:color="auto" w:frame="1"/>
        </w:rPr>
        <w:t xml:space="preserve"> and support specialists across </w:t>
      </w:r>
      <w:r w:rsidR="00FC7DFB" w:rsidRPr="00C810C9">
        <w:rPr>
          <w:bdr w:val="none" w:sz="0" w:space="0" w:color="auto" w:frame="1"/>
        </w:rPr>
        <w:t xml:space="preserve">all </w:t>
      </w:r>
      <w:r w:rsidR="005E40EE" w:rsidRPr="00C810C9">
        <w:rPr>
          <w:bdr w:val="none" w:sz="0" w:space="0" w:color="auto" w:frame="1"/>
        </w:rPr>
        <w:t>school</w:t>
      </w:r>
      <w:r w:rsidR="00FC7DFB" w:rsidRPr="00C810C9">
        <w:rPr>
          <w:bdr w:val="none" w:sz="0" w:space="0" w:color="auto" w:frame="1"/>
        </w:rPr>
        <w:t>s also</w:t>
      </w:r>
      <w:r w:rsidR="005E40EE" w:rsidRPr="00C810C9">
        <w:rPr>
          <w:bdr w:val="none" w:sz="0" w:space="0" w:color="auto" w:frame="1"/>
        </w:rPr>
        <w:t xml:space="preserve"> reported </w:t>
      </w:r>
      <w:r w:rsidR="009E10B0" w:rsidRPr="00C810C9">
        <w:rPr>
          <w:bdr w:val="none" w:sz="0" w:space="0" w:color="auto" w:frame="1"/>
        </w:rPr>
        <w:t xml:space="preserve">concerns </w:t>
      </w:r>
      <w:r w:rsidR="00C94C80" w:rsidRPr="00C810C9">
        <w:rPr>
          <w:bdr w:val="none" w:sz="0" w:space="0" w:color="auto" w:frame="1"/>
        </w:rPr>
        <w:t xml:space="preserve">with </w:t>
      </w:r>
      <w:r w:rsidR="009E10B0" w:rsidRPr="00C810C9">
        <w:rPr>
          <w:bdr w:val="none" w:sz="0" w:space="0" w:color="auto" w:frame="1"/>
        </w:rPr>
        <w:t xml:space="preserve">the </w:t>
      </w:r>
      <w:r w:rsidR="006A0BFE" w:rsidRPr="00C810C9">
        <w:rPr>
          <w:spacing w:val="-2"/>
        </w:rPr>
        <w:t>social-emotional learning</w:t>
      </w:r>
      <w:r w:rsidR="00B95196" w:rsidRPr="00C810C9">
        <w:rPr>
          <w:bdr w:val="none" w:sz="0" w:space="0" w:color="auto" w:frame="1"/>
        </w:rPr>
        <w:t xml:space="preserve"> </w:t>
      </w:r>
      <w:r w:rsidR="006A0BFE" w:rsidRPr="00C810C9">
        <w:rPr>
          <w:bdr w:val="none" w:sz="0" w:space="0" w:color="auto" w:frame="1"/>
        </w:rPr>
        <w:t xml:space="preserve">curricula </w:t>
      </w:r>
      <w:r w:rsidR="00B95196" w:rsidRPr="00C810C9">
        <w:rPr>
          <w:bdr w:val="none" w:sz="0" w:space="0" w:color="auto" w:frame="1"/>
        </w:rPr>
        <w:t>available</w:t>
      </w:r>
      <w:r w:rsidR="005167D3" w:rsidRPr="00C810C9">
        <w:rPr>
          <w:bdr w:val="none" w:sz="0" w:space="0" w:color="auto" w:frame="1"/>
        </w:rPr>
        <w:t xml:space="preserve"> at the elementary schools</w:t>
      </w:r>
      <w:r w:rsidR="00B95196" w:rsidRPr="00C810C9">
        <w:rPr>
          <w:bdr w:val="none" w:sz="0" w:space="0" w:color="auto" w:frame="1"/>
        </w:rPr>
        <w:t xml:space="preserve">, or the lack of </w:t>
      </w:r>
      <w:r w:rsidR="00D62829" w:rsidRPr="00C810C9">
        <w:rPr>
          <w:bdr w:val="none" w:sz="0" w:space="0" w:color="auto" w:frame="1"/>
        </w:rPr>
        <w:t xml:space="preserve">a formal </w:t>
      </w:r>
      <w:r w:rsidR="006A0BFE" w:rsidRPr="00C810C9">
        <w:rPr>
          <w:spacing w:val="-2"/>
        </w:rPr>
        <w:t>social-emotional learning</w:t>
      </w:r>
      <w:r w:rsidR="00D62829" w:rsidRPr="00C810C9">
        <w:rPr>
          <w:bdr w:val="none" w:sz="0" w:space="0" w:color="auto" w:frame="1"/>
        </w:rPr>
        <w:t xml:space="preserve"> curriculum</w:t>
      </w:r>
      <w:r w:rsidR="008E6724" w:rsidRPr="00C810C9">
        <w:rPr>
          <w:bdr w:val="none" w:sz="0" w:space="0" w:color="auto" w:frame="1"/>
        </w:rPr>
        <w:t xml:space="preserve"> at</w:t>
      </w:r>
      <w:r w:rsidR="00AE6702" w:rsidRPr="00C810C9">
        <w:rPr>
          <w:bdr w:val="none" w:sz="0" w:space="0" w:color="auto" w:frame="1"/>
        </w:rPr>
        <w:t xml:space="preserve"> the </w:t>
      </w:r>
      <w:r w:rsidR="00187E9A" w:rsidRPr="00C810C9">
        <w:rPr>
          <w:bdr w:val="none" w:sz="0" w:space="0" w:color="auto" w:frame="1"/>
        </w:rPr>
        <w:t>middle and high schools</w:t>
      </w:r>
      <w:r w:rsidR="007A37ED" w:rsidRPr="00C810C9">
        <w:rPr>
          <w:bdr w:val="none" w:sz="0" w:space="0" w:color="auto" w:frame="1"/>
        </w:rPr>
        <w:t xml:space="preserve"> (see </w:t>
      </w:r>
      <w:r w:rsidR="00FA7EA2" w:rsidRPr="00C810C9">
        <w:rPr>
          <w:bdr w:val="none" w:sz="0" w:space="0" w:color="auto" w:frame="1"/>
        </w:rPr>
        <w:t>C</w:t>
      </w:r>
      <w:r w:rsidR="00D946CE" w:rsidRPr="00C810C9">
        <w:rPr>
          <w:bdr w:val="none" w:sz="0" w:space="0" w:color="auto" w:frame="1"/>
        </w:rPr>
        <w:t>lassroom Instruction section)</w:t>
      </w:r>
      <w:r w:rsidR="00187E9A" w:rsidRPr="00C810C9">
        <w:rPr>
          <w:bdr w:val="none" w:sz="0" w:space="0" w:color="auto" w:frame="1"/>
        </w:rPr>
        <w:t>.</w:t>
      </w:r>
      <w:r w:rsidR="008E4A00" w:rsidRPr="00C810C9">
        <w:rPr>
          <w:bdr w:val="none" w:sz="0" w:space="0" w:color="auto" w:frame="1"/>
        </w:rPr>
        <w:t xml:space="preserve"> </w:t>
      </w:r>
      <w:r w:rsidR="5C2C3559" w:rsidRPr="00C810C9">
        <w:rPr>
          <w:bdr w:val="none" w:sz="0" w:space="0" w:color="auto" w:frame="1"/>
        </w:rPr>
        <w:t xml:space="preserve">Making sure </w:t>
      </w:r>
      <w:r w:rsidR="008E4A00" w:rsidRPr="00C810C9">
        <w:rPr>
          <w:bdr w:val="none" w:sz="0" w:space="0" w:color="auto" w:frame="1"/>
        </w:rPr>
        <w:t xml:space="preserve">that teachers and instructional staff have sufficient </w:t>
      </w:r>
      <w:r w:rsidR="006A0BFE" w:rsidRPr="00C810C9">
        <w:rPr>
          <w:spacing w:val="-2"/>
        </w:rPr>
        <w:t>social-emotional learning</w:t>
      </w:r>
      <w:r w:rsidR="008E4A00" w:rsidRPr="00C810C9">
        <w:rPr>
          <w:bdr w:val="none" w:sz="0" w:space="0" w:color="auto" w:frame="1"/>
        </w:rPr>
        <w:t xml:space="preserve"> supports is an area of growth for the district.</w:t>
      </w:r>
      <w:r w:rsidR="009B3DAB" w:rsidRPr="00C810C9">
        <w:rPr>
          <w:bdr w:val="none" w:sz="0" w:space="0" w:color="auto" w:frame="1"/>
        </w:rPr>
        <w:t xml:space="preserve"> </w:t>
      </w:r>
    </w:p>
    <w:p w14:paraId="5FCFA33C" w14:textId="5F1E9F3D" w:rsidR="00F62EBC" w:rsidRPr="00C810C9" w:rsidRDefault="00BE14E9" w:rsidP="00AE4BDF">
      <w:pPr>
        <w:pStyle w:val="BodyText"/>
        <w:rPr>
          <w:bCs/>
          <w:bdr w:val="none" w:sz="0" w:space="0" w:color="auto" w:frame="1"/>
        </w:rPr>
      </w:pPr>
      <w:r w:rsidRPr="00C810C9">
        <w:t xml:space="preserve">Although </w:t>
      </w:r>
      <w:r w:rsidR="009E3AAF" w:rsidRPr="00C810C9">
        <w:t>parents largely provided positive feedback</w:t>
      </w:r>
      <w:r w:rsidR="00C42069" w:rsidRPr="00C810C9">
        <w:t xml:space="preserve"> on the</w:t>
      </w:r>
      <w:r w:rsidR="00846894" w:rsidRPr="00C810C9">
        <w:t xml:space="preserve"> MTSS supports </w:t>
      </w:r>
      <w:r w:rsidR="00164572" w:rsidRPr="00C810C9">
        <w:t>available, several parents</w:t>
      </w:r>
      <w:r w:rsidR="008A411B" w:rsidRPr="00C810C9">
        <w:t xml:space="preserve"> raised concerns about communication issues within the MTSS process</w:t>
      </w:r>
      <w:r w:rsidR="00C87BF1" w:rsidRPr="00C810C9">
        <w:t>, such as a lack of information about behavioral plans,</w:t>
      </w:r>
      <w:r w:rsidR="005551B5" w:rsidRPr="00C810C9">
        <w:t xml:space="preserve"> </w:t>
      </w:r>
      <w:r w:rsidR="008A411B" w:rsidRPr="00C810C9">
        <w:t xml:space="preserve">insufficient communication for students </w:t>
      </w:r>
      <w:r w:rsidR="003D4D99" w:rsidRPr="00C810C9">
        <w:t xml:space="preserve">identified as </w:t>
      </w:r>
      <w:r w:rsidR="008A411B" w:rsidRPr="00C810C9">
        <w:t xml:space="preserve">at risk or struggling, and a disconnect in understanding the referral processes for a 504 or an IEP. </w:t>
      </w:r>
      <w:r w:rsidR="00B665DA" w:rsidRPr="00C810C9">
        <w:t>Likewise,</w:t>
      </w:r>
      <w:r w:rsidR="00981839" w:rsidRPr="00C810C9">
        <w:t xml:space="preserve"> </w:t>
      </w:r>
      <w:r w:rsidR="008C6B41" w:rsidRPr="00C810C9">
        <w:t xml:space="preserve">students </w:t>
      </w:r>
      <w:r w:rsidR="00477972" w:rsidRPr="00C810C9">
        <w:t>at the high school</w:t>
      </w:r>
      <w:r w:rsidR="00DC72C3" w:rsidRPr="00C810C9">
        <w:t xml:space="preserve"> reported that</w:t>
      </w:r>
      <w:r w:rsidR="003E54CF" w:rsidRPr="00C810C9">
        <w:t xml:space="preserve"> students are generally unaware of what mental health supports are available</w:t>
      </w:r>
      <w:r w:rsidR="001F11AD" w:rsidRPr="00C810C9">
        <w:t xml:space="preserve">, and </w:t>
      </w:r>
      <w:r w:rsidR="00B00D4D" w:rsidRPr="00C810C9">
        <w:t xml:space="preserve">an MTSS self-assessment conducted by the high school found that </w:t>
      </w:r>
      <w:r w:rsidR="009F48E8" w:rsidRPr="00C810C9">
        <w:t xml:space="preserve">interventions </w:t>
      </w:r>
      <w:r w:rsidR="00BA1219" w:rsidRPr="00C810C9">
        <w:t>sometimes are</w:t>
      </w:r>
      <w:r w:rsidR="009F48E8" w:rsidRPr="00C810C9">
        <w:t xml:space="preserve"> “</w:t>
      </w:r>
      <w:r w:rsidR="00BA1219" w:rsidRPr="00C810C9">
        <w:t xml:space="preserve">not </w:t>
      </w:r>
      <w:r w:rsidR="009F48E8" w:rsidRPr="00C810C9">
        <w:t>well publicized</w:t>
      </w:r>
      <w:r w:rsidR="00BA1219" w:rsidRPr="00C810C9">
        <w:t xml:space="preserve"> among staff.”</w:t>
      </w:r>
      <w:r w:rsidR="00B458E4" w:rsidRPr="00C810C9">
        <w:t xml:space="preserve"> </w:t>
      </w:r>
      <w:r w:rsidR="005C3BB1" w:rsidRPr="00C810C9">
        <w:rPr>
          <w:bCs/>
          <w:bdr w:val="none" w:sz="0" w:space="0" w:color="auto" w:frame="1"/>
        </w:rPr>
        <w:t>Improving two-way communication with</w:t>
      </w:r>
      <w:r w:rsidR="00B458E4" w:rsidRPr="00C810C9">
        <w:rPr>
          <w:bCs/>
          <w:bdr w:val="none" w:sz="0" w:space="0" w:color="auto" w:frame="1"/>
        </w:rPr>
        <w:t xml:space="preserve"> parents, students</w:t>
      </w:r>
      <w:r w:rsidR="00342F71" w:rsidRPr="00C810C9">
        <w:rPr>
          <w:bCs/>
          <w:bdr w:val="none" w:sz="0" w:space="0" w:color="auto" w:frame="1"/>
        </w:rPr>
        <w:t>, and staff</w:t>
      </w:r>
      <w:r w:rsidR="00B458E4" w:rsidRPr="00C810C9">
        <w:rPr>
          <w:bCs/>
          <w:bdr w:val="none" w:sz="0" w:space="0" w:color="auto" w:frame="1"/>
        </w:rPr>
        <w:t xml:space="preserve"> </w:t>
      </w:r>
      <w:r w:rsidR="005C3BB1" w:rsidRPr="00C810C9">
        <w:rPr>
          <w:bCs/>
          <w:bdr w:val="none" w:sz="0" w:space="0" w:color="auto" w:frame="1"/>
        </w:rPr>
        <w:t>about</w:t>
      </w:r>
      <w:r w:rsidR="00B458E4" w:rsidRPr="00C810C9">
        <w:rPr>
          <w:bCs/>
          <w:bdr w:val="none" w:sz="0" w:space="0" w:color="auto" w:frame="1"/>
        </w:rPr>
        <w:t xml:space="preserve"> the academic, behavioral, and </w:t>
      </w:r>
      <w:r w:rsidR="0060647F" w:rsidRPr="00C810C9">
        <w:rPr>
          <w:bCs/>
          <w:bdr w:val="none" w:sz="0" w:space="0" w:color="auto" w:frame="1"/>
        </w:rPr>
        <w:t>mental</w:t>
      </w:r>
      <w:r w:rsidR="00B458E4" w:rsidRPr="00C810C9">
        <w:rPr>
          <w:bCs/>
          <w:bdr w:val="none" w:sz="0" w:space="0" w:color="auto" w:frame="1"/>
        </w:rPr>
        <w:t xml:space="preserve"> health supports available</w:t>
      </w:r>
      <w:r w:rsidR="0060647F" w:rsidRPr="00C810C9">
        <w:rPr>
          <w:bCs/>
          <w:bdr w:val="none" w:sz="0" w:space="0" w:color="auto" w:frame="1"/>
        </w:rPr>
        <w:t xml:space="preserve"> is an area of growth for the district.</w:t>
      </w:r>
      <w:r w:rsidR="005D6DD9" w:rsidRPr="00C810C9">
        <w:rPr>
          <w:bCs/>
          <w:bdr w:val="none" w:sz="0" w:space="0" w:color="auto" w:frame="1"/>
        </w:rPr>
        <w:t xml:space="preserve"> </w:t>
      </w:r>
    </w:p>
    <w:p w14:paraId="59695C6E" w14:textId="68363B4E" w:rsidR="00B827DE" w:rsidRPr="00C810C9" w:rsidRDefault="00B827DE" w:rsidP="00B827DE">
      <w:pPr>
        <w:pStyle w:val="Heading3"/>
      </w:pPr>
      <w:r w:rsidRPr="00C810C9">
        <w:t>Family, Student, and Community Engagement and Partnerships</w:t>
      </w:r>
    </w:p>
    <w:p w14:paraId="0145302C" w14:textId="363C6D93" w:rsidR="008A0DCA" w:rsidRPr="00C810C9" w:rsidRDefault="008A0DCA" w:rsidP="00AE4BDF">
      <w:pPr>
        <w:pStyle w:val="BodyTextposthead"/>
      </w:pPr>
      <w:r w:rsidRPr="00C810C9">
        <w:t xml:space="preserve">As evidenced by interviews with district leaders, support specialists, and parents, </w:t>
      </w:r>
      <w:bookmarkStart w:id="52" w:name="_Hlk153537987"/>
      <w:r w:rsidRPr="00C810C9">
        <w:t>Mansfield</w:t>
      </w:r>
      <w:r w:rsidR="00994681" w:rsidRPr="00C810C9">
        <w:t xml:space="preserve"> </w:t>
      </w:r>
      <w:r w:rsidRPr="00C810C9">
        <w:t>recognizes the importance of and has established opportunities toward engaging parents, families, and community partners. Both district leaders and parents report</w:t>
      </w:r>
      <w:r w:rsidR="00BE14E9" w:rsidRPr="00C810C9">
        <w:t>ed</w:t>
      </w:r>
      <w:r w:rsidRPr="00C810C9">
        <w:t xml:space="preserve"> multiple opportunities for parent </w:t>
      </w:r>
      <w:r w:rsidRPr="00C810C9">
        <w:lastRenderedPageBreak/>
        <w:t xml:space="preserve">engagement and leadership, such as participating in improvement planning and/or </w:t>
      </w:r>
      <w:r w:rsidR="00CE10E2" w:rsidRPr="00C810C9">
        <w:t xml:space="preserve">joining </w:t>
      </w:r>
      <w:r w:rsidRPr="00C810C9">
        <w:t xml:space="preserve">leadership committees, </w:t>
      </w:r>
      <w:r w:rsidR="00BE14E9" w:rsidRPr="00C810C9">
        <w:t xml:space="preserve">such as </w:t>
      </w:r>
      <w:r w:rsidR="006A0BFE" w:rsidRPr="00C810C9">
        <w:t xml:space="preserve">the </w:t>
      </w:r>
      <w:r w:rsidRPr="00C810C9">
        <w:t xml:space="preserve">Mansfield Elementary School Association, </w:t>
      </w:r>
      <w:r w:rsidR="006A0BFE" w:rsidRPr="00C810C9">
        <w:t>p</w:t>
      </w:r>
      <w:r w:rsidRPr="00C810C9">
        <w:t xml:space="preserve">arent </w:t>
      </w:r>
      <w:r w:rsidR="006A0BFE" w:rsidRPr="00C810C9">
        <w:t>a</w:t>
      </w:r>
      <w:r w:rsidRPr="00C810C9">
        <w:t xml:space="preserve">dvisory </w:t>
      </w:r>
      <w:r w:rsidR="006A0BFE" w:rsidRPr="00C810C9">
        <w:t>c</w:t>
      </w:r>
      <w:r w:rsidRPr="00C810C9">
        <w:t xml:space="preserve">ouncils, and </w:t>
      </w:r>
      <w:r w:rsidR="006A0BFE" w:rsidRPr="00C810C9">
        <w:t>the</w:t>
      </w:r>
      <w:r w:rsidRPr="00C810C9">
        <w:t xml:space="preserve"> Special Education Parent Advisory Council. </w:t>
      </w:r>
      <w:bookmarkEnd w:id="52"/>
      <w:r w:rsidR="00E05D4F" w:rsidRPr="00C810C9">
        <w:t>S</w:t>
      </w:r>
      <w:r w:rsidRPr="00C810C9">
        <w:t xml:space="preserve">tudents, parents, and </w:t>
      </w:r>
      <w:r w:rsidR="00731FD3" w:rsidRPr="00C810C9">
        <w:t>s</w:t>
      </w:r>
      <w:r w:rsidRPr="00C810C9">
        <w:t xml:space="preserve">chool </w:t>
      </w:r>
      <w:r w:rsidR="00731FD3" w:rsidRPr="00C810C9">
        <w:t>c</w:t>
      </w:r>
      <w:r w:rsidRPr="00C810C9">
        <w:t xml:space="preserve">ommittee members </w:t>
      </w:r>
      <w:r w:rsidR="00F95F5D" w:rsidRPr="00C810C9">
        <w:t xml:space="preserve">also </w:t>
      </w:r>
      <w:r w:rsidRPr="00C810C9">
        <w:t>report</w:t>
      </w:r>
      <w:r w:rsidR="002621EC" w:rsidRPr="00C810C9">
        <w:t>ed</w:t>
      </w:r>
      <w:r w:rsidRPr="00C810C9">
        <w:t xml:space="preserve"> that students can participate in a </w:t>
      </w:r>
      <w:r w:rsidR="002621EC" w:rsidRPr="00C810C9">
        <w:t xml:space="preserve">student advisory committee </w:t>
      </w:r>
      <w:r w:rsidRPr="00C810C9">
        <w:t xml:space="preserve">that occasionally </w:t>
      </w:r>
      <w:r w:rsidR="002621EC" w:rsidRPr="00C810C9">
        <w:t>makes presentations</w:t>
      </w:r>
      <w:r w:rsidRPr="00C810C9">
        <w:t xml:space="preserve"> at </w:t>
      </w:r>
      <w:r w:rsidR="002621EC" w:rsidRPr="00C810C9">
        <w:t xml:space="preserve">school committee </w:t>
      </w:r>
      <w:r w:rsidRPr="00C810C9">
        <w:t>meetings. Overall, the presence of multiple engagement and leadership opportunities represents a strength for the district.</w:t>
      </w:r>
    </w:p>
    <w:p w14:paraId="5655ACC6" w14:textId="125C18FD" w:rsidR="008A0DCA" w:rsidRPr="00C810C9" w:rsidRDefault="008A0DCA" w:rsidP="00AE4BDF">
      <w:pPr>
        <w:pStyle w:val="BodyText"/>
      </w:pPr>
      <w:r w:rsidRPr="00C810C9">
        <w:t xml:space="preserve">Despite the recognition of the various engagement opportunities available, both parents and school staff raised concerns about the authenticity of these opportunities and </w:t>
      </w:r>
      <w:r w:rsidR="00445707" w:rsidRPr="00C810C9">
        <w:t xml:space="preserve">the extent to which </w:t>
      </w:r>
      <w:r w:rsidRPr="00C810C9">
        <w:t>the</w:t>
      </w:r>
      <w:r w:rsidR="00D57BD9" w:rsidRPr="00C810C9">
        <w:t xml:space="preserve">se opportunities </w:t>
      </w:r>
      <w:r w:rsidR="00445707" w:rsidRPr="00C810C9">
        <w:t xml:space="preserve">are </w:t>
      </w:r>
      <w:r w:rsidR="00D57BD9" w:rsidRPr="00C810C9">
        <w:t>well</w:t>
      </w:r>
      <w:r w:rsidR="002621EC" w:rsidRPr="00C810C9">
        <w:t xml:space="preserve"> </w:t>
      </w:r>
      <w:r w:rsidR="00D57BD9" w:rsidRPr="00C810C9">
        <w:t>advertised</w:t>
      </w:r>
      <w:r w:rsidRPr="00C810C9">
        <w:t>. For example, parent</w:t>
      </w:r>
      <w:r w:rsidR="002621EC" w:rsidRPr="00C810C9">
        <w:t>s</w:t>
      </w:r>
      <w:r w:rsidRPr="00C810C9">
        <w:t xml:space="preserve"> appeared divided on the extent to which they felt well</w:t>
      </w:r>
      <w:r w:rsidR="002621EC" w:rsidRPr="00C810C9">
        <w:t xml:space="preserve"> </w:t>
      </w:r>
      <w:r w:rsidRPr="00C810C9">
        <w:t>informed of these opportunities, with one parent explaining</w:t>
      </w:r>
      <w:r w:rsidR="002621EC" w:rsidRPr="00C810C9">
        <w:t xml:space="preserve"> as follows</w:t>
      </w:r>
      <w:r w:rsidRPr="00C810C9">
        <w:t>:</w:t>
      </w:r>
    </w:p>
    <w:p w14:paraId="2FD208E4" w14:textId="51B11F40" w:rsidR="008A0DCA" w:rsidRPr="00C810C9" w:rsidRDefault="008A0DCA" w:rsidP="00AE4BDF">
      <w:pPr>
        <w:pStyle w:val="BlockQuote"/>
      </w:pPr>
      <w:r w:rsidRPr="00C810C9">
        <w:t>Parents are not generally well</w:t>
      </w:r>
      <w:r w:rsidR="002621EC" w:rsidRPr="00C810C9">
        <w:t xml:space="preserve"> </w:t>
      </w:r>
      <w:r w:rsidRPr="00C810C9">
        <w:t>informed</w:t>
      </w:r>
      <w:r w:rsidR="002621EC" w:rsidRPr="00C810C9">
        <w:t xml:space="preserve">; . . . </w:t>
      </w:r>
      <w:r w:rsidRPr="00C810C9">
        <w:t>absolutely there are times where they tell us [about leadership opportunities], and we have plenty of time to think about it and consider and enter our hat in the ring. There are other times when things happen so quickly, or aren</w:t>
      </w:r>
      <w:r w:rsidR="002621EC" w:rsidRPr="00C810C9">
        <w:t>’</w:t>
      </w:r>
      <w:r w:rsidRPr="00C810C9">
        <w:t>t shared districtwide, or are only shared in like the Mansfield Mom Facebook group, and not everybody knew about it.</w:t>
      </w:r>
    </w:p>
    <w:p w14:paraId="27ABD36B" w14:textId="2ECA73AF" w:rsidR="008A0DCA" w:rsidRPr="00C810C9" w:rsidRDefault="008A0DCA" w:rsidP="00AE4BDF">
      <w:pPr>
        <w:pStyle w:val="BodyText"/>
      </w:pPr>
      <w:r>
        <w:t>Likewise, parents in another focus group expressed concerns about the extent to which their feedback has been meaningfully incorporated into improvement planning</w:t>
      </w:r>
      <w:r w:rsidR="002621EC">
        <w:t>.</w:t>
      </w:r>
      <w:r w:rsidR="003B3958">
        <w:t xml:space="preserve"> </w:t>
      </w:r>
      <w:r>
        <w:t>(See</w:t>
      </w:r>
      <w:r w:rsidR="009C7CF8">
        <w:t xml:space="preserve"> District and School</w:t>
      </w:r>
      <w:r>
        <w:t xml:space="preserve"> Improvement Planning indicator for more details.</w:t>
      </w:r>
      <w:r w:rsidR="002621EC">
        <w:t>)</w:t>
      </w:r>
      <w:r>
        <w:t xml:space="preserve"> Finally, both school staff and parents questioned the extent to which participants in leadership roles represent the community served. For example, one staff member reported that </w:t>
      </w:r>
      <w:r w:rsidR="002621EC">
        <w:t>even tho</w:t>
      </w:r>
      <w:r w:rsidR="002257CB">
        <w:t>u</w:t>
      </w:r>
      <w:r w:rsidR="002621EC">
        <w:t xml:space="preserve">gh </w:t>
      </w:r>
      <w:r>
        <w:t xml:space="preserve">the district administers a lot of surveys, the respondents are not usually representative of the general population. Likewise, parents in one focus group agreed that the “same faces” participate in these opportunities. </w:t>
      </w:r>
      <w:r w:rsidR="643161B7">
        <w:t>Advertising</w:t>
      </w:r>
      <w:r>
        <w:t xml:space="preserve"> leadership and engagement opportunities are meaningful</w:t>
      </w:r>
      <w:r w:rsidR="002621EC">
        <w:t>,</w:t>
      </w:r>
      <w:r w:rsidR="00461D15">
        <w:t xml:space="preserve"> authentic</w:t>
      </w:r>
      <w:r>
        <w:t xml:space="preserve">, and </w:t>
      </w:r>
      <w:r w:rsidR="00BD3DBA">
        <w:t xml:space="preserve">representative of the general </w:t>
      </w:r>
      <w:r w:rsidR="00956BEC">
        <w:t>community</w:t>
      </w:r>
      <w:r>
        <w:t xml:space="preserve"> is an area of growth for the district.</w:t>
      </w:r>
    </w:p>
    <w:p w14:paraId="05DA7961" w14:textId="697C6EDB" w:rsidR="008A0DCA" w:rsidRPr="00C810C9" w:rsidRDefault="008A0DCA" w:rsidP="00AE4BDF">
      <w:pPr>
        <w:pStyle w:val="BodyText"/>
      </w:pPr>
      <w:r w:rsidRPr="00C810C9">
        <w:t xml:space="preserve">The district’s </w:t>
      </w:r>
      <w:r w:rsidR="002621EC" w:rsidRPr="00C810C9">
        <w:t xml:space="preserve">DEI </w:t>
      </w:r>
      <w:r w:rsidRPr="00C810C9">
        <w:t xml:space="preserve">Strategic </w:t>
      </w:r>
      <w:r w:rsidR="002621EC" w:rsidRPr="00C810C9">
        <w:t>P</w:t>
      </w:r>
      <w:r w:rsidRPr="00C810C9">
        <w:t xml:space="preserve">lan outlines the district’s focus on inclusive communication, to “embrace multiple modes of communication to reach and engage all families, caregivers, and the overall community.” </w:t>
      </w:r>
      <w:r w:rsidR="002621EC" w:rsidRPr="00C810C9">
        <w:t>D</w:t>
      </w:r>
      <w:r w:rsidRPr="00C810C9">
        <w:t>istrict leaders, parents, and instructional staff report</w:t>
      </w:r>
      <w:r w:rsidR="002621EC" w:rsidRPr="00C810C9">
        <w:t>ed</w:t>
      </w:r>
      <w:r w:rsidRPr="00C810C9">
        <w:t xml:space="preserve"> that engagement with non-English</w:t>
      </w:r>
      <w:r w:rsidR="002621EC" w:rsidRPr="00C810C9">
        <w:t>-</w:t>
      </w:r>
      <w:r w:rsidRPr="00C810C9">
        <w:t xml:space="preserve">speaking families has been an ongoing challenge, </w:t>
      </w:r>
      <w:r w:rsidR="002621EC" w:rsidRPr="00C810C9">
        <w:t xml:space="preserve">but </w:t>
      </w:r>
      <w:r w:rsidRPr="00C810C9">
        <w:t xml:space="preserve">the district has taken deliberate steps to bridge these </w:t>
      </w:r>
      <w:r w:rsidR="00852941" w:rsidRPr="00C810C9">
        <w:t>accessibility</w:t>
      </w:r>
      <w:r w:rsidRPr="00C810C9">
        <w:t xml:space="preserve"> gaps. For example, the district translated informational materials and flyers into multiple languages (e.g., Creole, Portuguese, Spanish), identified interpreters and translation services for one-on-one communication, and held an </w:t>
      </w:r>
      <w:r w:rsidR="006A0BFE" w:rsidRPr="00C810C9">
        <w:t>EL</w:t>
      </w:r>
      <w:r w:rsidRPr="00C810C9">
        <w:t xml:space="preserve"> family night at the public library to provide an opportunity </w:t>
      </w:r>
      <w:r w:rsidR="002621EC" w:rsidRPr="00C810C9">
        <w:t xml:space="preserve">for </w:t>
      </w:r>
      <w:r w:rsidRPr="00C810C9">
        <w:t>non-English</w:t>
      </w:r>
      <w:r w:rsidR="002621EC" w:rsidRPr="00C810C9">
        <w:t>-</w:t>
      </w:r>
      <w:r w:rsidRPr="00C810C9">
        <w:t xml:space="preserve">speaking families to meet the district’s ESL teachers and learn more about the resources and supports offered by the district and the </w:t>
      </w:r>
      <w:r w:rsidR="002621EC" w:rsidRPr="00C810C9">
        <w:t>p</w:t>
      </w:r>
      <w:r w:rsidRPr="00C810C9">
        <w:t xml:space="preserve">ublic </w:t>
      </w:r>
      <w:r w:rsidR="002621EC" w:rsidRPr="00C810C9">
        <w:t>l</w:t>
      </w:r>
      <w:r w:rsidRPr="00C810C9">
        <w:t xml:space="preserve">ibrary. </w:t>
      </w:r>
    </w:p>
    <w:p w14:paraId="296F38FC" w14:textId="1EF08180" w:rsidR="008A0DCA" w:rsidRPr="00C810C9" w:rsidRDefault="008A0DCA" w:rsidP="00AE4BDF">
      <w:pPr>
        <w:pStyle w:val="BodyText"/>
      </w:pPr>
      <w:r w:rsidRPr="00C810C9">
        <w:t xml:space="preserve">To meet the growing demand for mental health and other holistic supports, the district leverages a variety of external partnerships. For example, district leaders and support staff referenced partnerships with a variety of health and mental health providers, such as McClean Hospital, and partnerships with wraparound service providers, </w:t>
      </w:r>
      <w:r w:rsidR="002621EC" w:rsidRPr="00C810C9">
        <w:t xml:space="preserve">such as </w:t>
      </w:r>
      <w:r w:rsidRPr="00C810C9">
        <w:t xml:space="preserve">Westside Benevolent Circle. The district’s </w:t>
      </w:r>
      <w:r w:rsidR="002621EC" w:rsidRPr="00C810C9">
        <w:t xml:space="preserve">director </w:t>
      </w:r>
      <w:r w:rsidRPr="00C810C9">
        <w:t xml:space="preserve">of </w:t>
      </w:r>
      <w:r w:rsidR="002621EC" w:rsidRPr="00C810C9">
        <w:t xml:space="preserve">health services </w:t>
      </w:r>
      <w:r w:rsidRPr="00C810C9">
        <w:t>primarily initiates and manages these partnerships. Likewise, the district’s close relationship with the town (as documented throughout this report) facilitate</w:t>
      </w:r>
      <w:r w:rsidR="002621EC" w:rsidRPr="00C810C9">
        <w:t>s</w:t>
      </w:r>
      <w:r w:rsidRPr="00C810C9">
        <w:t xml:space="preserve"> collaboration with the town’s fire department, police, library, and other services. Both district leaders and support specialists, for instance, noted the positive impact of a </w:t>
      </w:r>
      <w:r w:rsidR="0003592B" w:rsidRPr="00C810C9">
        <w:t>s</w:t>
      </w:r>
      <w:r w:rsidRPr="00C810C9">
        <w:t xml:space="preserve">chool </w:t>
      </w:r>
      <w:r w:rsidR="0003592B" w:rsidRPr="00C810C9">
        <w:t>r</w:t>
      </w:r>
      <w:r w:rsidRPr="00C810C9">
        <w:t xml:space="preserve">esource </w:t>
      </w:r>
      <w:r w:rsidR="0003592B" w:rsidRPr="00C810C9">
        <w:t>o</w:t>
      </w:r>
      <w:r w:rsidRPr="00C810C9">
        <w:t>fficer</w:t>
      </w:r>
      <w:r w:rsidR="008D1F7A" w:rsidRPr="00C810C9">
        <w:t>’</w:t>
      </w:r>
      <w:r w:rsidRPr="00C810C9">
        <w:t xml:space="preserve">s service dog on </w:t>
      </w:r>
      <w:r w:rsidRPr="00C810C9">
        <w:lastRenderedPageBreak/>
        <w:t xml:space="preserve">school climate. </w:t>
      </w:r>
      <w:r w:rsidR="002621EC" w:rsidRPr="00C810C9">
        <w:t xml:space="preserve">Although </w:t>
      </w:r>
      <w:r w:rsidRPr="00C810C9">
        <w:t>support specialists noted challenges with partnerships stemming from staff turnover and a high demand for mental health supports, the district overall demonstrates a commitment to providing wraparound student supports</w:t>
      </w:r>
      <w:r w:rsidR="00544244" w:rsidRPr="00C810C9">
        <w:t>,</w:t>
      </w:r>
      <w:r w:rsidRPr="00C810C9">
        <w:t xml:space="preserve"> </w:t>
      </w:r>
      <w:r w:rsidR="002621EC" w:rsidRPr="00C810C9">
        <w:t xml:space="preserve">which is </w:t>
      </w:r>
      <w:r w:rsidR="00544244" w:rsidRPr="00C810C9">
        <w:t>a</w:t>
      </w:r>
      <w:r w:rsidRPr="00C810C9">
        <w:t xml:space="preserve"> strength for the district.</w:t>
      </w:r>
    </w:p>
    <w:p w14:paraId="6F5D797E" w14:textId="77777777" w:rsidR="002B4CEF" w:rsidRPr="00C810C9" w:rsidRDefault="002B4CEF" w:rsidP="002B4CEF">
      <w:pPr>
        <w:pStyle w:val="Heading3"/>
      </w:pPr>
      <w:r w:rsidRPr="00C810C9">
        <w:t>DESE Recommendations</w:t>
      </w:r>
    </w:p>
    <w:p w14:paraId="700AD2ED" w14:textId="3607C09A" w:rsidR="002B4CEF" w:rsidRPr="00C10948" w:rsidRDefault="002334F1" w:rsidP="002B4CEF">
      <w:pPr>
        <w:pStyle w:val="Bullet1"/>
        <w:rPr>
          <w:bCs/>
        </w:rPr>
      </w:pPr>
      <w:r>
        <w:rPr>
          <w:i/>
          <w:iCs/>
        </w:rPr>
        <w:t xml:space="preserve">The district should </w:t>
      </w:r>
      <w:r w:rsidR="0073348F">
        <w:rPr>
          <w:i/>
          <w:iCs/>
        </w:rPr>
        <w:t xml:space="preserve">conduct a deeper investigation into </w:t>
      </w:r>
      <w:r w:rsidR="00C10948">
        <w:rPr>
          <w:i/>
          <w:iCs/>
        </w:rPr>
        <w:t xml:space="preserve">the </w:t>
      </w:r>
      <w:r w:rsidR="0073348F">
        <w:rPr>
          <w:i/>
          <w:iCs/>
        </w:rPr>
        <w:t>culture and climate at middle and high schools</w:t>
      </w:r>
      <w:r w:rsidR="00C10948">
        <w:rPr>
          <w:i/>
          <w:iCs/>
        </w:rPr>
        <w:t xml:space="preserve"> to determine what action, if any, is needed.</w:t>
      </w:r>
    </w:p>
    <w:p w14:paraId="2184FED8" w14:textId="7D57569C" w:rsidR="00C10948" w:rsidRPr="00287ABD" w:rsidRDefault="00C10948" w:rsidP="002B4CEF">
      <w:pPr>
        <w:pStyle w:val="Bullet1"/>
        <w:rPr>
          <w:bCs/>
        </w:rPr>
      </w:pPr>
      <w:r>
        <w:rPr>
          <w:i/>
          <w:iCs/>
        </w:rPr>
        <w:t xml:space="preserve">The district should </w:t>
      </w:r>
      <w:r w:rsidR="00C7387A">
        <w:rPr>
          <w:i/>
          <w:iCs/>
        </w:rPr>
        <w:t>regularly conduct an analysis of discipline and behaviors</w:t>
      </w:r>
      <w:r w:rsidR="00287ABD">
        <w:rPr>
          <w:i/>
          <w:iCs/>
        </w:rPr>
        <w:t>,</w:t>
      </w:r>
      <w:r w:rsidR="00C7387A">
        <w:rPr>
          <w:i/>
          <w:iCs/>
        </w:rPr>
        <w:t xml:space="preserve"> </w:t>
      </w:r>
      <w:r w:rsidR="00287ABD">
        <w:rPr>
          <w:i/>
          <w:iCs/>
        </w:rPr>
        <w:t>disaggregated by student group.</w:t>
      </w:r>
    </w:p>
    <w:p w14:paraId="1B2772B7" w14:textId="7505EA09" w:rsidR="00287ABD" w:rsidRPr="00287ABD" w:rsidRDefault="00287ABD" w:rsidP="002B4CEF">
      <w:pPr>
        <w:pStyle w:val="Bullet1"/>
        <w:rPr>
          <w:bCs/>
        </w:rPr>
      </w:pPr>
      <w:r>
        <w:rPr>
          <w:i/>
          <w:iCs/>
        </w:rPr>
        <w:t>The district should</w:t>
      </w:r>
      <w:r w:rsidR="00594694">
        <w:rPr>
          <w:i/>
          <w:iCs/>
        </w:rPr>
        <w:t xml:space="preserve"> establish greater structures </w:t>
      </w:r>
      <w:r w:rsidR="00EA669C">
        <w:rPr>
          <w:i/>
          <w:iCs/>
        </w:rPr>
        <w:t xml:space="preserve">and provide teachers with greater materials </w:t>
      </w:r>
      <w:r w:rsidR="00594694">
        <w:rPr>
          <w:i/>
          <w:iCs/>
        </w:rPr>
        <w:t>to support students’ social emotional learning</w:t>
      </w:r>
      <w:r w:rsidR="00EA669C">
        <w:rPr>
          <w:i/>
          <w:iCs/>
        </w:rPr>
        <w:t>, including spreading awareness of supports available to students.</w:t>
      </w:r>
    </w:p>
    <w:p w14:paraId="02DB50F5" w14:textId="00BD7212" w:rsidR="00287ABD" w:rsidRPr="002334F1" w:rsidRDefault="00287ABD" w:rsidP="002B4CEF">
      <w:pPr>
        <w:pStyle w:val="Bullet1"/>
        <w:rPr>
          <w:bCs/>
        </w:rPr>
      </w:pPr>
      <w:r>
        <w:rPr>
          <w:i/>
          <w:iCs/>
        </w:rPr>
        <w:t xml:space="preserve">The district should </w:t>
      </w:r>
      <w:r w:rsidR="00502342">
        <w:rPr>
          <w:i/>
          <w:iCs/>
        </w:rPr>
        <w:t xml:space="preserve">consider ways to make </w:t>
      </w:r>
      <w:r>
        <w:rPr>
          <w:i/>
          <w:iCs/>
        </w:rPr>
        <w:t xml:space="preserve">engagement opportunities </w:t>
      </w:r>
      <w:r w:rsidR="00502342">
        <w:rPr>
          <w:i/>
          <w:iCs/>
        </w:rPr>
        <w:t>more authentic to families while also recruiting a wider array of families to participate in school-based opportunities.</w:t>
      </w:r>
    </w:p>
    <w:p w14:paraId="4A6A5268" w14:textId="77777777" w:rsidR="008D6102" w:rsidRPr="00C810C9" w:rsidRDefault="008D6102" w:rsidP="008D6102">
      <w:pPr>
        <w:pStyle w:val="Heading2"/>
      </w:pPr>
      <w:bookmarkStart w:id="53" w:name="_Toc162250000"/>
      <w:r w:rsidRPr="00C810C9">
        <w:lastRenderedPageBreak/>
        <w:t>Financial and Asset Management</w:t>
      </w:r>
      <w:bookmarkEnd w:id="47"/>
      <w:bookmarkEnd w:id="53"/>
    </w:p>
    <w:p w14:paraId="2645E312" w14:textId="5D79D93B" w:rsidR="624F2795" w:rsidRPr="00C810C9" w:rsidRDefault="2536D68F" w:rsidP="00BF220E">
      <w:pPr>
        <w:pStyle w:val="BodyText"/>
      </w:pPr>
      <w:r w:rsidRPr="00C810C9">
        <w:t>District and town leaders collaborate to create one budget for both the town and the district</w:t>
      </w:r>
      <w:r w:rsidR="00261169" w:rsidRPr="00C810C9">
        <w:t xml:space="preserve">, </w:t>
      </w:r>
      <w:r w:rsidR="757B6211" w:rsidRPr="00C810C9">
        <w:t>represent</w:t>
      </w:r>
      <w:r w:rsidR="00261169" w:rsidRPr="00C810C9">
        <w:t>ing</w:t>
      </w:r>
      <w:r w:rsidR="757B6211" w:rsidRPr="00C810C9">
        <w:t xml:space="preserve"> the joint interests of both the town and the district.</w:t>
      </w:r>
      <w:r w:rsidRPr="00C810C9">
        <w:t xml:space="preserve"> </w:t>
      </w:r>
      <w:r w:rsidR="300E477F" w:rsidRPr="00C810C9">
        <w:t xml:space="preserve">Likewise, budget tracking is </w:t>
      </w:r>
      <w:r w:rsidR="00815508" w:rsidRPr="00C810C9">
        <w:t>a collaboration</w:t>
      </w:r>
      <w:r w:rsidR="300E477F" w:rsidRPr="00C810C9">
        <w:t xml:space="preserve"> between the town and the district. </w:t>
      </w:r>
      <w:r w:rsidR="3F077E73" w:rsidRPr="00C810C9">
        <w:t>Every year, about 10 different major cost centers within the district submit their needs to the district leadership team</w:t>
      </w:r>
      <w:r w:rsidR="21E5221B" w:rsidRPr="00C810C9">
        <w:t xml:space="preserve">, and the district leadership team presents these requests to the school committee. From there, </w:t>
      </w:r>
      <w:r w:rsidR="0064499C" w:rsidRPr="00C810C9">
        <w:t xml:space="preserve">the Tri-Board convenes </w:t>
      </w:r>
      <w:r w:rsidR="00E1402B" w:rsidRPr="00C810C9">
        <w:t xml:space="preserve">a joint leadership group composed of members of the </w:t>
      </w:r>
      <w:r w:rsidR="002257CB" w:rsidRPr="00C810C9">
        <w:t>Mansfield Board of Selectman</w:t>
      </w:r>
      <w:r w:rsidR="00E1402B" w:rsidRPr="00C810C9">
        <w:t xml:space="preserve">, </w:t>
      </w:r>
      <w:r w:rsidR="002257CB" w:rsidRPr="00C810C9">
        <w:t xml:space="preserve">the </w:t>
      </w:r>
      <w:r w:rsidR="00E1402B" w:rsidRPr="00C810C9">
        <w:t>district’s budget subcommittee, and</w:t>
      </w:r>
      <w:r w:rsidR="002257CB" w:rsidRPr="00C810C9">
        <w:t xml:space="preserve"> the</w:t>
      </w:r>
      <w:r w:rsidR="00E1402B" w:rsidRPr="00C810C9">
        <w:t xml:space="preserve"> finance committee</w:t>
      </w:r>
      <w:r w:rsidR="7CE0542B" w:rsidRPr="00C810C9">
        <w:t xml:space="preserve">. </w:t>
      </w:r>
      <w:r w:rsidR="624F2795" w:rsidRPr="00C810C9">
        <w:t xml:space="preserve">The district has a </w:t>
      </w:r>
      <w:r w:rsidR="00001953" w:rsidRPr="00C810C9">
        <w:t>five</w:t>
      </w:r>
      <w:r w:rsidR="624F2795" w:rsidRPr="00C810C9">
        <w:t xml:space="preserve">-year capital plan that includes data from an educational space study, which predicts the district’s needs in upcoming years. Overall, the district and the town are very involved in capital needs, and the </w:t>
      </w:r>
      <w:r w:rsidR="167F229F" w:rsidRPr="00C810C9">
        <w:t xml:space="preserve">district regularly makes presentations to the town about their capital needs. </w:t>
      </w:r>
    </w:p>
    <w:p w14:paraId="542F10D1" w14:textId="79F27BC5" w:rsidR="00494638" w:rsidRPr="00C810C9" w:rsidRDefault="00494638" w:rsidP="00BF220E">
      <w:pPr>
        <w:pStyle w:val="BodyText"/>
      </w:pPr>
      <w:r w:rsidRPr="00C810C9">
        <w:t xml:space="preserve">Table </w:t>
      </w:r>
      <w:r w:rsidR="008C36C6" w:rsidRPr="00C810C9">
        <w:t xml:space="preserve">7 </w:t>
      </w:r>
      <w:r w:rsidRPr="00C810C9">
        <w:t>summarizes key strengths and areas for growth in financial and asset management.</w:t>
      </w:r>
    </w:p>
    <w:p w14:paraId="127D9DF7" w14:textId="135A94AF" w:rsidR="00B827DE" w:rsidRPr="00C810C9" w:rsidRDefault="00B827DE" w:rsidP="00BF220E">
      <w:pPr>
        <w:pStyle w:val="TableTitle0"/>
      </w:pPr>
      <w:r w:rsidRPr="00C810C9">
        <w:t xml:space="preserve">Table </w:t>
      </w:r>
      <w:r w:rsidR="008C36C6" w:rsidRPr="00C810C9">
        <w:t>7</w:t>
      </w:r>
      <w:r w:rsidRPr="00C810C9">
        <w:t xml:space="preserve">. Summary of </w:t>
      </w:r>
      <w:r w:rsidR="00494638" w:rsidRPr="00C810C9">
        <w:t xml:space="preserve">Key Strengths </w:t>
      </w:r>
      <w:r w:rsidRPr="00C810C9">
        <w:t xml:space="preserve">and </w:t>
      </w:r>
      <w:r w:rsidR="00494638" w:rsidRPr="00C810C9">
        <w:t xml:space="preserve">Areas </w:t>
      </w:r>
      <w:r w:rsidRPr="00C810C9">
        <w:t xml:space="preserve">for </w:t>
      </w:r>
      <w:r w:rsidR="00494638" w:rsidRPr="00C810C9">
        <w:t>Growth:</w:t>
      </w:r>
      <w:r w:rsidRPr="00C810C9">
        <w:t xml:space="preserve"> Financial and Asset Management</w:t>
      </w:r>
      <w:r w:rsidR="00494638" w:rsidRPr="00C810C9">
        <w:t xml:space="preserve"> Standard</w:t>
      </w:r>
    </w:p>
    <w:tbl>
      <w:tblPr>
        <w:tblStyle w:val="MSVTable1"/>
        <w:tblW w:w="5000" w:type="pct"/>
        <w:tblLook w:val="04A0" w:firstRow="1" w:lastRow="0" w:firstColumn="1" w:lastColumn="0" w:noHBand="0" w:noVBand="1"/>
      </w:tblPr>
      <w:tblGrid>
        <w:gridCol w:w="2425"/>
        <w:gridCol w:w="3507"/>
        <w:gridCol w:w="3412"/>
      </w:tblGrid>
      <w:tr w:rsidR="00B827DE" w:rsidRPr="00C810C9" w14:paraId="32BDE053" w14:textId="77777777" w:rsidTr="2903FAC7">
        <w:trPr>
          <w:cnfStyle w:val="100000000000" w:firstRow="1" w:lastRow="0" w:firstColumn="0" w:lastColumn="0" w:oddVBand="0" w:evenVBand="0" w:oddHBand="0" w:evenHBand="0" w:firstRowFirstColumn="0" w:firstRowLastColumn="0" w:lastRowFirstColumn="0" w:lastRowLastColumn="0"/>
        </w:trPr>
        <w:tc>
          <w:tcPr>
            <w:tcW w:w="1297" w:type="pct"/>
          </w:tcPr>
          <w:p w14:paraId="7821BEB4" w14:textId="77777777" w:rsidR="00B827DE" w:rsidRPr="00C810C9" w:rsidRDefault="00B827DE" w:rsidP="00B827DE">
            <w:pPr>
              <w:pStyle w:val="TableColHeadingCenter"/>
              <w:rPr>
                <w:bdr w:val="none" w:sz="0" w:space="0" w:color="auto" w:frame="1"/>
              </w:rPr>
            </w:pPr>
            <w:r w:rsidRPr="00C810C9">
              <w:rPr>
                <w:bdr w:val="none" w:sz="0" w:space="0" w:color="auto" w:frame="1"/>
              </w:rPr>
              <w:t>Indicator</w:t>
            </w:r>
          </w:p>
        </w:tc>
        <w:tc>
          <w:tcPr>
            <w:tcW w:w="1876" w:type="pct"/>
          </w:tcPr>
          <w:p w14:paraId="419E0583" w14:textId="77777777" w:rsidR="00B827DE" w:rsidRPr="00C810C9" w:rsidRDefault="00B827DE" w:rsidP="00B827DE">
            <w:pPr>
              <w:pStyle w:val="TableColHeadingCenter"/>
              <w:rPr>
                <w:bdr w:val="none" w:sz="0" w:space="0" w:color="auto" w:frame="1"/>
              </w:rPr>
            </w:pPr>
            <w:r w:rsidRPr="00C810C9">
              <w:rPr>
                <w:bdr w:val="none" w:sz="0" w:space="0" w:color="auto" w:frame="1"/>
              </w:rPr>
              <w:t>Strengths</w:t>
            </w:r>
          </w:p>
        </w:tc>
        <w:tc>
          <w:tcPr>
            <w:tcW w:w="1826" w:type="pct"/>
          </w:tcPr>
          <w:p w14:paraId="664651D2" w14:textId="0C40A2BC" w:rsidR="00B827DE" w:rsidRPr="00C810C9" w:rsidRDefault="00B827DE" w:rsidP="00B827DE">
            <w:pPr>
              <w:pStyle w:val="TableColHeadingCenter"/>
              <w:rPr>
                <w:bdr w:val="none" w:sz="0" w:space="0" w:color="auto" w:frame="1"/>
              </w:rPr>
            </w:pPr>
            <w:r w:rsidRPr="00C810C9">
              <w:rPr>
                <w:bdr w:val="none" w:sz="0" w:space="0" w:color="auto" w:frame="1"/>
              </w:rPr>
              <w:t xml:space="preserve">Areas for </w:t>
            </w:r>
            <w:r w:rsidR="00494638" w:rsidRPr="00C810C9">
              <w:rPr>
                <w:bdr w:val="none" w:sz="0" w:space="0" w:color="auto" w:frame="1"/>
              </w:rPr>
              <w:t>growth</w:t>
            </w:r>
          </w:p>
        </w:tc>
      </w:tr>
      <w:tr w:rsidR="00B827DE" w:rsidRPr="00C810C9" w14:paraId="6A18501A" w14:textId="77777777" w:rsidTr="2903FAC7">
        <w:trPr>
          <w:cnfStyle w:val="000000100000" w:firstRow="0" w:lastRow="0" w:firstColumn="0" w:lastColumn="0" w:oddVBand="0" w:evenVBand="0" w:oddHBand="1" w:evenHBand="0" w:firstRowFirstColumn="0" w:firstRowLastColumn="0" w:lastRowFirstColumn="0" w:lastRowLastColumn="0"/>
        </w:trPr>
        <w:tc>
          <w:tcPr>
            <w:tcW w:w="1297" w:type="pct"/>
          </w:tcPr>
          <w:p w14:paraId="39538D5F" w14:textId="7B8F6186" w:rsidR="00B827DE" w:rsidRPr="00C810C9" w:rsidRDefault="00000000" w:rsidP="005D13E7">
            <w:pPr>
              <w:pStyle w:val="TableSubheading"/>
              <w:rPr>
                <w:bdr w:val="none" w:sz="0" w:space="0" w:color="auto" w:frame="1"/>
              </w:rPr>
            </w:pPr>
            <w:hyperlink w:anchor="_Budget_Documentation_and" w:history="1">
              <w:r w:rsidR="00B827DE" w:rsidRPr="00C810C9">
                <w:rPr>
                  <w:rStyle w:val="Hyperlink"/>
                  <w:bdr w:val="none" w:sz="0" w:space="0" w:color="auto" w:frame="1"/>
                </w:rPr>
                <w:t xml:space="preserve">Budget </w:t>
              </w:r>
              <w:r w:rsidR="00494638" w:rsidRPr="00C810C9">
                <w:rPr>
                  <w:rStyle w:val="Hyperlink"/>
                  <w:bdr w:val="none" w:sz="0" w:space="0" w:color="auto" w:frame="1"/>
                </w:rPr>
                <w:t>d</w:t>
              </w:r>
              <w:r w:rsidR="00B827DE" w:rsidRPr="00C810C9">
                <w:rPr>
                  <w:rStyle w:val="Hyperlink"/>
                  <w:bdr w:val="none" w:sz="0" w:space="0" w:color="auto" w:frame="1"/>
                </w:rPr>
                <w:t xml:space="preserve">ocumentation and </w:t>
              </w:r>
              <w:r w:rsidR="00494638" w:rsidRPr="00C810C9">
                <w:rPr>
                  <w:rStyle w:val="Hyperlink"/>
                  <w:bdr w:val="none" w:sz="0" w:space="0" w:color="auto" w:frame="1"/>
                </w:rPr>
                <w:t>r</w:t>
              </w:r>
              <w:r w:rsidR="00B827DE" w:rsidRPr="00C810C9">
                <w:rPr>
                  <w:rStyle w:val="Hyperlink"/>
                  <w:bdr w:val="none" w:sz="0" w:space="0" w:color="auto" w:frame="1"/>
                </w:rPr>
                <w:t>eporting</w:t>
              </w:r>
            </w:hyperlink>
          </w:p>
        </w:tc>
        <w:tc>
          <w:tcPr>
            <w:tcW w:w="1876" w:type="pct"/>
          </w:tcPr>
          <w:p w14:paraId="55633859" w14:textId="1E224EDD" w:rsidR="00B827DE" w:rsidRPr="00C810C9" w:rsidRDefault="1EC51CC8" w:rsidP="007D69BA">
            <w:pPr>
              <w:pStyle w:val="TableBullet1"/>
            </w:pPr>
            <w:r w:rsidRPr="00C810C9">
              <w:rPr>
                <w:bdr w:val="none" w:sz="0" w:space="0" w:color="auto" w:frame="1"/>
              </w:rPr>
              <w:t xml:space="preserve">The district and town have </w:t>
            </w:r>
            <w:r w:rsidR="44F7CDE0" w:rsidRPr="00C810C9">
              <w:rPr>
                <w:bdr w:val="none" w:sz="0" w:space="0" w:color="auto" w:frame="1"/>
              </w:rPr>
              <w:t xml:space="preserve">strong collaboration </w:t>
            </w:r>
            <w:r w:rsidR="002257CB" w:rsidRPr="00C810C9">
              <w:rPr>
                <w:bdr w:val="none" w:sz="0" w:space="0" w:color="auto" w:frame="1"/>
              </w:rPr>
              <w:t xml:space="preserve">for </w:t>
            </w:r>
            <w:r w:rsidR="44F7CDE0" w:rsidRPr="00C810C9">
              <w:rPr>
                <w:bdr w:val="none" w:sz="0" w:space="0" w:color="auto" w:frame="1"/>
              </w:rPr>
              <w:t>budget documentation, as seen by their</w:t>
            </w:r>
            <w:r w:rsidRPr="00C810C9">
              <w:rPr>
                <w:bdr w:val="none" w:sz="0" w:space="0" w:color="auto" w:frame="1"/>
              </w:rPr>
              <w:t xml:space="preserve"> shared “one town, one budget” approach</w:t>
            </w:r>
            <w:r w:rsidR="09AC115D" w:rsidRPr="00C810C9">
              <w:rPr>
                <w:bdr w:val="none" w:sz="0" w:space="0" w:color="auto" w:frame="1"/>
              </w:rPr>
              <w:t>.</w:t>
            </w:r>
          </w:p>
        </w:tc>
        <w:tc>
          <w:tcPr>
            <w:tcW w:w="1826" w:type="pct"/>
          </w:tcPr>
          <w:p w14:paraId="6961DC9B" w14:textId="4F092DF0" w:rsidR="00CE628F" w:rsidRPr="00C810C9" w:rsidRDefault="729B92CA" w:rsidP="007D69BA">
            <w:pPr>
              <w:pStyle w:val="TableBullet1"/>
            </w:pPr>
            <w:r>
              <w:t xml:space="preserve">Including more narrative </w:t>
            </w:r>
            <w:r w:rsidR="00D3311E">
              <w:t xml:space="preserve">in </w:t>
            </w:r>
            <w:r>
              <w:t>the budget to make it more accessible to community members without financial backgrounds</w:t>
            </w:r>
          </w:p>
          <w:p w14:paraId="5A758912" w14:textId="5C7983A3" w:rsidR="00CE628F" w:rsidRPr="00C810C9" w:rsidRDefault="6BC4C8AA" w:rsidP="00BF220E">
            <w:pPr>
              <w:pStyle w:val="TableBullet1"/>
            </w:pPr>
            <w:r w:rsidRPr="00C810C9">
              <w:rPr>
                <w:bdr w:val="none" w:sz="0" w:space="0" w:color="auto" w:frame="1"/>
              </w:rPr>
              <w:t xml:space="preserve">Making more explicit connections between the district’s budget and district improvement priorities </w:t>
            </w:r>
          </w:p>
        </w:tc>
      </w:tr>
      <w:tr w:rsidR="00B827DE" w:rsidRPr="00C810C9" w14:paraId="0ADE789F" w14:textId="77777777" w:rsidTr="2903FAC7">
        <w:tc>
          <w:tcPr>
            <w:tcW w:w="1297" w:type="pct"/>
          </w:tcPr>
          <w:p w14:paraId="41C5EA1C" w14:textId="5B2759CD" w:rsidR="00B827DE" w:rsidRPr="00C810C9" w:rsidRDefault="00000000" w:rsidP="005D13E7">
            <w:pPr>
              <w:pStyle w:val="TableSubheading"/>
              <w:rPr>
                <w:bdr w:val="none" w:sz="0" w:space="0" w:color="auto" w:frame="1"/>
              </w:rPr>
            </w:pPr>
            <w:hyperlink w:anchor="_Adequate_Budget" w:history="1">
              <w:r w:rsidR="00B827DE" w:rsidRPr="00C810C9">
                <w:rPr>
                  <w:rStyle w:val="Hyperlink"/>
                  <w:bdr w:val="none" w:sz="0" w:space="0" w:color="auto" w:frame="1"/>
                </w:rPr>
                <w:t xml:space="preserve">Adequate </w:t>
              </w:r>
              <w:r w:rsidR="00494638" w:rsidRPr="00C810C9">
                <w:rPr>
                  <w:rStyle w:val="Hyperlink"/>
                  <w:bdr w:val="none" w:sz="0" w:space="0" w:color="auto" w:frame="1"/>
                </w:rPr>
                <w:t>b</w:t>
              </w:r>
              <w:r w:rsidR="00B827DE" w:rsidRPr="00C810C9">
                <w:rPr>
                  <w:rStyle w:val="Hyperlink"/>
                  <w:bdr w:val="none" w:sz="0" w:space="0" w:color="auto" w:frame="1"/>
                </w:rPr>
                <w:t>udget</w:t>
              </w:r>
            </w:hyperlink>
          </w:p>
        </w:tc>
        <w:tc>
          <w:tcPr>
            <w:tcW w:w="1876" w:type="pct"/>
          </w:tcPr>
          <w:p w14:paraId="60B306E4" w14:textId="6D1FE5BC" w:rsidR="00DC1398" w:rsidRPr="00C810C9" w:rsidRDefault="12480C9C" w:rsidP="007D69BA">
            <w:pPr>
              <w:pStyle w:val="TableBullet1"/>
              <w:rPr>
                <w:szCs w:val="20"/>
                <w:bdr w:val="none" w:sz="0" w:space="0" w:color="auto" w:frame="1"/>
              </w:rPr>
            </w:pPr>
            <w:r>
              <w:t xml:space="preserve">Budget negotiations are a collaborative, organized, and transparent process between </w:t>
            </w:r>
            <w:r w:rsidR="06DD9295">
              <w:t xml:space="preserve">the </w:t>
            </w:r>
            <w:r>
              <w:t xml:space="preserve">town and the district. </w:t>
            </w:r>
          </w:p>
        </w:tc>
        <w:tc>
          <w:tcPr>
            <w:tcW w:w="1826" w:type="pct"/>
          </w:tcPr>
          <w:p w14:paraId="4F1C470C" w14:textId="57E585EB" w:rsidR="00B827DE" w:rsidRPr="00C810C9" w:rsidRDefault="00B827DE" w:rsidP="00E2528C">
            <w:pPr>
              <w:pStyle w:val="TableBullet1"/>
              <w:numPr>
                <w:ilvl w:val="0"/>
                <w:numId w:val="0"/>
              </w:numPr>
              <w:ind w:left="288"/>
              <w:rPr>
                <w:bdr w:val="none" w:sz="0" w:space="0" w:color="auto" w:frame="1"/>
              </w:rPr>
            </w:pPr>
          </w:p>
        </w:tc>
      </w:tr>
      <w:tr w:rsidR="00B827DE" w:rsidRPr="00C810C9" w14:paraId="178D87DE" w14:textId="77777777" w:rsidTr="2903FAC7">
        <w:trPr>
          <w:cnfStyle w:val="000000100000" w:firstRow="0" w:lastRow="0" w:firstColumn="0" w:lastColumn="0" w:oddVBand="0" w:evenVBand="0" w:oddHBand="1" w:evenHBand="0" w:firstRowFirstColumn="0" w:firstRowLastColumn="0" w:lastRowFirstColumn="0" w:lastRowLastColumn="0"/>
        </w:trPr>
        <w:tc>
          <w:tcPr>
            <w:tcW w:w="1297" w:type="pct"/>
          </w:tcPr>
          <w:p w14:paraId="13C61666" w14:textId="21A6D6E0" w:rsidR="00B827DE" w:rsidRPr="00C810C9" w:rsidRDefault="00000000" w:rsidP="005D13E7">
            <w:pPr>
              <w:pStyle w:val="TableSubheading"/>
              <w:rPr>
                <w:bdr w:val="none" w:sz="0" w:space="0" w:color="auto" w:frame="1"/>
              </w:rPr>
            </w:pPr>
            <w:hyperlink w:anchor="_Financial_Tracking,_Forecasting," w:history="1">
              <w:r w:rsidR="00B827DE" w:rsidRPr="00C810C9">
                <w:rPr>
                  <w:rStyle w:val="Hyperlink"/>
                  <w:bdr w:val="none" w:sz="0" w:space="0" w:color="auto" w:frame="1"/>
                </w:rPr>
                <w:t xml:space="preserve">Financial </w:t>
              </w:r>
              <w:r w:rsidR="00494638" w:rsidRPr="00C810C9">
                <w:rPr>
                  <w:rStyle w:val="Hyperlink"/>
                  <w:bdr w:val="none" w:sz="0" w:space="0" w:color="auto" w:frame="1"/>
                </w:rPr>
                <w:t>t</w:t>
              </w:r>
              <w:r w:rsidR="00B827DE" w:rsidRPr="00C810C9">
                <w:rPr>
                  <w:rStyle w:val="Hyperlink"/>
                  <w:bdr w:val="none" w:sz="0" w:space="0" w:color="auto" w:frame="1"/>
                </w:rPr>
                <w:t xml:space="preserve">racking, </w:t>
              </w:r>
              <w:r w:rsidR="00494638" w:rsidRPr="00C810C9">
                <w:rPr>
                  <w:rStyle w:val="Hyperlink"/>
                  <w:bdr w:val="none" w:sz="0" w:space="0" w:color="auto" w:frame="1"/>
                </w:rPr>
                <w:t>f</w:t>
              </w:r>
              <w:r w:rsidR="00B827DE" w:rsidRPr="00C810C9">
                <w:rPr>
                  <w:rStyle w:val="Hyperlink"/>
                  <w:bdr w:val="none" w:sz="0" w:space="0" w:color="auto" w:frame="1"/>
                </w:rPr>
                <w:t xml:space="preserve">orecasting, </w:t>
              </w:r>
              <w:r w:rsidR="00494638" w:rsidRPr="00C810C9">
                <w:rPr>
                  <w:rStyle w:val="Hyperlink"/>
                  <w:bdr w:val="none" w:sz="0" w:space="0" w:color="auto" w:frame="1"/>
                </w:rPr>
                <w:t>c</w:t>
              </w:r>
              <w:r w:rsidR="00B827DE" w:rsidRPr="00C810C9">
                <w:rPr>
                  <w:rStyle w:val="Hyperlink"/>
                  <w:bdr w:val="none" w:sz="0" w:space="0" w:color="auto" w:frame="1"/>
                </w:rPr>
                <w:t xml:space="preserve">ontrols, and </w:t>
              </w:r>
              <w:r w:rsidR="00494638" w:rsidRPr="00C810C9">
                <w:rPr>
                  <w:rStyle w:val="Hyperlink"/>
                  <w:bdr w:val="none" w:sz="0" w:space="0" w:color="auto" w:frame="1"/>
                </w:rPr>
                <w:t>a</w:t>
              </w:r>
              <w:r w:rsidR="00B827DE" w:rsidRPr="00C810C9">
                <w:rPr>
                  <w:rStyle w:val="Hyperlink"/>
                  <w:bdr w:val="none" w:sz="0" w:space="0" w:color="auto" w:frame="1"/>
                </w:rPr>
                <w:t>udits</w:t>
              </w:r>
            </w:hyperlink>
          </w:p>
        </w:tc>
        <w:tc>
          <w:tcPr>
            <w:tcW w:w="1876" w:type="pct"/>
          </w:tcPr>
          <w:p w14:paraId="31560818" w14:textId="586E3495" w:rsidR="00D613EE" w:rsidRPr="00C810C9" w:rsidRDefault="58474B46" w:rsidP="000522DD">
            <w:pPr>
              <w:pStyle w:val="TableBullet1"/>
              <w:rPr>
                <w:bdr w:val="none" w:sz="0" w:space="0" w:color="auto" w:frame="1"/>
              </w:rPr>
            </w:pPr>
            <w:r w:rsidRPr="00C810C9">
              <w:rPr>
                <w:bdr w:val="none" w:sz="0" w:space="0" w:color="auto" w:frame="1"/>
              </w:rPr>
              <w:t>District leaders provide quarterly financial reporting to the school committee</w:t>
            </w:r>
            <w:r w:rsidRPr="00C810C9">
              <w:t xml:space="preserve"> </w:t>
            </w:r>
            <w:r w:rsidR="1FAC8FEC" w:rsidRPr="00C810C9">
              <w:t>and monthly reporting to the superintendent</w:t>
            </w:r>
            <w:r w:rsidR="7727AEC0" w:rsidRPr="00C810C9">
              <w:rPr>
                <w:bdr w:val="none" w:sz="0" w:space="0" w:color="auto" w:frame="1"/>
              </w:rPr>
              <w:t xml:space="preserve"> </w:t>
            </w:r>
            <w:r w:rsidRPr="00C810C9">
              <w:rPr>
                <w:bdr w:val="none" w:sz="0" w:space="0" w:color="auto" w:frame="1"/>
              </w:rPr>
              <w:t xml:space="preserve">to ensure transparency. </w:t>
            </w:r>
          </w:p>
        </w:tc>
        <w:tc>
          <w:tcPr>
            <w:tcW w:w="1826" w:type="pct"/>
          </w:tcPr>
          <w:p w14:paraId="2B753D9A" w14:textId="77777777" w:rsidR="00B827DE" w:rsidRDefault="00E34EF0" w:rsidP="00E2528C">
            <w:pPr>
              <w:pStyle w:val="TableBullet1"/>
              <w:rPr>
                <w:bdr w:val="none" w:sz="0" w:space="0" w:color="auto" w:frame="1"/>
              </w:rPr>
            </w:pPr>
            <w:r w:rsidRPr="00C810C9">
              <w:rPr>
                <w:bdr w:val="none" w:sz="0" w:space="0" w:color="auto" w:frame="1"/>
              </w:rPr>
              <w:t xml:space="preserve">Developing a written municipal agreement </w:t>
            </w:r>
            <w:r w:rsidR="002257CB" w:rsidRPr="00C810C9">
              <w:rPr>
                <w:bdr w:val="none" w:sz="0" w:space="0" w:color="auto" w:frame="1"/>
              </w:rPr>
              <w:t xml:space="preserve">about </w:t>
            </w:r>
            <w:r w:rsidRPr="00C810C9">
              <w:rPr>
                <w:bdr w:val="none" w:sz="0" w:space="0" w:color="auto" w:frame="1"/>
              </w:rPr>
              <w:t xml:space="preserve">shared costs between the district and town </w:t>
            </w:r>
          </w:p>
          <w:p w14:paraId="0C9BA942" w14:textId="54D2EB64" w:rsidR="00D17319" w:rsidRDefault="00D17319" w:rsidP="00E2528C">
            <w:pPr>
              <w:pStyle w:val="TableBullet1"/>
              <w:rPr>
                <w:bdr w:val="none" w:sz="0" w:space="0" w:color="auto" w:frame="1"/>
              </w:rPr>
            </w:pPr>
            <w:r>
              <w:rPr>
                <w:bdr w:val="none" w:sz="0" w:space="0" w:color="auto" w:frame="1"/>
              </w:rPr>
              <w:t xml:space="preserve">Addressing the recommendations provided by the 2022 </w:t>
            </w:r>
            <w:r w:rsidRPr="00C810C9">
              <w:t>student activity audit</w:t>
            </w:r>
          </w:p>
          <w:p w14:paraId="4C814DAB" w14:textId="68DFFDE0" w:rsidR="00C9634F" w:rsidRPr="00C810C9" w:rsidRDefault="00C9634F" w:rsidP="00D17319">
            <w:pPr>
              <w:pStyle w:val="TableBullet1"/>
              <w:numPr>
                <w:ilvl w:val="0"/>
                <w:numId w:val="0"/>
              </w:numPr>
              <w:rPr>
                <w:bdr w:val="none" w:sz="0" w:space="0" w:color="auto" w:frame="1"/>
              </w:rPr>
            </w:pPr>
          </w:p>
        </w:tc>
      </w:tr>
      <w:tr w:rsidR="00B827DE" w:rsidRPr="00C810C9" w14:paraId="671ADB7B" w14:textId="77777777" w:rsidTr="2903FAC7">
        <w:tc>
          <w:tcPr>
            <w:tcW w:w="1297" w:type="pct"/>
          </w:tcPr>
          <w:p w14:paraId="2BA214F5" w14:textId="3B380C07" w:rsidR="00B827DE" w:rsidRPr="00C810C9" w:rsidRDefault="00000000" w:rsidP="005D13E7">
            <w:pPr>
              <w:pStyle w:val="TableSubheading"/>
              <w:rPr>
                <w:bdr w:val="none" w:sz="0" w:space="0" w:color="auto" w:frame="1"/>
              </w:rPr>
            </w:pPr>
            <w:hyperlink w:anchor="_Capital_Planning_and" w:history="1">
              <w:r w:rsidR="00B827DE" w:rsidRPr="00C810C9">
                <w:rPr>
                  <w:rStyle w:val="Hyperlink"/>
                  <w:bdr w:val="none" w:sz="0" w:space="0" w:color="auto" w:frame="1"/>
                </w:rPr>
                <w:t xml:space="preserve">Capital </w:t>
              </w:r>
              <w:r w:rsidR="00494638" w:rsidRPr="00C810C9">
                <w:rPr>
                  <w:rStyle w:val="Hyperlink"/>
                  <w:bdr w:val="none" w:sz="0" w:space="0" w:color="auto" w:frame="1"/>
                </w:rPr>
                <w:t>p</w:t>
              </w:r>
              <w:r w:rsidR="00B827DE" w:rsidRPr="00C810C9">
                <w:rPr>
                  <w:rStyle w:val="Hyperlink"/>
                  <w:bdr w:val="none" w:sz="0" w:space="0" w:color="auto" w:frame="1"/>
                </w:rPr>
                <w:t xml:space="preserve">lanning and </w:t>
              </w:r>
              <w:r w:rsidR="00494638" w:rsidRPr="00C810C9">
                <w:rPr>
                  <w:rStyle w:val="Hyperlink"/>
                  <w:bdr w:val="none" w:sz="0" w:space="0" w:color="auto" w:frame="1"/>
                </w:rPr>
                <w:t>f</w:t>
              </w:r>
              <w:r w:rsidR="00B827DE" w:rsidRPr="00C810C9">
                <w:rPr>
                  <w:rStyle w:val="Hyperlink"/>
                  <w:bdr w:val="none" w:sz="0" w:space="0" w:color="auto" w:frame="1"/>
                </w:rPr>
                <w:t xml:space="preserve">acility </w:t>
              </w:r>
              <w:r w:rsidR="00494638" w:rsidRPr="00C810C9">
                <w:rPr>
                  <w:rStyle w:val="Hyperlink"/>
                  <w:bdr w:val="none" w:sz="0" w:space="0" w:color="auto" w:frame="1"/>
                </w:rPr>
                <w:t>m</w:t>
              </w:r>
              <w:r w:rsidR="00B827DE" w:rsidRPr="00C810C9">
                <w:rPr>
                  <w:rStyle w:val="Hyperlink"/>
                  <w:bdr w:val="none" w:sz="0" w:space="0" w:color="auto" w:frame="1"/>
                </w:rPr>
                <w:t>aintenance</w:t>
              </w:r>
            </w:hyperlink>
          </w:p>
        </w:tc>
        <w:tc>
          <w:tcPr>
            <w:tcW w:w="1876" w:type="pct"/>
          </w:tcPr>
          <w:p w14:paraId="0938C772" w14:textId="7ADDC185" w:rsidR="00654550" w:rsidRPr="00C810C9" w:rsidRDefault="00654550" w:rsidP="007D69BA">
            <w:pPr>
              <w:pStyle w:val="TableBullet1"/>
              <w:rPr>
                <w:bdr w:val="none" w:sz="0" w:space="0" w:color="auto" w:frame="1"/>
              </w:rPr>
            </w:pPr>
            <w:r>
              <w:t xml:space="preserve">The district maintains a </w:t>
            </w:r>
            <w:r w:rsidR="002257CB">
              <w:t>five</w:t>
            </w:r>
            <w:r>
              <w:t xml:space="preserve">-year capital plan, with ability to adjust and reprioritize as needed. </w:t>
            </w:r>
          </w:p>
          <w:p w14:paraId="040AD585" w14:textId="28560407" w:rsidR="00B827DE" w:rsidRPr="00C810C9" w:rsidRDefault="1303C30A" w:rsidP="007D69BA">
            <w:pPr>
              <w:pStyle w:val="TableBullet1"/>
              <w:rPr>
                <w:bdr w:val="none" w:sz="0" w:space="0" w:color="auto" w:frame="1"/>
              </w:rPr>
            </w:pPr>
            <w:r w:rsidRPr="00C810C9">
              <w:rPr>
                <w:bdr w:val="none" w:sz="0" w:space="0" w:color="auto" w:frame="1"/>
              </w:rPr>
              <w:t>The district allocated funds for a</w:t>
            </w:r>
            <w:r w:rsidR="002257CB" w:rsidRPr="00C810C9">
              <w:rPr>
                <w:bdr w:val="none" w:sz="0" w:space="0" w:color="auto" w:frame="1"/>
              </w:rPr>
              <w:t>n</w:t>
            </w:r>
            <w:r w:rsidRPr="00C810C9">
              <w:rPr>
                <w:bdr w:val="none" w:sz="0" w:space="0" w:color="auto" w:frame="1"/>
              </w:rPr>
              <w:t xml:space="preserve"> educational space study of all school buildings to determine </w:t>
            </w:r>
            <w:r w:rsidR="75E09EF2" w:rsidRPr="00C810C9">
              <w:rPr>
                <w:bdr w:val="none" w:sz="0" w:space="0" w:color="auto" w:frame="1"/>
              </w:rPr>
              <w:t xml:space="preserve">needed </w:t>
            </w:r>
            <w:r w:rsidRPr="00C810C9">
              <w:rPr>
                <w:bdr w:val="none" w:sz="0" w:space="0" w:color="auto" w:frame="1"/>
              </w:rPr>
              <w:t>capital improvements</w:t>
            </w:r>
            <w:r w:rsidR="75E09EF2" w:rsidRPr="00C810C9">
              <w:rPr>
                <w:bdr w:val="none" w:sz="0" w:space="0" w:color="auto" w:frame="1"/>
              </w:rPr>
              <w:t xml:space="preserve"> </w:t>
            </w:r>
            <w:r w:rsidR="002257CB" w:rsidRPr="00C810C9">
              <w:rPr>
                <w:bdr w:val="none" w:sz="0" w:space="0" w:color="auto" w:frame="1"/>
              </w:rPr>
              <w:t xml:space="preserve">for </w:t>
            </w:r>
            <w:r w:rsidR="75E09EF2" w:rsidRPr="00C810C9">
              <w:rPr>
                <w:bdr w:val="none" w:sz="0" w:space="0" w:color="auto" w:frame="1"/>
              </w:rPr>
              <w:t>the next 20 years.</w:t>
            </w:r>
          </w:p>
        </w:tc>
        <w:tc>
          <w:tcPr>
            <w:tcW w:w="1826" w:type="pct"/>
          </w:tcPr>
          <w:p w14:paraId="2EAE12FA" w14:textId="3798C07D" w:rsidR="00B827DE" w:rsidRPr="00C810C9" w:rsidRDefault="00B827DE" w:rsidP="00171243">
            <w:pPr>
              <w:pStyle w:val="TableBullet1"/>
              <w:numPr>
                <w:ilvl w:val="0"/>
                <w:numId w:val="0"/>
              </w:numPr>
              <w:ind w:left="288"/>
            </w:pPr>
          </w:p>
        </w:tc>
      </w:tr>
    </w:tbl>
    <w:p w14:paraId="0C62F5A6" w14:textId="68363B4E" w:rsidR="00B827DE" w:rsidRPr="00C810C9" w:rsidRDefault="00B827DE" w:rsidP="00B827DE">
      <w:pPr>
        <w:pStyle w:val="Heading3"/>
      </w:pPr>
      <w:bookmarkStart w:id="54" w:name="_Budget_Documentation_and"/>
      <w:bookmarkEnd w:id="54"/>
      <w:r w:rsidRPr="00C810C9">
        <w:lastRenderedPageBreak/>
        <w:t>Budget Documentation and Reporting</w:t>
      </w:r>
    </w:p>
    <w:p w14:paraId="7310EB61" w14:textId="61EDF597" w:rsidR="38D2FCB8" w:rsidRPr="00C810C9" w:rsidRDefault="38D2FCB8" w:rsidP="00BF220E">
      <w:pPr>
        <w:pStyle w:val="BodyTextposthead"/>
      </w:pPr>
      <w:r w:rsidRPr="00C810C9">
        <w:t>Mansfield</w:t>
      </w:r>
      <w:r w:rsidR="56CD0139" w:rsidRPr="00C810C9">
        <w:t xml:space="preserve"> has a unique approach to district budget</w:t>
      </w:r>
      <w:r w:rsidR="39651FAF" w:rsidRPr="00C810C9">
        <w:t xml:space="preserve"> documentation </w:t>
      </w:r>
      <w:r w:rsidR="002257CB" w:rsidRPr="00C810C9">
        <w:t>with</w:t>
      </w:r>
      <w:r w:rsidR="56CD0139" w:rsidRPr="00C810C9">
        <w:t xml:space="preserve"> their “one town, one budget” initiativ</w:t>
      </w:r>
      <w:r w:rsidR="371E817F" w:rsidRPr="00C810C9">
        <w:t>e</w:t>
      </w:r>
      <w:r w:rsidR="002257CB" w:rsidRPr="00C810C9">
        <w:t>.</w:t>
      </w:r>
      <w:r w:rsidR="371E817F" w:rsidRPr="00C810C9">
        <w:t xml:space="preserve"> </w:t>
      </w:r>
      <w:r w:rsidR="002257CB" w:rsidRPr="00C810C9">
        <w:t>T</w:t>
      </w:r>
      <w:r w:rsidR="20A5008C" w:rsidRPr="00C810C9">
        <w:t xml:space="preserve">he town and </w:t>
      </w:r>
      <w:r w:rsidR="371E817F" w:rsidRPr="00C810C9">
        <w:t xml:space="preserve">the district </w:t>
      </w:r>
      <w:r w:rsidR="2B9499D7" w:rsidRPr="00C810C9">
        <w:t>develop one comprehensive budget document</w:t>
      </w:r>
      <w:r w:rsidR="00755098" w:rsidRPr="00C810C9">
        <w:t xml:space="preserve"> </w:t>
      </w:r>
      <w:r w:rsidR="2B9499D7" w:rsidRPr="00C810C9">
        <w:t>represent</w:t>
      </w:r>
      <w:r w:rsidR="00755098" w:rsidRPr="00C810C9">
        <w:t>ing</w:t>
      </w:r>
      <w:r w:rsidR="2B9499D7" w:rsidRPr="00C810C9">
        <w:t xml:space="preserve"> the interests of both the town and the district. </w:t>
      </w:r>
      <w:r w:rsidR="001F761D" w:rsidRPr="00C810C9">
        <w:t>With</w:t>
      </w:r>
      <w:r w:rsidR="7DF6011D" w:rsidRPr="00C810C9">
        <w:t xml:space="preserve"> the nature of the connection between the town’s budget and the district’s budget, the </w:t>
      </w:r>
      <w:r w:rsidR="002257CB" w:rsidRPr="00C810C9">
        <w:t xml:space="preserve">assistant superintendent </w:t>
      </w:r>
      <w:r w:rsidR="7DF6011D" w:rsidRPr="00C810C9">
        <w:t xml:space="preserve">of </w:t>
      </w:r>
      <w:r w:rsidR="002257CB" w:rsidRPr="00C810C9">
        <w:t xml:space="preserve">finance </w:t>
      </w:r>
      <w:r w:rsidR="7DF6011D" w:rsidRPr="00C810C9">
        <w:t xml:space="preserve">and </w:t>
      </w:r>
      <w:r w:rsidR="002257CB" w:rsidRPr="00C810C9">
        <w:t xml:space="preserve">operations </w:t>
      </w:r>
      <w:r w:rsidR="7DF6011D" w:rsidRPr="00C810C9">
        <w:t>and the town manager</w:t>
      </w:r>
      <w:r w:rsidR="001F761D" w:rsidRPr="00C810C9">
        <w:t xml:space="preserve"> jointly manage budget reporting</w:t>
      </w:r>
      <w:r w:rsidR="001851B9" w:rsidRPr="00C810C9">
        <w:t xml:space="preserve">. The </w:t>
      </w:r>
      <w:r w:rsidR="7DF6011D" w:rsidRPr="00C810C9">
        <w:t xml:space="preserve">town’s budget subcommittee, </w:t>
      </w:r>
      <w:r w:rsidR="002257CB" w:rsidRPr="00C810C9">
        <w:t>composed</w:t>
      </w:r>
      <w:r w:rsidR="7DF6011D" w:rsidRPr="00C810C9">
        <w:t xml:space="preserve"> of members of the select board, the school committee</w:t>
      </w:r>
      <w:r w:rsidR="002257CB" w:rsidRPr="00C810C9">
        <w:t>,</w:t>
      </w:r>
      <w:r w:rsidR="7DF6011D" w:rsidRPr="00C810C9">
        <w:t xml:space="preserve"> and the finance committee, </w:t>
      </w:r>
      <w:r w:rsidR="002257CB" w:rsidRPr="00C810C9">
        <w:t>along with</w:t>
      </w:r>
      <w:r w:rsidR="7DF6011D" w:rsidRPr="00C810C9">
        <w:t xml:space="preserve"> the superintendent and the town manager</w:t>
      </w:r>
      <w:r w:rsidR="002257CB" w:rsidRPr="00C810C9">
        <w:t>, oversee the budgeting process</w:t>
      </w:r>
      <w:r w:rsidR="7DF6011D" w:rsidRPr="00C810C9">
        <w:t xml:space="preserve">. </w:t>
      </w:r>
      <w:r w:rsidR="732F4809" w:rsidRPr="00C810C9">
        <w:t>Overall, the</w:t>
      </w:r>
      <w:r w:rsidR="075C3980" w:rsidRPr="00C810C9">
        <w:t xml:space="preserve"> town</w:t>
      </w:r>
      <w:r w:rsidR="60ADD2E1" w:rsidRPr="00C810C9">
        <w:t xml:space="preserve"> is reportedly high</w:t>
      </w:r>
      <w:r w:rsidR="637BD5DF" w:rsidRPr="00C810C9">
        <w:t xml:space="preserve">ly supportive </w:t>
      </w:r>
      <w:r w:rsidR="0F6F061A" w:rsidRPr="00C810C9">
        <w:t>of</w:t>
      </w:r>
      <w:r w:rsidR="60ADD2E1" w:rsidRPr="00C810C9">
        <w:t xml:space="preserve"> the district, and a major priority of town officials is </w:t>
      </w:r>
      <w:r w:rsidR="1DFDA3D1" w:rsidRPr="00C810C9">
        <w:t xml:space="preserve">to work in </w:t>
      </w:r>
      <w:r w:rsidR="003E4D67" w:rsidRPr="00C810C9">
        <w:t xml:space="preserve">close </w:t>
      </w:r>
      <w:r w:rsidR="1DFDA3D1" w:rsidRPr="00C810C9">
        <w:t>collaboration with the district</w:t>
      </w:r>
      <w:r w:rsidR="00D3684A" w:rsidRPr="00C810C9">
        <w:t>’s</w:t>
      </w:r>
      <w:r w:rsidR="1DFDA3D1" w:rsidRPr="00C810C9">
        <w:t xml:space="preserve"> central office staff for the benefit of the town. </w:t>
      </w:r>
      <w:r w:rsidR="002257CB" w:rsidRPr="00C810C9">
        <w:t>T</w:t>
      </w:r>
      <w:r w:rsidR="3D1F1871" w:rsidRPr="00C810C9">
        <w:t>he</w:t>
      </w:r>
      <w:r w:rsidR="7FFE768F" w:rsidRPr="00C810C9">
        <w:t xml:space="preserve"> district’s</w:t>
      </w:r>
      <w:r w:rsidR="732F4809" w:rsidRPr="00C810C9">
        <w:t xml:space="preserve"> central office staff and the town staff</w:t>
      </w:r>
      <w:r w:rsidR="71071BC3" w:rsidRPr="00C810C9">
        <w:t xml:space="preserve"> work side by side</w:t>
      </w:r>
      <w:r w:rsidR="505EF9E6" w:rsidRPr="00C810C9">
        <w:t xml:space="preserve"> in the same building</w:t>
      </w:r>
      <w:r w:rsidR="3BAEF43F" w:rsidRPr="00C810C9">
        <w:t xml:space="preserve"> and collaborate regularly</w:t>
      </w:r>
      <w:r w:rsidR="505EF9E6" w:rsidRPr="00C810C9">
        <w:t>. C</w:t>
      </w:r>
      <w:r w:rsidR="71071BC3" w:rsidRPr="00C810C9">
        <w:t>ollaboration between the town and the district</w:t>
      </w:r>
      <w:r w:rsidR="002257CB" w:rsidRPr="00C810C9">
        <w:t>,</w:t>
      </w:r>
      <w:r w:rsidR="71071BC3" w:rsidRPr="00C810C9">
        <w:t xml:space="preserve"> </w:t>
      </w:r>
      <w:r w:rsidR="00A07F90" w:rsidRPr="00C810C9">
        <w:t>as demonstrated by the</w:t>
      </w:r>
      <w:r w:rsidR="00B313D8" w:rsidRPr="00C810C9">
        <w:t xml:space="preserve">ir shared “one town, one budget” approach, </w:t>
      </w:r>
      <w:r w:rsidR="71071BC3" w:rsidRPr="00C810C9">
        <w:t>is an area of strength for Mansfield.</w:t>
      </w:r>
    </w:p>
    <w:p w14:paraId="5E27D1AA" w14:textId="741B6059" w:rsidR="00791301" w:rsidRPr="00C810C9" w:rsidRDefault="00791301" w:rsidP="00BF220E">
      <w:pPr>
        <w:pStyle w:val="BodyText"/>
      </w:pPr>
      <w:r w:rsidRPr="00C810C9">
        <w:t xml:space="preserve">The budget report is publicly available on </w:t>
      </w:r>
      <w:r w:rsidR="002257CB" w:rsidRPr="00C810C9">
        <w:t xml:space="preserve">the websites of </w:t>
      </w:r>
      <w:r w:rsidRPr="00C810C9">
        <w:t xml:space="preserve">the district and </w:t>
      </w:r>
      <w:r w:rsidR="002257CB" w:rsidRPr="00C810C9">
        <w:t xml:space="preserve">the </w:t>
      </w:r>
      <w:r w:rsidRPr="00C810C9">
        <w:t xml:space="preserve">town. It is a long, comprehensive document broken into sections, which includes line items for the town’s spending across all expenditures, including the district. The report does not include much narrative to make it accessible to community members without financial backgrounds, </w:t>
      </w:r>
      <w:r w:rsidR="002257CB" w:rsidRPr="00C810C9">
        <w:t xml:space="preserve">which is </w:t>
      </w:r>
      <w:r w:rsidRPr="00C810C9">
        <w:t xml:space="preserve">an area of growth. </w:t>
      </w:r>
    </w:p>
    <w:p w14:paraId="2F92D8BD" w14:textId="63A1E1FE" w:rsidR="0DDADADE" w:rsidRPr="00C810C9" w:rsidRDefault="004D4578" w:rsidP="00BF220E">
      <w:pPr>
        <w:pStyle w:val="BodyText"/>
      </w:pPr>
      <w:r w:rsidRPr="00C810C9">
        <w:t>The budget document</w:t>
      </w:r>
      <w:r w:rsidR="27A4A87B" w:rsidRPr="00C810C9">
        <w:t xml:space="preserve"> also does not explicitly tie spending </w:t>
      </w:r>
      <w:r w:rsidR="5D2194A5" w:rsidRPr="00C810C9">
        <w:t xml:space="preserve">to either district or town priorities to help </w:t>
      </w:r>
      <w:r w:rsidR="006904D9" w:rsidRPr="00C810C9">
        <w:t xml:space="preserve">community members </w:t>
      </w:r>
      <w:r w:rsidR="5D2194A5" w:rsidRPr="00C810C9">
        <w:t xml:space="preserve">understand why fiscal decisions were made. </w:t>
      </w:r>
      <w:r w:rsidR="005653EA" w:rsidRPr="00C810C9">
        <w:t>Rather, t</w:t>
      </w:r>
      <w:r w:rsidR="5D2194A5" w:rsidRPr="00C810C9">
        <w:t xml:space="preserve">his information can be </w:t>
      </w:r>
      <w:r w:rsidR="611F8837" w:rsidRPr="00C810C9">
        <w:t>obtained</w:t>
      </w:r>
      <w:r w:rsidR="5D2194A5" w:rsidRPr="00C810C9">
        <w:t xml:space="preserve"> through the budget subcommittee’s meeting notes </w:t>
      </w:r>
      <w:r w:rsidR="4594CFE7" w:rsidRPr="00C810C9">
        <w:t>on a separate page of the town’s website. This webpage includes more narrative-based information about the school’s budget</w:t>
      </w:r>
      <w:r w:rsidR="7ED4529A" w:rsidRPr="00C810C9">
        <w:t xml:space="preserve"> </w:t>
      </w:r>
      <w:r w:rsidR="09A62053" w:rsidRPr="00C810C9">
        <w:t xml:space="preserve">and details the proposed major expenditures by cost center within the district. </w:t>
      </w:r>
      <w:r w:rsidR="12B4B33A" w:rsidRPr="00C810C9">
        <w:t xml:space="preserve">However, this presentation </w:t>
      </w:r>
      <w:r w:rsidR="002257CB" w:rsidRPr="00C810C9">
        <w:t>does not tie in</w:t>
      </w:r>
      <w:r w:rsidR="12B4B33A" w:rsidRPr="00C810C9">
        <w:t xml:space="preserve">to the district’s improvement plan. </w:t>
      </w:r>
      <w:r w:rsidR="002257CB" w:rsidRPr="00C810C9">
        <w:t xml:space="preserve">Although </w:t>
      </w:r>
      <w:r w:rsidR="11BBB1E7" w:rsidRPr="00C810C9">
        <w:t xml:space="preserve">the district </w:t>
      </w:r>
      <w:r w:rsidR="002257CB" w:rsidRPr="00C810C9">
        <w:t>has</w:t>
      </w:r>
      <w:r w:rsidR="11BBB1E7" w:rsidRPr="00C810C9">
        <w:t xml:space="preserve"> an accessible and up-to-date district improvement plan on their website, </w:t>
      </w:r>
      <w:r w:rsidR="4E2D69C6" w:rsidRPr="00C810C9">
        <w:t xml:space="preserve">neither </w:t>
      </w:r>
      <w:r w:rsidR="11BBB1E7" w:rsidRPr="00C810C9">
        <w:t xml:space="preserve">the </w:t>
      </w:r>
      <w:r w:rsidR="31800B8E" w:rsidRPr="00C810C9">
        <w:t xml:space="preserve">joint town and school </w:t>
      </w:r>
      <w:r w:rsidR="11BBB1E7" w:rsidRPr="00C810C9">
        <w:t xml:space="preserve">budget </w:t>
      </w:r>
      <w:r w:rsidR="00815508" w:rsidRPr="00C810C9">
        <w:t>nor</w:t>
      </w:r>
      <w:r w:rsidR="4E6EF3C0" w:rsidRPr="00C810C9">
        <w:t xml:space="preserve"> the</w:t>
      </w:r>
      <w:r w:rsidR="541AB815" w:rsidRPr="00C810C9">
        <w:t xml:space="preserve"> superintendent’s</w:t>
      </w:r>
      <w:r w:rsidR="4E6EF3C0" w:rsidRPr="00C810C9">
        <w:t xml:space="preserve"> budget </w:t>
      </w:r>
      <w:r w:rsidR="2C8CE193" w:rsidRPr="00C810C9">
        <w:t xml:space="preserve">presentation are </w:t>
      </w:r>
      <w:r w:rsidR="3E28D1DA" w:rsidRPr="00C810C9">
        <w:t>explicitly</w:t>
      </w:r>
      <w:r w:rsidR="2C8CE193" w:rsidRPr="00C810C9">
        <w:t xml:space="preserve"> </w:t>
      </w:r>
      <w:r w:rsidR="47D50C7C" w:rsidRPr="00C810C9">
        <w:t xml:space="preserve">connected </w:t>
      </w:r>
      <w:r w:rsidR="2C8CE193" w:rsidRPr="00C810C9">
        <w:t>to the improvement plan. Overall, making more explicit connections between the district’s budget and district improvement priorities is an area for growth within Mansfield.</w:t>
      </w:r>
    </w:p>
    <w:p w14:paraId="1ECCF473" w14:textId="68363B4E" w:rsidR="00B827DE" w:rsidRPr="00C810C9" w:rsidRDefault="00B827DE" w:rsidP="00BF220E">
      <w:pPr>
        <w:pStyle w:val="Heading3"/>
      </w:pPr>
      <w:bookmarkStart w:id="55" w:name="_Adequate_Budget"/>
      <w:bookmarkEnd w:id="55"/>
      <w:r w:rsidRPr="00C810C9">
        <w:t>Adequate Budget</w:t>
      </w:r>
    </w:p>
    <w:p w14:paraId="570CDD65" w14:textId="7199A6C3" w:rsidR="00764A58" w:rsidRPr="00C810C9" w:rsidRDefault="007809F9" w:rsidP="00BF220E">
      <w:pPr>
        <w:pStyle w:val="BodyTextposthead"/>
      </w:pPr>
      <w:r w:rsidRPr="00C810C9">
        <w:t xml:space="preserve">According to </w:t>
      </w:r>
      <w:r w:rsidR="00652B5D" w:rsidRPr="00C810C9">
        <w:t>Mansfield’s</w:t>
      </w:r>
      <w:r w:rsidRPr="00C810C9">
        <w:t xml:space="preserve"> overall</w:t>
      </w:r>
      <w:r w:rsidR="00FF6F5B" w:rsidRPr="00C810C9">
        <w:t xml:space="preserve"> general fund</w:t>
      </w:r>
      <w:r w:rsidRPr="00C810C9">
        <w:t xml:space="preserve"> budget </w:t>
      </w:r>
      <w:r w:rsidR="00652B5D" w:rsidRPr="00C810C9">
        <w:t>for</w:t>
      </w:r>
      <w:r w:rsidR="00174EBB" w:rsidRPr="00C810C9">
        <w:t xml:space="preserve"> </w:t>
      </w:r>
      <w:r w:rsidR="002257CB" w:rsidRPr="00C810C9">
        <w:t>fiscal year 2024</w:t>
      </w:r>
      <w:r w:rsidR="00174EBB" w:rsidRPr="00C810C9">
        <w:t xml:space="preserve">, the </w:t>
      </w:r>
      <w:r w:rsidR="00754FCE" w:rsidRPr="00C810C9">
        <w:t>overall</w:t>
      </w:r>
      <w:r w:rsidR="00652B5D" w:rsidRPr="00C810C9">
        <w:t xml:space="preserve"> town</w:t>
      </w:r>
      <w:r w:rsidR="00754FCE" w:rsidRPr="00C810C9">
        <w:t xml:space="preserve"> budget was $111,655,967</w:t>
      </w:r>
      <w:r w:rsidR="002257CB" w:rsidRPr="00C810C9">
        <w:t>,</w:t>
      </w:r>
      <w:r w:rsidR="00DE54FD" w:rsidRPr="00C810C9">
        <w:t xml:space="preserve"> </w:t>
      </w:r>
      <w:r w:rsidR="00411E4A" w:rsidRPr="00C810C9">
        <w:t xml:space="preserve">and the district </w:t>
      </w:r>
      <w:r w:rsidR="002B21AC" w:rsidRPr="00C810C9">
        <w:t>budget was</w:t>
      </w:r>
      <w:r w:rsidR="00411E4A" w:rsidRPr="00C810C9">
        <w:t xml:space="preserve"> </w:t>
      </w:r>
      <w:r w:rsidR="006A733A">
        <w:t>$57,482,994</w:t>
      </w:r>
      <w:r w:rsidR="00411E4A" w:rsidRPr="00C810C9">
        <w:t xml:space="preserve">. </w:t>
      </w:r>
      <w:r w:rsidR="00DE54FD" w:rsidRPr="00C810C9">
        <w:t>As described in</w:t>
      </w:r>
      <w:r w:rsidR="0008464C" w:rsidRPr="00C810C9">
        <w:t xml:space="preserve"> </w:t>
      </w:r>
      <w:r w:rsidR="006916BC" w:rsidRPr="00C810C9">
        <w:t>the</w:t>
      </w:r>
      <w:r w:rsidR="0008464C" w:rsidRPr="00C810C9">
        <w:t xml:space="preserve"> </w:t>
      </w:r>
      <w:r w:rsidR="006916BC" w:rsidRPr="00C810C9">
        <w:t xml:space="preserve">proposed fiscal year 2024 budget </w:t>
      </w:r>
      <w:r w:rsidR="0008464C" w:rsidRPr="00C810C9">
        <w:t>presentation, the district’s original proposed budget for was $57,601,994, indicating that the to</w:t>
      </w:r>
      <w:r w:rsidR="001F3075" w:rsidRPr="00C810C9">
        <w:t xml:space="preserve">wn’s approved budget was close to the one originally proposed. For </w:t>
      </w:r>
      <w:r w:rsidR="006916BC" w:rsidRPr="00C810C9">
        <w:t>fiscal year 2024</w:t>
      </w:r>
      <w:r w:rsidR="001F3075" w:rsidRPr="00C810C9">
        <w:t>, school personnel totaled $46,302,365</w:t>
      </w:r>
      <w:r w:rsidR="006916BC" w:rsidRPr="00C810C9">
        <w:t>,</w:t>
      </w:r>
      <w:r w:rsidR="001F3075" w:rsidRPr="00C810C9">
        <w:t xml:space="preserve"> or 41.47</w:t>
      </w:r>
      <w:r w:rsidR="00600B1D" w:rsidRPr="00C810C9">
        <w:t xml:space="preserve"> percent </w:t>
      </w:r>
      <w:r w:rsidR="001F3075" w:rsidRPr="00C810C9">
        <w:t>of the town’s overall budget, a 2.21</w:t>
      </w:r>
      <w:r w:rsidR="006916BC" w:rsidRPr="00C810C9">
        <w:t> </w:t>
      </w:r>
      <w:r w:rsidR="00600B1D" w:rsidRPr="00C810C9">
        <w:t xml:space="preserve">percent </w:t>
      </w:r>
      <w:r w:rsidR="001F3075" w:rsidRPr="00C810C9">
        <w:t xml:space="preserve">increase from </w:t>
      </w:r>
      <w:r w:rsidR="006916BC" w:rsidRPr="00C810C9">
        <w:t>fiscal year 2023</w:t>
      </w:r>
      <w:r w:rsidR="001F3075" w:rsidRPr="00C810C9">
        <w:t>. Additional school expenses totaled $11,180,629</w:t>
      </w:r>
      <w:r w:rsidR="006916BC" w:rsidRPr="00C810C9">
        <w:t>,</w:t>
      </w:r>
      <w:r w:rsidR="001F3075" w:rsidRPr="00C810C9">
        <w:t xml:space="preserve"> or 10.01</w:t>
      </w:r>
      <w:r w:rsidR="00600B1D" w:rsidRPr="00C810C9">
        <w:t xml:space="preserve"> percent </w:t>
      </w:r>
      <w:r w:rsidR="001F3075" w:rsidRPr="00C810C9">
        <w:t>of the town’s overall budget, a 5.97</w:t>
      </w:r>
      <w:r w:rsidR="00600B1D" w:rsidRPr="00C810C9">
        <w:t xml:space="preserve"> percent </w:t>
      </w:r>
      <w:r w:rsidR="001F3075" w:rsidRPr="00C810C9">
        <w:t xml:space="preserve">increase from </w:t>
      </w:r>
      <w:r w:rsidR="006916BC" w:rsidRPr="00C810C9">
        <w:t>fiscal year 2023</w:t>
      </w:r>
      <w:r w:rsidR="001F3075" w:rsidRPr="00C810C9">
        <w:t xml:space="preserve">. </w:t>
      </w:r>
      <w:r w:rsidR="00857DBF" w:rsidRPr="00C810C9">
        <w:rPr>
          <w:rFonts w:ascii="Franklin Gothic Book" w:eastAsia="Franklin Gothic Book" w:hAnsi="Franklin Gothic Book" w:cs="Tahoma"/>
        </w:rPr>
        <w:t xml:space="preserve">According to </w:t>
      </w:r>
      <w:r w:rsidR="006916BC" w:rsidRPr="00C810C9">
        <w:rPr>
          <w:rFonts w:ascii="Franklin Gothic Book" w:eastAsia="Franklin Gothic Book" w:hAnsi="Franklin Gothic Book" w:cs="Tahoma"/>
        </w:rPr>
        <w:t>Resource Allocation and District Action Reports (</w:t>
      </w:r>
      <w:r w:rsidR="00857DBF" w:rsidRPr="00C810C9">
        <w:rPr>
          <w:rFonts w:ascii="Franklin Gothic Book" w:eastAsia="Franklin Gothic Book" w:hAnsi="Franklin Gothic Book" w:cs="Tahoma"/>
        </w:rPr>
        <w:t>RADAR</w:t>
      </w:r>
      <w:r w:rsidR="006916BC" w:rsidRPr="00C810C9">
        <w:rPr>
          <w:rFonts w:ascii="Franklin Gothic Book" w:eastAsia="Franklin Gothic Book" w:hAnsi="Franklin Gothic Book" w:cs="Tahoma"/>
        </w:rPr>
        <w:t>)</w:t>
      </w:r>
      <w:r w:rsidR="00857DBF" w:rsidRPr="00C810C9">
        <w:rPr>
          <w:rFonts w:ascii="Franklin Gothic Book" w:eastAsia="Franklin Gothic Book" w:hAnsi="Franklin Gothic Book" w:cs="Tahoma"/>
        </w:rPr>
        <w:t xml:space="preserve"> data, Mansfield’s in-district per-pupil expenditure in 2022 was </w:t>
      </w:r>
      <w:r w:rsidR="00857DBF" w:rsidRPr="00C810C9">
        <w:t>$19,375</w:t>
      </w:r>
      <w:r w:rsidR="00857DBF" w:rsidRPr="00C810C9">
        <w:rPr>
          <w:rFonts w:ascii="Franklin Gothic Book" w:eastAsia="Franklin Gothic Book" w:hAnsi="Franklin Gothic Book" w:cs="Tahoma"/>
        </w:rPr>
        <w:t xml:space="preserve">, representing a </w:t>
      </w:r>
      <w:r w:rsidR="00236DC4" w:rsidRPr="00C810C9">
        <w:rPr>
          <w:rFonts w:ascii="Franklin Gothic Book" w:eastAsia="Franklin Gothic Book" w:hAnsi="Franklin Gothic Book" w:cs="Tahoma"/>
        </w:rPr>
        <w:t>4</w:t>
      </w:r>
      <w:r w:rsidR="00857DBF" w:rsidRPr="00C810C9">
        <w:rPr>
          <w:rFonts w:ascii="Franklin Gothic Book" w:eastAsia="Franklin Gothic Book" w:hAnsi="Franklin Gothic Book" w:cs="Tahoma"/>
        </w:rPr>
        <w:t>.</w:t>
      </w:r>
      <w:r w:rsidR="00236DC4" w:rsidRPr="00C810C9">
        <w:rPr>
          <w:rFonts w:ascii="Franklin Gothic Book" w:eastAsia="Franklin Gothic Book" w:hAnsi="Franklin Gothic Book" w:cs="Tahoma"/>
        </w:rPr>
        <w:t>9</w:t>
      </w:r>
      <w:r w:rsidR="00857DBF" w:rsidRPr="00C810C9">
        <w:rPr>
          <w:rFonts w:ascii="Franklin Gothic Book" w:eastAsia="Franklin Gothic Book" w:hAnsi="Franklin Gothic Book" w:cs="Tahoma"/>
        </w:rPr>
        <w:t xml:space="preserve"> percent increase from the previous year.</w:t>
      </w:r>
      <w:r w:rsidR="003B5979" w:rsidRPr="00C810C9">
        <w:t xml:space="preserve"> Overall, the town of Mansfield funds their school district well above the net school spending requirements</w:t>
      </w:r>
      <w:r w:rsidR="006C5E22">
        <w:t xml:space="preserve">. </w:t>
      </w:r>
    </w:p>
    <w:p w14:paraId="283D9AAE" w14:textId="2E34411B" w:rsidR="7159AEB8" w:rsidRPr="00C810C9" w:rsidRDefault="7159AEB8" w:rsidP="00BF220E">
      <w:pPr>
        <w:pStyle w:val="BodyText"/>
      </w:pPr>
      <w:r>
        <w:lastRenderedPageBreak/>
        <w:t xml:space="preserve">The town has a transparent and highly organized process of </w:t>
      </w:r>
      <w:r w:rsidR="00DC3BC0">
        <w:t>moving from the district’s proposed budget to the budget that is adopted each year</w:t>
      </w:r>
      <w:r w:rsidR="719A5BB1">
        <w:t>. First, the town holds an annual</w:t>
      </w:r>
      <w:r w:rsidR="00406021">
        <w:t xml:space="preserve"> </w:t>
      </w:r>
      <w:r w:rsidR="719A5BB1">
        <w:t xml:space="preserve">town meeting to alert the public </w:t>
      </w:r>
      <w:r w:rsidR="00985B7C">
        <w:t>to</w:t>
      </w:r>
      <w:r w:rsidR="719A5BB1">
        <w:t xml:space="preserve"> the </w:t>
      </w:r>
      <w:r w:rsidR="006916BC">
        <w:t xml:space="preserve">town’s </w:t>
      </w:r>
      <w:r w:rsidR="719A5BB1">
        <w:t xml:space="preserve">current state of </w:t>
      </w:r>
      <w:r w:rsidR="1536EF23">
        <w:t xml:space="preserve">finances. Then the town holds a series of budget subcommittee meetings to discuss the upcoming budget process. </w:t>
      </w:r>
      <w:r w:rsidR="32207B0E">
        <w:t xml:space="preserve">All </w:t>
      </w:r>
      <w:r w:rsidR="768F685F">
        <w:t xml:space="preserve">budget subcommittee </w:t>
      </w:r>
      <w:r w:rsidR="32207B0E">
        <w:t>meetings are open to the public</w:t>
      </w:r>
      <w:r w:rsidR="006916BC">
        <w:t>,</w:t>
      </w:r>
      <w:r w:rsidR="32207B0E">
        <w:t xml:space="preserve"> and</w:t>
      </w:r>
      <w:r w:rsidR="1536EF23">
        <w:t xml:space="preserve"> </w:t>
      </w:r>
      <w:r w:rsidR="5C2A1BEB">
        <w:t>r</w:t>
      </w:r>
      <w:r w:rsidR="1536EF23">
        <w:t xml:space="preserve">ecordings of these meetings are </w:t>
      </w:r>
      <w:r w:rsidR="006916BC">
        <w:t>accessible</w:t>
      </w:r>
      <w:r w:rsidR="1536EF23">
        <w:t xml:space="preserve"> on the town website. </w:t>
      </w:r>
      <w:r w:rsidR="006916BC">
        <w:t xml:space="preserve">In </w:t>
      </w:r>
      <w:r w:rsidR="509D6A7E">
        <w:t xml:space="preserve">November, the different town departments, including the district, enter </w:t>
      </w:r>
      <w:r w:rsidR="7612669B">
        <w:t xml:space="preserve">their requested budgets in </w:t>
      </w:r>
      <w:r w:rsidR="00483263">
        <w:t xml:space="preserve">Munis </w:t>
      </w:r>
      <w:r w:rsidR="7612669B">
        <w:t xml:space="preserve">for the town to review. </w:t>
      </w:r>
      <w:r w:rsidR="00483263">
        <w:t xml:space="preserve">In </w:t>
      </w:r>
      <w:r w:rsidR="7612669B">
        <w:t>January, a preliminary budget is posted on the town’s website that highlights any discrepancies between the proposed budget and the current budget. Between January and April, many bu</w:t>
      </w:r>
      <w:r w:rsidR="2B304AED">
        <w:t xml:space="preserve">dget meetings are held between the town’s financial committee, the budget subcommittee, and the </w:t>
      </w:r>
      <w:r w:rsidR="00483263">
        <w:t>Tri</w:t>
      </w:r>
      <w:r w:rsidR="2B304AED">
        <w:t>-</w:t>
      </w:r>
      <w:r w:rsidR="00483263">
        <w:t>Board</w:t>
      </w:r>
      <w:r w:rsidR="2B304AED">
        <w:t xml:space="preserve">. </w:t>
      </w:r>
      <w:r w:rsidR="5E48D4C8">
        <w:t xml:space="preserve">In these meetings, </w:t>
      </w:r>
      <w:r w:rsidR="36926507">
        <w:t>representatives collaborate to make budget adjustments according to the needs of the district and the town</w:t>
      </w:r>
      <w:r w:rsidR="5E48D4C8">
        <w:t>. According to Mansfield’s “</w:t>
      </w:r>
      <w:r w:rsidR="00483263">
        <w:t>one town</w:t>
      </w:r>
      <w:r w:rsidR="5E48D4C8">
        <w:t xml:space="preserve">, </w:t>
      </w:r>
      <w:r w:rsidR="00483263">
        <w:t>one budget</w:t>
      </w:r>
      <w:r w:rsidR="5E48D4C8">
        <w:t>” commitment, memb</w:t>
      </w:r>
      <w:r w:rsidR="21E9F706">
        <w:t xml:space="preserve">ers from the </w:t>
      </w:r>
      <w:r w:rsidR="00483263">
        <w:t>Mansfield Board of Selectman</w:t>
      </w:r>
      <w:r w:rsidR="21E9F706">
        <w:t xml:space="preserve">, the school committee, and the town’s finance committee must all vote to support the </w:t>
      </w:r>
      <w:r w:rsidR="15BD32F7">
        <w:t>amended</w:t>
      </w:r>
      <w:r w:rsidR="21E9F706">
        <w:t xml:space="preserve"> budget</w:t>
      </w:r>
      <w:r w:rsidR="0E532F59">
        <w:t xml:space="preserve"> for the upcoming fiscal year</w:t>
      </w:r>
      <w:r w:rsidR="21E9F706">
        <w:t xml:space="preserve">. </w:t>
      </w:r>
      <w:r w:rsidR="0359C4B4">
        <w:t xml:space="preserve">The budget is then presented to the town leaders and the final amount is determined. </w:t>
      </w:r>
      <w:r w:rsidR="067953A4">
        <w:t xml:space="preserve">This collaborative process </w:t>
      </w:r>
      <w:r w:rsidR="00483263">
        <w:t xml:space="preserve">in which </w:t>
      </w:r>
      <w:r w:rsidR="067953A4">
        <w:t>representatives from the town and district negotiat</w:t>
      </w:r>
      <w:r w:rsidR="1F49D70F">
        <w:t>e the yearly budget with transparency</w:t>
      </w:r>
      <w:r w:rsidR="067953A4">
        <w:t xml:space="preserve"> is a strength for the district. </w:t>
      </w:r>
    </w:p>
    <w:p w14:paraId="73AB2726" w14:textId="5344B8DB" w:rsidR="00B827DE" w:rsidRPr="00C810C9" w:rsidRDefault="00B827DE" w:rsidP="00BF220E">
      <w:pPr>
        <w:pStyle w:val="Heading3"/>
      </w:pPr>
      <w:r w:rsidRPr="00C810C9">
        <w:t>Financial Tracking, Forecasting, Controls, and Audits</w:t>
      </w:r>
    </w:p>
    <w:p w14:paraId="5A940ED4" w14:textId="3F71EA70" w:rsidR="3BC95C90" w:rsidRPr="00C810C9" w:rsidRDefault="34296133" w:rsidP="00BF220E">
      <w:pPr>
        <w:pStyle w:val="BodyTextposthead"/>
      </w:pPr>
      <w:r w:rsidRPr="00C810C9">
        <w:t xml:space="preserve">District leaders provide quarterly financial reporting to the school committee </w:t>
      </w:r>
      <w:r w:rsidR="16567FCB" w:rsidRPr="00C810C9">
        <w:t xml:space="preserve">and monthly reporting </w:t>
      </w:r>
      <w:r w:rsidRPr="00C810C9">
        <w:t xml:space="preserve">to </w:t>
      </w:r>
      <w:r w:rsidR="16567FCB" w:rsidRPr="00C810C9">
        <w:t xml:space="preserve">the superintendent </w:t>
      </w:r>
      <w:r w:rsidRPr="00C810C9">
        <w:t>to ensure transparency</w:t>
      </w:r>
      <w:r w:rsidR="7DBE1376" w:rsidRPr="00C810C9">
        <w:t>,</w:t>
      </w:r>
      <w:r w:rsidR="00483263" w:rsidRPr="00C810C9">
        <w:t xml:space="preserve"> which is</w:t>
      </w:r>
      <w:r w:rsidR="7DBE1376" w:rsidRPr="00C810C9">
        <w:t xml:space="preserve"> a strength of the district</w:t>
      </w:r>
      <w:r w:rsidRPr="00C810C9">
        <w:t xml:space="preserve">. </w:t>
      </w:r>
      <w:r w:rsidR="42EE5B85" w:rsidRPr="00C810C9">
        <w:t>All budgeting and spending information is entered into</w:t>
      </w:r>
      <w:r w:rsidRPr="00C810C9">
        <w:t xml:space="preserve"> </w:t>
      </w:r>
      <w:r w:rsidR="42EE5B85" w:rsidRPr="00C810C9">
        <w:t xml:space="preserve">Munis, </w:t>
      </w:r>
      <w:r w:rsidR="00483263" w:rsidRPr="00C810C9">
        <w:t>for</w:t>
      </w:r>
      <w:r w:rsidR="42EE5B85" w:rsidRPr="00C810C9">
        <w:t xml:space="preserve"> easy track</w:t>
      </w:r>
      <w:r w:rsidR="00483263" w:rsidRPr="00C810C9">
        <w:t>ing</w:t>
      </w:r>
      <w:r w:rsidR="42EE5B85" w:rsidRPr="00C810C9">
        <w:t xml:space="preserve"> by both district and town leaders. </w:t>
      </w:r>
      <w:r w:rsidR="36D1B34F" w:rsidRPr="00C810C9">
        <w:t xml:space="preserve">For </w:t>
      </w:r>
      <w:r w:rsidR="38122F28" w:rsidRPr="00C810C9">
        <w:t>the district’s</w:t>
      </w:r>
      <w:r w:rsidR="36D1B34F" w:rsidRPr="00C810C9">
        <w:t xml:space="preserve"> more immediate spending needs, the district has a buffer built into </w:t>
      </w:r>
      <w:r w:rsidR="00513AE0">
        <w:t xml:space="preserve">its </w:t>
      </w:r>
      <w:r w:rsidR="36D1B34F" w:rsidRPr="00C810C9">
        <w:t>budget</w:t>
      </w:r>
      <w:r w:rsidR="00513AE0">
        <w:t>.</w:t>
      </w:r>
      <w:r w:rsidR="36D1B34F" w:rsidRPr="00C810C9">
        <w:t xml:space="preserve"> For example, hall monitors </w:t>
      </w:r>
      <w:r w:rsidR="001F761D" w:rsidRPr="00C810C9">
        <w:t>became necessary</w:t>
      </w:r>
      <w:r w:rsidR="36D1B34F" w:rsidRPr="00C810C9">
        <w:t xml:space="preserve"> at </w:t>
      </w:r>
      <w:r w:rsidR="001A0220" w:rsidRPr="00C810C9">
        <w:t>QMS</w:t>
      </w:r>
      <w:r w:rsidR="00483263" w:rsidRPr="00C810C9">
        <w:t>,</w:t>
      </w:r>
      <w:r w:rsidR="36D1B34F" w:rsidRPr="00C810C9">
        <w:t xml:space="preserve"> and those services were purchased immediately </w:t>
      </w:r>
      <w:r w:rsidR="0B2B099E" w:rsidRPr="00C810C9">
        <w:t xml:space="preserve">and retroactively reported to both the superintendent and the school committee. </w:t>
      </w:r>
      <w:r w:rsidR="00532557" w:rsidRPr="00C810C9">
        <w:t>In b</w:t>
      </w:r>
      <w:r w:rsidR="005D67A8" w:rsidRPr="00C810C9">
        <w:t xml:space="preserve">oth district and town leader interviews, </w:t>
      </w:r>
      <w:r w:rsidR="209B2F68" w:rsidRPr="00C810C9">
        <w:t>an implicit level of trust between the</w:t>
      </w:r>
      <w:r w:rsidR="0000322F" w:rsidRPr="00C810C9">
        <w:t xml:space="preserve"> current</w:t>
      </w:r>
      <w:r w:rsidR="209B2F68" w:rsidRPr="00C810C9">
        <w:t xml:space="preserve"> district leadership team and the town leadership team helps guide a collaborative relationship between the two leadership offices. </w:t>
      </w:r>
    </w:p>
    <w:p w14:paraId="439010EA" w14:textId="62A49B47" w:rsidR="005F78F8" w:rsidRPr="00C810C9" w:rsidRDefault="75D32CCC" w:rsidP="00BF220E">
      <w:pPr>
        <w:pStyle w:val="BodyText"/>
      </w:pPr>
      <w:r w:rsidRPr="00C810C9">
        <w:t xml:space="preserve">In terms of grants, the district’s finance department drafted the </w:t>
      </w:r>
      <w:r w:rsidRPr="00C810C9">
        <w:rPr>
          <w:i/>
          <w:iCs/>
        </w:rPr>
        <w:t>Mansfield Public Schools: Internal Control Manual for Federal Grants</w:t>
      </w:r>
      <w:r w:rsidRPr="00C810C9">
        <w:t xml:space="preserve">, which </w:t>
      </w:r>
      <w:r w:rsidR="476F1D20" w:rsidRPr="00C810C9">
        <w:t xml:space="preserve">is publicly available to all district employees and </w:t>
      </w:r>
      <w:r w:rsidRPr="00C810C9">
        <w:t>details the grant process</w:t>
      </w:r>
      <w:r w:rsidR="431567A7" w:rsidRPr="00C810C9">
        <w:t xml:space="preserve">, an overview of the district’s financial management and accounting system, </w:t>
      </w:r>
      <w:r w:rsidR="00483263" w:rsidRPr="00C810C9">
        <w:t>and</w:t>
      </w:r>
      <w:r w:rsidR="431567A7" w:rsidRPr="00C810C9">
        <w:t xml:space="preserve"> requirements </w:t>
      </w:r>
      <w:r w:rsidR="00483263" w:rsidRPr="00C810C9">
        <w:t xml:space="preserve">about </w:t>
      </w:r>
      <w:r w:rsidR="431567A7" w:rsidRPr="00C810C9">
        <w:t xml:space="preserve">budgeting and spending down grant funds and </w:t>
      </w:r>
      <w:r w:rsidR="61216F93" w:rsidRPr="00C810C9">
        <w:t xml:space="preserve">record keeping. </w:t>
      </w:r>
      <w:r w:rsidR="3B75C1E3" w:rsidRPr="00C810C9">
        <w:t xml:space="preserve">According to the Internal Control Manual, recording </w:t>
      </w:r>
      <w:r w:rsidR="5CAE4E8B" w:rsidRPr="00C810C9">
        <w:t>and assigning account numbers to a grant is a joint effort between the town and the district. The town maintains the grant records, but the</w:t>
      </w:r>
      <w:r w:rsidR="001C0B76" w:rsidRPr="00C810C9">
        <w:t xml:space="preserve"> district’s</w:t>
      </w:r>
      <w:r w:rsidR="5CAE4E8B" w:rsidRPr="00C810C9">
        <w:t xml:space="preserve"> </w:t>
      </w:r>
      <w:r w:rsidR="4DB4C180" w:rsidRPr="00C810C9">
        <w:t>grant manager</w:t>
      </w:r>
      <w:r w:rsidR="4309543A" w:rsidRPr="00C810C9">
        <w:t xml:space="preserve"> </w:t>
      </w:r>
      <w:r w:rsidR="4DB4C180" w:rsidRPr="00C810C9">
        <w:t>is responsible for identifying grant opportunit</w:t>
      </w:r>
      <w:r w:rsidR="001C0B76" w:rsidRPr="00C810C9">
        <w:t>ies</w:t>
      </w:r>
      <w:r w:rsidR="4DB4C180" w:rsidRPr="00C810C9">
        <w:t xml:space="preserve"> and tracking, budgeting, and spending down the grant funds. </w:t>
      </w:r>
      <w:r w:rsidR="36B7C3B2" w:rsidRPr="00C810C9">
        <w:t xml:space="preserve">The grant manager </w:t>
      </w:r>
      <w:r w:rsidR="00815508" w:rsidRPr="00C810C9">
        <w:t>is also</w:t>
      </w:r>
      <w:r w:rsidR="00483263" w:rsidRPr="00C810C9">
        <w:t xml:space="preserve"> </w:t>
      </w:r>
      <w:r w:rsidR="36B7C3B2" w:rsidRPr="00C810C9">
        <w:t>responsible for entering g</w:t>
      </w:r>
      <w:r w:rsidR="4DB4C180" w:rsidRPr="00C810C9">
        <w:t>rant</w:t>
      </w:r>
      <w:r w:rsidR="4BBB2B33" w:rsidRPr="00C810C9">
        <w:t xml:space="preserve"> </w:t>
      </w:r>
      <w:r w:rsidR="4F86FB2B" w:rsidRPr="00C810C9">
        <w:t xml:space="preserve">information </w:t>
      </w:r>
      <w:r w:rsidR="4BBB2B33" w:rsidRPr="00C810C9">
        <w:t xml:space="preserve">into Munis </w:t>
      </w:r>
      <w:r w:rsidR="05FF2A8E" w:rsidRPr="00C810C9">
        <w:t xml:space="preserve">and </w:t>
      </w:r>
      <w:r w:rsidR="6714B055" w:rsidRPr="00C810C9">
        <w:t xml:space="preserve">then spending </w:t>
      </w:r>
      <w:r w:rsidR="05FF2A8E" w:rsidRPr="00C810C9">
        <w:t xml:space="preserve">the grant money on budgets </w:t>
      </w:r>
      <w:r w:rsidR="64C831DE" w:rsidRPr="00C810C9">
        <w:t xml:space="preserve">approved by district </w:t>
      </w:r>
      <w:r w:rsidR="00681C9B" w:rsidRPr="00C810C9">
        <w:t>leaders</w:t>
      </w:r>
      <w:r w:rsidR="05FF2A8E" w:rsidRPr="00C810C9">
        <w:t>. Reportedly last year</w:t>
      </w:r>
      <w:r w:rsidR="00483263" w:rsidRPr="00C810C9">
        <w:t>,</w:t>
      </w:r>
      <w:r w:rsidR="05FF2A8E" w:rsidRPr="00C810C9">
        <w:t xml:space="preserve"> the district </w:t>
      </w:r>
      <w:r w:rsidR="00483263" w:rsidRPr="00C810C9">
        <w:t>had</w:t>
      </w:r>
      <w:r w:rsidR="0D5586A4" w:rsidRPr="00C810C9">
        <w:t xml:space="preserve"> </w:t>
      </w:r>
      <w:r w:rsidR="297D61BB" w:rsidRPr="00C810C9">
        <w:t xml:space="preserve">an </w:t>
      </w:r>
      <w:r w:rsidR="006A0BFE" w:rsidRPr="00C810C9">
        <w:t>EL</w:t>
      </w:r>
      <w:r w:rsidR="0D5586A4" w:rsidRPr="00C810C9">
        <w:t xml:space="preserve"> </w:t>
      </w:r>
      <w:r w:rsidR="4F0F4DC5" w:rsidRPr="00C810C9">
        <w:t>after</w:t>
      </w:r>
      <w:r w:rsidR="689C1A69" w:rsidRPr="00C810C9">
        <w:t xml:space="preserve">school </w:t>
      </w:r>
      <w:r w:rsidR="4F0F4DC5" w:rsidRPr="00C810C9">
        <w:t>care grant</w:t>
      </w:r>
      <w:r w:rsidR="00483263" w:rsidRPr="00C810C9">
        <w:t xml:space="preserve"> that</w:t>
      </w:r>
      <w:r w:rsidR="1DB8F621" w:rsidRPr="00C810C9">
        <w:t xml:space="preserve"> they </w:t>
      </w:r>
      <w:r w:rsidR="00483263" w:rsidRPr="00C810C9">
        <w:t xml:space="preserve">could </w:t>
      </w:r>
      <w:r w:rsidR="1DB8F621" w:rsidRPr="00C810C9">
        <w:t xml:space="preserve">not </w:t>
      </w:r>
      <w:r w:rsidR="00AB441B" w:rsidRPr="00C810C9">
        <w:t xml:space="preserve">completely </w:t>
      </w:r>
      <w:r w:rsidR="1DB8F621" w:rsidRPr="00C810C9">
        <w:t xml:space="preserve">spend down during the school year. Reportedly, this instance of not </w:t>
      </w:r>
      <w:r w:rsidR="00837356">
        <w:t>exhausting</w:t>
      </w:r>
      <w:r w:rsidR="1DB8F621" w:rsidRPr="00C810C9">
        <w:t xml:space="preserve"> grant </w:t>
      </w:r>
      <w:r w:rsidR="00837356">
        <w:t>funds</w:t>
      </w:r>
      <w:r w:rsidR="1DB8F621" w:rsidRPr="00C810C9">
        <w:t xml:space="preserve"> </w:t>
      </w:r>
      <w:r w:rsidR="00483263" w:rsidRPr="00C810C9">
        <w:t>occurred because the grant arrived</w:t>
      </w:r>
      <w:r w:rsidR="1DB8F621" w:rsidRPr="00C810C9">
        <w:t xml:space="preserve"> late in the academic year</w:t>
      </w:r>
      <w:r w:rsidR="00483263" w:rsidRPr="00C810C9">
        <w:t>, which reduced</w:t>
      </w:r>
      <w:r w:rsidR="1DB8F621" w:rsidRPr="00C810C9">
        <w:t xml:space="preserve"> the time</w:t>
      </w:r>
      <w:r w:rsidR="00483263" w:rsidRPr="00C810C9">
        <w:t xml:space="preserve"> available</w:t>
      </w:r>
      <w:r w:rsidR="1DB8F621" w:rsidRPr="00C810C9">
        <w:t xml:space="preserve"> to spend the budgeted amount for the grant. </w:t>
      </w:r>
      <w:r w:rsidR="0006304B" w:rsidRPr="00C810C9">
        <w:t>D</w:t>
      </w:r>
      <w:r w:rsidR="6336BEBE" w:rsidRPr="00C810C9">
        <w:t>istrict leaders note</w:t>
      </w:r>
      <w:r w:rsidR="00483263" w:rsidRPr="00C810C9">
        <w:t>d</w:t>
      </w:r>
      <w:r w:rsidR="6336BEBE" w:rsidRPr="00C810C9">
        <w:t xml:space="preserve"> this onetime occurrence </w:t>
      </w:r>
      <w:r w:rsidR="00483263" w:rsidRPr="00C810C9">
        <w:t>is</w:t>
      </w:r>
      <w:r w:rsidR="6336BEBE" w:rsidRPr="00C810C9">
        <w:t xml:space="preserve"> not indicative of a chronic problem within the district. </w:t>
      </w:r>
    </w:p>
    <w:p w14:paraId="08965326" w14:textId="2D54F69B" w:rsidR="00B06D6E" w:rsidRPr="00C810C9" w:rsidRDefault="48814E55" w:rsidP="00BF220E">
      <w:pPr>
        <w:pStyle w:val="BodyText"/>
      </w:pPr>
      <w:r w:rsidRPr="00C810C9">
        <w:t xml:space="preserve">The town of Mansfield is responsible for </w:t>
      </w:r>
      <w:r w:rsidR="56148AF2" w:rsidRPr="00C810C9">
        <w:t xml:space="preserve">both the town and district’s annual reporting requirements as well as the shared budget audit, which is conducted annually by an independent auditor. </w:t>
      </w:r>
      <w:r w:rsidR="453FBD0B" w:rsidRPr="00C810C9">
        <w:t xml:space="preserve">The independent audit for </w:t>
      </w:r>
      <w:r w:rsidR="00483263" w:rsidRPr="00C810C9">
        <w:t xml:space="preserve">fiscal year 2022 </w:t>
      </w:r>
      <w:r w:rsidR="453FBD0B" w:rsidRPr="00C810C9">
        <w:t xml:space="preserve">revealed one finding: the district and town do not have a </w:t>
      </w:r>
      <w:r w:rsidR="453FBD0B" w:rsidRPr="00C810C9">
        <w:lastRenderedPageBreak/>
        <w:t>formally signed and agreed</w:t>
      </w:r>
      <w:r w:rsidR="00483263" w:rsidRPr="00C810C9">
        <w:t>-</w:t>
      </w:r>
      <w:r w:rsidR="453FBD0B" w:rsidRPr="00C810C9">
        <w:t>on cost allocation plan between town official</w:t>
      </w:r>
      <w:r w:rsidR="00483263" w:rsidRPr="00C810C9">
        <w:t>s</w:t>
      </w:r>
      <w:r w:rsidR="453FBD0B" w:rsidRPr="00C810C9">
        <w:t xml:space="preserve"> and the school committee. </w:t>
      </w:r>
      <w:r w:rsidR="3B061841" w:rsidRPr="00C810C9">
        <w:t>In response to this audit finding, the town designated a subcommittee to address th</w:t>
      </w:r>
      <w:r w:rsidR="75C5509C" w:rsidRPr="00C810C9">
        <w:t xml:space="preserve">e </w:t>
      </w:r>
      <w:r w:rsidR="3B061841" w:rsidRPr="00C810C9">
        <w:t>issue</w:t>
      </w:r>
      <w:r w:rsidR="00483263" w:rsidRPr="00C810C9">
        <w:t>. Because</w:t>
      </w:r>
      <w:r w:rsidR="7A979FC3" w:rsidRPr="00C810C9">
        <w:t xml:space="preserve"> the issue has not </w:t>
      </w:r>
      <w:r w:rsidR="00483263" w:rsidRPr="00C810C9">
        <w:t xml:space="preserve">been </w:t>
      </w:r>
      <w:r w:rsidR="7A979FC3" w:rsidRPr="00C810C9">
        <w:t xml:space="preserve">fully resolved as of the time of </w:t>
      </w:r>
      <w:r w:rsidR="00EC238D" w:rsidRPr="00C810C9">
        <w:t xml:space="preserve">the district </w:t>
      </w:r>
      <w:r w:rsidR="7A979FC3" w:rsidRPr="00C810C9">
        <w:t>review</w:t>
      </w:r>
      <w:r w:rsidR="003629FA" w:rsidRPr="00C810C9">
        <w:t xml:space="preserve">, </w:t>
      </w:r>
      <w:r w:rsidR="00483263" w:rsidRPr="00C810C9">
        <w:t xml:space="preserve">this is </w:t>
      </w:r>
      <w:r w:rsidR="003629FA" w:rsidRPr="00C810C9">
        <w:t>an area for growth</w:t>
      </w:r>
      <w:r w:rsidR="3B061841" w:rsidRPr="00C810C9">
        <w:t xml:space="preserve">. </w:t>
      </w:r>
    </w:p>
    <w:p w14:paraId="44892FF5" w14:textId="6B854664" w:rsidR="005F78F8" w:rsidRPr="00C810C9" w:rsidRDefault="7FF235CB" w:rsidP="00BF220E">
      <w:pPr>
        <w:pStyle w:val="BodyText"/>
      </w:pPr>
      <w:r>
        <w:t>In addition to the join</w:t>
      </w:r>
      <w:r w:rsidR="00C61412">
        <w:t>t</w:t>
      </w:r>
      <w:r>
        <w:t xml:space="preserve"> annual audit conducted for the town and district, the district has a student activity audit conducted every three years. This audit </w:t>
      </w:r>
      <w:r w:rsidR="2D6C36A5">
        <w:t xml:space="preserve">reports on the district’s procedures regarding the district’s student activity funds. The most recent student activity audit </w:t>
      </w:r>
      <w:r w:rsidR="00775058">
        <w:t>occurred</w:t>
      </w:r>
      <w:r w:rsidR="2D6C36A5">
        <w:t xml:space="preserve"> on Ju</w:t>
      </w:r>
      <w:r w:rsidR="00EB0DEB">
        <w:t>n</w:t>
      </w:r>
      <w:r w:rsidR="2D6C36A5">
        <w:t>e 30</w:t>
      </w:r>
      <w:r w:rsidR="00775058">
        <w:t xml:space="preserve">, </w:t>
      </w:r>
      <w:r w:rsidR="2D6C36A5">
        <w:t>2022</w:t>
      </w:r>
      <w:r w:rsidR="00775058">
        <w:t>,</w:t>
      </w:r>
      <w:r w:rsidR="79C84A49">
        <w:t xml:space="preserve"> and </w:t>
      </w:r>
      <w:r w:rsidR="34716CFF">
        <w:t xml:space="preserve">provided </w:t>
      </w:r>
      <w:r w:rsidR="00E34EF0">
        <w:t xml:space="preserve">recommendations </w:t>
      </w:r>
      <w:r w:rsidR="34716CFF">
        <w:t xml:space="preserve">for improvement. </w:t>
      </w:r>
      <w:r w:rsidR="00463C7A">
        <w:t xml:space="preserve">Examples of recommendations included having </w:t>
      </w:r>
      <w:r w:rsidR="00DD559A">
        <w:t>student activity advisors consistently use the district’s standardized forms for all deposits and disbursements</w:t>
      </w:r>
      <w:r w:rsidR="00E85F64">
        <w:t xml:space="preserve">, </w:t>
      </w:r>
      <w:r w:rsidR="00775058">
        <w:t xml:space="preserve">using </w:t>
      </w:r>
      <w:r w:rsidR="00E85F64">
        <w:t xml:space="preserve">prenumbered receipt forms, </w:t>
      </w:r>
      <w:r w:rsidR="003F42A8">
        <w:t>ensuring funds are remitted to the principals within 24 hours and funds deposited into the bank on at least a weekly basis</w:t>
      </w:r>
      <w:r w:rsidR="000B39C5">
        <w:t xml:space="preserve">, closing accounts for inactive student activity organizations after </w:t>
      </w:r>
      <w:r w:rsidR="00775058">
        <w:t xml:space="preserve">three </w:t>
      </w:r>
      <w:r w:rsidR="000B39C5">
        <w:t>years</w:t>
      </w:r>
      <w:r w:rsidR="004E38D8">
        <w:t xml:space="preserve">, </w:t>
      </w:r>
      <w:r w:rsidR="00274A72">
        <w:t xml:space="preserve">and addressing student activity accounts with deficit balances. </w:t>
      </w:r>
      <w:r w:rsidR="00040430">
        <w:t xml:space="preserve">Addressing </w:t>
      </w:r>
      <w:r w:rsidR="00D17319">
        <w:t xml:space="preserve">the recommendations provided by the audit is an area of growth for the district. </w:t>
      </w:r>
    </w:p>
    <w:p w14:paraId="22E56B0C" w14:textId="5344B8DB" w:rsidR="00B827DE" w:rsidRPr="00C810C9" w:rsidRDefault="00B827DE" w:rsidP="00BF220E">
      <w:pPr>
        <w:pStyle w:val="Heading3"/>
      </w:pPr>
      <w:bookmarkStart w:id="56" w:name="_Capital_Planning_and"/>
      <w:bookmarkEnd w:id="56"/>
      <w:r w:rsidRPr="00C810C9">
        <w:t>Capital Planning and Facility Maintenance</w:t>
      </w:r>
    </w:p>
    <w:p w14:paraId="7E9735D5" w14:textId="4FE4EE64" w:rsidR="2ADCDA25" w:rsidRPr="00C810C9" w:rsidRDefault="1E3B3EB1" w:rsidP="00BF220E">
      <w:pPr>
        <w:pStyle w:val="BodyTextposthead"/>
      </w:pPr>
      <w:r w:rsidRPr="00C810C9">
        <w:t xml:space="preserve">The district </w:t>
      </w:r>
      <w:r w:rsidR="4AE6BB20" w:rsidRPr="00C810C9">
        <w:t>main</w:t>
      </w:r>
      <w:r w:rsidRPr="00C810C9">
        <w:t xml:space="preserve">tains a </w:t>
      </w:r>
      <w:r w:rsidR="009B2133" w:rsidRPr="00C810C9">
        <w:t>five</w:t>
      </w:r>
      <w:r w:rsidRPr="00C810C9">
        <w:t>-year capital plan approved by the school committee and developed by the district leadership team</w:t>
      </w:r>
      <w:r w:rsidR="77DD432D" w:rsidRPr="00C810C9">
        <w:t xml:space="preserve">. </w:t>
      </w:r>
      <w:r w:rsidR="18D41370" w:rsidRPr="00C810C9">
        <w:t>This capital plan includes the total c</w:t>
      </w:r>
      <w:r w:rsidR="185CB4E4" w:rsidRPr="00C810C9">
        <w:t xml:space="preserve">ost of each capital project, the anticipated fiscal year </w:t>
      </w:r>
      <w:r w:rsidR="27CE322F" w:rsidRPr="00C810C9">
        <w:t>when</w:t>
      </w:r>
      <w:r w:rsidR="185CB4E4" w:rsidRPr="00C810C9">
        <w:t xml:space="preserve"> the district will ask for additional funds from the town, and the date (if ap</w:t>
      </w:r>
      <w:r w:rsidR="47274D6F" w:rsidRPr="00C810C9">
        <w:t xml:space="preserve">plicable) when the school committee voted to approve the capital project. </w:t>
      </w:r>
      <w:r w:rsidR="53D83678" w:rsidRPr="00C810C9">
        <w:t>Th</w:t>
      </w:r>
      <w:r w:rsidR="26CB7123" w:rsidRPr="00C810C9">
        <w:t>e district’s</w:t>
      </w:r>
      <w:r w:rsidR="53D83678" w:rsidRPr="00C810C9">
        <w:t xml:space="preserve"> capital needs plan </w:t>
      </w:r>
      <w:r w:rsidR="548D4F53" w:rsidRPr="00C810C9">
        <w:t>for fiscal years 2024 and beyond</w:t>
      </w:r>
      <w:r w:rsidR="53D83678" w:rsidRPr="00C810C9">
        <w:t xml:space="preserve"> included items such as a boiler replacement at </w:t>
      </w:r>
      <w:r w:rsidR="001A0220" w:rsidRPr="00C810C9">
        <w:t>QMS</w:t>
      </w:r>
      <w:r w:rsidR="50114252" w:rsidRPr="00C810C9">
        <w:t>;</w:t>
      </w:r>
      <w:r w:rsidR="53D83678" w:rsidRPr="00C810C9">
        <w:t xml:space="preserve"> lighting upgrades throughout the district</w:t>
      </w:r>
      <w:r w:rsidR="52A703A4" w:rsidRPr="00C810C9">
        <w:t>;</w:t>
      </w:r>
      <w:r w:rsidR="53D83678" w:rsidRPr="00C810C9">
        <w:t xml:space="preserve"> modernization of elevators throughout the district</w:t>
      </w:r>
      <w:r w:rsidR="7039BD2F" w:rsidRPr="00C810C9">
        <w:t>;</w:t>
      </w:r>
      <w:r w:rsidR="53D83678" w:rsidRPr="00C810C9">
        <w:t xml:space="preserve"> a</w:t>
      </w:r>
      <w:r w:rsidR="11271C5D" w:rsidRPr="00C810C9">
        <w:t xml:space="preserve"> mini-bus for the special education department</w:t>
      </w:r>
      <w:r w:rsidR="1B351A67" w:rsidRPr="00C810C9">
        <w:t>;</w:t>
      </w:r>
      <w:r w:rsidR="11271C5D" w:rsidRPr="00C810C9">
        <w:t xml:space="preserve"> an alumni complex</w:t>
      </w:r>
      <w:r w:rsidR="2E896C58" w:rsidRPr="00C810C9">
        <w:t xml:space="preserve">; </w:t>
      </w:r>
      <w:r w:rsidR="11271C5D" w:rsidRPr="00C810C9">
        <w:t xml:space="preserve">updates to playgrounds </w:t>
      </w:r>
      <w:r w:rsidR="415C6457" w:rsidRPr="00C810C9">
        <w:t>throughout</w:t>
      </w:r>
      <w:r w:rsidR="11271C5D" w:rsidRPr="00C810C9">
        <w:t xml:space="preserve"> the </w:t>
      </w:r>
      <w:r w:rsidR="43390AB7" w:rsidRPr="00C810C9">
        <w:t>district</w:t>
      </w:r>
      <w:r w:rsidR="459B48BD" w:rsidRPr="00C810C9">
        <w:t>;</w:t>
      </w:r>
      <w:r w:rsidR="11271C5D" w:rsidRPr="00C810C9">
        <w:t xml:space="preserve"> refreshing gym lockers at the high school</w:t>
      </w:r>
      <w:r w:rsidR="7B8E2880" w:rsidRPr="00C810C9">
        <w:t>;</w:t>
      </w:r>
      <w:r w:rsidR="11271C5D" w:rsidRPr="00C810C9">
        <w:t xml:space="preserve"> </w:t>
      </w:r>
      <w:r w:rsidR="3F7FBDF7" w:rsidRPr="00C810C9">
        <w:t>bathroom renovations throughout the district</w:t>
      </w:r>
      <w:r w:rsidR="5B2BFCCE" w:rsidRPr="00C810C9">
        <w:t>;</w:t>
      </w:r>
      <w:r w:rsidR="3F7FBDF7" w:rsidRPr="00C810C9">
        <w:t xml:space="preserve"> roof and </w:t>
      </w:r>
      <w:r w:rsidR="009B2133" w:rsidRPr="00C810C9">
        <w:t xml:space="preserve">heating, air-conditioning, and ventilation </w:t>
      </w:r>
      <w:r w:rsidR="3F7FBDF7" w:rsidRPr="00C810C9">
        <w:t>rooftop replacements throughout the district</w:t>
      </w:r>
      <w:r w:rsidR="009B2133" w:rsidRPr="00C810C9">
        <w:t>;</w:t>
      </w:r>
      <w:r w:rsidR="3F7FBDF7" w:rsidRPr="00C810C9">
        <w:t xml:space="preserve"> a</w:t>
      </w:r>
      <w:r w:rsidR="52FE2982" w:rsidRPr="00C810C9">
        <w:t>nd many</w:t>
      </w:r>
      <w:r w:rsidR="3F7FBDF7" w:rsidRPr="00C810C9">
        <w:t xml:space="preserve"> other items. </w:t>
      </w:r>
      <w:r w:rsidR="7A0579B7" w:rsidRPr="00C810C9">
        <w:t xml:space="preserve">Each capital need has a date when the </w:t>
      </w:r>
      <w:r w:rsidR="009B2133" w:rsidRPr="00C810C9">
        <w:t xml:space="preserve">item </w:t>
      </w:r>
      <w:r w:rsidR="7A0579B7" w:rsidRPr="00C810C9">
        <w:t xml:space="preserve">will </w:t>
      </w:r>
      <w:r w:rsidR="009B2133" w:rsidRPr="00C810C9">
        <w:t>appear on the</w:t>
      </w:r>
      <w:r w:rsidR="7A0579B7" w:rsidRPr="00C810C9">
        <w:t xml:space="preserve"> town meeting </w:t>
      </w:r>
      <w:r w:rsidR="009B2133" w:rsidRPr="00C810C9">
        <w:t xml:space="preserve">agenda </w:t>
      </w:r>
      <w:r w:rsidR="7A0579B7" w:rsidRPr="00C810C9">
        <w:t>and voted on by members of the town</w:t>
      </w:r>
      <w:r w:rsidR="49848A40" w:rsidRPr="00C810C9">
        <w:t xml:space="preserve">. </w:t>
      </w:r>
    </w:p>
    <w:p w14:paraId="7C6078BB" w14:textId="3E78DBC8" w:rsidR="00BC6E4B" w:rsidRPr="00C810C9" w:rsidRDefault="47274D6F" w:rsidP="00BF220E">
      <w:pPr>
        <w:pStyle w:val="BodyText"/>
      </w:pPr>
      <w:r w:rsidRPr="00C810C9">
        <w:t xml:space="preserve">As described by the district leadership team, this capital needs plan is a “rolling plan because </w:t>
      </w:r>
      <w:r w:rsidR="4176DF53" w:rsidRPr="00C810C9">
        <w:t>priorities</w:t>
      </w:r>
      <w:r w:rsidRPr="00C810C9">
        <w:t xml:space="preserve"> shift” within the district as more imminent needs arise. For example, the elevator at the high school </w:t>
      </w:r>
      <w:r w:rsidR="009B2133" w:rsidRPr="00C810C9">
        <w:t xml:space="preserve">had </w:t>
      </w:r>
      <w:r w:rsidRPr="00C810C9">
        <w:t>to be pushed e</w:t>
      </w:r>
      <w:r w:rsidR="6A0578CD" w:rsidRPr="00C810C9">
        <w:t xml:space="preserve">arlier in the capital plan </w:t>
      </w:r>
      <w:r w:rsidR="009B2133" w:rsidRPr="00C810C9">
        <w:t>because</w:t>
      </w:r>
      <w:r w:rsidR="6A0578CD" w:rsidRPr="00C810C9">
        <w:t xml:space="preserve"> it br</w:t>
      </w:r>
      <w:r w:rsidR="009B2133" w:rsidRPr="00C810C9">
        <w:t>oke</w:t>
      </w:r>
      <w:r w:rsidR="6A0578CD" w:rsidRPr="00C810C9">
        <w:t xml:space="preserve"> down ahead of the maintenance schedule. In addition, paving was </w:t>
      </w:r>
      <w:r w:rsidR="009B2133" w:rsidRPr="00C810C9">
        <w:t xml:space="preserve">necessary </w:t>
      </w:r>
      <w:r w:rsidR="6A0578CD" w:rsidRPr="00C810C9">
        <w:t>within the district sooner than expected, so its</w:t>
      </w:r>
      <w:r w:rsidRPr="00C810C9">
        <w:t xml:space="preserve"> </w:t>
      </w:r>
      <w:r w:rsidR="6A0578CD" w:rsidRPr="00C810C9">
        <w:t xml:space="preserve">priority within the capital needs plan was </w:t>
      </w:r>
      <w:r w:rsidR="0E112B00" w:rsidRPr="00C810C9">
        <w:t>increased</w:t>
      </w:r>
      <w:r w:rsidR="6A0578CD" w:rsidRPr="00C810C9">
        <w:t xml:space="preserve">. </w:t>
      </w:r>
      <w:r w:rsidR="0C1E9D6F" w:rsidRPr="00C810C9">
        <w:t>O</w:t>
      </w:r>
      <w:r w:rsidR="6A0578CD" w:rsidRPr="00C810C9">
        <w:t>verall, district leaders re</w:t>
      </w:r>
      <w:r w:rsidR="486FA556" w:rsidRPr="00C810C9">
        <w:t>ported a positive working relationship with</w:t>
      </w:r>
      <w:r w:rsidRPr="00C810C9">
        <w:t xml:space="preserve"> </w:t>
      </w:r>
      <w:r w:rsidR="486FA556" w:rsidRPr="00C810C9">
        <w:t>the town</w:t>
      </w:r>
      <w:r w:rsidR="35C8828C" w:rsidRPr="00C810C9">
        <w:t xml:space="preserve"> and the community</w:t>
      </w:r>
      <w:r w:rsidR="486FA556" w:rsidRPr="00C810C9">
        <w:t xml:space="preserve">. They </w:t>
      </w:r>
      <w:r w:rsidR="3F125AD1" w:rsidRPr="00C810C9">
        <w:t xml:space="preserve">reported that the town prioritized the district’s needs, and “they </w:t>
      </w:r>
      <w:r w:rsidR="486FA556" w:rsidRPr="00C810C9">
        <w:t xml:space="preserve">are very good to us” </w:t>
      </w:r>
      <w:r w:rsidR="0BAEC558" w:rsidRPr="00C810C9">
        <w:t xml:space="preserve">in giving the </w:t>
      </w:r>
      <w:r w:rsidR="486FA556" w:rsidRPr="00C810C9">
        <w:t xml:space="preserve">district </w:t>
      </w:r>
      <w:r w:rsidR="0BAEC558" w:rsidRPr="00C810C9">
        <w:t>the capital needs requested.</w:t>
      </w:r>
      <w:r w:rsidR="486FA556" w:rsidRPr="00C810C9">
        <w:t xml:space="preserve"> </w:t>
      </w:r>
      <w:r w:rsidR="00E54634" w:rsidRPr="00C810C9">
        <w:t xml:space="preserve">The </w:t>
      </w:r>
      <w:r w:rsidR="0046496E" w:rsidRPr="00C810C9">
        <w:t>district’s</w:t>
      </w:r>
      <w:r w:rsidR="00405449" w:rsidRPr="00C810C9">
        <w:t xml:space="preserve"> </w:t>
      </w:r>
      <w:r w:rsidR="00B40B5C" w:rsidRPr="00C810C9">
        <w:t xml:space="preserve">maintenance of a </w:t>
      </w:r>
      <w:r w:rsidR="009B2133" w:rsidRPr="00C810C9">
        <w:t>five</w:t>
      </w:r>
      <w:r w:rsidR="00405449" w:rsidRPr="00C810C9">
        <w:t xml:space="preserve">-year capital plan, </w:t>
      </w:r>
      <w:r w:rsidR="004F19FB" w:rsidRPr="00C810C9">
        <w:t xml:space="preserve">with ability to </w:t>
      </w:r>
      <w:r w:rsidR="00D10F94" w:rsidRPr="00C810C9">
        <w:t>adjust</w:t>
      </w:r>
      <w:r w:rsidR="00654550" w:rsidRPr="00C810C9">
        <w:t xml:space="preserve"> and reprioritize</w:t>
      </w:r>
      <w:r w:rsidR="00D10F94" w:rsidRPr="00C810C9">
        <w:t xml:space="preserve"> as needed</w:t>
      </w:r>
      <w:r w:rsidR="00654550" w:rsidRPr="00C810C9">
        <w:t xml:space="preserve">, is a strength of the district. </w:t>
      </w:r>
    </w:p>
    <w:p w14:paraId="343F0875" w14:textId="11496D99" w:rsidR="013F8CDA" w:rsidRPr="00C810C9" w:rsidRDefault="77DD432D" w:rsidP="00BF220E">
      <w:pPr>
        <w:pStyle w:val="BodyText"/>
      </w:pPr>
      <w:r w:rsidRPr="00C810C9">
        <w:t xml:space="preserve">To </w:t>
      </w:r>
      <w:r w:rsidR="00001BD0" w:rsidRPr="00C810C9">
        <w:t>proactively</w:t>
      </w:r>
      <w:r w:rsidRPr="00C810C9">
        <w:t xml:space="preserve"> plan their capital needs ahead</w:t>
      </w:r>
      <w:r w:rsidR="30EF565E" w:rsidRPr="00C810C9">
        <w:t xml:space="preserve"> of time</w:t>
      </w:r>
      <w:r w:rsidRPr="00C810C9">
        <w:t xml:space="preserve">, the district allocated funds for </w:t>
      </w:r>
      <w:r w:rsidR="15600774" w:rsidRPr="00C810C9">
        <w:t>an</w:t>
      </w:r>
      <w:r w:rsidRPr="00C810C9">
        <w:t xml:space="preserve"> educational space study of all school buildings to determine </w:t>
      </w:r>
      <w:r w:rsidR="5360B04A" w:rsidRPr="00C810C9">
        <w:t xml:space="preserve">more efficient ways for schools to optimize space and determine the </w:t>
      </w:r>
      <w:r w:rsidRPr="00C810C9">
        <w:t xml:space="preserve">needed capital improvements </w:t>
      </w:r>
      <w:r w:rsidR="7415C426" w:rsidRPr="00C810C9">
        <w:t>across</w:t>
      </w:r>
      <w:r w:rsidRPr="00C810C9">
        <w:t xml:space="preserve"> the </w:t>
      </w:r>
      <w:r w:rsidR="7415C426" w:rsidRPr="00C810C9">
        <w:t xml:space="preserve">district </w:t>
      </w:r>
      <w:r w:rsidR="009B2133" w:rsidRPr="00C810C9">
        <w:t xml:space="preserve">for </w:t>
      </w:r>
      <w:r w:rsidRPr="00C810C9">
        <w:t>the next 20 years</w:t>
      </w:r>
      <w:r w:rsidR="5203CFE3" w:rsidRPr="00C810C9">
        <w:t xml:space="preserve">. </w:t>
      </w:r>
      <w:r w:rsidR="6913BBE3" w:rsidRPr="00C810C9">
        <w:t>This</w:t>
      </w:r>
      <w:r w:rsidR="18F5C59D" w:rsidRPr="00C810C9">
        <w:t xml:space="preserve"> study was presented to the district and is </w:t>
      </w:r>
      <w:r w:rsidR="64A7CB39" w:rsidRPr="00C810C9">
        <w:t>publicly</w:t>
      </w:r>
      <w:r w:rsidR="18F5C59D" w:rsidRPr="00C810C9">
        <w:t xml:space="preserve"> </w:t>
      </w:r>
      <w:r w:rsidR="004546AD" w:rsidRPr="00C810C9">
        <w:t xml:space="preserve">available </w:t>
      </w:r>
      <w:r w:rsidR="18F5C59D" w:rsidRPr="00C810C9">
        <w:t xml:space="preserve">on the town’s </w:t>
      </w:r>
      <w:r w:rsidR="3D3719F5" w:rsidRPr="00C810C9">
        <w:t>website</w:t>
      </w:r>
      <w:r w:rsidR="18F5C59D" w:rsidRPr="00C810C9">
        <w:t xml:space="preserve">. </w:t>
      </w:r>
      <w:r w:rsidR="004546AD" w:rsidRPr="00C810C9">
        <w:t>The</w:t>
      </w:r>
      <w:r w:rsidR="26FF8623" w:rsidRPr="00C810C9">
        <w:t xml:space="preserve"> </w:t>
      </w:r>
      <w:r w:rsidR="3E510014" w:rsidRPr="00C810C9">
        <w:t>district’s</w:t>
      </w:r>
      <w:r w:rsidR="5203CFE3" w:rsidRPr="00C810C9">
        <w:t xml:space="preserve"> commitment to </w:t>
      </w:r>
      <w:r w:rsidR="00815508" w:rsidRPr="00C810C9">
        <w:t>planning</w:t>
      </w:r>
      <w:r w:rsidR="5203CFE3" w:rsidRPr="00C810C9">
        <w:t xml:space="preserve"> and allocating resources for </w:t>
      </w:r>
      <w:r w:rsidR="004546AD" w:rsidRPr="00C810C9">
        <w:t xml:space="preserve">the </w:t>
      </w:r>
      <w:r w:rsidR="5203CFE3" w:rsidRPr="00C810C9">
        <w:t xml:space="preserve">capital needs study is </w:t>
      </w:r>
      <w:r w:rsidRPr="00C810C9">
        <w:t xml:space="preserve">a strength. </w:t>
      </w:r>
      <w:r w:rsidR="00AB4DB6" w:rsidRPr="00C810C9">
        <w:t xml:space="preserve">As a </w:t>
      </w:r>
      <w:r w:rsidR="00391871" w:rsidRPr="00C810C9">
        <w:t xml:space="preserve">next step, the district is meeting with town leaders to prioritize recommendations </w:t>
      </w:r>
      <w:r w:rsidR="005048B4" w:rsidRPr="00C810C9">
        <w:t xml:space="preserve">from the </w:t>
      </w:r>
      <w:r w:rsidR="00CA4DE4" w:rsidRPr="00C810C9">
        <w:t>study.</w:t>
      </w:r>
    </w:p>
    <w:p w14:paraId="6A8BD12D" w14:textId="77777777" w:rsidR="002B4CEF" w:rsidRPr="00C810C9" w:rsidRDefault="002B4CEF" w:rsidP="002B4CEF">
      <w:pPr>
        <w:pStyle w:val="Heading3"/>
      </w:pPr>
      <w:r w:rsidRPr="00C810C9">
        <w:lastRenderedPageBreak/>
        <w:t>DESE Recommendations</w:t>
      </w:r>
    </w:p>
    <w:p w14:paraId="10E4978C" w14:textId="7CD22752" w:rsidR="002B4CEF" w:rsidRPr="00F741C1" w:rsidRDefault="00ED2C66" w:rsidP="002B4CEF">
      <w:pPr>
        <w:pStyle w:val="Bullet1"/>
        <w:rPr>
          <w:bCs/>
        </w:rPr>
      </w:pPr>
      <w:r>
        <w:rPr>
          <w:i/>
          <w:iCs/>
        </w:rPr>
        <w:t xml:space="preserve">The district should </w:t>
      </w:r>
      <w:r w:rsidR="00F741C1">
        <w:rPr>
          <w:i/>
          <w:iCs/>
        </w:rPr>
        <w:t xml:space="preserve">incorporate additional narrative in its budget documentation to improve access </w:t>
      </w:r>
      <w:r w:rsidR="002B3088">
        <w:rPr>
          <w:i/>
          <w:iCs/>
        </w:rPr>
        <w:t xml:space="preserve">for </w:t>
      </w:r>
      <w:r w:rsidR="00F741C1">
        <w:rPr>
          <w:i/>
          <w:iCs/>
        </w:rPr>
        <w:t>to the general community.</w:t>
      </w:r>
    </w:p>
    <w:p w14:paraId="5B5F8AE1" w14:textId="0FADE260" w:rsidR="00F741C1" w:rsidRPr="00414623" w:rsidRDefault="00BF5F20" w:rsidP="002B4CEF">
      <w:pPr>
        <w:pStyle w:val="Bullet1"/>
        <w:rPr>
          <w:bCs/>
        </w:rPr>
      </w:pPr>
      <w:r>
        <w:rPr>
          <w:i/>
          <w:iCs/>
        </w:rPr>
        <w:t>In its budget documentation, t</w:t>
      </w:r>
      <w:r w:rsidR="00F741C1">
        <w:rPr>
          <w:i/>
          <w:iCs/>
        </w:rPr>
        <w:t xml:space="preserve">he district should draw </w:t>
      </w:r>
      <w:r>
        <w:rPr>
          <w:i/>
          <w:iCs/>
        </w:rPr>
        <w:t>greater connection</w:t>
      </w:r>
      <w:r w:rsidR="00F741C1">
        <w:rPr>
          <w:i/>
          <w:iCs/>
        </w:rPr>
        <w:t xml:space="preserve"> </w:t>
      </w:r>
      <w:r w:rsidR="0096639D">
        <w:rPr>
          <w:i/>
          <w:iCs/>
        </w:rPr>
        <w:t xml:space="preserve">between its fiscal decisions and </w:t>
      </w:r>
      <w:r w:rsidR="00FB21FE">
        <w:rPr>
          <w:i/>
          <w:iCs/>
        </w:rPr>
        <w:t>district</w:t>
      </w:r>
      <w:r w:rsidR="002B3088">
        <w:rPr>
          <w:i/>
          <w:iCs/>
        </w:rPr>
        <w:t xml:space="preserve"> and </w:t>
      </w:r>
      <w:r w:rsidR="00FB21FE">
        <w:rPr>
          <w:i/>
          <w:iCs/>
        </w:rPr>
        <w:t>school improvement plans</w:t>
      </w:r>
      <w:r w:rsidR="0096639D">
        <w:rPr>
          <w:i/>
          <w:iCs/>
        </w:rPr>
        <w:t>.</w:t>
      </w:r>
    </w:p>
    <w:p w14:paraId="10C8F50B" w14:textId="720200AA" w:rsidR="00414623" w:rsidRPr="00414623" w:rsidRDefault="00414623" w:rsidP="002B4CEF">
      <w:pPr>
        <w:pStyle w:val="Bullet1"/>
        <w:rPr>
          <w:bCs/>
        </w:rPr>
      </w:pPr>
      <w:r>
        <w:rPr>
          <w:i/>
          <w:iCs/>
        </w:rPr>
        <w:t>The district, along with its municipal partners, should finalize a written agreement that delineates how costs are shared between the district and town.</w:t>
      </w:r>
    </w:p>
    <w:p w14:paraId="688F0543" w14:textId="06C6D0E7" w:rsidR="00414623" w:rsidRPr="00ED2C66" w:rsidRDefault="005368E0" w:rsidP="002B4CEF">
      <w:pPr>
        <w:pStyle w:val="Bullet1"/>
        <w:rPr>
          <w:bCs/>
        </w:rPr>
      </w:pPr>
      <w:r>
        <w:rPr>
          <w:bCs/>
          <w:i/>
          <w:iCs/>
        </w:rPr>
        <w:t xml:space="preserve">In areas where it has not yet </w:t>
      </w:r>
      <w:r w:rsidR="00A969D1">
        <w:rPr>
          <w:bCs/>
          <w:i/>
          <w:iCs/>
        </w:rPr>
        <w:t>acted</w:t>
      </w:r>
      <w:r>
        <w:rPr>
          <w:bCs/>
          <w:i/>
          <w:iCs/>
        </w:rPr>
        <w:t>, t</w:t>
      </w:r>
      <w:r w:rsidR="00414623">
        <w:rPr>
          <w:bCs/>
          <w:i/>
          <w:iCs/>
        </w:rPr>
        <w:t xml:space="preserve">he district should </w:t>
      </w:r>
      <w:r w:rsidR="008F6847">
        <w:rPr>
          <w:bCs/>
          <w:i/>
          <w:iCs/>
        </w:rPr>
        <w:t>implement</w:t>
      </w:r>
      <w:r w:rsidR="00EB6E11">
        <w:rPr>
          <w:bCs/>
          <w:i/>
          <w:iCs/>
        </w:rPr>
        <w:t xml:space="preserve"> the recommendations from its 2022 </w:t>
      </w:r>
      <w:r w:rsidR="00C8006E">
        <w:rPr>
          <w:bCs/>
          <w:i/>
          <w:iCs/>
        </w:rPr>
        <w:t xml:space="preserve">student activity accounts </w:t>
      </w:r>
      <w:r w:rsidR="00EB6E11">
        <w:rPr>
          <w:bCs/>
          <w:i/>
          <w:iCs/>
        </w:rPr>
        <w:t>audit</w:t>
      </w:r>
      <w:r w:rsidR="00C8006E">
        <w:rPr>
          <w:bCs/>
          <w:i/>
          <w:iCs/>
        </w:rPr>
        <w:t>.</w:t>
      </w:r>
    </w:p>
    <w:p w14:paraId="26CC0050" w14:textId="23F54D24" w:rsidR="002B4CEF" w:rsidRPr="00C810C9" w:rsidRDefault="002B4CEF" w:rsidP="00711976">
      <w:pPr>
        <w:pStyle w:val="BodyText"/>
        <w:sectPr w:rsidR="002B4CEF" w:rsidRPr="00C810C9" w:rsidSect="00830A05">
          <w:headerReference w:type="default" r:id="rId23"/>
          <w:footerReference w:type="default" r:id="rId24"/>
          <w:footerReference w:type="first" r:id="rId25"/>
          <w:pgSz w:w="12240" w:h="15840" w:code="1"/>
          <w:pgMar w:top="1440" w:right="1440" w:bottom="1440" w:left="1440" w:header="720" w:footer="720" w:gutter="0"/>
          <w:pgNumType w:start="1"/>
          <w:cols w:space="720"/>
          <w:docGrid w:linePitch="360"/>
        </w:sectPr>
      </w:pPr>
    </w:p>
    <w:p w14:paraId="3086BDED" w14:textId="6668ACD0" w:rsidR="008E314D" w:rsidRPr="00C810C9" w:rsidRDefault="008E314D" w:rsidP="009E578A">
      <w:pPr>
        <w:pStyle w:val="Heading2"/>
      </w:pPr>
      <w:bookmarkStart w:id="57" w:name="_Toc162250001"/>
      <w:r w:rsidRPr="00C810C9">
        <w:lastRenderedPageBreak/>
        <w:t>Appendix A</w:t>
      </w:r>
      <w:r w:rsidR="006A3A0E" w:rsidRPr="00C810C9">
        <w:t>.</w:t>
      </w:r>
      <w:r w:rsidRPr="00C810C9">
        <w:t xml:space="preserve"> </w:t>
      </w:r>
      <w:bookmarkEnd w:id="4"/>
      <w:bookmarkEnd w:id="5"/>
      <w:bookmarkEnd w:id="6"/>
      <w:r w:rsidR="00E475E7" w:rsidRPr="00C810C9">
        <w:t>Summary of Site Visit Activities</w:t>
      </w:r>
      <w:bookmarkEnd w:id="7"/>
      <w:bookmarkEnd w:id="57"/>
    </w:p>
    <w:p w14:paraId="5CB5BDC4" w14:textId="093F33AC" w:rsidR="00B827DE" w:rsidRPr="00C810C9" w:rsidRDefault="00B827DE" w:rsidP="00B827DE">
      <w:pPr>
        <w:pStyle w:val="BodyText"/>
      </w:pPr>
      <w:r w:rsidRPr="00C810C9">
        <w:t xml:space="preserve">The </w:t>
      </w:r>
      <w:r w:rsidR="00494638" w:rsidRPr="00C810C9">
        <w:t>AIR</w:t>
      </w:r>
      <w:r w:rsidRPr="00C810C9">
        <w:t xml:space="preserve"> team completed the following activities as part of the district review activities in </w:t>
      </w:r>
      <w:r w:rsidR="003B6D7C" w:rsidRPr="00C810C9">
        <w:t>Mansfield</w:t>
      </w:r>
      <w:r w:rsidRPr="00C810C9">
        <w:t>. The team conducted </w:t>
      </w:r>
      <w:r w:rsidR="003B6D7C" w:rsidRPr="00C810C9">
        <w:t xml:space="preserve">89 </w:t>
      </w:r>
      <w:r w:rsidRPr="00C810C9">
        <w:t xml:space="preserve">classroom observations during the week of </w:t>
      </w:r>
      <w:r w:rsidR="003B6D7C" w:rsidRPr="00C810C9">
        <w:t>October 16, 2023</w:t>
      </w:r>
      <w:r w:rsidRPr="00C810C9">
        <w:t xml:space="preserve">, and held interviews and focus groups between </w:t>
      </w:r>
      <w:r w:rsidR="004837AB" w:rsidRPr="00C810C9">
        <w:t>October 16</w:t>
      </w:r>
      <w:r w:rsidR="004546AD" w:rsidRPr="00C810C9">
        <w:t xml:space="preserve"> and</w:t>
      </w:r>
      <w:r w:rsidR="004837AB" w:rsidRPr="00C810C9">
        <w:t xml:space="preserve"> 18, 2023</w:t>
      </w:r>
      <w:r w:rsidRPr="00C810C9">
        <w:t>. The site visit team conducted interviews and focus groups with the following representatives from the school and the district: </w:t>
      </w:r>
    </w:p>
    <w:p w14:paraId="433DFA3E" w14:textId="77777777" w:rsidR="00B827DE" w:rsidRPr="00C810C9" w:rsidRDefault="00B827DE" w:rsidP="00B827DE">
      <w:pPr>
        <w:pStyle w:val="Bullet1"/>
      </w:pPr>
      <w:r>
        <w:t xml:space="preserve">Superintendent </w:t>
      </w:r>
    </w:p>
    <w:p w14:paraId="3BB607E5" w14:textId="77777777" w:rsidR="00B827DE" w:rsidRPr="00C810C9" w:rsidRDefault="00B827DE" w:rsidP="00B827DE">
      <w:pPr>
        <w:pStyle w:val="Bullet1"/>
      </w:pPr>
      <w:r>
        <w:t xml:space="preserve">Other district leaders </w:t>
      </w:r>
    </w:p>
    <w:p w14:paraId="5159C132" w14:textId="77777777" w:rsidR="00B827DE" w:rsidRPr="00C810C9" w:rsidRDefault="00B827DE" w:rsidP="00B827DE">
      <w:pPr>
        <w:pStyle w:val="Bullet1"/>
      </w:pPr>
      <w:r>
        <w:t xml:space="preserve">School committee members </w:t>
      </w:r>
    </w:p>
    <w:p w14:paraId="7B556F4E" w14:textId="77777777" w:rsidR="00B827DE" w:rsidRPr="00C810C9" w:rsidRDefault="00B827DE" w:rsidP="00B827DE">
      <w:pPr>
        <w:pStyle w:val="Bullet1"/>
      </w:pPr>
      <w:r>
        <w:t xml:space="preserve">Teachers’ association members </w:t>
      </w:r>
    </w:p>
    <w:p w14:paraId="179C02DE" w14:textId="77777777" w:rsidR="00B827DE" w:rsidRPr="00C810C9" w:rsidRDefault="00B827DE" w:rsidP="00B827DE">
      <w:pPr>
        <w:pStyle w:val="Bullet1"/>
      </w:pPr>
      <w:r>
        <w:t xml:space="preserve">Principals </w:t>
      </w:r>
    </w:p>
    <w:p w14:paraId="5726B81E" w14:textId="77777777" w:rsidR="00B827DE" w:rsidRPr="00C810C9" w:rsidRDefault="00B827DE" w:rsidP="00B827DE">
      <w:pPr>
        <w:pStyle w:val="Bullet1"/>
      </w:pPr>
      <w:r>
        <w:t xml:space="preserve">Teachers </w:t>
      </w:r>
    </w:p>
    <w:p w14:paraId="03723CF4" w14:textId="77777777" w:rsidR="00B827DE" w:rsidRPr="00C810C9" w:rsidRDefault="00B827DE" w:rsidP="00B827DE">
      <w:pPr>
        <w:pStyle w:val="Bullet1"/>
      </w:pPr>
      <w:r>
        <w:t xml:space="preserve">Support specialists </w:t>
      </w:r>
    </w:p>
    <w:p w14:paraId="50991F40" w14:textId="77777777" w:rsidR="00B827DE" w:rsidRPr="00C810C9" w:rsidRDefault="00B827DE" w:rsidP="00B827DE">
      <w:pPr>
        <w:pStyle w:val="Bullet1"/>
      </w:pPr>
      <w:r>
        <w:t xml:space="preserve">Parents </w:t>
      </w:r>
    </w:p>
    <w:p w14:paraId="1D50C673" w14:textId="77777777" w:rsidR="00B827DE" w:rsidRPr="00C810C9" w:rsidRDefault="00B827DE" w:rsidP="00B827DE">
      <w:pPr>
        <w:pStyle w:val="Bullet1"/>
      </w:pPr>
      <w:r>
        <w:t xml:space="preserve">Students </w:t>
      </w:r>
    </w:p>
    <w:p w14:paraId="3ED9E858" w14:textId="77777777" w:rsidR="00B827DE" w:rsidRPr="00C810C9" w:rsidRDefault="00B827DE" w:rsidP="00B827DE">
      <w:pPr>
        <w:pStyle w:val="Bullet1"/>
      </w:pPr>
      <w:r>
        <w:t xml:space="preserve">Town representative </w:t>
      </w:r>
    </w:p>
    <w:p w14:paraId="48B34525" w14:textId="24EFC9BA" w:rsidR="00B827DE" w:rsidRPr="00C810C9" w:rsidRDefault="00B827DE" w:rsidP="00B827DE">
      <w:pPr>
        <w:pStyle w:val="BodyText"/>
      </w:pPr>
      <w:r w:rsidRPr="00C810C9">
        <w:t>The review team analyzed multiple datasets and reviewed numerous documents before and during the site visit, including</w:t>
      </w:r>
      <w:r w:rsidR="00494638" w:rsidRPr="00C810C9">
        <w:t xml:space="preserve"> the following</w:t>
      </w:r>
      <w:r w:rsidRPr="00C810C9">
        <w:t xml:space="preserve">: </w:t>
      </w:r>
    </w:p>
    <w:p w14:paraId="207079BB" w14:textId="1E1AA310" w:rsidR="00B827DE" w:rsidRPr="00C810C9" w:rsidRDefault="00B827DE" w:rsidP="00B827DE">
      <w:pPr>
        <w:pStyle w:val="Bullet1"/>
      </w:pPr>
      <w:r>
        <w:t>Student and school performance data, including achievement and growth, enrollment, graduation, dropout, retention, suspension, and attendance rates</w:t>
      </w:r>
    </w:p>
    <w:p w14:paraId="15FAB3E2" w14:textId="7EEE6304" w:rsidR="00B827DE" w:rsidRPr="00C810C9" w:rsidRDefault="00B827DE" w:rsidP="00B827DE">
      <w:pPr>
        <w:pStyle w:val="Bullet1"/>
      </w:pPr>
      <w:r>
        <w:t xml:space="preserve">Data on the district’s staffing and finances </w:t>
      </w:r>
    </w:p>
    <w:p w14:paraId="4DD39A60" w14:textId="7A31A1A3" w:rsidR="00B827DE" w:rsidRPr="00C810C9" w:rsidRDefault="0054101D" w:rsidP="00B827DE">
      <w:pPr>
        <w:pStyle w:val="Bullet1"/>
      </w:pPr>
      <w:r>
        <w:t xml:space="preserve">Curricular </w:t>
      </w:r>
      <w:r w:rsidR="00B827DE">
        <w:t>review process and timeline</w:t>
      </w:r>
    </w:p>
    <w:p w14:paraId="39A28A74" w14:textId="212B18BC" w:rsidR="00B827DE" w:rsidRPr="00C810C9" w:rsidRDefault="00B827DE" w:rsidP="00B827DE">
      <w:pPr>
        <w:pStyle w:val="Bullet1"/>
      </w:pPr>
      <w:r>
        <w:t>Published educational reports on the district by DESE, the New England Association of Schools and Colleges, and the former Office of Educational Quality and Accountability</w:t>
      </w:r>
    </w:p>
    <w:p w14:paraId="2BA65B5C" w14:textId="64699D20" w:rsidR="00B827DE" w:rsidRPr="00C810C9" w:rsidRDefault="00B827DE" w:rsidP="00B827DE">
      <w:pPr>
        <w:pStyle w:val="Bullet1"/>
      </w:pPr>
      <w:r>
        <w:t xml:space="preserve">District documents such as district and </w:t>
      </w:r>
      <w:r w:rsidR="00494638">
        <w:t xml:space="preserve">school </w:t>
      </w:r>
      <w:r>
        <w:t>improvement plans, school committee policies, curriculum documents, summaries of student assessments, job descriptions, collective bargaining agreements, evaluation tools for staff, handbooks, school schedules, and the district’s end-of-year financial reports</w:t>
      </w:r>
    </w:p>
    <w:p w14:paraId="645B15D9" w14:textId="0319EE8D" w:rsidR="00D60F09" w:rsidRPr="00C810C9" w:rsidRDefault="00B827DE" w:rsidP="00B827DE">
      <w:pPr>
        <w:pStyle w:val="Bullet1"/>
      </w:pPr>
      <w:r>
        <w:t>All completed program and administrator evaluations and a random selection of completed teacher evaluations</w:t>
      </w:r>
    </w:p>
    <w:p w14:paraId="463A5006" w14:textId="131068F2" w:rsidR="008D6102" w:rsidRPr="00C810C9" w:rsidRDefault="008D6102" w:rsidP="00DA6C44">
      <w:pPr>
        <w:pStyle w:val="Bullet1"/>
        <w:numPr>
          <w:ilvl w:val="0"/>
          <w:numId w:val="0"/>
        </w:numPr>
        <w:ind w:left="720" w:hanging="360"/>
      </w:pPr>
    </w:p>
    <w:p w14:paraId="6A7B59BA" w14:textId="77777777" w:rsidR="006D0B48" w:rsidRPr="00C810C9" w:rsidRDefault="006D0B48" w:rsidP="006A3A0E">
      <w:pPr>
        <w:numPr>
          <w:ilvl w:val="1"/>
          <w:numId w:val="2"/>
        </w:numPr>
        <w:tabs>
          <w:tab w:val="left" w:pos="360"/>
          <w:tab w:val="left" w:pos="720"/>
          <w:tab w:val="left" w:pos="1080"/>
          <w:tab w:val="left" w:pos="1440"/>
          <w:tab w:val="left" w:pos="1800"/>
          <w:tab w:val="left" w:pos="2160"/>
          <w:tab w:val="left" w:pos="2520"/>
          <w:tab w:val="left" w:pos="2880"/>
        </w:tabs>
        <w:ind w:left="360"/>
        <w:sectPr w:rsidR="006D0B48" w:rsidRPr="00C810C9" w:rsidSect="00830A05">
          <w:footerReference w:type="default" r:id="rId26"/>
          <w:pgSz w:w="12240" w:h="15840" w:code="1"/>
          <w:pgMar w:top="1440" w:right="1440" w:bottom="1440" w:left="1440" w:header="720" w:footer="720" w:gutter="0"/>
          <w:pgNumType w:start="1"/>
          <w:cols w:space="720"/>
          <w:docGrid w:linePitch="360"/>
        </w:sectPr>
      </w:pPr>
    </w:p>
    <w:p w14:paraId="2A2032DD" w14:textId="765DEBD1" w:rsidR="00BF220E" w:rsidRPr="00C810C9" w:rsidRDefault="00486B55" w:rsidP="00486B55">
      <w:pPr>
        <w:pStyle w:val="Heading2"/>
        <w:pageBreakBefore w:val="0"/>
      </w:pPr>
      <w:bookmarkStart w:id="58" w:name="_Toc101878651"/>
      <w:bookmarkStart w:id="59" w:name="_Toc162250002"/>
      <w:bookmarkStart w:id="60" w:name="_Hlk100740908"/>
      <w:bookmarkStart w:id="61" w:name="_Toc101878652"/>
      <w:bookmarkStart w:id="62" w:name="_Toc101878650"/>
      <w:r w:rsidRPr="00C810C9">
        <w:lastRenderedPageBreak/>
        <w:t>Appendix B. Districtwide Instructional Observation Report</w:t>
      </w:r>
      <w:bookmarkEnd w:id="58"/>
      <w:bookmarkEnd w:id="59"/>
      <w:r w:rsidRPr="00C810C9">
        <w:t xml:space="preserve"> </w:t>
      </w:r>
    </w:p>
    <w:p w14:paraId="013648E6" w14:textId="77777777" w:rsidR="00BF220E" w:rsidRPr="00C810C9" w:rsidRDefault="00BF220E" w:rsidP="00BF220E">
      <w:pPr>
        <w:pStyle w:val="BodyTextposthead"/>
        <w:sectPr w:rsidR="00BF220E" w:rsidRPr="00C810C9" w:rsidSect="00830A05">
          <w:footerReference w:type="default" r:id="rId27"/>
          <w:pgSz w:w="12240" w:h="15840" w:code="1"/>
          <w:pgMar w:top="1440" w:right="1440" w:bottom="1440" w:left="1440" w:header="720" w:footer="720" w:gutter="0"/>
          <w:pgNumType w:start="1"/>
          <w:cols w:space="720"/>
          <w:docGrid w:linePitch="360"/>
        </w:sectPr>
      </w:pPr>
    </w:p>
    <w:p w14:paraId="1A9748FE" w14:textId="77777777" w:rsidR="00BF220E" w:rsidRPr="00C810C9" w:rsidRDefault="00BF220E" w:rsidP="00BF220E">
      <w:pPr>
        <w:pStyle w:val="CoverTopLogo"/>
      </w:pPr>
      <w:r w:rsidRPr="00C810C9">
        <w:rPr>
          <w:rFonts w:ascii="Times New Roman" w:eastAsia="Calibri" w:hAnsi="Times New Roman" w:cs="Times New Roman"/>
          <w:noProof/>
          <w:sz w:val="20"/>
        </w:rPr>
        <w:lastRenderedPageBreak/>
        <w:drawing>
          <wp:inline distT="0" distB="0" distL="0" distR="0" wp14:anchorId="5B90CCB5" wp14:editId="5D0A27A6">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C810C9">
        <w:rPr>
          <w:noProof/>
        </w:rPr>
        <w:drawing>
          <wp:anchor distT="0" distB="0" distL="114300" distR="114300" simplePos="0" relativeHeight="251658240" behindDoc="1" locked="1" layoutInCell="1" allowOverlap="1" wp14:anchorId="699FFAB9" wp14:editId="396268DE">
            <wp:simplePos x="0" y="0"/>
            <wp:positionH relativeFrom="column">
              <wp:align>center</wp:align>
            </wp:positionH>
            <wp:positionV relativeFrom="margin">
              <wp:align>top</wp:align>
            </wp:positionV>
            <wp:extent cx="6665976" cy="9134856"/>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38D7FCE9" w14:textId="3E42CE07" w:rsidR="00BF220E" w:rsidRPr="00C810C9" w:rsidRDefault="00BF220E" w:rsidP="00BF220E">
      <w:pPr>
        <w:pStyle w:val="CoverDistrictName"/>
        <w:spacing w:before="1560"/>
        <w:ind w:left="4032"/>
      </w:pPr>
      <w:bookmarkStart w:id="63" w:name="District1"/>
      <w:r w:rsidRPr="00C810C9">
        <w:br/>
        <w:t>Mansfield</w:t>
      </w:r>
      <w:bookmarkEnd w:id="63"/>
      <w:r w:rsidRPr="00C810C9">
        <w:t xml:space="preserve"> Public Schools</w:t>
      </w:r>
    </w:p>
    <w:p w14:paraId="510E444F" w14:textId="77777777" w:rsidR="00BF220E" w:rsidRPr="00C810C9" w:rsidRDefault="00BF220E" w:rsidP="00BF220E">
      <w:pPr>
        <w:pStyle w:val="CoverSubtitle3"/>
        <w:ind w:left="4050"/>
      </w:pPr>
      <w:r w:rsidRPr="00C810C9">
        <w:t>Classroom Visits: Summary of Findings</w:t>
      </w:r>
    </w:p>
    <w:p w14:paraId="2B5F5BC6" w14:textId="77777777" w:rsidR="00BF220E" w:rsidRPr="00C810C9" w:rsidRDefault="00BF220E" w:rsidP="00BF220E">
      <w:pPr>
        <w:pStyle w:val="CoverSubtitle2-SIOR"/>
        <w:shd w:val="clear" w:color="auto" w:fill="2F5597"/>
        <w:ind w:left="4050"/>
      </w:pPr>
      <w:r w:rsidRPr="00C810C9">
        <w:t>Districtwide Instructional Observation Report</w:t>
      </w:r>
    </w:p>
    <w:p w14:paraId="045082F1" w14:textId="77777777" w:rsidR="00BF220E" w:rsidRPr="00C810C9" w:rsidRDefault="00BF220E" w:rsidP="00BF220E">
      <w:pPr>
        <w:pStyle w:val="CoverDate"/>
        <w:spacing w:before="1080"/>
        <w:ind w:left="4050"/>
      </w:pPr>
      <w:r w:rsidRPr="00C810C9">
        <w:t>October 2023</w:t>
      </w:r>
    </w:p>
    <w:p w14:paraId="1FBBFA05" w14:textId="77777777" w:rsidR="00BF220E" w:rsidRPr="00C810C9" w:rsidRDefault="00BF220E" w:rsidP="00BF220E">
      <w:pPr>
        <w:pStyle w:val="CoverBottomLogo"/>
        <w:spacing w:before="6200"/>
        <w:ind w:left="450"/>
        <w:sectPr w:rsidR="00BF220E" w:rsidRPr="00C810C9" w:rsidSect="00830A05">
          <w:footerReference w:type="default" r:id="rId30"/>
          <w:pgSz w:w="12240" w:h="15840" w:code="1"/>
          <w:pgMar w:top="720" w:right="1008" w:bottom="720" w:left="1008" w:header="720" w:footer="720" w:gutter="0"/>
          <w:pgNumType w:start="2"/>
          <w:cols w:space="720"/>
          <w:docGrid w:linePitch="360"/>
        </w:sectPr>
      </w:pPr>
    </w:p>
    <w:p w14:paraId="09735A93" w14:textId="77777777" w:rsidR="00BF220E" w:rsidRPr="00C810C9" w:rsidRDefault="00BF220E" w:rsidP="00BF220E">
      <w:pPr>
        <w:pStyle w:val="CoverBottomLogo"/>
        <w:spacing w:before="6200"/>
        <w:ind w:left="450"/>
      </w:pPr>
      <w:r w:rsidRPr="00C810C9">
        <w:rPr>
          <w:noProof/>
        </w:rPr>
        <w:drawing>
          <wp:inline distT="0" distB="0" distL="0" distR="0" wp14:anchorId="0F5DE870" wp14:editId="35E1E7FC">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29667B31" w14:textId="77777777" w:rsidR="00BF220E" w:rsidRPr="00C810C9" w:rsidRDefault="00BF220E" w:rsidP="00BF220E">
      <w:pPr>
        <w:pStyle w:val="Cover-AIRaddress"/>
        <w:spacing w:before="6200"/>
        <w:ind w:left="90"/>
        <w:rPr>
          <w:sz w:val="18"/>
        </w:rPr>
        <w:sectPr w:rsidR="00BF220E" w:rsidRPr="00C810C9" w:rsidSect="00830A05">
          <w:footerReference w:type="default" r:id="rId32"/>
          <w:type w:val="continuous"/>
          <w:pgSz w:w="12240" w:h="15840" w:code="1"/>
          <w:pgMar w:top="720" w:right="1008" w:bottom="720" w:left="1008" w:header="720" w:footer="720" w:gutter="0"/>
          <w:cols w:num="2" w:space="0" w:equalWidth="0">
            <w:col w:w="4032" w:space="0"/>
            <w:col w:w="6192"/>
          </w:cols>
          <w:docGrid w:linePitch="360"/>
        </w:sectPr>
      </w:pPr>
      <w:r w:rsidRPr="00C810C9">
        <w:br w:type="column"/>
      </w:r>
      <w:r w:rsidRPr="00C810C9">
        <w:t>201 Jones Road</w:t>
      </w:r>
      <w:r w:rsidRPr="00C810C9">
        <w:br/>
        <w:t>Waltham, Massachusetts</w:t>
      </w:r>
      <w:r w:rsidRPr="00C810C9">
        <w:br/>
        <w:t>781-373-70</w:t>
      </w:r>
      <w:hyperlink r:id="rId33" w:history="1">
        <w:r w:rsidRPr="00C810C9">
          <w:rPr>
            <w:rStyle w:val="FranklinGothicDemi"/>
            <w:u w:val="single"/>
          </w:rPr>
          <w:t>www.air.org</w:t>
        </w:r>
      </w:hyperlink>
    </w:p>
    <w:p w14:paraId="62D02254" w14:textId="77777777" w:rsidR="00BF220E" w:rsidRPr="00C810C9" w:rsidRDefault="00BF220E" w:rsidP="00BF220E">
      <w:pPr>
        <w:pStyle w:val="TOCHeading"/>
      </w:pPr>
      <w:r w:rsidRPr="00C810C9">
        <w:lastRenderedPageBreak/>
        <w:t>Contents</w:t>
      </w:r>
    </w:p>
    <w:p w14:paraId="65C1DD62" w14:textId="77777777" w:rsidR="00BF220E" w:rsidRPr="00C810C9" w:rsidRDefault="00BF220E" w:rsidP="00BF220E">
      <w:pPr>
        <w:spacing w:after="120"/>
        <w:jc w:val="right"/>
        <w:rPr>
          <w:rFonts w:ascii="Calibri" w:eastAsia="Times New Roman" w:hAnsi="Calibri" w:cs="Calibri"/>
          <w:b/>
          <w:bCs/>
          <w:szCs w:val="20"/>
        </w:rPr>
      </w:pPr>
      <w:r w:rsidRPr="00C810C9">
        <w:rPr>
          <w:rFonts w:ascii="Calibri" w:eastAsia="Times New Roman" w:hAnsi="Calibri" w:cs="Calibri"/>
          <w:b/>
          <w:bCs/>
          <w:szCs w:val="20"/>
        </w:rPr>
        <w:t>Page</w:t>
      </w:r>
    </w:p>
    <w:p w14:paraId="5956F5E1" w14:textId="6DEC02EB" w:rsidR="00BF220E" w:rsidRPr="00C810C9" w:rsidRDefault="00BF220E" w:rsidP="00F77CF0">
      <w:pPr>
        <w:pStyle w:val="TOC1"/>
        <w:rPr>
          <w:rFonts w:eastAsiaTheme="minorEastAsia"/>
          <w:noProof/>
        </w:rPr>
      </w:pPr>
      <w:r w:rsidRPr="00C810C9">
        <w:rPr>
          <w:rFonts w:ascii="Calibri" w:eastAsia="Times New Roman" w:hAnsi="Calibri" w:cs="Calibri"/>
          <w:b/>
          <w:bCs/>
          <w:szCs w:val="20"/>
        </w:rPr>
        <w:fldChar w:fldCharType="begin"/>
      </w:r>
      <w:r w:rsidRPr="00C810C9">
        <w:rPr>
          <w:rFonts w:ascii="Calibri" w:eastAsia="Times New Roman" w:hAnsi="Calibri" w:cs="Calibri"/>
          <w:b/>
          <w:bCs/>
          <w:szCs w:val="20"/>
        </w:rPr>
        <w:instrText xml:space="preserve"> TOC \h \z \t "Heading 2 - SIOR,1" </w:instrText>
      </w:r>
      <w:r w:rsidRPr="00C810C9">
        <w:rPr>
          <w:rFonts w:ascii="Calibri" w:eastAsia="Times New Roman" w:hAnsi="Calibri" w:cs="Calibri"/>
          <w:b/>
          <w:bCs/>
          <w:szCs w:val="20"/>
        </w:rPr>
        <w:fldChar w:fldCharType="separate"/>
      </w:r>
      <w:hyperlink w:anchor="_Toc92194253" w:history="1">
        <w:r w:rsidRPr="00C810C9">
          <w:rPr>
            <w:rStyle w:val="Hyperlink"/>
            <w:noProof/>
          </w:rPr>
          <w:t>Introduction</w:t>
        </w:r>
        <w:r w:rsidRPr="00C810C9">
          <w:rPr>
            <w:noProof/>
            <w:webHidden/>
          </w:rPr>
          <w:tab/>
        </w:r>
        <w:r w:rsidRPr="00C810C9">
          <w:rPr>
            <w:noProof/>
            <w:webHidden/>
          </w:rPr>
          <w:fldChar w:fldCharType="begin"/>
        </w:r>
        <w:r w:rsidRPr="00C810C9">
          <w:rPr>
            <w:noProof/>
            <w:webHidden/>
          </w:rPr>
          <w:instrText xml:space="preserve"> PAGEREF _Toc92194253 \h </w:instrText>
        </w:r>
        <w:r w:rsidRPr="00C810C9">
          <w:rPr>
            <w:noProof/>
            <w:webHidden/>
          </w:rPr>
        </w:r>
        <w:r w:rsidRPr="00C810C9">
          <w:rPr>
            <w:noProof/>
            <w:webHidden/>
          </w:rPr>
          <w:fldChar w:fldCharType="separate"/>
        </w:r>
        <w:r w:rsidR="007A29E6">
          <w:rPr>
            <w:noProof/>
            <w:webHidden/>
          </w:rPr>
          <w:t>4</w:t>
        </w:r>
        <w:r w:rsidRPr="00C810C9">
          <w:rPr>
            <w:noProof/>
            <w:webHidden/>
          </w:rPr>
          <w:fldChar w:fldCharType="end"/>
        </w:r>
      </w:hyperlink>
    </w:p>
    <w:p w14:paraId="7823AD8C" w14:textId="2AA1884B" w:rsidR="00BF220E" w:rsidRPr="00C810C9" w:rsidRDefault="00000000" w:rsidP="00F77CF0">
      <w:pPr>
        <w:pStyle w:val="TOC1"/>
        <w:rPr>
          <w:rFonts w:eastAsiaTheme="minorEastAsia"/>
          <w:noProof/>
        </w:rPr>
      </w:pPr>
      <w:hyperlink w:anchor="_Toc92194254" w:history="1">
        <w:r w:rsidR="00BF220E" w:rsidRPr="00C810C9">
          <w:rPr>
            <w:rStyle w:val="Hyperlink"/>
            <w:noProof/>
          </w:rPr>
          <w:t>Positive Climate</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_Toc92194254 \h </w:instrText>
        </w:r>
        <w:r w:rsidR="00BF220E" w:rsidRPr="00C810C9">
          <w:rPr>
            <w:noProof/>
            <w:webHidden/>
          </w:rPr>
        </w:r>
        <w:r w:rsidR="00BF220E" w:rsidRPr="00C810C9">
          <w:rPr>
            <w:noProof/>
            <w:webHidden/>
          </w:rPr>
          <w:fldChar w:fldCharType="separate"/>
        </w:r>
        <w:r w:rsidR="007A29E6">
          <w:rPr>
            <w:noProof/>
            <w:webHidden/>
          </w:rPr>
          <w:t>6</w:t>
        </w:r>
        <w:r w:rsidR="00BF220E" w:rsidRPr="00C810C9">
          <w:rPr>
            <w:noProof/>
            <w:webHidden/>
          </w:rPr>
          <w:fldChar w:fldCharType="end"/>
        </w:r>
      </w:hyperlink>
    </w:p>
    <w:p w14:paraId="0BC5DAE2" w14:textId="35C17FD5" w:rsidR="00BF220E" w:rsidRPr="00C810C9" w:rsidRDefault="00000000" w:rsidP="00F77CF0">
      <w:pPr>
        <w:pStyle w:val="TOC1"/>
        <w:rPr>
          <w:rFonts w:eastAsiaTheme="minorEastAsia"/>
          <w:noProof/>
        </w:rPr>
      </w:pPr>
      <w:hyperlink w:anchor="_Toc92194255" w:history="1">
        <w:r w:rsidR="00BF220E" w:rsidRPr="00C810C9">
          <w:rPr>
            <w:rStyle w:val="Hyperlink"/>
            <w:noProof/>
          </w:rPr>
          <w:t>Teacher Sensitivity</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_Toc92194255 \h </w:instrText>
        </w:r>
        <w:r w:rsidR="00BF220E" w:rsidRPr="00C810C9">
          <w:rPr>
            <w:noProof/>
            <w:webHidden/>
          </w:rPr>
        </w:r>
        <w:r w:rsidR="00BF220E" w:rsidRPr="00C810C9">
          <w:rPr>
            <w:noProof/>
            <w:webHidden/>
          </w:rPr>
          <w:fldChar w:fldCharType="separate"/>
        </w:r>
        <w:r w:rsidR="007A29E6">
          <w:rPr>
            <w:noProof/>
            <w:webHidden/>
          </w:rPr>
          <w:t>7</w:t>
        </w:r>
        <w:r w:rsidR="00BF220E" w:rsidRPr="00C810C9">
          <w:rPr>
            <w:noProof/>
            <w:webHidden/>
          </w:rPr>
          <w:fldChar w:fldCharType="end"/>
        </w:r>
      </w:hyperlink>
    </w:p>
    <w:p w14:paraId="406ACFDE" w14:textId="6F916629" w:rsidR="00BF220E" w:rsidRPr="00C810C9" w:rsidRDefault="00000000" w:rsidP="00F77CF0">
      <w:pPr>
        <w:pStyle w:val="TOC1"/>
        <w:rPr>
          <w:rFonts w:eastAsiaTheme="minorEastAsia"/>
          <w:noProof/>
        </w:rPr>
      </w:pPr>
      <w:hyperlink w:anchor="_Toc92194256" w:history="1">
        <w:r w:rsidR="00BF220E" w:rsidRPr="00C810C9">
          <w:rPr>
            <w:rStyle w:val="Hyperlink"/>
            <w:noProof/>
          </w:rPr>
          <w:t>Regard for Student Perspectives</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_Toc92194256 \h </w:instrText>
        </w:r>
        <w:r w:rsidR="00BF220E" w:rsidRPr="00C810C9">
          <w:rPr>
            <w:noProof/>
            <w:webHidden/>
          </w:rPr>
        </w:r>
        <w:r w:rsidR="00BF220E" w:rsidRPr="00C810C9">
          <w:rPr>
            <w:noProof/>
            <w:webHidden/>
          </w:rPr>
          <w:fldChar w:fldCharType="separate"/>
        </w:r>
        <w:r w:rsidR="007A29E6">
          <w:rPr>
            <w:noProof/>
            <w:webHidden/>
          </w:rPr>
          <w:t>8</w:t>
        </w:r>
        <w:r w:rsidR="00BF220E" w:rsidRPr="00C810C9">
          <w:rPr>
            <w:noProof/>
            <w:webHidden/>
          </w:rPr>
          <w:fldChar w:fldCharType="end"/>
        </w:r>
      </w:hyperlink>
    </w:p>
    <w:p w14:paraId="5CB5413A" w14:textId="5292C812" w:rsidR="00BF220E" w:rsidRPr="00C810C9" w:rsidRDefault="00000000" w:rsidP="00F77CF0">
      <w:pPr>
        <w:pStyle w:val="TOC1"/>
        <w:rPr>
          <w:rFonts w:eastAsiaTheme="minorEastAsia"/>
          <w:noProof/>
        </w:rPr>
      </w:pPr>
      <w:hyperlink w:anchor="_Toc92194257" w:history="1">
        <w:r w:rsidR="00BF220E" w:rsidRPr="00C810C9">
          <w:rPr>
            <w:rStyle w:val="Hyperlink"/>
            <w:noProof/>
          </w:rPr>
          <w:t>Negative Climate</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_Toc92194257 \h </w:instrText>
        </w:r>
        <w:r w:rsidR="00BF220E" w:rsidRPr="00C810C9">
          <w:rPr>
            <w:noProof/>
            <w:webHidden/>
          </w:rPr>
        </w:r>
        <w:r w:rsidR="00BF220E" w:rsidRPr="00C810C9">
          <w:rPr>
            <w:noProof/>
            <w:webHidden/>
          </w:rPr>
          <w:fldChar w:fldCharType="separate"/>
        </w:r>
        <w:r w:rsidR="007A29E6">
          <w:rPr>
            <w:noProof/>
            <w:webHidden/>
          </w:rPr>
          <w:t>9</w:t>
        </w:r>
        <w:r w:rsidR="00BF220E" w:rsidRPr="00C810C9">
          <w:rPr>
            <w:noProof/>
            <w:webHidden/>
          </w:rPr>
          <w:fldChar w:fldCharType="end"/>
        </w:r>
      </w:hyperlink>
    </w:p>
    <w:p w14:paraId="30943626" w14:textId="282B6D87" w:rsidR="00BF220E" w:rsidRPr="00C810C9" w:rsidRDefault="00000000" w:rsidP="00F77CF0">
      <w:pPr>
        <w:pStyle w:val="TOC1"/>
        <w:rPr>
          <w:rFonts w:eastAsiaTheme="minorEastAsia"/>
          <w:noProof/>
        </w:rPr>
      </w:pPr>
      <w:hyperlink w:anchor="_Toc92194258" w:history="1">
        <w:r w:rsidR="00BF220E" w:rsidRPr="00C810C9">
          <w:rPr>
            <w:rStyle w:val="Hyperlink"/>
            <w:noProof/>
          </w:rPr>
          <w:t>Behavior Management</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_Toc92194258 \h </w:instrText>
        </w:r>
        <w:r w:rsidR="00BF220E" w:rsidRPr="00C810C9">
          <w:rPr>
            <w:noProof/>
            <w:webHidden/>
          </w:rPr>
        </w:r>
        <w:r w:rsidR="00BF220E" w:rsidRPr="00C810C9">
          <w:rPr>
            <w:noProof/>
            <w:webHidden/>
          </w:rPr>
          <w:fldChar w:fldCharType="separate"/>
        </w:r>
        <w:r w:rsidR="007A29E6">
          <w:rPr>
            <w:noProof/>
            <w:webHidden/>
          </w:rPr>
          <w:t>10</w:t>
        </w:r>
        <w:r w:rsidR="00BF220E" w:rsidRPr="00C810C9">
          <w:rPr>
            <w:noProof/>
            <w:webHidden/>
          </w:rPr>
          <w:fldChar w:fldCharType="end"/>
        </w:r>
      </w:hyperlink>
    </w:p>
    <w:p w14:paraId="40EE0EBF" w14:textId="46B7A295" w:rsidR="00BF220E" w:rsidRPr="00C810C9" w:rsidRDefault="00000000" w:rsidP="00F77CF0">
      <w:pPr>
        <w:pStyle w:val="TOC1"/>
        <w:rPr>
          <w:rFonts w:eastAsiaTheme="minorEastAsia"/>
          <w:noProof/>
        </w:rPr>
      </w:pPr>
      <w:hyperlink w:anchor="_Toc92194259" w:history="1">
        <w:r w:rsidR="00BF220E" w:rsidRPr="00C810C9">
          <w:rPr>
            <w:rStyle w:val="Hyperlink"/>
            <w:noProof/>
          </w:rPr>
          <w:t>Productivity</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_Toc92194259 \h </w:instrText>
        </w:r>
        <w:r w:rsidR="00BF220E" w:rsidRPr="00C810C9">
          <w:rPr>
            <w:noProof/>
            <w:webHidden/>
          </w:rPr>
        </w:r>
        <w:r w:rsidR="00BF220E" w:rsidRPr="00C810C9">
          <w:rPr>
            <w:noProof/>
            <w:webHidden/>
          </w:rPr>
          <w:fldChar w:fldCharType="separate"/>
        </w:r>
        <w:r w:rsidR="007A29E6">
          <w:rPr>
            <w:noProof/>
            <w:webHidden/>
          </w:rPr>
          <w:t>11</w:t>
        </w:r>
        <w:r w:rsidR="00BF220E" w:rsidRPr="00C810C9">
          <w:rPr>
            <w:noProof/>
            <w:webHidden/>
          </w:rPr>
          <w:fldChar w:fldCharType="end"/>
        </w:r>
      </w:hyperlink>
    </w:p>
    <w:p w14:paraId="07B87F0C" w14:textId="26782661" w:rsidR="00BF220E" w:rsidRPr="00C810C9" w:rsidRDefault="00000000" w:rsidP="00F77CF0">
      <w:pPr>
        <w:pStyle w:val="TOC1"/>
        <w:rPr>
          <w:rFonts w:eastAsiaTheme="minorEastAsia"/>
          <w:noProof/>
        </w:rPr>
      </w:pPr>
      <w:hyperlink w:anchor="_Toc92194260" w:history="1">
        <w:r w:rsidR="00BF220E" w:rsidRPr="00C810C9">
          <w:rPr>
            <w:rStyle w:val="Hyperlink"/>
            <w:noProof/>
          </w:rPr>
          <w:t>Instructional Learning Formats</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_Toc92194260 \h </w:instrText>
        </w:r>
        <w:r w:rsidR="00BF220E" w:rsidRPr="00C810C9">
          <w:rPr>
            <w:noProof/>
            <w:webHidden/>
          </w:rPr>
        </w:r>
        <w:r w:rsidR="00BF220E" w:rsidRPr="00C810C9">
          <w:rPr>
            <w:noProof/>
            <w:webHidden/>
          </w:rPr>
          <w:fldChar w:fldCharType="separate"/>
        </w:r>
        <w:r w:rsidR="007A29E6">
          <w:rPr>
            <w:noProof/>
            <w:webHidden/>
          </w:rPr>
          <w:t>12</w:t>
        </w:r>
        <w:r w:rsidR="00BF220E" w:rsidRPr="00C810C9">
          <w:rPr>
            <w:noProof/>
            <w:webHidden/>
          </w:rPr>
          <w:fldChar w:fldCharType="end"/>
        </w:r>
      </w:hyperlink>
    </w:p>
    <w:p w14:paraId="4BEE91AD" w14:textId="452D140D" w:rsidR="00BF220E" w:rsidRPr="00C810C9" w:rsidRDefault="00000000" w:rsidP="00F77CF0">
      <w:pPr>
        <w:pStyle w:val="TOC1"/>
        <w:rPr>
          <w:rFonts w:eastAsiaTheme="minorEastAsia"/>
          <w:noProof/>
        </w:rPr>
      </w:pPr>
      <w:hyperlink w:anchor="_Toc92194261" w:history="1">
        <w:r w:rsidR="00BF220E" w:rsidRPr="00C810C9">
          <w:rPr>
            <w:rStyle w:val="Hyperlink"/>
            <w:noProof/>
          </w:rPr>
          <w:t>Concept Development</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_Toc92194261 \h </w:instrText>
        </w:r>
        <w:r w:rsidR="00BF220E" w:rsidRPr="00C810C9">
          <w:rPr>
            <w:noProof/>
            <w:webHidden/>
          </w:rPr>
        </w:r>
        <w:r w:rsidR="00BF220E" w:rsidRPr="00C810C9">
          <w:rPr>
            <w:noProof/>
            <w:webHidden/>
          </w:rPr>
          <w:fldChar w:fldCharType="separate"/>
        </w:r>
        <w:r w:rsidR="007A29E6">
          <w:rPr>
            <w:noProof/>
            <w:webHidden/>
          </w:rPr>
          <w:t>13</w:t>
        </w:r>
        <w:r w:rsidR="00BF220E" w:rsidRPr="00C810C9">
          <w:rPr>
            <w:noProof/>
            <w:webHidden/>
          </w:rPr>
          <w:fldChar w:fldCharType="end"/>
        </w:r>
      </w:hyperlink>
    </w:p>
    <w:p w14:paraId="1A577B08" w14:textId="28013E52" w:rsidR="00BF220E" w:rsidRPr="00C810C9" w:rsidRDefault="00000000" w:rsidP="00F77CF0">
      <w:pPr>
        <w:pStyle w:val="TOC1"/>
        <w:rPr>
          <w:rFonts w:eastAsiaTheme="minorEastAsia"/>
          <w:noProof/>
        </w:rPr>
      </w:pPr>
      <w:hyperlink w:anchor="_Toc92194262" w:history="1">
        <w:r w:rsidR="00BF220E" w:rsidRPr="00C810C9">
          <w:rPr>
            <w:rStyle w:val="Hyperlink"/>
            <w:noProof/>
          </w:rPr>
          <w:t>Content Understanding</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_Toc92194262 \h </w:instrText>
        </w:r>
        <w:r w:rsidR="00BF220E" w:rsidRPr="00C810C9">
          <w:rPr>
            <w:noProof/>
            <w:webHidden/>
          </w:rPr>
        </w:r>
        <w:r w:rsidR="00BF220E" w:rsidRPr="00C810C9">
          <w:rPr>
            <w:noProof/>
            <w:webHidden/>
          </w:rPr>
          <w:fldChar w:fldCharType="separate"/>
        </w:r>
        <w:r w:rsidR="007A29E6">
          <w:rPr>
            <w:noProof/>
            <w:webHidden/>
          </w:rPr>
          <w:t>14</w:t>
        </w:r>
        <w:r w:rsidR="00BF220E" w:rsidRPr="00C810C9">
          <w:rPr>
            <w:noProof/>
            <w:webHidden/>
          </w:rPr>
          <w:fldChar w:fldCharType="end"/>
        </w:r>
      </w:hyperlink>
    </w:p>
    <w:p w14:paraId="2917ABF0" w14:textId="40614364" w:rsidR="00BF220E" w:rsidRPr="00C810C9" w:rsidRDefault="00000000" w:rsidP="00F77CF0">
      <w:pPr>
        <w:pStyle w:val="TOC1"/>
        <w:rPr>
          <w:rFonts w:eastAsiaTheme="minorEastAsia"/>
          <w:noProof/>
        </w:rPr>
      </w:pPr>
      <w:hyperlink w:anchor="_Toc92194263" w:history="1">
        <w:r w:rsidR="00BF220E" w:rsidRPr="00C810C9">
          <w:rPr>
            <w:rStyle w:val="Hyperlink"/>
            <w:noProof/>
          </w:rPr>
          <w:t>Analysis and Inquiry</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_Toc92194263 \h </w:instrText>
        </w:r>
        <w:r w:rsidR="00BF220E" w:rsidRPr="00C810C9">
          <w:rPr>
            <w:noProof/>
            <w:webHidden/>
          </w:rPr>
        </w:r>
        <w:r w:rsidR="00BF220E" w:rsidRPr="00C810C9">
          <w:rPr>
            <w:noProof/>
            <w:webHidden/>
          </w:rPr>
          <w:fldChar w:fldCharType="separate"/>
        </w:r>
        <w:r w:rsidR="007A29E6">
          <w:rPr>
            <w:noProof/>
            <w:webHidden/>
          </w:rPr>
          <w:t>15</w:t>
        </w:r>
        <w:r w:rsidR="00BF220E" w:rsidRPr="00C810C9">
          <w:rPr>
            <w:noProof/>
            <w:webHidden/>
          </w:rPr>
          <w:fldChar w:fldCharType="end"/>
        </w:r>
      </w:hyperlink>
    </w:p>
    <w:p w14:paraId="0C2BDB5A" w14:textId="6C362E65" w:rsidR="00BF220E" w:rsidRPr="00C810C9" w:rsidRDefault="00000000" w:rsidP="00F77CF0">
      <w:pPr>
        <w:pStyle w:val="TOC1"/>
        <w:rPr>
          <w:rFonts w:eastAsiaTheme="minorEastAsia"/>
          <w:noProof/>
        </w:rPr>
      </w:pPr>
      <w:hyperlink w:anchor="_Toc92194264" w:history="1">
        <w:r w:rsidR="00BF220E" w:rsidRPr="00C810C9">
          <w:rPr>
            <w:rStyle w:val="Hyperlink"/>
            <w:noProof/>
          </w:rPr>
          <w:t>Quality of Feedback</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_Toc92194264 \h </w:instrText>
        </w:r>
        <w:r w:rsidR="00BF220E" w:rsidRPr="00C810C9">
          <w:rPr>
            <w:noProof/>
            <w:webHidden/>
          </w:rPr>
        </w:r>
        <w:r w:rsidR="00BF220E" w:rsidRPr="00C810C9">
          <w:rPr>
            <w:noProof/>
            <w:webHidden/>
          </w:rPr>
          <w:fldChar w:fldCharType="separate"/>
        </w:r>
        <w:r w:rsidR="007A29E6">
          <w:rPr>
            <w:noProof/>
            <w:webHidden/>
          </w:rPr>
          <w:t>16</w:t>
        </w:r>
        <w:r w:rsidR="00BF220E" w:rsidRPr="00C810C9">
          <w:rPr>
            <w:noProof/>
            <w:webHidden/>
          </w:rPr>
          <w:fldChar w:fldCharType="end"/>
        </w:r>
      </w:hyperlink>
    </w:p>
    <w:p w14:paraId="098AB1EA" w14:textId="6A2198DE" w:rsidR="00BF220E" w:rsidRPr="00C810C9" w:rsidRDefault="00000000" w:rsidP="00F77CF0">
      <w:pPr>
        <w:pStyle w:val="TOC1"/>
        <w:rPr>
          <w:rFonts w:eastAsiaTheme="minorEastAsia"/>
          <w:noProof/>
        </w:rPr>
      </w:pPr>
      <w:hyperlink w:anchor="_Toc92194265" w:history="1">
        <w:r w:rsidR="00BF220E" w:rsidRPr="00C810C9">
          <w:rPr>
            <w:rStyle w:val="Hyperlink"/>
            <w:noProof/>
          </w:rPr>
          <w:t>Language Modeling</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_Toc92194265 \h </w:instrText>
        </w:r>
        <w:r w:rsidR="00BF220E" w:rsidRPr="00C810C9">
          <w:rPr>
            <w:noProof/>
            <w:webHidden/>
          </w:rPr>
        </w:r>
        <w:r w:rsidR="00BF220E" w:rsidRPr="00C810C9">
          <w:rPr>
            <w:noProof/>
            <w:webHidden/>
          </w:rPr>
          <w:fldChar w:fldCharType="separate"/>
        </w:r>
        <w:r w:rsidR="007A29E6">
          <w:rPr>
            <w:noProof/>
            <w:webHidden/>
          </w:rPr>
          <w:t>17</w:t>
        </w:r>
        <w:r w:rsidR="00BF220E" w:rsidRPr="00C810C9">
          <w:rPr>
            <w:noProof/>
            <w:webHidden/>
          </w:rPr>
          <w:fldChar w:fldCharType="end"/>
        </w:r>
      </w:hyperlink>
    </w:p>
    <w:p w14:paraId="28D8038C" w14:textId="5F87AD14" w:rsidR="00BF220E" w:rsidRPr="00C810C9" w:rsidRDefault="00000000" w:rsidP="00F77CF0">
      <w:pPr>
        <w:pStyle w:val="TOC1"/>
        <w:rPr>
          <w:rFonts w:eastAsiaTheme="minorEastAsia"/>
          <w:noProof/>
        </w:rPr>
      </w:pPr>
      <w:hyperlink w:anchor="_Toc92194266" w:history="1">
        <w:r w:rsidR="00BF220E" w:rsidRPr="00C810C9">
          <w:rPr>
            <w:rStyle w:val="Hyperlink"/>
            <w:noProof/>
          </w:rPr>
          <w:t>Instructional Dialogue</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_Toc92194266 \h </w:instrText>
        </w:r>
        <w:r w:rsidR="00BF220E" w:rsidRPr="00C810C9">
          <w:rPr>
            <w:noProof/>
            <w:webHidden/>
          </w:rPr>
        </w:r>
        <w:r w:rsidR="00BF220E" w:rsidRPr="00C810C9">
          <w:rPr>
            <w:noProof/>
            <w:webHidden/>
          </w:rPr>
          <w:fldChar w:fldCharType="separate"/>
        </w:r>
        <w:r w:rsidR="007A29E6">
          <w:rPr>
            <w:noProof/>
            <w:webHidden/>
          </w:rPr>
          <w:t>18</w:t>
        </w:r>
        <w:r w:rsidR="00BF220E" w:rsidRPr="00C810C9">
          <w:rPr>
            <w:noProof/>
            <w:webHidden/>
          </w:rPr>
          <w:fldChar w:fldCharType="end"/>
        </w:r>
      </w:hyperlink>
    </w:p>
    <w:p w14:paraId="020CEBC7" w14:textId="09AA4316" w:rsidR="00BF220E" w:rsidRPr="00C810C9" w:rsidRDefault="00000000" w:rsidP="00F77CF0">
      <w:pPr>
        <w:pStyle w:val="TOC1"/>
        <w:rPr>
          <w:rFonts w:eastAsiaTheme="minorEastAsia"/>
          <w:noProof/>
        </w:rPr>
      </w:pPr>
      <w:hyperlink w:anchor="_Toc92194267" w:history="1">
        <w:r w:rsidR="00BF220E" w:rsidRPr="00C810C9">
          <w:rPr>
            <w:rStyle w:val="Hyperlink"/>
            <w:noProof/>
          </w:rPr>
          <w:t>Student Engagement</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_Toc92194267 \h </w:instrText>
        </w:r>
        <w:r w:rsidR="00BF220E" w:rsidRPr="00C810C9">
          <w:rPr>
            <w:noProof/>
            <w:webHidden/>
          </w:rPr>
        </w:r>
        <w:r w:rsidR="00BF220E" w:rsidRPr="00C810C9">
          <w:rPr>
            <w:noProof/>
            <w:webHidden/>
          </w:rPr>
          <w:fldChar w:fldCharType="separate"/>
        </w:r>
        <w:r w:rsidR="007A29E6">
          <w:rPr>
            <w:noProof/>
            <w:webHidden/>
          </w:rPr>
          <w:t>19</w:t>
        </w:r>
        <w:r w:rsidR="00BF220E" w:rsidRPr="00C810C9">
          <w:rPr>
            <w:noProof/>
            <w:webHidden/>
          </w:rPr>
          <w:fldChar w:fldCharType="end"/>
        </w:r>
      </w:hyperlink>
    </w:p>
    <w:p w14:paraId="44BDE392" w14:textId="18DC7506" w:rsidR="00BF220E" w:rsidRPr="00C810C9" w:rsidRDefault="00000000" w:rsidP="00F77CF0">
      <w:pPr>
        <w:pStyle w:val="TOC1"/>
        <w:rPr>
          <w:rFonts w:eastAsiaTheme="minorEastAsia"/>
          <w:noProof/>
        </w:rPr>
      </w:pPr>
      <w:hyperlink w:anchor="_Toc92194268" w:history="1">
        <w:r w:rsidR="00BF220E" w:rsidRPr="00C810C9">
          <w:rPr>
            <w:rStyle w:val="Hyperlink"/>
            <w:noProof/>
          </w:rPr>
          <w:t>Summary of Average Ratings: Grades K-5</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_Toc92194268 \h </w:instrText>
        </w:r>
        <w:r w:rsidR="00BF220E" w:rsidRPr="00C810C9">
          <w:rPr>
            <w:noProof/>
            <w:webHidden/>
          </w:rPr>
        </w:r>
        <w:r w:rsidR="00BF220E" w:rsidRPr="00C810C9">
          <w:rPr>
            <w:noProof/>
            <w:webHidden/>
          </w:rPr>
          <w:fldChar w:fldCharType="separate"/>
        </w:r>
        <w:r w:rsidR="007A29E6">
          <w:rPr>
            <w:noProof/>
            <w:webHidden/>
          </w:rPr>
          <w:t>20</w:t>
        </w:r>
        <w:r w:rsidR="00BF220E" w:rsidRPr="00C810C9">
          <w:rPr>
            <w:noProof/>
            <w:webHidden/>
          </w:rPr>
          <w:fldChar w:fldCharType="end"/>
        </w:r>
      </w:hyperlink>
    </w:p>
    <w:p w14:paraId="43D02D4F" w14:textId="09368ED3" w:rsidR="00BF220E" w:rsidRPr="00C810C9" w:rsidRDefault="00000000" w:rsidP="00F77CF0">
      <w:pPr>
        <w:pStyle w:val="TOC1"/>
        <w:rPr>
          <w:rFonts w:eastAsiaTheme="minorEastAsia"/>
          <w:noProof/>
        </w:rPr>
      </w:pPr>
      <w:hyperlink w:anchor="_Toc92194269" w:history="1">
        <w:r w:rsidR="00BF220E" w:rsidRPr="00C810C9">
          <w:rPr>
            <w:rStyle w:val="Hyperlink"/>
            <w:noProof/>
          </w:rPr>
          <w:t>Summary of Average Ratings: Grades 6-8</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_Toc92194269 \h </w:instrText>
        </w:r>
        <w:r w:rsidR="00BF220E" w:rsidRPr="00C810C9">
          <w:rPr>
            <w:noProof/>
            <w:webHidden/>
          </w:rPr>
        </w:r>
        <w:r w:rsidR="00BF220E" w:rsidRPr="00C810C9">
          <w:rPr>
            <w:noProof/>
            <w:webHidden/>
          </w:rPr>
          <w:fldChar w:fldCharType="separate"/>
        </w:r>
        <w:r w:rsidR="007A29E6">
          <w:rPr>
            <w:noProof/>
            <w:webHidden/>
          </w:rPr>
          <w:t>21</w:t>
        </w:r>
        <w:r w:rsidR="00BF220E" w:rsidRPr="00C810C9">
          <w:rPr>
            <w:noProof/>
            <w:webHidden/>
          </w:rPr>
          <w:fldChar w:fldCharType="end"/>
        </w:r>
      </w:hyperlink>
    </w:p>
    <w:p w14:paraId="2467154E" w14:textId="021D1603" w:rsidR="00BF220E" w:rsidRPr="00C810C9" w:rsidRDefault="00000000" w:rsidP="00F77CF0">
      <w:pPr>
        <w:pStyle w:val="TOC1"/>
        <w:rPr>
          <w:rFonts w:eastAsiaTheme="minorEastAsia"/>
          <w:noProof/>
        </w:rPr>
      </w:pPr>
      <w:hyperlink w:anchor="_Toc92194270" w:history="1">
        <w:r w:rsidR="00BF220E" w:rsidRPr="00C810C9">
          <w:rPr>
            <w:rStyle w:val="Hyperlink"/>
            <w:noProof/>
          </w:rPr>
          <w:t>Summary of Average Ratings: Grades 9-12</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_Toc92194270 \h </w:instrText>
        </w:r>
        <w:r w:rsidR="00BF220E" w:rsidRPr="00C810C9">
          <w:rPr>
            <w:noProof/>
            <w:webHidden/>
          </w:rPr>
        </w:r>
        <w:r w:rsidR="00BF220E" w:rsidRPr="00C810C9">
          <w:rPr>
            <w:noProof/>
            <w:webHidden/>
          </w:rPr>
          <w:fldChar w:fldCharType="separate"/>
        </w:r>
        <w:r w:rsidR="007A29E6">
          <w:rPr>
            <w:noProof/>
            <w:webHidden/>
          </w:rPr>
          <w:t>22</w:t>
        </w:r>
        <w:r w:rsidR="00BF220E" w:rsidRPr="00C810C9">
          <w:rPr>
            <w:noProof/>
            <w:webHidden/>
          </w:rPr>
          <w:fldChar w:fldCharType="end"/>
        </w:r>
      </w:hyperlink>
    </w:p>
    <w:p w14:paraId="21A91081" w14:textId="6C3A7C06" w:rsidR="00BF220E" w:rsidRPr="00C810C9" w:rsidRDefault="00000000" w:rsidP="00F77CF0">
      <w:pPr>
        <w:pStyle w:val="TOC1"/>
        <w:rPr>
          <w:rFonts w:eastAsiaTheme="minorEastAsia"/>
          <w:noProof/>
        </w:rPr>
      </w:pPr>
      <w:hyperlink w:anchor="_Toc92194271" w:history="1">
        <w:r w:rsidR="00BF220E" w:rsidRPr="00C810C9">
          <w:rPr>
            <w:rStyle w:val="Hyperlink"/>
            <w:noProof/>
          </w:rPr>
          <w:t>References</w:t>
        </w:r>
        <w:r w:rsidR="00BF220E" w:rsidRPr="00C810C9">
          <w:rPr>
            <w:noProof/>
            <w:webHidden/>
          </w:rPr>
          <w:tab/>
        </w:r>
        <w:r w:rsidR="00BF220E" w:rsidRPr="00C810C9">
          <w:rPr>
            <w:noProof/>
            <w:webHidden/>
          </w:rPr>
          <w:fldChar w:fldCharType="begin"/>
        </w:r>
        <w:r w:rsidR="00BF220E" w:rsidRPr="00C810C9">
          <w:rPr>
            <w:noProof/>
            <w:webHidden/>
          </w:rPr>
          <w:instrText xml:space="preserve"> PAGEREF _Toc92194271 \h </w:instrText>
        </w:r>
        <w:r w:rsidR="00BF220E" w:rsidRPr="00C810C9">
          <w:rPr>
            <w:noProof/>
            <w:webHidden/>
          </w:rPr>
        </w:r>
        <w:r w:rsidR="00BF220E" w:rsidRPr="00C810C9">
          <w:rPr>
            <w:noProof/>
            <w:webHidden/>
          </w:rPr>
          <w:fldChar w:fldCharType="separate"/>
        </w:r>
        <w:r w:rsidR="007A29E6">
          <w:rPr>
            <w:noProof/>
            <w:webHidden/>
          </w:rPr>
          <w:t>23</w:t>
        </w:r>
        <w:r w:rsidR="00BF220E" w:rsidRPr="00C810C9">
          <w:rPr>
            <w:noProof/>
            <w:webHidden/>
          </w:rPr>
          <w:fldChar w:fldCharType="end"/>
        </w:r>
      </w:hyperlink>
    </w:p>
    <w:p w14:paraId="0C2CA119" w14:textId="2F84A46A" w:rsidR="00BF220E" w:rsidRPr="00C810C9" w:rsidRDefault="00BF220E" w:rsidP="00BF220E">
      <w:pPr>
        <w:spacing w:line="240" w:lineRule="auto"/>
        <w:rPr>
          <w:rFonts w:ascii="Calibri" w:eastAsia="Times New Roman" w:hAnsi="Calibri" w:cs="Calibri"/>
          <w:b/>
          <w:bCs/>
          <w:szCs w:val="20"/>
        </w:rPr>
      </w:pPr>
      <w:r w:rsidRPr="00C810C9">
        <w:rPr>
          <w:rFonts w:ascii="Calibri" w:eastAsia="Times New Roman" w:hAnsi="Calibri" w:cs="Calibri"/>
          <w:b/>
          <w:bCs/>
          <w:szCs w:val="20"/>
        </w:rPr>
        <w:fldChar w:fldCharType="end"/>
      </w:r>
    </w:p>
    <w:p w14:paraId="0EA4499B" w14:textId="77777777" w:rsidR="00BF220E" w:rsidRPr="00C810C9" w:rsidRDefault="00BF220E">
      <w:pPr>
        <w:spacing w:line="240" w:lineRule="auto"/>
        <w:rPr>
          <w:rFonts w:ascii="Calibri" w:eastAsia="Times New Roman" w:hAnsi="Calibri" w:cs="Calibri"/>
          <w:b/>
          <w:bCs/>
          <w:szCs w:val="20"/>
        </w:rPr>
      </w:pPr>
      <w:r w:rsidRPr="00C810C9">
        <w:rPr>
          <w:rFonts w:ascii="Calibri" w:eastAsia="Times New Roman" w:hAnsi="Calibri" w:cs="Calibri"/>
          <w:b/>
          <w:bCs/>
          <w:szCs w:val="20"/>
        </w:rPr>
        <w:br w:type="page"/>
      </w:r>
    </w:p>
    <w:p w14:paraId="7F71BAD2" w14:textId="77777777" w:rsidR="00BF220E" w:rsidRPr="00C810C9" w:rsidRDefault="00BF220E" w:rsidP="00BF220E">
      <w:pPr>
        <w:pStyle w:val="Heading2-SIOR"/>
        <w:pageBreakBefore w:val="0"/>
      </w:pPr>
      <w:bookmarkStart w:id="64" w:name="_Toc411329825"/>
      <w:bookmarkStart w:id="65" w:name="_Toc430114874"/>
      <w:bookmarkStart w:id="66" w:name="_Toc496109989"/>
      <w:bookmarkStart w:id="67" w:name="_Toc92194253"/>
      <w:r w:rsidRPr="00C810C9">
        <w:lastRenderedPageBreak/>
        <w:t>Introduction</w:t>
      </w:r>
      <w:bookmarkEnd w:id="64"/>
      <w:bookmarkEnd w:id="65"/>
      <w:bookmarkEnd w:id="66"/>
      <w:bookmarkEnd w:id="67"/>
    </w:p>
    <w:p w14:paraId="4918FC68" w14:textId="77777777" w:rsidR="00BF220E" w:rsidRPr="00C810C9" w:rsidRDefault="00BF220E" w:rsidP="00BF220E">
      <w:pPr>
        <w:pStyle w:val="BodyText"/>
      </w:pPr>
      <w:r w:rsidRPr="00C810C9">
        <w:t xml:space="preserve">The </w:t>
      </w:r>
      <w:r w:rsidRPr="00C810C9">
        <w:rPr>
          <w:i/>
        </w:rPr>
        <w:t xml:space="preserve">Districtwide Instructional Observation Report </w:t>
      </w:r>
      <w:r w:rsidRPr="00C810C9">
        <w:t xml:space="preserve">presents ratings for the classroom observations that were conducted by certified observers at American Institutes for Research (AIR) as part of the Massachusetts District Reviews. </w:t>
      </w:r>
    </w:p>
    <w:p w14:paraId="5E97EDD5" w14:textId="77777777" w:rsidR="00BF220E" w:rsidRPr="00C810C9" w:rsidRDefault="00BF220E" w:rsidP="00BF220E">
      <w:pPr>
        <w:pStyle w:val="BodyText"/>
      </w:pPr>
      <w:bookmarkStart w:id="68" w:name="N_Observers1"/>
      <w:r w:rsidRPr="00C810C9">
        <w:t>Three</w:t>
      </w:r>
      <w:bookmarkEnd w:id="68"/>
      <w:r w:rsidRPr="00C810C9">
        <w:t xml:space="preserve"> observers visited </w:t>
      </w:r>
      <w:bookmarkStart w:id="69" w:name="District2"/>
      <w:r w:rsidRPr="00C810C9">
        <w:t>Mansfield</w:t>
      </w:r>
      <w:bookmarkEnd w:id="69"/>
      <w:r w:rsidRPr="00C810C9">
        <w:t xml:space="preserve"> Public Schools during the week of </w:t>
      </w:r>
      <w:bookmarkStart w:id="70" w:name="Obs_Dates1"/>
      <w:r w:rsidRPr="00C810C9">
        <w:t>October 16, 2023</w:t>
      </w:r>
      <w:bookmarkEnd w:id="70"/>
      <w:r w:rsidRPr="00C810C9">
        <w:t xml:space="preserve">. Observers conducted </w:t>
      </w:r>
      <w:bookmarkStart w:id="71" w:name="N_Observations1"/>
      <w:r w:rsidRPr="00C810C9">
        <w:t>89</w:t>
      </w:r>
      <w:bookmarkEnd w:id="71"/>
      <w:r w:rsidRPr="00C810C9">
        <w:t xml:space="preserve"> observations in a sample of classrooms across </w:t>
      </w:r>
      <w:bookmarkStart w:id="72" w:name="N_SchoolsObserved1"/>
      <w:r w:rsidRPr="00C810C9">
        <w:t>four</w:t>
      </w:r>
      <w:bookmarkEnd w:id="72"/>
      <w:r w:rsidRPr="00C810C9">
        <w:t xml:space="preserve"> schools. Observations were conducted in grades K-12 and focused primarily on literacy, English language arts, and mathematics instruction. </w:t>
      </w:r>
    </w:p>
    <w:p w14:paraId="058BEC3C" w14:textId="77777777" w:rsidR="00BF220E" w:rsidRPr="00C810C9" w:rsidRDefault="00BF220E" w:rsidP="00BF220E">
      <w:pPr>
        <w:pStyle w:val="BodyText"/>
      </w:pPr>
      <w:r w:rsidRPr="00C810C9">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63F263D4" w14:textId="77777777" w:rsidR="00BF220E" w:rsidRPr="00C810C9" w:rsidRDefault="00BF220E" w:rsidP="00BF220E">
      <w:pPr>
        <w:pStyle w:val="BodyText"/>
      </w:pPr>
      <w:r w:rsidRPr="00C810C9">
        <w:t>The K–3 protocol includes 10 classroom dimensions related to three domains: Emotional Support, Classroom Organization, and Instructional Support (listed in Table 1).</w:t>
      </w:r>
    </w:p>
    <w:p w14:paraId="64ECB865" w14:textId="77777777" w:rsidR="00BF220E" w:rsidRPr="00C810C9" w:rsidRDefault="00BF220E" w:rsidP="00BF220E">
      <w:pPr>
        <w:pStyle w:val="TableTitle0"/>
      </w:pPr>
      <w:r w:rsidRPr="00C810C9">
        <w:t>Table 1. CLASS K–3 Domains and Dimensions</w:t>
      </w:r>
    </w:p>
    <w:tbl>
      <w:tblPr>
        <w:tblStyle w:val="MSVTable1"/>
        <w:tblW w:w="5000" w:type="pct"/>
        <w:jc w:val="center"/>
        <w:tblLook w:val="0620" w:firstRow="1" w:lastRow="0" w:firstColumn="0" w:lastColumn="0" w:noHBand="1" w:noVBand="1"/>
      </w:tblPr>
      <w:tblGrid>
        <w:gridCol w:w="3114"/>
        <w:gridCol w:w="3115"/>
        <w:gridCol w:w="3115"/>
      </w:tblGrid>
      <w:tr w:rsidR="00BF220E" w:rsidRPr="00C810C9" w14:paraId="56499899" w14:textId="77777777" w:rsidTr="2903FAC7">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686AE89C" w14:textId="77777777" w:rsidR="00BF220E" w:rsidRPr="00C810C9" w:rsidRDefault="00BF220E">
            <w:pPr>
              <w:pStyle w:val="TableColHeadingCenter"/>
              <w:rPr>
                <w:rFonts w:eastAsia="MS Mincho"/>
              </w:rPr>
            </w:pPr>
            <w:r w:rsidRPr="00C810C9">
              <w:rPr>
                <w:rFonts w:eastAsia="MS Mincho"/>
              </w:rPr>
              <w:t>Emotional Support</w:t>
            </w:r>
          </w:p>
        </w:tc>
        <w:tc>
          <w:tcPr>
            <w:tcW w:w="3192" w:type="dxa"/>
          </w:tcPr>
          <w:p w14:paraId="686A946B" w14:textId="77777777" w:rsidR="00BF220E" w:rsidRPr="00C810C9" w:rsidRDefault="00BF220E">
            <w:pPr>
              <w:pStyle w:val="TableColHeadingCenter"/>
              <w:rPr>
                <w:rFonts w:eastAsia="MS Mincho"/>
              </w:rPr>
            </w:pPr>
            <w:r w:rsidRPr="00C810C9">
              <w:rPr>
                <w:rFonts w:eastAsia="MS Mincho"/>
              </w:rPr>
              <w:t>Classroom Organization</w:t>
            </w:r>
          </w:p>
        </w:tc>
        <w:tc>
          <w:tcPr>
            <w:tcW w:w="3192" w:type="dxa"/>
          </w:tcPr>
          <w:p w14:paraId="5BCCAE5A" w14:textId="77777777" w:rsidR="00BF220E" w:rsidRPr="00C810C9" w:rsidRDefault="00BF220E">
            <w:pPr>
              <w:pStyle w:val="TableColHeadingCenter"/>
              <w:rPr>
                <w:rFonts w:eastAsia="MS Mincho"/>
              </w:rPr>
            </w:pPr>
            <w:r w:rsidRPr="00C810C9">
              <w:rPr>
                <w:rFonts w:eastAsia="MS Mincho"/>
              </w:rPr>
              <w:t>Instructional Support</w:t>
            </w:r>
          </w:p>
        </w:tc>
      </w:tr>
      <w:tr w:rsidR="00BF220E" w:rsidRPr="00C810C9" w14:paraId="7C3E6883" w14:textId="77777777" w:rsidTr="2903FAC7">
        <w:trPr>
          <w:jc w:val="center"/>
        </w:trPr>
        <w:tc>
          <w:tcPr>
            <w:tcW w:w="3192" w:type="dxa"/>
          </w:tcPr>
          <w:p w14:paraId="6070009E" w14:textId="77777777" w:rsidR="00BF220E" w:rsidRPr="00C810C9" w:rsidRDefault="00BF220E" w:rsidP="00BF220E">
            <w:pPr>
              <w:pStyle w:val="TableBullet1"/>
              <w:numPr>
                <w:ilvl w:val="0"/>
                <w:numId w:val="8"/>
              </w:numPr>
            </w:pPr>
            <w:r>
              <w:t>Positive Climate</w:t>
            </w:r>
          </w:p>
          <w:p w14:paraId="43D4A1D6" w14:textId="77777777" w:rsidR="00BF220E" w:rsidRPr="00C810C9" w:rsidRDefault="00BF220E" w:rsidP="00BF220E">
            <w:pPr>
              <w:pStyle w:val="TableBullet1"/>
              <w:numPr>
                <w:ilvl w:val="0"/>
                <w:numId w:val="8"/>
              </w:numPr>
            </w:pPr>
            <w:r>
              <w:t>Negative Climate</w:t>
            </w:r>
          </w:p>
          <w:p w14:paraId="4F5172EC" w14:textId="77777777" w:rsidR="00BF220E" w:rsidRPr="00C810C9" w:rsidRDefault="00BF220E" w:rsidP="00BF220E">
            <w:pPr>
              <w:pStyle w:val="TableBullet1"/>
              <w:numPr>
                <w:ilvl w:val="0"/>
                <w:numId w:val="8"/>
              </w:numPr>
            </w:pPr>
            <w:r>
              <w:t>Teacher Sensitivity</w:t>
            </w:r>
          </w:p>
          <w:p w14:paraId="02B29BF5" w14:textId="77777777" w:rsidR="00BF220E" w:rsidRPr="00C810C9" w:rsidRDefault="00BF220E" w:rsidP="00BF220E">
            <w:pPr>
              <w:pStyle w:val="TableBullet1"/>
              <w:numPr>
                <w:ilvl w:val="0"/>
                <w:numId w:val="8"/>
              </w:numPr>
            </w:pPr>
            <w:r>
              <w:t>Regard for Student Perspectives</w:t>
            </w:r>
          </w:p>
        </w:tc>
        <w:tc>
          <w:tcPr>
            <w:tcW w:w="3192" w:type="dxa"/>
          </w:tcPr>
          <w:p w14:paraId="1915BFC7" w14:textId="77777777" w:rsidR="00BF220E" w:rsidRPr="00C810C9" w:rsidRDefault="00BF220E" w:rsidP="00BF220E">
            <w:pPr>
              <w:pStyle w:val="TableBullet1"/>
              <w:numPr>
                <w:ilvl w:val="0"/>
                <w:numId w:val="8"/>
              </w:numPr>
            </w:pPr>
            <w:r>
              <w:t>Behavior Management</w:t>
            </w:r>
          </w:p>
          <w:p w14:paraId="726AEA7E" w14:textId="77777777" w:rsidR="00BF220E" w:rsidRPr="00C810C9" w:rsidRDefault="00BF220E" w:rsidP="00BF220E">
            <w:pPr>
              <w:pStyle w:val="TableBullet1"/>
              <w:numPr>
                <w:ilvl w:val="0"/>
                <w:numId w:val="8"/>
              </w:numPr>
            </w:pPr>
            <w:r>
              <w:t>Productivity</w:t>
            </w:r>
          </w:p>
          <w:p w14:paraId="0AB2D345" w14:textId="77777777" w:rsidR="00BF220E" w:rsidRPr="00C810C9" w:rsidRDefault="00BF220E" w:rsidP="00BF220E">
            <w:pPr>
              <w:pStyle w:val="TableBullet1"/>
              <w:numPr>
                <w:ilvl w:val="0"/>
                <w:numId w:val="8"/>
              </w:numPr>
            </w:pPr>
            <w:r>
              <w:t>Instructional Learning Formats</w:t>
            </w:r>
          </w:p>
        </w:tc>
        <w:tc>
          <w:tcPr>
            <w:tcW w:w="3192" w:type="dxa"/>
          </w:tcPr>
          <w:p w14:paraId="095FBC56" w14:textId="77777777" w:rsidR="00BF220E" w:rsidRPr="00C810C9" w:rsidRDefault="00BF220E" w:rsidP="00BF220E">
            <w:pPr>
              <w:pStyle w:val="TableBullet1"/>
              <w:numPr>
                <w:ilvl w:val="0"/>
                <w:numId w:val="8"/>
              </w:numPr>
            </w:pPr>
            <w:r>
              <w:t>Concept Development</w:t>
            </w:r>
          </w:p>
          <w:p w14:paraId="38C8E08C" w14:textId="77777777" w:rsidR="00BF220E" w:rsidRPr="00C810C9" w:rsidRDefault="00BF220E" w:rsidP="00BF220E">
            <w:pPr>
              <w:pStyle w:val="TableBullet1"/>
              <w:numPr>
                <w:ilvl w:val="0"/>
                <w:numId w:val="8"/>
              </w:numPr>
            </w:pPr>
            <w:r>
              <w:t>Quality of Feedback</w:t>
            </w:r>
          </w:p>
          <w:p w14:paraId="0D5B2245" w14:textId="77777777" w:rsidR="00BF220E" w:rsidRPr="00C810C9" w:rsidRDefault="00BF220E" w:rsidP="00BF220E">
            <w:pPr>
              <w:pStyle w:val="TableBullet1"/>
              <w:numPr>
                <w:ilvl w:val="0"/>
                <w:numId w:val="8"/>
              </w:numPr>
            </w:pPr>
            <w:r>
              <w:t>Language Modeling</w:t>
            </w:r>
          </w:p>
        </w:tc>
      </w:tr>
    </w:tbl>
    <w:p w14:paraId="013C5351" w14:textId="77777777" w:rsidR="00BF220E" w:rsidRPr="00C810C9" w:rsidRDefault="00BF220E" w:rsidP="00BF220E">
      <w:pPr>
        <w:pStyle w:val="BodyText"/>
      </w:pPr>
      <w:r w:rsidRPr="00C810C9">
        <w:t xml:space="preserve">The Upper Elementary and Secondary protocols include 11 classroom dimensions related to three domains: Emotional Support, Classroom Organization, and Instructional Support (listed in Table 2), in addition to Student Engagement. </w:t>
      </w:r>
    </w:p>
    <w:p w14:paraId="0255094B" w14:textId="77777777" w:rsidR="00BF220E" w:rsidRPr="00C810C9" w:rsidRDefault="00BF220E" w:rsidP="00BF220E">
      <w:pPr>
        <w:pStyle w:val="TableTitle0"/>
      </w:pPr>
      <w:r w:rsidRPr="00C810C9">
        <w:t>Table 2. CLASS Upper Elementary and Secondary Domains and Dimensions</w:t>
      </w:r>
    </w:p>
    <w:tbl>
      <w:tblPr>
        <w:tblStyle w:val="MSVTable1"/>
        <w:tblW w:w="5000" w:type="pct"/>
        <w:jc w:val="center"/>
        <w:tblLook w:val="0620" w:firstRow="1" w:lastRow="0" w:firstColumn="0" w:lastColumn="0" w:noHBand="1" w:noVBand="1"/>
      </w:tblPr>
      <w:tblGrid>
        <w:gridCol w:w="3111"/>
        <w:gridCol w:w="3114"/>
        <w:gridCol w:w="3119"/>
      </w:tblGrid>
      <w:tr w:rsidR="00BF220E" w:rsidRPr="00C810C9" w14:paraId="1D856F56" w14:textId="77777777" w:rsidTr="2903FAC7">
        <w:trPr>
          <w:cnfStyle w:val="100000000000" w:firstRow="1" w:lastRow="0" w:firstColumn="0" w:lastColumn="0" w:oddVBand="0" w:evenVBand="0" w:oddHBand="0" w:evenHBand="0" w:firstRowFirstColumn="0" w:firstRowLastColumn="0" w:lastRowFirstColumn="0" w:lastRowLastColumn="0"/>
          <w:jc w:val="center"/>
        </w:trPr>
        <w:tc>
          <w:tcPr>
            <w:tcW w:w="3111" w:type="dxa"/>
          </w:tcPr>
          <w:p w14:paraId="135244F0" w14:textId="77777777" w:rsidR="00BF220E" w:rsidRPr="00C810C9" w:rsidRDefault="00BF220E">
            <w:pPr>
              <w:pStyle w:val="TableColHeadingCenter"/>
              <w:rPr>
                <w:rFonts w:eastAsia="MS Mincho"/>
              </w:rPr>
            </w:pPr>
            <w:r w:rsidRPr="00C810C9">
              <w:rPr>
                <w:rFonts w:eastAsia="MS Mincho"/>
              </w:rPr>
              <w:t>Emotional Support</w:t>
            </w:r>
          </w:p>
        </w:tc>
        <w:tc>
          <w:tcPr>
            <w:tcW w:w="3114" w:type="dxa"/>
          </w:tcPr>
          <w:p w14:paraId="562B5D20" w14:textId="77777777" w:rsidR="00BF220E" w:rsidRPr="00C810C9" w:rsidRDefault="00BF220E">
            <w:pPr>
              <w:pStyle w:val="TableColHeadingCenter"/>
              <w:rPr>
                <w:rFonts w:eastAsia="MS Mincho"/>
              </w:rPr>
            </w:pPr>
            <w:r w:rsidRPr="00C810C9">
              <w:rPr>
                <w:rFonts w:eastAsia="MS Mincho"/>
              </w:rPr>
              <w:t>Classroom Organization</w:t>
            </w:r>
          </w:p>
        </w:tc>
        <w:tc>
          <w:tcPr>
            <w:tcW w:w="3119" w:type="dxa"/>
          </w:tcPr>
          <w:p w14:paraId="58A06D14" w14:textId="77777777" w:rsidR="00BF220E" w:rsidRPr="00C810C9" w:rsidRDefault="00BF220E">
            <w:pPr>
              <w:pStyle w:val="TableColHeadingCenter"/>
              <w:rPr>
                <w:rFonts w:eastAsia="MS Mincho"/>
              </w:rPr>
            </w:pPr>
            <w:r w:rsidRPr="00C810C9">
              <w:rPr>
                <w:rFonts w:eastAsia="MS Mincho"/>
              </w:rPr>
              <w:t>Instructional Support</w:t>
            </w:r>
          </w:p>
        </w:tc>
      </w:tr>
      <w:tr w:rsidR="00BF220E" w:rsidRPr="00C810C9" w14:paraId="712637A3" w14:textId="77777777" w:rsidTr="2903FAC7">
        <w:trPr>
          <w:jc w:val="center"/>
        </w:trPr>
        <w:tc>
          <w:tcPr>
            <w:tcW w:w="3111" w:type="dxa"/>
          </w:tcPr>
          <w:p w14:paraId="230CEC45" w14:textId="77777777" w:rsidR="00BF220E" w:rsidRPr="00C810C9" w:rsidRDefault="00BF220E" w:rsidP="00BF220E">
            <w:pPr>
              <w:pStyle w:val="TableBullet1"/>
              <w:numPr>
                <w:ilvl w:val="0"/>
                <w:numId w:val="8"/>
              </w:numPr>
            </w:pPr>
            <w:r>
              <w:t>Positive Climate</w:t>
            </w:r>
          </w:p>
          <w:p w14:paraId="41D0C51E" w14:textId="77777777" w:rsidR="00BF220E" w:rsidRPr="00C810C9" w:rsidRDefault="00BF220E" w:rsidP="00BF220E">
            <w:pPr>
              <w:pStyle w:val="TableBullet1"/>
              <w:numPr>
                <w:ilvl w:val="0"/>
                <w:numId w:val="8"/>
              </w:numPr>
            </w:pPr>
            <w:r>
              <w:t>Teacher Sensitivity</w:t>
            </w:r>
          </w:p>
          <w:p w14:paraId="0126F6A1" w14:textId="77777777" w:rsidR="00BF220E" w:rsidRPr="00C810C9" w:rsidRDefault="00BF220E" w:rsidP="00BF220E">
            <w:pPr>
              <w:pStyle w:val="TableBullet1"/>
              <w:numPr>
                <w:ilvl w:val="0"/>
                <w:numId w:val="8"/>
              </w:numPr>
            </w:pPr>
            <w:r>
              <w:t>Regard for Student Perspectives</w:t>
            </w:r>
          </w:p>
        </w:tc>
        <w:tc>
          <w:tcPr>
            <w:tcW w:w="3114" w:type="dxa"/>
          </w:tcPr>
          <w:p w14:paraId="4ED03316" w14:textId="77777777" w:rsidR="00BF220E" w:rsidRPr="00C810C9" w:rsidRDefault="00BF220E" w:rsidP="00BF220E">
            <w:pPr>
              <w:pStyle w:val="TableBullet1"/>
              <w:numPr>
                <w:ilvl w:val="0"/>
                <w:numId w:val="8"/>
              </w:numPr>
              <w:rPr>
                <w:b/>
                <w:bCs/>
                <w:szCs w:val="20"/>
              </w:rPr>
            </w:pPr>
            <w:r>
              <w:t>Behavior Management</w:t>
            </w:r>
          </w:p>
          <w:p w14:paraId="2444C077" w14:textId="77777777" w:rsidR="00BF220E" w:rsidRPr="00C810C9" w:rsidRDefault="00BF220E" w:rsidP="00BF220E">
            <w:pPr>
              <w:pStyle w:val="TableBullet1"/>
              <w:numPr>
                <w:ilvl w:val="0"/>
                <w:numId w:val="8"/>
              </w:numPr>
              <w:rPr>
                <w:b/>
                <w:bCs/>
                <w:szCs w:val="20"/>
              </w:rPr>
            </w:pPr>
            <w:r>
              <w:t>Productivity</w:t>
            </w:r>
          </w:p>
          <w:p w14:paraId="7C9862A1" w14:textId="77777777" w:rsidR="00BF220E" w:rsidRPr="00C810C9" w:rsidRDefault="00BF220E" w:rsidP="00BF220E">
            <w:pPr>
              <w:pStyle w:val="TableBullet1"/>
              <w:numPr>
                <w:ilvl w:val="0"/>
                <w:numId w:val="8"/>
              </w:numPr>
            </w:pPr>
            <w:r>
              <w:t>Negative Climate</w:t>
            </w:r>
          </w:p>
        </w:tc>
        <w:tc>
          <w:tcPr>
            <w:tcW w:w="3119" w:type="dxa"/>
          </w:tcPr>
          <w:p w14:paraId="7D0CACAD" w14:textId="77777777" w:rsidR="00BF220E" w:rsidRPr="00C810C9" w:rsidRDefault="00BF220E" w:rsidP="00BF220E">
            <w:pPr>
              <w:pStyle w:val="TableBullet1"/>
              <w:numPr>
                <w:ilvl w:val="0"/>
                <w:numId w:val="8"/>
              </w:numPr>
              <w:rPr>
                <w:b/>
                <w:bCs/>
                <w:szCs w:val="20"/>
              </w:rPr>
            </w:pPr>
            <w:r>
              <w:t xml:space="preserve">Instructional Learning Formats </w:t>
            </w:r>
          </w:p>
          <w:p w14:paraId="6A496228" w14:textId="77777777" w:rsidR="00BF220E" w:rsidRPr="00C810C9" w:rsidRDefault="00BF220E" w:rsidP="00BF220E">
            <w:pPr>
              <w:pStyle w:val="TableBullet1"/>
              <w:numPr>
                <w:ilvl w:val="0"/>
                <w:numId w:val="8"/>
              </w:numPr>
              <w:rPr>
                <w:b/>
                <w:bCs/>
                <w:szCs w:val="20"/>
              </w:rPr>
            </w:pPr>
            <w:r>
              <w:t>Content Understanding</w:t>
            </w:r>
          </w:p>
          <w:p w14:paraId="1C47755F" w14:textId="77777777" w:rsidR="00BF220E" w:rsidRPr="00C810C9" w:rsidRDefault="00BF220E" w:rsidP="00BF220E">
            <w:pPr>
              <w:pStyle w:val="TableBullet1"/>
              <w:numPr>
                <w:ilvl w:val="0"/>
                <w:numId w:val="8"/>
              </w:numPr>
              <w:rPr>
                <w:b/>
                <w:bCs/>
                <w:szCs w:val="20"/>
              </w:rPr>
            </w:pPr>
            <w:r>
              <w:t>Analysis and Inquiry</w:t>
            </w:r>
          </w:p>
          <w:p w14:paraId="7C6E7302" w14:textId="77777777" w:rsidR="00BF220E" w:rsidRPr="00C810C9" w:rsidRDefault="00BF220E" w:rsidP="00BF220E">
            <w:pPr>
              <w:pStyle w:val="TableBullet1"/>
              <w:numPr>
                <w:ilvl w:val="0"/>
                <w:numId w:val="8"/>
              </w:numPr>
              <w:rPr>
                <w:b/>
                <w:bCs/>
                <w:szCs w:val="20"/>
              </w:rPr>
            </w:pPr>
            <w:r>
              <w:t>Quality of Feedback</w:t>
            </w:r>
          </w:p>
          <w:p w14:paraId="343F0817" w14:textId="77777777" w:rsidR="00BF220E" w:rsidRPr="00C810C9" w:rsidRDefault="00BF220E" w:rsidP="00BF220E">
            <w:pPr>
              <w:pStyle w:val="TableBullet1"/>
              <w:numPr>
                <w:ilvl w:val="0"/>
                <w:numId w:val="8"/>
              </w:numPr>
              <w:rPr>
                <w:b/>
                <w:bCs/>
                <w:szCs w:val="20"/>
              </w:rPr>
            </w:pPr>
            <w:r>
              <w:t>Instructional Dialogue</w:t>
            </w:r>
          </w:p>
        </w:tc>
      </w:tr>
      <w:tr w:rsidR="00BF220E" w:rsidRPr="00C810C9" w14:paraId="1D51791B" w14:textId="77777777" w:rsidTr="2903FAC7">
        <w:trPr>
          <w:jc w:val="center"/>
        </w:trPr>
        <w:tc>
          <w:tcPr>
            <w:tcW w:w="9344" w:type="dxa"/>
            <w:gridSpan w:val="3"/>
            <w:shd w:val="clear" w:color="auto" w:fill="D9E2F3" w:themeFill="accent5" w:themeFillTint="33"/>
          </w:tcPr>
          <w:p w14:paraId="62316DE3" w14:textId="77777777" w:rsidR="00BF220E" w:rsidRPr="00C810C9" w:rsidRDefault="00BF220E">
            <w:pPr>
              <w:pStyle w:val="TableSubheadingCentered"/>
            </w:pPr>
            <w:r w:rsidRPr="00C810C9">
              <w:t>Student Engagement</w:t>
            </w:r>
          </w:p>
        </w:tc>
      </w:tr>
    </w:tbl>
    <w:p w14:paraId="599FB9E7" w14:textId="77777777" w:rsidR="00BF220E" w:rsidRPr="00C810C9" w:rsidRDefault="00BF220E" w:rsidP="00BF220E">
      <w:pPr>
        <w:pStyle w:val="BodyText"/>
      </w:pPr>
      <w:bookmarkStart w:id="73" w:name="_Toc411329826"/>
      <w:bookmarkStart w:id="74" w:name="_Toc430114875"/>
      <w:bookmarkStart w:id="75" w:name="_Toc496109990"/>
      <w:r w:rsidRPr="00C810C9">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 problems; as a </w:t>
      </w:r>
      <w:r w:rsidRPr="00C810C9">
        <w:lastRenderedPageBreak/>
        <w:t xml:space="preserve">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5FABBC7E" w14:textId="77777777" w:rsidR="00BF220E" w:rsidRPr="00C810C9" w:rsidRDefault="00BF220E" w:rsidP="00BF220E">
      <w:pPr>
        <w:pStyle w:val="BodyText"/>
      </w:pPr>
      <w:r w:rsidRPr="00C810C9">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5A6B04FD" w14:textId="77777777" w:rsidR="00BF220E" w:rsidRPr="00C810C9" w:rsidRDefault="00BF220E" w:rsidP="00BF220E">
      <w:pPr>
        <w:pStyle w:val="BodyText"/>
        <w:rPr>
          <w:spacing w:val="-2"/>
        </w:rPr>
      </w:pPr>
      <w:r w:rsidRPr="00C810C9">
        <w:rPr>
          <w:spacing w:val="-2"/>
        </w:rPr>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56AB483B" w14:textId="77777777" w:rsidR="00BF220E" w:rsidRPr="00C810C9" w:rsidRDefault="00BF220E" w:rsidP="00BF220E">
      <w:pPr>
        <w:pStyle w:val="BodyText"/>
      </w:pPr>
      <w:r w:rsidRPr="00C810C9">
        <w:t xml:space="preserve">In this report, each CLASS dimension is defined, and descriptions of the dimensions at the high (6 or 7), middle (3, 4, or 5), and low levels (1 or 2) are presented </w:t>
      </w:r>
      <w:r w:rsidRPr="00C810C9">
        <w:rPr>
          <w:i/>
        </w:rPr>
        <w:t>(definitions and rating descriptions are derived from the CLASS K–3</w:t>
      </w:r>
      <w:r w:rsidRPr="00C810C9">
        <w:t>,</w:t>
      </w:r>
      <w:r w:rsidRPr="00C810C9">
        <w:rPr>
          <w:i/>
        </w:rPr>
        <w:t xml:space="preserve"> Upper Elementary, and Secondary Manuals).</w:t>
      </w:r>
      <w:r w:rsidRPr="00C810C9">
        <w:t xml:space="preserve">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03FEF5F9" w14:textId="77777777" w:rsidR="00BF220E" w:rsidRPr="00C810C9" w:rsidRDefault="00BF220E" w:rsidP="00BF220E">
      <w:pPr>
        <w:pStyle w:val="Heading2-SIOR"/>
      </w:pPr>
      <w:bookmarkStart w:id="76" w:name="_Toc92194254"/>
      <w:bookmarkStart w:id="77" w:name="_Hlk92190807"/>
      <w:r w:rsidRPr="00C810C9">
        <w:lastRenderedPageBreak/>
        <w:t>Positive Climate</w:t>
      </w:r>
      <w:bookmarkEnd w:id="73"/>
      <w:bookmarkEnd w:id="74"/>
      <w:bookmarkEnd w:id="75"/>
      <w:bookmarkEnd w:id="76"/>
    </w:p>
    <w:p w14:paraId="672F1291" w14:textId="77777777" w:rsidR="00BF220E" w:rsidRPr="00C810C9" w:rsidRDefault="00BF220E" w:rsidP="00BF220E">
      <w:pPr>
        <w:pStyle w:val="BodyTextDomain"/>
      </w:pPr>
      <w:r w:rsidRPr="00C810C9">
        <w:t>Emotional Support domain, Grades K−12</w:t>
      </w:r>
    </w:p>
    <w:p w14:paraId="13E83EF6" w14:textId="77777777" w:rsidR="00BF220E" w:rsidRPr="00C810C9" w:rsidRDefault="00BF220E" w:rsidP="00BF220E">
      <w:pPr>
        <w:pStyle w:val="BodyText"/>
      </w:pPr>
      <w:r w:rsidRPr="00C810C9">
        <w:t>Positive Climate reflects the emotional connection between the teacher and students and among students and the warmth, respect, and enjoyment communicated by verbal and nonverbal interactions (</w:t>
      </w:r>
      <w:r w:rsidRPr="00C810C9">
        <w:rPr>
          <w:i/>
        </w:rPr>
        <w:t>CLASS K–3 Manual</w:t>
      </w:r>
      <w:r w:rsidRPr="00C810C9">
        <w:t xml:space="preserve">, p. 23, </w:t>
      </w:r>
      <w:r w:rsidRPr="00C810C9">
        <w:rPr>
          <w:i/>
        </w:rPr>
        <w:t xml:space="preserve">CLASS Upper Elementary Manual, </w:t>
      </w:r>
      <w:r w:rsidRPr="00C810C9">
        <w:t xml:space="preserve">p. 21, </w:t>
      </w:r>
      <w:r w:rsidRPr="00C810C9">
        <w:rPr>
          <w:i/>
        </w:rPr>
        <w:t>CLASS Secondary Manual</w:t>
      </w:r>
      <w:r w:rsidRPr="00C810C9">
        <w:t>, p. 21). Table 3 (as well as tables for the remaining dimensions) includes the number of classrooms for each rating on each dimension and the district average for that dimension.</w:t>
      </w:r>
    </w:p>
    <w:p w14:paraId="4FC427A0" w14:textId="77777777" w:rsidR="00BF220E" w:rsidRPr="00C810C9" w:rsidRDefault="00BF220E" w:rsidP="00BF220E">
      <w:pPr>
        <w:pStyle w:val="TableTitle0"/>
      </w:pPr>
      <w:r w:rsidRPr="00C810C9">
        <w:t>Table 3. Positive Climate: Number of Classrooms for Each Rating and District Average</w:t>
      </w:r>
    </w:p>
    <w:p w14:paraId="3331112C" w14:textId="77777777" w:rsidR="00BF220E" w:rsidRPr="00C810C9" w:rsidRDefault="00BF220E" w:rsidP="00BF220E">
      <w:pPr>
        <w:pStyle w:val="BodyTextDemi"/>
      </w:pPr>
      <w:r w:rsidRPr="00C810C9">
        <w:t xml:space="preserve">Positive Climate District Average*: </w:t>
      </w:r>
      <w:bookmarkStart w:id="78" w:name="Dist_PC_Avg"/>
      <w:r w:rsidRPr="00C810C9">
        <w:t>5.4</w:t>
      </w:r>
      <w:bookmarkEnd w:id="78"/>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F220E" w:rsidRPr="00C810C9" w14:paraId="679A0F05" w14:textId="77777777" w:rsidTr="001A7A2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C6C9BF9" w14:textId="77777777" w:rsidR="00BF220E" w:rsidRPr="00C810C9" w:rsidRDefault="00BF220E">
            <w:pPr>
              <w:pStyle w:val="TableColHeadingCenter"/>
              <w:rPr>
                <w:rFonts w:eastAsia="MS Mincho"/>
              </w:rPr>
            </w:pPr>
            <w:bookmarkStart w:id="79" w:name="Tbl_PC"/>
            <w:r w:rsidRPr="00C810C9">
              <w:rPr>
                <w:rFonts w:eastAsia="MS Mincho"/>
              </w:rPr>
              <w:t>Grade Band</w:t>
            </w:r>
          </w:p>
        </w:tc>
        <w:tc>
          <w:tcPr>
            <w:tcW w:w="1748" w:type="dxa"/>
            <w:gridSpan w:val="2"/>
          </w:tcPr>
          <w:p w14:paraId="6DA89B3C" w14:textId="77777777" w:rsidR="00BF220E" w:rsidRPr="00C810C9" w:rsidRDefault="00BF220E">
            <w:pPr>
              <w:pStyle w:val="TableColHeadingCenter"/>
              <w:rPr>
                <w:rFonts w:eastAsia="MS Mincho"/>
              </w:rPr>
            </w:pPr>
            <w:r w:rsidRPr="00C810C9">
              <w:rPr>
                <w:rFonts w:eastAsia="MS Mincho"/>
              </w:rPr>
              <w:t>Low Range</w:t>
            </w:r>
          </w:p>
        </w:tc>
        <w:tc>
          <w:tcPr>
            <w:tcW w:w="2623" w:type="dxa"/>
            <w:gridSpan w:val="3"/>
          </w:tcPr>
          <w:p w14:paraId="78584FB2" w14:textId="77777777" w:rsidR="00BF220E" w:rsidRPr="00C810C9" w:rsidRDefault="00BF220E">
            <w:pPr>
              <w:pStyle w:val="TableColHeadingCenter"/>
              <w:rPr>
                <w:rFonts w:eastAsia="MS Mincho"/>
              </w:rPr>
            </w:pPr>
            <w:r w:rsidRPr="00C810C9">
              <w:rPr>
                <w:rFonts w:eastAsia="MS Mincho"/>
              </w:rPr>
              <w:t>Middle Range</w:t>
            </w:r>
          </w:p>
        </w:tc>
        <w:tc>
          <w:tcPr>
            <w:tcW w:w="1749" w:type="dxa"/>
            <w:gridSpan w:val="2"/>
          </w:tcPr>
          <w:p w14:paraId="6EF64617" w14:textId="77777777" w:rsidR="00BF220E" w:rsidRPr="00C810C9" w:rsidRDefault="00BF220E">
            <w:pPr>
              <w:pStyle w:val="TableColHeadingCenter"/>
              <w:rPr>
                <w:rFonts w:eastAsia="MS Mincho"/>
              </w:rPr>
            </w:pPr>
            <w:r w:rsidRPr="00C810C9">
              <w:rPr>
                <w:rFonts w:eastAsia="MS Mincho"/>
              </w:rPr>
              <w:t>High Range</w:t>
            </w:r>
          </w:p>
        </w:tc>
        <w:tc>
          <w:tcPr>
            <w:tcW w:w="900" w:type="dxa"/>
          </w:tcPr>
          <w:p w14:paraId="78EBC5E1" w14:textId="77777777" w:rsidR="00BF220E" w:rsidRPr="00C810C9" w:rsidRDefault="00BF220E">
            <w:pPr>
              <w:pStyle w:val="TableColHeadingCenter"/>
              <w:rPr>
                <w:rFonts w:eastAsia="MS Mincho"/>
              </w:rPr>
            </w:pPr>
            <w:r w:rsidRPr="00C810C9">
              <w:rPr>
                <w:rFonts w:eastAsia="MS Mincho"/>
              </w:rPr>
              <w:t>n</w:t>
            </w:r>
          </w:p>
        </w:tc>
        <w:tc>
          <w:tcPr>
            <w:tcW w:w="892" w:type="dxa"/>
          </w:tcPr>
          <w:p w14:paraId="08134DBD" w14:textId="77777777" w:rsidR="00BF220E" w:rsidRPr="00C810C9" w:rsidRDefault="00BF220E">
            <w:pPr>
              <w:pStyle w:val="TableColHeadingCenter"/>
              <w:rPr>
                <w:rFonts w:eastAsia="MS Mincho"/>
              </w:rPr>
            </w:pPr>
            <w:r w:rsidRPr="00C810C9">
              <w:rPr>
                <w:rFonts w:eastAsia="MS Mincho"/>
              </w:rPr>
              <w:t>Average</w:t>
            </w:r>
          </w:p>
        </w:tc>
      </w:tr>
      <w:tr w:rsidR="00BF220E" w:rsidRPr="00C810C9" w14:paraId="068C73AD" w14:textId="77777777" w:rsidTr="001A7A2F">
        <w:trPr>
          <w:jc w:val="center"/>
        </w:trPr>
        <w:tc>
          <w:tcPr>
            <w:tcW w:w="1432" w:type="dxa"/>
            <w:shd w:val="clear" w:color="auto" w:fill="D9E2F3" w:themeFill="accent5" w:themeFillTint="33"/>
          </w:tcPr>
          <w:p w14:paraId="1C3F17F9" w14:textId="77777777" w:rsidR="00BF220E" w:rsidRPr="00C810C9" w:rsidRDefault="00BF220E">
            <w:pPr>
              <w:pStyle w:val="TableSubheadingCentered"/>
            </w:pPr>
          </w:p>
        </w:tc>
        <w:tc>
          <w:tcPr>
            <w:tcW w:w="874" w:type="dxa"/>
            <w:shd w:val="clear" w:color="auto" w:fill="D9E2F3" w:themeFill="accent5" w:themeFillTint="33"/>
          </w:tcPr>
          <w:p w14:paraId="3B87672D" w14:textId="77777777" w:rsidR="00BF220E" w:rsidRPr="00C810C9" w:rsidRDefault="00BF220E">
            <w:pPr>
              <w:pStyle w:val="TableSubheadingCentered"/>
            </w:pPr>
            <w:r w:rsidRPr="00C810C9">
              <w:t>1</w:t>
            </w:r>
          </w:p>
        </w:tc>
        <w:tc>
          <w:tcPr>
            <w:tcW w:w="874" w:type="dxa"/>
            <w:shd w:val="clear" w:color="auto" w:fill="D9E2F3" w:themeFill="accent5" w:themeFillTint="33"/>
          </w:tcPr>
          <w:p w14:paraId="548DFA45" w14:textId="77777777" w:rsidR="00BF220E" w:rsidRPr="00C810C9" w:rsidRDefault="00BF220E">
            <w:pPr>
              <w:pStyle w:val="TableSubheadingCentered"/>
            </w:pPr>
            <w:r w:rsidRPr="00C810C9">
              <w:t>2</w:t>
            </w:r>
          </w:p>
        </w:tc>
        <w:tc>
          <w:tcPr>
            <w:tcW w:w="874" w:type="dxa"/>
            <w:shd w:val="clear" w:color="auto" w:fill="D9E2F3" w:themeFill="accent5" w:themeFillTint="33"/>
          </w:tcPr>
          <w:p w14:paraId="65C7097F" w14:textId="77777777" w:rsidR="00BF220E" w:rsidRPr="00C810C9" w:rsidRDefault="00BF220E">
            <w:pPr>
              <w:pStyle w:val="TableSubheadingCentered"/>
            </w:pPr>
            <w:r w:rsidRPr="00C810C9">
              <w:t>3</w:t>
            </w:r>
          </w:p>
        </w:tc>
        <w:tc>
          <w:tcPr>
            <w:tcW w:w="875" w:type="dxa"/>
            <w:shd w:val="clear" w:color="auto" w:fill="D9E2F3" w:themeFill="accent5" w:themeFillTint="33"/>
          </w:tcPr>
          <w:p w14:paraId="1FC44493" w14:textId="77777777" w:rsidR="00BF220E" w:rsidRPr="00C810C9" w:rsidRDefault="00BF220E">
            <w:pPr>
              <w:pStyle w:val="TableSubheadingCentered"/>
            </w:pPr>
            <w:r w:rsidRPr="00C810C9">
              <w:t>4</w:t>
            </w:r>
          </w:p>
        </w:tc>
        <w:tc>
          <w:tcPr>
            <w:tcW w:w="874" w:type="dxa"/>
            <w:shd w:val="clear" w:color="auto" w:fill="D9E2F3" w:themeFill="accent5" w:themeFillTint="33"/>
          </w:tcPr>
          <w:p w14:paraId="47878369" w14:textId="77777777" w:rsidR="00BF220E" w:rsidRPr="00C810C9" w:rsidRDefault="00BF220E">
            <w:pPr>
              <w:pStyle w:val="TableSubheadingCentered"/>
            </w:pPr>
            <w:r w:rsidRPr="00C810C9">
              <w:t>5</w:t>
            </w:r>
          </w:p>
        </w:tc>
        <w:tc>
          <w:tcPr>
            <w:tcW w:w="874" w:type="dxa"/>
            <w:shd w:val="clear" w:color="auto" w:fill="D9E2F3" w:themeFill="accent5" w:themeFillTint="33"/>
          </w:tcPr>
          <w:p w14:paraId="34C91BFA" w14:textId="77777777" w:rsidR="00BF220E" w:rsidRPr="00C810C9" w:rsidRDefault="00BF220E">
            <w:pPr>
              <w:pStyle w:val="TableSubheadingCentered"/>
            </w:pPr>
            <w:r w:rsidRPr="00C810C9">
              <w:t>6</w:t>
            </w:r>
          </w:p>
        </w:tc>
        <w:tc>
          <w:tcPr>
            <w:tcW w:w="875" w:type="dxa"/>
            <w:shd w:val="clear" w:color="auto" w:fill="D9E2F3" w:themeFill="accent5" w:themeFillTint="33"/>
          </w:tcPr>
          <w:p w14:paraId="22430E94" w14:textId="77777777" w:rsidR="00BF220E" w:rsidRPr="00C810C9" w:rsidRDefault="00BF220E">
            <w:pPr>
              <w:pStyle w:val="TableSubheadingCentered"/>
            </w:pPr>
            <w:r w:rsidRPr="00C810C9">
              <w:t>7</w:t>
            </w:r>
          </w:p>
        </w:tc>
        <w:tc>
          <w:tcPr>
            <w:tcW w:w="900" w:type="dxa"/>
            <w:shd w:val="clear" w:color="auto" w:fill="D9E2F3" w:themeFill="accent5" w:themeFillTint="33"/>
          </w:tcPr>
          <w:p w14:paraId="0193058F" w14:textId="77777777" w:rsidR="00BF220E" w:rsidRPr="00C810C9" w:rsidRDefault="00BF220E">
            <w:pPr>
              <w:pStyle w:val="TableSubheadingCentered"/>
            </w:pPr>
            <w:r w:rsidRPr="00C810C9">
              <w:t>89</w:t>
            </w:r>
          </w:p>
        </w:tc>
        <w:tc>
          <w:tcPr>
            <w:tcW w:w="892" w:type="dxa"/>
            <w:shd w:val="clear" w:color="auto" w:fill="D9E2F3" w:themeFill="accent5" w:themeFillTint="33"/>
          </w:tcPr>
          <w:p w14:paraId="0048DE80" w14:textId="77777777" w:rsidR="00BF220E" w:rsidRPr="00C810C9" w:rsidRDefault="00BF220E">
            <w:pPr>
              <w:pStyle w:val="TableSubheadingCentered"/>
            </w:pPr>
            <w:r w:rsidRPr="00C810C9">
              <w:t>5.4</w:t>
            </w:r>
          </w:p>
        </w:tc>
      </w:tr>
      <w:tr w:rsidR="00BF220E" w:rsidRPr="00C810C9" w14:paraId="271C546F" w14:textId="77777777" w:rsidTr="001A7A2F">
        <w:trPr>
          <w:jc w:val="center"/>
        </w:trPr>
        <w:tc>
          <w:tcPr>
            <w:tcW w:w="1432" w:type="dxa"/>
          </w:tcPr>
          <w:p w14:paraId="553E620A" w14:textId="77777777" w:rsidR="00BF220E" w:rsidRPr="00C810C9" w:rsidRDefault="00BF220E">
            <w:pPr>
              <w:pStyle w:val="TableText"/>
            </w:pPr>
            <w:r w:rsidRPr="00C810C9">
              <w:t>Grades K-5</w:t>
            </w:r>
          </w:p>
        </w:tc>
        <w:tc>
          <w:tcPr>
            <w:tcW w:w="874" w:type="dxa"/>
          </w:tcPr>
          <w:p w14:paraId="5543F1D1"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2AA0CF78"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764401B0"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2A01A7A3" w14:textId="77777777" w:rsidR="00BF220E" w:rsidRPr="00C810C9" w:rsidRDefault="00BF220E">
            <w:pPr>
              <w:pStyle w:val="TableTextCentered"/>
              <w:rPr>
                <w:rFonts w:eastAsia="Times New Roman"/>
              </w:rPr>
            </w:pPr>
            <w:r w:rsidRPr="00C810C9">
              <w:rPr>
                <w:rFonts w:eastAsia="Times New Roman"/>
              </w:rPr>
              <w:t>3</w:t>
            </w:r>
          </w:p>
        </w:tc>
        <w:tc>
          <w:tcPr>
            <w:tcW w:w="874" w:type="dxa"/>
          </w:tcPr>
          <w:p w14:paraId="1C88E4DE" w14:textId="77777777" w:rsidR="00BF220E" w:rsidRPr="00C810C9" w:rsidRDefault="00BF220E">
            <w:pPr>
              <w:pStyle w:val="TableTextCentered"/>
              <w:rPr>
                <w:rFonts w:eastAsia="Times New Roman"/>
              </w:rPr>
            </w:pPr>
            <w:r w:rsidRPr="00C810C9">
              <w:rPr>
                <w:rFonts w:eastAsia="Times New Roman"/>
              </w:rPr>
              <w:t>9</w:t>
            </w:r>
          </w:p>
        </w:tc>
        <w:tc>
          <w:tcPr>
            <w:tcW w:w="874" w:type="dxa"/>
          </w:tcPr>
          <w:p w14:paraId="4AC0EB85" w14:textId="77777777" w:rsidR="00BF220E" w:rsidRPr="00C810C9" w:rsidRDefault="00BF220E">
            <w:pPr>
              <w:pStyle w:val="TableTextCentered"/>
              <w:rPr>
                <w:rFonts w:eastAsia="Times New Roman"/>
              </w:rPr>
            </w:pPr>
            <w:r w:rsidRPr="00C810C9">
              <w:rPr>
                <w:rFonts w:eastAsia="Times New Roman"/>
              </w:rPr>
              <w:t>13</w:t>
            </w:r>
          </w:p>
        </w:tc>
        <w:tc>
          <w:tcPr>
            <w:tcW w:w="875" w:type="dxa"/>
          </w:tcPr>
          <w:p w14:paraId="6618231B" w14:textId="77777777" w:rsidR="00BF220E" w:rsidRPr="00C810C9" w:rsidRDefault="00BF220E">
            <w:pPr>
              <w:pStyle w:val="TableTextCentered"/>
              <w:rPr>
                <w:rFonts w:eastAsia="Times New Roman"/>
              </w:rPr>
            </w:pPr>
            <w:r w:rsidRPr="00C810C9">
              <w:rPr>
                <w:rFonts w:eastAsia="Times New Roman"/>
              </w:rPr>
              <w:t>15</w:t>
            </w:r>
          </w:p>
        </w:tc>
        <w:tc>
          <w:tcPr>
            <w:tcW w:w="900" w:type="dxa"/>
          </w:tcPr>
          <w:p w14:paraId="4707C230" w14:textId="77777777" w:rsidR="00BF220E" w:rsidRPr="00C810C9" w:rsidRDefault="00BF220E">
            <w:pPr>
              <w:pStyle w:val="TableTextCentered"/>
              <w:rPr>
                <w:rFonts w:eastAsia="Times New Roman"/>
              </w:rPr>
            </w:pPr>
            <w:r w:rsidRPr="00C810C9">
              <w:rPr>
                <w:rFonts w:eastAsia="Times New Roman"/>
              </w:rPr>
              <w:t>40</w:t>
            </w:r>
          </w:p>
        </w:tc>
        <w:tc>
          <w:tcPr>
            <w:tcW w:w="892" w:type="dxa"/>
          </w:tcPr>
          <w:p w14:paraId="0FB17D30" w14:textId="77777777" w:rsidR="00BF220E" w:rsidRPr="00C810C9" w:rsidRDefault="00BF220E">
            <w:pPr>
              <w:pStyle w:val="TableTextCentered"/>
              <w:rPr>
                <w:rFonts w:eastAsia="Times New Roman"/>
              </w:rPr>
            </w:pPr>
            <w:r w:rsidRPr="00C810C9">
              <w:rPr>
                <w:rFonts w:eastAsia="Times New Roman"/>
              </w:rPr>
              <w:t>6.0</w:t>
            </w:r>
          </w:p>
        </w:tc>
      </w:tr>
      <w:tr w:rsidR="001A7A2F" w:rsidRPr="00C810C9" w14:paraId="737C36C5" w14:textId="77777777" w:rsidTr="001A7A2F">
        <w:trPr>
          <w:jc w:val="center"/>
        </w:trPr>
        <w:tc>
          <w:tcPr>
            <w:tcW w:w="1432" w:type="dxa"/>
          </w:tcPr>
          <w:p w14:paraId="04DFF06F" w14:textId="77777777" w:rsidR="00BF220E" w:rsidRPr="00C810C9" w:rsidRDefault="00BF220E">
            <w:pPr>
              <w:pStyle w:val="TableText"/>
            </w:pPr>
            <w:r w:rsidRPr="00C810C9">
              <w:t>Grades 6-8</w:t>
            </w:r>
          </w:p>
        </w:tc>
        <w:tc>
          <w:tcPr>
            <w:tcW w:w="874" w:type="dxa"/>
          </w:tcPr>
          <w:p w14:paraId="1E177817"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0566D2D1"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54B241D7"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5594AB7F"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43841189" w14:textId="77777777" w:rsidR="00BF220E" w:rsidRPr="00C810C9" w:rsidRDefault="00BF220E">
            <w:pPr>
              <w:pStyle w:val="TableTextCentered"/>
              <w:rPr>
                <w:rFonts w:eastAsia="Times New Roman"/>
              </w:rPr>
            </w:pPr>
            <w:r w:rsidRPr="00C810C9">
              <w:rPr>
                <w:rFonts w:eastAsia="Times New Roman"/>
              </w:rPr>
              <w:t>10</w:t>
            </w:r>
          </w:p>
        </w:tc>
        <w:tc>
          <w:tcPr>
            <w:tcW w:w="874" w:type="dxa"/>
          </w:tcPr>
          <w:p w14:paraId="3CA18BE9" w14:textId="77777777" w:rsidR="00BF220E" w:rsidRPr="00C810C9" w:rsidRDefault="00BF220E">
            <w:pPr>
              <w:pStyle w:val="TableTextCentered"/>
              <w:rPr>
                <w:rFonts w:eastAsia="Times New Roman"/>
              </w:rPr>
            </w:pPr>
            <w:r w:rsidRPr="00C810C9">
              <w:rPr>
                <w:rFonts w:eastAsia="Times New Roman"/>
              </w:rPr>
              <w:t>3</w:t>
            </w:r>
          </w:p>
        </w:tc>
        <w:tc>
          <w:tcPr>
            <w:tcW w:w="875" w:type="dxa"/>
          </w:tcPr>
          <w:p w14:paraId="1C814D00" w14:textId="77777777" w:rsidR="00BF220E" w:rsidRPr="00C810C9" w:rsidRDefault="00BF220E">
            <w:pPr>
              <w:pStyle w:val="TableTextCentered"/>
              <w:rPr>
                <w:rFonts w:eastAsia="Times New Roman"/>
              </w:rPr>
            </w:pPr>
            <w:r w:rsidRPr="00C810C9">
              <w:rPr>
                <w:rFonts w:eastAsia="Times New Roman"/>
              </w:rPr>
              <w:t>5</w:t>
            </w:r>
          </w:p>
        </w:tc>
        <w:tc>
          <w:tcPr>
            <w:tcW w:w="900" w:type="dxa"/>
          </w:tcPr>
          <w:p w14:paraId="2773CD4C" w14:textId="77777777" w:rsidR="00BF220E" w:rsidRPr="00C810C9" w:rsidRDefault="00BF220E">
            <w:pPr>
              <w:pStyle w:val="TableTextCentered"/>
              <w:rPr>
                <w:rFonts w:eastAsia="Times New Roman"/>
              </w:rPr>
            </w:pPr>
            <w:r w:rsidRPr="00C810C9">
              <w:rPr>
                <w:rFonts w:eastAsia="Times New Roman"/>
              </w:rPr>
              <w:t>19</w:t>
            </w:r>
          </w:p>
        </w:tc>
        <w:tc>
          <w:tcPr>
            <w:tcW w:w="892" w:type="dxa"/>
          </w:tcPr>
          <w:p w14:paraId="20979D5A" w14:textId="77777777" w:rsidR="00BF220E" w:rsidRPr="00C810C9" w:rsidRDefault="00BF220E">
            <w:pPr>
              <w:pStyle w:val="TableTextCentered"/>
              <w:rPr>
                <w:rFonts w:eastAsia="Times New Roman"/>
              </w:rPr>
            </w:pPr>
            <w:r w:rsidRPr="00C810C9">
              <w:rPr>
                <w:rFonts w:eastAsia="Times New Roman"/>
              </w:rPr>
              <w:t>5.6</w:t>
            </w:r>
          </w:p>
        </w:tc>
      </w:tr>
      <w:tr w:rsidR="00BF220E" w:rsidRPr="00C810C9" w14:paraId="03C5739A" w14:textId="77777777" w:rsidTr="001A7A2F">
        <w:trPr>
          <w:jc w:val="center"/>
        </w:trPr>
        <w:tc>
          <w:tcPr>
            <w:tcW w:w="1432" w:type="dxa"/>
          </w:tcPr>
          <w:p w14:paraId="7F4E22CB" w14:textId="77777777" w:rsidR="00BF220E" w:rsidRPr="00C810C9" w:rsidRDefault="00BF220E">
            <w:pPr>
              <w:pStyle w:val="TableText"/>
            </w:pPr>
            <w:r w:rsidRPr="00C810C9">
              <w:t>Grades 9-12</w:t>
            </w:r>
          </w:p>
        </w:tc>
        <w:tc>
          <w:tcPr>
            <w:tcW w:w="874" w:type="dxa"/>
          </w:tcPr>
          <w:p w14:paraId="7399B011"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6A0472C9" w14:textId="77777777" w:rsidR="00BF220E" w:rsidRPr="00C810C9" w:rsidRDefault="00BF220E">
            <w:pPr>
              <w:pStyle w:val="TableTextCentered"/>
              <w:rPr>
                <w:rFonts w:eastAsia="Times New Roman"/>
              </w:rPr>
            </w:pPr>
            <w:r w:rsidRPr="00C810C9">
              <w:rPr>
                <w:rFonts w:eastAsia="Times New Roman"/>
              </w:rPr>
              <w:t>2</w:t>
            </w:r>
          </w:p>
        </w:tc>
        <w:tc>
          <w:tcPr>
            <w:tcW w:w="874" w:type="dxa"/>
          </w:tcPr>
          <w:p w14:paraId="47B4778A" w14:textId="77777777" w:rsidR="00BF220E" w:rsidRPr="00C810C9" w:rsidRDefault="00BF220E">
            <w:pPr>
              <w:pStyle w:val="TableTextCentered"/>
              <w:rPr>
                <w:rFonts w:eastAsia="Times New Roman"/>
              </w:rPr>
            </w:pPr>
            <w:r w:rsidRPr="00C810C9">
              <w:rPr>
                <w:rFonts w:eastAsia="Times New Roman"/>
              </w:rPr>
              <w:t>3</w:t>
            </w:r>
          </w:p>
        </w:tc>
        <w:tc>
          <w:tcPr>
            <w:tcW w:w="875" w:type="dxa"/>
          </w:tcPr>
          <w:p w14:paraId="715ABFE6" w14:textId="77777777" w:rsidR="00BF220E" w:rsidRPr="00C810C9" w:rsidRDefault="00BF220E">
            <w:pPr>
              <w:pStyle w:val="TableTextCentered"/>
              <w:rPr>
                <w:rFonts w:eastAsia="Times New Roman"/>
              </w:rPr>
            </w:pPr>
            <w:r w:rsidRPr="00C810C9">
              <w:rPr>
                <w:rFonts w:eastAsia="Times New Roman"/>
              </w:rPr>
              <w:t>6</w:t>
            </w:r>
          </w:p>
        </w:tc>
        <w:tc>
          <w:tcPr>
            <w:tcW w:w="874" w:type="dxa"/>
          </w:tcPr>
          <w:p w14:paraId="4180C16E" w14:textId="77777777" w:rsidR="00BF220E" w:rsidRPr="00C810C9" w:rsidRDefault="00BF220E">
            <w:pPr>
              <w:pStyle w:val="TableTextCentered"/>
              <w:rPr>
                <w:rFonts w:eastAsia="Times New Roman"/>
              </w:rPr>
            </w:pPr>
            <w:r w:rsidRPr="00C810C9">
              <w:rPr>
                <w:rFonts w:eastAsia="Times New Roman"/>
              </w:rPr>
              <w:t>15</w:t>
            </w:r>
          </w:p>
        </w:tc>
        <w:tc>
          <w:tcPr>
            <w:tcW w:w="874" w:type="dxa"/>
          </w:tcPr>
          <w:p w14:paraId="038981F1" w14:textId="77777777" w:rsidR="00BF220E" w:rsidRPr="00C810C9" w:rsidRDefault="00BF220E">
            <w:pPr>
              <w:pStyle w:val="TableTextCentered"/>
              <w:rPr>
                <w:rFonts w:eastAsia="Times New Roman"/>
              </w:rPr>
            </w:pPr>
            <w:r w:rsidRPr="00C810C9">
              <w:rPr>
                <w:rFonts w:eastAsia="Times New Roman"/>
              </w:rPr>
              <w:t>4</w:t>
            </w:r>
          </w:p>
        </w:tc>
        <w:tc>
          <w:tcPr>
            <w:tcW w:w="875" w:type="dxa"/>
          </w:tcPr>
          <w:p w14:paraId="4D4A9A05" w14:textId="77777777" w:rsidR="00BF220E" w:rsidRPr="00C810C9" w:rsidRDefault="00BF220E">
            <w:pPr>
              <w:pStyle w:val="TableTextCentered"/>
              <w:rPr>
                <w:rFonts w:eastAsia="Times New Roman"/>
              </w:rPr>
            </w:pPr>
            <w:r w:rsidRPr="00C810C9">
              <w:rPr>
                <w:rFonts w:eastAsia="Times New Roman"/>
              </w:rPr>
              <w:t>0</w:t>
            </w:r>
          </w:p>
        </w:tc>
        <w:tc>
          <w:tcPr>
            <w:tcW w:w="900" w:type="dxa"/>
          </w:tcPr>
          <w:p w14:paraId="420396BF" w14:textId="77777777" w:rsidR="00BF220E" w:rsidRPr="00C810C9" w:rsidRDefault="00BF220E">
            <w:pPr>
              <w:pStyle w:val="TableTextCentered"/>
              <w:rPr>
                <w:rFonts w:eastAsia="Times New Roman"/>
              </w:rPr>
            </w:pPr>
            <w:r w:rsidRPr="00C810C9">
              <w:rPr>
                <w:rFonts w:eastAsia="Times New Roman"/>
              </w:rPr>
              <w:t>30</w:t>
            </w:r>
          </w:p>
        </w:tc>
        <w:tc>
          <w:tcPr>
            <w:tcW w:w="892" w:type="dxa"/>
          </w:tcPr>
          <w:p w14:paraId="1EBAEA91" w14:textId="77777777" w:rsidR="00BF220E" w:rsidRPr="00C810C9" w:rsidRDefault="00BF220E">
            <w:pPr>
              <w:pStyle w:val="TableTextCentered"/>
              <w:rPr>
                <w:rFonts w:eastAsia="Times New Roman"/>
              </w:rPr>
            </w:pPr>
            <w:r w:rsidRPr="00C810C9">
              <w:rPr>
                <w:rFonts w:eastAsia="Times New Roman"/>
              </w:rPr>
              <w:t>4.5</w:t>
            </w:r>
          </w:p>
        </w:tc>
      </w:tr>
    </w:tbl>
    <w:bookmarkEnd w:id="79"/>
    <w:p w14:paraId="48F093E4" w14:textId="77777777" w:rsidR="00BF220E" w:rsidRPr="00C810C9" w:rsidRDefault="00BF220E" w:rsidP="00BF220E">
      <w:pPr>
        <w:pStyle w:val="TableNote"/>
      </w:pPr>
      <w:r w:rsidRPr="00C810C9">
        <w:rPr>
          <w:szCs w:val="20"/>
        </w:rPr>
        <w:t>*</w:t>
      </w:r>
      <w:r w:rsidRPr="00C810C9">
        <w:t xml:space="preserve">The district average is an average of the observation scores. In Table 3, the district average is computed as: </w:t>
      </w:r>
      <w:r w:rsidRPr="00C810C9">
        <w:br/>
      </w:r>
      <w:bookmarkStart w:id="80" w:name="Dist_PC_Calc"/>
      <w:r w:rsidRPr="00C810C9">
        <w:t>([2 x 2] + [3 x 3] + [4 x 10] + [5 x 34] + [6 x 20] + [7 x 20]) ÷ 89 observations = 5.4</w:t>
      </w:r>
      <w:bookmarkEnd w:id="80"/>
    </w:p>
    <w:p w14:paraId="50666D77" w14:textId="77777777" w:rsidR="00BF220E" w:rsidRPr="00C810C9" w:rsidRDefault="00BF220E" w:rsidP="00BF220E">
      <w:pPr>
        <w:pStyle w:val="BodyText"/>
      </w:pPr>
      <w:r w:rsidRPr="00C810C9">
        <w:rPr>
          <w:rStyle w:val="BodyTextDemiChar"/>
        </w:rPr>
        <w:t>Ratings in the Low Range</w:t>
      </w:r>
      <w:r w:rsidRPr="00C810C9">
        <w:t>. 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04824DB1" w14:textId="77777777" w:rsidR="00BF220E" w:rsidRPr="00C810C9" w:rsidRDefault="00BF220E" w:rsidP="00BF220E">
      <w:pPr>
        <w:pStyle w:val="BodyText"/>
      </w:pPr>
      <w:r w:rsidRPr="00C810C9">
        <w:rPr>
          <w:rStyle w:val="BodyTextDemiChar"/>
        </w:rPr>
        <w:t>Ratings in the Middle Range.</w:t>
      </w:r>
      <w:r w:rsidRPr="00C810C9">
        <w:t xml:space="preserve"> 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15EB4284" w14:textId="77777777" w:rsidR="00BF220E" w:rsidRPr="00C810C9" w:rsidRDefault="00BF220E" w:rsidP="00BF220E">
      <w:pPr>
        <w:pStyle w:val="BodyText"/>
      </w:pPr>
      <w:r w:rsidRPr="00C810C9">
        <w:rPr>
          <w:rStyle w:val="BodyTextDemiChar"/>
        </w:rPr>
        <w:t xml:space="preserve">Ratings in the High Range. </w:t>
      </w:r>
      <w:r w:rsidRPr="00C810C9">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77"/>
    <w:p w14:paraId="7D6372CE" w14:textId="77777777" w:rsidR="00BF220E" w:rsidRPr="00C810C9" w:rsidRDefault="00BF220E" w:rsidP="00BF220E">
      <w:pPr>
        <w:spacing w:after="160" w:line="259" w:lineRule="auto"/>
      </w:pPr>
      <w:r w:rsidRPr="00C810C9">
        <w:br w:type="page"/>
      </w:r>
    </w:p>
    <w:p w14:paraId="6B383328" w14:textId="77777777" w:rsidR="00BF220E" w:rsidRPr="00C810C9" w:rsidRDefault="00BF220E" w:rsidP="00BF220E">
      <w:pPr>
        <w:pStyle w:val="Heading2-SIOR"/>
      </w:pPr>
      <w:bookmarkStart w:id="81" w:name="_Toc411329828"/>
      <w:bookmarkStart w:id="82" w:name="_Toc430114876"/>
      <w:bookmarkStart w:id="83" w:name="_Toc92194255"/>
      <w:r w:rsidRPr="00C810C9">
        <w:lastRenderedPageBreak/>
        <w:t>Teacher Sensitivity</w:t>
      </w:r>
      <w:bookmarkEnd w:id="81"/>
      <w:bookmarkEnd w:id="82"/>
      <w:bookmarkEnd w:id="83"/>
    </w:p>
    <w:p w14:paraId="660F7C24" w14:textId="77777777" w:rsidR="00BF220E" w:rsidRPr="00C810C9" w:rsidRDefault="00BF220E" w:rsidP="00BF220E">
      <w:pPr>
        <w:pStyle w:val="BodyTextDomain"/>
      </w:pPr>
      <w:r w:rsidRPr="00C810C9">
        <w:t>Emotional Support domain, Grades K−12</w:t>
      </w:r>
    </w:p>
    <w:p w14:paraId="7B1A5F98" w14:textId="77777777" w:rsidR="00BF220E" w:rsidRPr="00C810C9" w:rsidRDefault="00BF220E" w:rsidP="00BF220E">
      <w:pPr>
        <w:pStyle w:val="BodyText"/>
      </w:pPr>
      <w:r w:rsidRPr="00C810C9">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C810C9">
        <w:rPr>
          <w:i/>
        </w:rPr>
        <w:t>CLASS K–3 Manual,</w:t>
      </w:r>
      <w:r w:rsidRPr="00C810C9">
        <w:t xml:space="preserve"> p. 32, </w:t>
      </w:r>
      <w:r w:rsidRPr="00C810C9">
        <w:rPr>
          <w:i/>
        </w:rPr>
        <w:t xml:space="preserve">CLASS Upper Elementary Manual, </w:t>
      </w:r>
      <w:r w:rsidRPr="00C810C9">
        <w:t xml:space="preserve">p. 27, </w:t>
      </w:r>
      <w:r w:rsidRPr="00C810C9">
        <w:rPr>
          <w:i/>
        </w:rPr>
        <w:t>CLASS Secondary Manual,</w:t>
      </w:r>
      <w:r w:rsidRPr="00C810C9">
        <w:t xml:space="preserve"> p. 27). </w:t>
      </w:r>
    </w:p>
    <w:p w14:paraId="3DD24759" w14:textId="77777777" w:rsidR="00BF220E" w:rsidRPr="00C810C9" w:rsidRDefault="00BF220E" w:rsidP="00BF220E">
      <w:pPr>
        <w:pStyle w:val="TableTitle0"/>
      </w:pPr>
      <w:r w:rsidRPr="00C810C9">
        <w:t>Table 4. Teacher Sensitivity: Number of Classrooms for Each Rating and District Average</w:t>
      </w:r>
    </w:p>
    <w:p w14:paraId="4708085C" w14:textId="77777777" w:rsidR="00BF220E" w:rsidRPr="00C810C9" w:rsidRDefault="00BF220E" w:rsidP="00BF220E">
      <w:pPr>
        <w:pStyle w:val="BodyTextDemi"/>
      </w:pPr>
      <w:r w:rsidRPr="00C810C9">
        <w:t xml:space="preserve">Teacher Sensitivity District Average*: </w:t>
      </w:r>
      <w:bookmarkStart w:id="84" w:name="Dist_TS_Avg"/>
      <w:r w:rsidRPr="00C810C9">
        <w:t>5.7</w:t>
      </w:r>
      <w:bookmarkEnd w:id="84"/>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F220E" w:rsidRPr="00C810C9" w14:paraId="60E6FE39" w14:textId="77777777" w:rsidTr="001A7A2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A3581E6" w14:textId="77777777" w:rsidR="00BF220E" w:rsidRPr="00C810C9" w:rsidRDefault="00BF220E">
            <w:pPr>
              <w:pStyle w:val="TableColHeadingCenter"/>
              <w:rPr>
                <w:rFonts w:eastAsia="MS Mincho"/>
              </w:rPr>
            </w:pPr>
            <w:bookmarkStart w:id="85" w:name="Tbl_TS"/>
            <w:r w:rsidRPr="00C810C9">
              <w:rPr>
                <w:rFonts w:eastAsia="MS Mincho"/>
              </w:rPr>
              <w:t>Grade Band</w:t>
            </w:r>
          </w:p>
        </w:tc>
        <w:tc>
          <w:tcPr>
            <w:tcW w:w="1748" w:type="dxa"/>
            <w:gridSpan w:val="2"/>
          </w:tcPr>
          <w:p w14:paraId="11C50B2E" w14:textId="77777777" w:rsidR="00BF220E" w:rsidRPr="00C810C9" w:rsidRDefault="00BF220E">
            <w:pPr>
              <w:pStyle w:val="TableColHeadingCenter"/>
              <w:rPr>
                <w:rFonts w:eastAsia="MS Mincho"/>
              </w:rPr>
            </w:pPr>
            <w:r w:rsidRPr="00C810C9">
              <w:rPr>
                <w:rFonts w:eastAsia="MS Mincho"/>
              </w:rPr>
              <w:t>Low Range</w:t>
            </w:r>
          </w:p>
        </w:tc>
        <w:tc>
          <w:tcPr>
            <w:tcW w:w="2623" w:type="dxa"/>
            <w:gridSpan w:val="3"/>
          </w:tcPr>
          <w:p w14:paraId="4F4AA725" w14:textId="77777777" w:rsidR="00BF220E" w:rsidRPr="00C810C9" w:rsidRDefault="00BF220E">
            <w:pPr>
              <w:pStyle w:val="TableColHeadingCenter"/>
              <w:rPr>
                <w:rFonts w:eastAsia="MS Mincho"/>
              </w:rPr>
            </w:pPr>
            <w:r w:rsidRPr="00C810C9">
              <w:rPr>
                <w:rFonts w:eastAsia="MS Mincho"/>
              </w:rPr>
              <w:t>Middle Range</w:t>
            </w:r>
          </w:p>
        </w:tc>
        <w:tc>
          <w:tcPr>
            <w:tcW w:w="1749" w:type="dxa"/>
            <w:gridSpan w:val="2"/>
          </w:tcPr>
          <w:p w14:paraId="7DFB228F" w14:textId="77777777" w:rsidR="00BF220E" w:rsidRPr="00C810C9" w:rsidRDefault="00BF220E">
            <w:pPr>
              <w:pStyle w:val="TableColHeadingCenter"/>
              <w:rPr>
                <w:rFonts w:eastAsia="MS Mincho"/>
              </w:rPr>
            </w:pPr>
            <w:r w:rsidRPr="00C810C9">
              <w:rPr>
                <w:rFonts w:eastAsia="MS Mincho"/>
              </w:rPr>
              <w:t>High Range</w:t>
            </w:r>
          </w:p>
        </w:tc>
        <w:tc>
          <w:tcPr>
            <w:tcW w:w="900" w:type="dxa"/>
          </w:tcPr>
          <w:p w14:paraId="2669CC46" w14:textId="77777777" w:rsidR="00BF220E" w:rsidRPr="00C810C9" w:rsidRDefault="00BF220E">
            <w:pPr>
              <w:pStyle w:val="TableColHeadingCenter"/>
              <w:rPr>
                <w:rFonts w:eastAsia="MS Mincho"/>
              </w:rPr>
            </w:pPr>
            <w:r w:rsidRPr="00C810C9">
              <w:rPr>
                <w:rFonts w:eastAsia="MS Mincho"/>
              </w:rPr>
              <w:t>n</w:t>
            </w:r>
          </w:p>
        </w:tc>
        <w:tc>
          <w:tcPr>
            <w:tcW w:w="892" w:type="dxa"/>
          </w:tcPr>
          <w:p w14:paraId="43CE6AE0" w14:textId="77777777" w:rsidR="00BF220E" w:rsidRPr="00C810C9" w:rsidRDefault="00BF220E">
            <w:pPr>
              <w:pStyle w:val="TableColHeadingCenter"/>
              <w:rPr>
                <w:rFonts w:eastAsia="MS Mincho"/>
              </w:rPr>
            </w:pPr>
            <w:r w:rsidRPr="00C810C9">
              <w:rPr>
                <w:rFonts w:eastAsia="MS Mincho"/>
              </w:rPr>
              <w:t>Average</w:t>
            </w:r>
          </w:p>
        </w:tc>
      </w:tr>
      <w:tr w:rsidR="00BF220E" w:rsidRPr="00C810C9" w14:paraId="30BEDF3A" w14:textId="77777777" w:rsidTr="001A7A2F">
        <w:trPr>
          <w:jc w:val="center"/>
        </w:trPr>
        <w:tc>
          <w:tcPr>
            <w:tcW w:w="1432" w:type="dxa"/>
            <w:shd w:val="clear" w:color="auto" w:fill="D9E2F3" w:themeFill="accent5" w:themeFillTint="33"/>
          </w:tcPr>
          <w:p w14:paraId="18B3AB4C" w14:textId="77777777" w:rsidR="00BF220E" w:rsidRPr="00C810C9" w:rsidRDefault="00BF220E">
            <w:pPr>
              <w:pStyle w:val="TableSubheadingCentered"/>
            </w:pPr>
          </w:p>
        </w:tc>
        <w:tc>
          <w:tcPr>
            <w:tcW w:w="874" w:type="dxa"/>
            <w:shd w:val="clear" w:color="auto" w:fill="D9E2F3" w:themeFill="accent5" w:themeFillTint="33"/>
          </w:tcPr>
          <w:p w14:paraId="3FBF4D3D" w14:textId="77777777" w:rsidR="00BF220E" w:rsidRPr="00C810C9" w:rsidRDefault="00BF220E">
            <w:pPr>
              <w:pStyle w:val="TableSubheadingCentered"/>
            </w:pPr>
            <w:r w:rsidRPr="00C810C9">
              <w:t>1</w:t>
            </w:r>
          </w:p>
        </w:tc>
        <w:tc>
          <w:tcPr>
            <w:tcW w:w="874" w:type="dxa"/>
            <w:shd w:val="clear" w:color="auto" w:fill="D9E2F3" w:themeFill="accent5" w:themeFillTint="33"/>
          </w:tcPr>
          <w:p w14:paraId="2902F3B4" w14:textId="77777777" w:rsidR="00BF220E" w:rsidRPr="00C810C9" w:rsidRDefault="00BF220E">
            <w:pPr>
              <w:pStyle w:val="TableSubheadingCentered"/>
            </w:pPr>
            <w:r w:rsidRPr="00C810C9">
              <w:t>2</w:t>
            </w:r>
          </w:p>
        </w:tc>
        <w:tc>
          <w:tcPr>
            <w:tcW w:w="874" w:type="dxa"/>
            <w:shd w:val="clear" w:color="auto" w:fill="D9E2F3" w:themeFill="accent5" w:themeFillTint="33"/>
          </w:tcPr>
          <w:p w14:paraId="714C125C" w14:textId="77777777" w:rsidR="00BF220E" w:rsidRPr="00C810C9" w:rsidRDefault="00BF220E">
            <w:pPr>
              <w:pStyle w:val="TableSubheadingCentered"/>
            </w:pPr>
            <w:r w:rsidRPr="00C810C9">
              <w:t>3</w:t>
            </w:r>
          </w:p>
        </w:tc>
        <w:tc>
          <w:tcPr>
            <w:tcW w:w="875" w:type="dxa"/>
            <w:shd w:val="clear" w:color="auto" w:fill="D9E2F3" w:themeFill="accent5" w:themeFillTint="33"/>
          </w:tcPr>
          <w:p w14:paraId="0E6948B0" w14:textId="77777777" w:rsidR="00BF220E" w:rsidRPr="00C810C9" w:rsidRDefault="00BF220E">
            <w:pPr>
              <w:pStyle w:val="TableSubheadingCentered"/>
            </w:pPr>
            <w:r w:rsidRPr="00C810C9">
              <w:t>4</w:t>
            </w:r>
          </w:p>
        </w:tc>
        <w:tc>
          <w:tcPr>
            <w:tcW w:w="874" w:type="dxa"/>
            <w:shd w:val="clear" w:color="auto" w:fill="D9E2F3" w:themeFill="accent5" w:themeFillTint="33"/>
          </w:tcPr>
          <w:p w14:paraId="781645C0" w14:textId="77777777" w:rsidR="00BF220E" w:rsidRPr="00C810C9" w:rsidRDefault="00BF220E">
            <w:pPr>
              <w:pStyle w:val="TableSubheadingCentered"/>
            </w:pPr>
            <w:r w:rsidRPr="00C810C9">
              <w:t>5</w:t>
            </w:r>
          </w:p>
        </w:tc>
        <w:tc>
          <w:tcPr>
            <w:tcW w:w="874" w:type="dxa"/>
            <w:shd w:val="clear" w:color="auto" w:fill="D9E2F3" w:themeFill="accent5" w:themeFillTint="33"/>
          </w:tcPr>
          <w:p w14:paraId="097ED156" w14:textId="77777777" w:rsidR="00BF220E" w:rsidRPr="00C810C9" w:rsidRDefault="00BF220E">
            <w:pPr>
              <w:pStyle w:val="TableSubheadingCentered"/>
            </w:pPr>
            <w:r w:rsidRPr="00C810C9">
              <w:t>6</w:t>
            </w:r>
          </w:p>
        </w:tc>
        <w:tc>
          <w:tcPr>
            <w:tcW w:w="875" w:type="dxa"/>
            <w:shd w:val="clear" w:color="auto" w:fill="D9E2F3" w:themeFill="accent5" w:themeFillTint="33"/>
          </w:tcPr>
          <w:p w14:paraId="61318A03" w14:textId="77777777" w:rsidR="00BF220E" w:rsidRPr="00C810C9" w:rsidRDefault="00BF220E">
            <w:pPr>
              <w:pStyle w:val="TableSubheadingCentered"/>
            </w:pPr>
            <w:r w:rsidRPr="00C810C9">
              <w:t>7</w:t>
            </w:r>
          </w:p>
        </w:tc>
        <w:tc>
          <w:tcPr>
            <w:tcW w:w="900" w:type="dxa"/>
            <w:shd w:val="clear" w:color="auto" w:fill="D9E2F3" w:themeFill="accent5" w:themeFillTint="33"/>
          </w:tcPr>
          <w:p w14:paraId="448870A7" w14:textId="77777777" w:rsidR="00BF220E" w:rsidRPr="00C810C9" w:rsidRDefault="00BF220E">
            <w:pPr>
              <w:pStyle w:val="TableSubheadingCentered"/>
            </w:pPr>
            <w:r w:rsidRPr="00C810C9">
              <w:t>89</w:t>
            </w:r>
          </w:p>
        </w:tc>
        <w:tc>
          <w:tcPr>
            <w:tcW w:w="892" w:type="dxa"/>
            <w:shd w:val="clear" w:color="auto" w:fill="D9E2F3" w:themeFill="accent5" w:themeFillTint="33"/>
          </w:tcPr>
          <w:p w14:paraId="41568F29" w14:textId="77777777" w:rsidR="00BF220E" w:rsidRPr="00C810C9" w:rsidRDefault="00BF220E">
            <w:pPr>
              <w:pStyle w:val="TableSubheadingCentered"/>
            </w:pPr>
            <w:r w:rsidRPr="00C810C9">
              <w:t>5.7</w:t>
            </w:r>
          </w:p>
        </w:tc>
      </w:tr>
      <w:tr w:rsidR="00BF220E" w:rsidRPr="00C810C9" w14:paraId="2ADCA208" w14:textId="77777777" w:rsidTr="001A7A2F">
        <w:trPr>
          <w:jc w:val="center"/>
        </w:trPr>
        <w:tc>
          <w:tcPr>
            <w:tcW w:w="1432" w:type="dxa"/>
          </w:tcPr>
          <w:p w14:paraId="25868AEA" w14:textId="77777777" w:rsidR="00BF220E" w:rsidRPr="00C810C9" w:rsidRDefault="00BF220E">
            <w:pPr>
              <w:pStyle w:val="TableText"/>
            </w:pPr>
            <w:r w:rsidRPr="00C810C9">
              <w:t>Grades K-5</w:t>
            </w:r>
          </w:p>
        </w:tc>
        <w:tc>
          <w:tcPr>
            <w:tcW w:w="874" w:type="dxa"/>
          </w:tcPr>
          <w:p w14:paraId="358BFA7E"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56157230"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0FCA810B"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66C54229" w14:textId="77777777" w:rsidR="00BF220E" w:rsidRPr="00C810C9" w:rsidRDefault="00BF220E">
            <w:pPr>
              <w:pStyle w:val="TableTextCentered"/>
              <w:rPr>
                <w:rFonts w:eastAsia="Times New Roman"/>
              </w:rPr>
            </w:pPr>
            <w:r w:rsidRPr="00C810C9">
              <w:rPr>
                <w:rFonts w:eastAsia="Times New Roman"/>
              </w:rPr>
              <w:t>3</w:t>
            </w:r>
          </w:p>
        </w:tc>
        <w:tc>
          <w:tcPr>
            <w:tcW w:w="874" w:type="dxa"/>
          </w:tcPr>
          <w:p w14:paraId="3887FD74" w14:textId="77777777" w:rsidR="00BF220E" w:rsidRPr="00C810C9" w:rsidRDefault="00BF220E">
            <w:pPr>
              <w:pStyle w:val="TableTextCentered"/>
              <w:rPr>
                <w:rFonts w:eastAsia="Times New Roman"/>
              </w:rPr>
            </w:pPr>
            <w:r w:rsidRPr="00C810C9">
              <w:rPr>
                <w:rFonts w:eastAsia="Times New Roman"/>
              </w:rPr>
              <w:t>16</w:t>
            </w:r>
          </w:p>
        </w:tc>
        <w:tc>
          <w:tcPr>
            <w:tcW w:w="874" w:type="dxa"/>
          </w:tcPr>
          <w:p w14:paraId="54132DD2" w14:textId="77777777" w:rsidR="00BF220E" w:rsidRPr="00C810C9" w:rsidRDefault="00BF220E">
            <w:pPr>
              <w:pStyle w:val="TableTextCentered"/>
              <w:rPr>
                <w:rFonts w:eastAsia="Times New Roman"/>
              </w:rPr>
            </w:pPr>
            <w:r w:rsidRPr="00C810C9">
              <w:rPr>
                <w:rFonts w:eastAsia="Times New Roman"/>
              </w:rPr>
              <w:t>7</w:t>
            </w:r>
          </w:p>
        </w:tc>
        <w:tc>
          <w:tcPr>
            <w:tcW w:w="875" w:type="dxa"/>
          </w:tcPr>
          <w:p w14:paraId="7ED1B397" w14:textId="77777777" w:rsidR="00BF220E" w:rsidRPr="00C810C9" w:rsidRDefault="00BF220E">
            <w:pPr>
              <w:pStyle w:val="TableTextCentered"/>
              <w:rPr>
                <w:rFonts w:eastAsia="Times New Roman"/>
              </w:rPr>
            </w:pPr>
            <w:r w:rsidRPr="00C810C9">
              <w:rPr>
                <w:rFonts w:eastAsia="Times New Roman"/>
              </w:rPr>
              <w:t>14</w:t>
            </w:r>
          </w:p>
        </w:tc>
        <w:tc>
          <w:tcPr>
            <w:tcW w:w="900" w:type="dxa"/>
          </w:tcPr>
          <w:p w14:paraId="4DE3B40C" w14:textId="77777777" w:rsidR="00BF220E" w:rsidRPr="00C810C9" w:rsidRDefault="00BF220E">
            <w:pPr>
              <w:pStyle w:val="TableTextCentered"/>
              <w:rPr>
                <w:rFonts w:eastAsia="Times New Roman"/>
              </w:rPr>
            </w:pPr>
            <w:r w:rsidRPr="00C810C9">
              <w:rPr>
                <w:rFonts w:eastAsia="Times New Roman"/>
              </w:rPr>
              <w:t>40</w:t>
            </w:r>
          </w:p>
        </w:tc>
        <w:tc>
          <w:tcPr>
            <w:tcW w:w="892" w:type="dxa"/>
          </w:tcPr>
          <w:p w14:paraId="337F0481" w14:textId="77777777" w:rsidR="00BF220E" w:rsidRPr="00C810C9" w:rsidRDefault="00BF220E">
            <w:pPr>
              <w:pStyle w:val="TableTextCentered"/>
              <w:rPr>
                <w:rFonts w:eastAsia="Times New Roman"/>
              </w:rPr>
            </w:pPr>
            <w:r w:rsidRPr="00C810C9">
              <w:rPr>
                <w:rFonts w:eastAsia="Times New Roman"/>
              </w:rPr>
              <w:t>5.8</w:t>
            </w:r>
          </w:p>
        </w:tc>
      </w:tr>
      <w:tr w:rsidR="001A7A2F" w:rsidRPr="00C810C9" w14:paraId="52CDD7F8" w14:textId="77777777" w:rsidTr="001A7A2F">
        <w:trPr>
          <w:jc w:val="center"/>
        </w:trPr>
        <w:tc>
          <w:tcPr>
            <w:tcW w:w="1432" w:type="dxa"/>
          </w:tcPr>
          <w:p w14:paraId="6D40C639" w14:textId="77777777" w:rsidR="00BF220E" w:rsidRPr="00C810C9" w:rsidRDefault="00BF220E">
            <w:pPr>
              <w:pStyle w:val="TableText"/>
            </w:pPr>
            <w:r w:rsidRPr="00C810C9">
              <w:t>Grades 6-8</w:t>
            </w:r>
          </w:p>
        </w:tc>
        <w:tc>
          <w:tcPr>
            <w:tcW w:w="874" w:type="dxa"/>
          </w:tcPr>
          <w:p w14:paraId="6901772F"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7846374A"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38C3FD55"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51DA6BA3"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43602A2D" w14:textId="77777777" w:rsidR="00BF220E" w:rsidRPr="00C810C9" w:rsidRDefault="00BF220E">
            <w:pPr>
              <w:pStyle w:val="TableTextCentered"/>
              <w:rPr>
                <w:rFonts w:eastAsia="Times New Roman"/>
              </w:rPr>
            </w:pPr>
            <w:r w:rsidRPr="00C810C9">
              <w:rPr>
                <w:rFonts w:eastAsia="Times New Roman"/>
              </w:rPr>
              <w:t>3</w:t>
            </w:r>
          </w:p>
        </w:tc>
        <w:tc>
          <w:tcPr>
            <w:tcW w:w="874" w:type="dxa"/>
          </w:tcPr>
          <w:p w14:paraId="5B3ED1A5" w14:textId="77777777" w:rsidR="00BF220E" w:rsidRPr="00C810C9" w:rsidRDefault="00BF220E">
            <w:pPr>
              <w:pStyle w:val="TableTextCentered"/>
              <w:rPr>
                <w:rFonts w:eastAsia="Times New Roman"/>
              </w:rPr>
            </w:pPr>
            <w:r w:rsidRPr="00C810C9">
              <w:rPr>
                <w:rFonts w:eastAsia="Times New Roman"/>
              </w:rPr>
              <w:t>5</w:t>
            </w:r>
          </w:p>
        </w:tc>
        <w:tc>
          <w:tcPr>
            <w:tcW w:w="875" w:type="dxa"/>
          </w:tcPr>
          <w:p w14:paraId="13FD83DB" w14:textId="77777777" w:rsidR="00BF220E" w:rsidRPr="00C810C9" w:rsidRDefault="00BF220E">
            <w:pPr>
              <w:pStyle w:val="TableTextCentered"/>
              <w:rPr>
                <w:rFonts w:eastAsia="Times New Roman"/>
              </w:rPr>
            </w:pPr>
            <w:r w:rsidRPr="00C810C9">
              <w:rPr>
                <w:rFonts w:eastAsia="Times New Roman"/>
              </w:rPr>
              <w:t>10</w:t>
            </w:r>
          </w:p>
        </w:tc>
        <w:tc>
          <w:tcPr>
            <w:tcW w:w="900" w:type="dxa"/>
          </w:tcPr>
          <w:p w14:paraId="7FB82506" w14:textId="77777777" w:rsidR="00BF220E" w:rsidRPr="00C810C9" w:rsidRDefault="00BF220E">
            <w:pPr>
              <w:pStyle w:val="TableTextCentered"/>
              <w:rPr>
                <w:rFonts w:eastAsia="Times New Roman"/>
              </w:rPr>
            </w:pPr>
            <w:r w:rsidRPr="00C810C9">
              <w:rPr>
                <w:rFonts w:eastAsia="Times New Roman"/>
              </w:rPr>
              <w:t>19</w:t>
            </w:r>
          </w:p>
        </w:tc>
        <w:tc>
          <w:tcPr>
            <w:tcW w:w="892" w:type="dxa"/>
          </w:tcPr>
          <w:p w14:paraId="5671476C" w14:textId="77777777" w:rsidR="00BF220E" w:rsidRPr="00C810C9" w:rsidRDefault="00BF220E">
            <w:pPr>
              <w:pStyle w:val="TableTextCentered"/>
              <w:rPr>
                <w:rFonts w:eastAsia="Times New Roman"/>
              </w:rPr>
            </w:pPr>
            <w:r w:rsidRPr="00C810C9">
              <w:rPr>
                <w:rFonts w:eastAsia="Times New Roman"/>
              </w:rPr>
              <w:t>6.3</w:t>
            </w:r>
          </w:p>
        </w:tc>
      </w:tr>
      <w:tr w:rsidR="00BF220E" w:rsidRPr="00C810C9" w14:paraId="3334A17D" w14:textId="77777777" w:rsidTr="001A7A2F">
        <w:trPr>
          <w:jc w:val="center"/>
        </w:trPr>
        <w:tc>
          <w:tcPr>
            <w:tcW w:w="1432" w:type="dxa"/>
          </w:tcPr>
          <w:p w14:paraId="3DE327DA" w14:textId="77777777" w:rsidR="00BF220E" w:rsidRPr="00C810C9" w:rsidRDefault="00BF220E">
            <w:pPr>
              <w:pStyle w:val="TableText"/>
            </w:pPr>
            <w:r w:rsidRPr="00C810C9">
              <w:t>Grades 9-12</w:t>
            </w:r>
          </w:p>
        </w:tc>
        <w:tc>
          <w:tcPr>
            <w:tcW w:w="874" w:type="dxa"/>
          </w:tcPr>
          <w:p w14:paraId="4E7C991B"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1D0A8284"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373DD666" w14:textId="77777777" w:rsidR="00BF220E" w:rsidRPr="00C810C9" w:rsidRDefault="00BF220E">
            <w:pPr>
              <w:pStyle w:val="TableTextCentered"/>
              <w:rPr>
                <w:rFonts w:eastAsia="Times New Roman"/>
              </w:rPr>
            </w:pPr>
            <w:r w:rsidRPr="00C810C9">
              <w:rPr>
                <w:rFonts w:eastAsia="Times New Roman"/>
              </w:rPr>
              <w:t>2</w:t>
            </w:r>
          </w:p>
        </w:tc>
        <w:tc>
          <w:tcPr>
            <w:tcW w:w="875" w:type="dxa"/>
          </w:tcPr>
          <w:p w14:paraId="5A56D5BA" w14:textId="77777777" w:rsidR="00BF220E" w:rsidRPr="00C810C9" w:rsidRDefault="00BF220E">
            <w:pPr>
              <w:pStyle w:val="TableTextCentered"/>
              <w:rPr>
                <w:rFonts w:eastAsia="Times New Roman"/>
              </w:rPr>
            </w:pPr>
            <w:r w:rsidRPr="00C810C9">
              <w:rPr>
                <w:rFonts w:eastAsia="Times New Roman"/>
              </w:rPr>
              <w:t>4</w:t>
            </w:r>
          </w:p>
        </w:tc>
        <w:tc>
          <w:tcPr>
            <w:tcW w:w="874" w:type="dxa"/>
          </w:tcPr>
          <w:p w14:paraId="50523622" w14:textId="77777777" w:rsidR="00BF220E" w:rsidRPr="00C810C9" w:rsidRDefault="00BF220E">
            <w:pPr>
              <w:pStyle w:val="TableTextCentered"/>
              <w:rPr>
                <w:rFonts w:eastAsia="Times New Roman"/>
              </w:rPr>
            </w:pPr>
            <w:r w:rsidRPr="00C810C9">
              <w:rPr>
                <w:rFonts w:eastAsia="Times New Roman"/>
              </w:rPr>
              <w:t>13</w:t>
            </w:r>
          </w:p>
        </w:tc>
        <w:tc>
          <w:tcPr>
            <w:tcW w:w="874" w:type="dxa"/>
          </w:tcPr>
          <w:p w14:paraId="7CF38FF6" w14:textId="77777777" w:rsidR="00BF220E" w:rsidRPr="00C810C9" w:rsidRDefault="00BF220E">
            <w:pPr>
              <w:pStyle w:val="TableTextCentered"/>
              <w:rPr>
                <w:rFonts w:eastAsia="Times New Roman"/>
              </w:rPr>
            </w:pPr>
            <w:r w:rsidRPr="00C810C9">
              <w:rPr>
                <w:rFonts w:eastAsia="Times New Roman"/>
              </w:rPr>
              <w:t>9</w:t>
            </w:r>
          </w:p>
        </w:tc>
        <w:tc>
          <w:tcPr>
            <w:tcW w:w="875" w:type="dxa"/>
          </w:tcPr>
          <w:p w14:paraId="26E6D9DD" w14:textId="77777777" w:rsidR="00BF220E" w:rsidRPr="00C810C9" w:rsidRDefault="00BF220E">
            <w:pPr>
              <w:pStyle w:val="TableTextCentered"/>
              <w:rPr>
                <w:rFonts w:eastAsia="Times New Roman"/>
              </w:rPr>
            </w:pPr>
            <w:r w:rsidRPr="00C810C9">
              <w:rPr>
                <w:rFonts w:eastAsia="Times New Roman"/>
              </w:rPr>
              <w:t>2</w:t>
            </w:r>
          </w:p>
        </w:tc>
        <w:tc>
          <w:tcPr>
            <w:tcW w:w="900" w:type="dxa"/>
          </w:tcPr>
          <w:p w14:paraId="0140B2C1" w14:textId="77777777" w:rsidR="00BF220E" w:rsidRPr="00C810C9" w:rsidRDefault="00BF220E">
            <w:pPr>
              <w:pStyle w:val="TableTextCentered"/>
              <w:rPr>
                <w:rFonts w:eastAsia="Times New Roman"/>
              </w:rPr>
            </w:pPr>
            <w:r w:rsidRPr="00C810C9">
              <w:rPr>
                <w:rFonts w:eastAsia="Times New Roman"/>
              </w:rPr>
              <w:t>30</w:t>
            </w:r>
          </w:p>
        </w:tc>
        <w:tc>
          <w:tcPr>
            <w:tcW w:w="892" w:type="dxa"/>
          </w:tcPr>
          <w:p w14:paraId="2A1643D2" w14:textId="77777777" w:rsidR="00BF220E" w:rsidRPr="00C810C9" w:rsidRDefault="00BF220E">
            <w:pPr>
              <w:pStyle w:val="TableTextCentered"/>
              <w:rPr>
                <w:rFonts w:eastAsia="Times New Roman"/>
              </w:rPr>
            </w:pPr>
            <w:r w:rsidRPr="00C810C9">
              <w:rPr>
                <w:rFonts w:eastAsia="Times New Roman"/>
              </w:rPr>
              <w:t>5.2</w:t>
            </w:r>
          </w:p>
        </w:tc>
      </w:tr>
    </w:tbl>
    <w:bookmarkEnd w:id="85"/>
    <w:p w14:paraId="0524015B" w14:textId="77777777" w:rsidR="00BF220E" w:rsidRPr="00C810C9" w:rsidRDefault="00BF220E" w:rsidP="00BF220E">
      <w:pPr>
        <w:pStyle w:val="TableNote"/>
      </w:pPr>
      <w:r w:rsidRPr="00C810C9">
        <w:t xml:space="preserve">*The district average is an average of the observation scores. In Table 4, the district average is computed as: </w:t>
      </w:r>
      <w:r w:rsidRPr="00C810C9">
        <w:br/>
      </w:r>
      <w:bookmarkStart w:id="86" w:name="Dist_TS_Calc"/>
      <w:r w:rsidRPr="00C810C9">
        <w:t>([3 x 2] + [4 x 8] + [5 x 32] + [6 x 21] + [7 x 26]) ÷ 89 observations = 5.7</w:t>
      </w:r>
      <w:bookmarkEnd w:id="86"/>
    </w:p>
    <w:p w14:paraId="5154C016" w14:textId="77777777" w:rsidR="00BF220E" w:rsidRPr="00C810C9" w:rsidRDefault="00BF220E" w:rsidP="00BF220E">
      <w:pPr>
        <w:pStyle w:val="BodyText"/>
      </w:pPr>
      <w:r w:rsidRPr="00C810C9">
        <w:rPr>
          <w:rStyle w:val="BodyTextDemiChar"/>
        </w:rPr>
        <w:t>Ratings in the Low Range.</w:t>
      </w:r>
      <w:r w:rsidRPr="00C810C9">
        <w:t xml:space="preserve"> In these sessions, the teacher has not been aware of students who </w:t>
      </w:r>
      <w:r w:rsidRPr="00C810C9">
        <w:rPr>
          <w:spacing w:val="-4"/>
        </w:rPr>
        <w:t>need extra support and pays little attention to students’ needs. As a result, students are frustrated</w:t>
      </w:r>
      <w:r w:rsidRPr="00C810C9">
        <w:t xml:space="preserve">, confused, and disengaged. The teacher is unresponsive to and dismissive of students and may ignore students, squash their enthusiasm, and not allow them to share their moods or feelings. </w:t>
      </w:r>
      <w:r w:rsidRPr="00C810C9">
        <w:rPr>
          <w:spacing w:val="-4"/>
        </w:rPr>
        <w:t>The teacher is not effective in addressing students’ needs and does not appropriately acknowledge situations that may be upsetting to students. Students rarely seek support from the teacher</w:t>
      </w:r>
      <w:r w:rsidRPr="00C810C9">
        <w:t xml:space="preserve"> and minimize conversations with the teacher, not sharing ideas or responding to questions.</w:t>
      </w:r>
    </w:p>
    <w:p w14:paraId="3B59DAC8" w14:textId="77777777" w:rsidR="00BF220E" w:rsidRPr="00C810C9" w:rsidRDefault="00BF220E" w:rsidP="00BF220E">
      <w:pPr>
        <w:pStyle w:val="BodyText"/>
      </w:pPr>
      <w:r w:rsidRPr="00C810C9">
        <w:rPr>
          <w:rStyle w:val="BodyTextDemiChar"/>
        </w:rPr>
        <w:t>Ratings in the Middle Range.</w:t>
      </w:r>
      <w:r w:rsidRPr="00C810C9">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012AF118" w14:textId="77777777" w:rsidR="00BF220E" w:rsidRPr="00C810C9" w:rsidRDefault="00BF220E" w:rsidP="00BF220E">
      <w:pPr>
        <w:pStyle w:val="BodyText"/>
      </w:pPr>
      <w:r w:rsidRPr="00C810C9">
        <w:rPr>
          <w:rStyle w:val="BodyTextDemiChar"/>
        </w:rPr>
        <w:t>Ratings in the High Range.</w:t>
      </w:r>
      <w:r w:rsidRPr="00C810C9">
        <w:t xml:space="preserve"> The teacher’s awareness of students and their needs is consistent </w:t>
      </w:r>
      <w:r w:rsidRPr="00C810C9">
        <w:rPr>
          <w:spacing w:val="-4"/>
        </w:rPr>
        <w:t>and accurate. The teacher may predict how difficult a new task is for a student and acknowledge</w:t>
      </w:r>
      <w:r w:rsidRPr="00C810C9">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p>
    <w:p w14:paraId="676FCF4D" w14:textId="77777777" w:rsidR="00BF220E" w:rsidRPr="00C810C9" w:rsidRDefault="00BF220E" w:rsidP="00BF220E">
      <w:pPr>
        <w:spacing w:after="160" w:line="259" w:lineRule="auto"/>
      </w:pPr>
      <w:r w:rsidRPr="00C810C9">
        <w:br w:type="page"/>
      </w:r>
    </w:p>
    <w:p w14:paraId="4770B5E8" w14:textId="77777777" w:rsidR="00BF220E" w:rsidRPr="00C810C9" w:rsidRDefault="00BF220E" w:rsidP="00BF220E">
      <w:pPr>
        <w:pStyle w:val="Heading2-SIOR"/>
      </w:pPr>
      <w:bookmarkStart w:id="87" w:name="_Toc411329829"/>
      <w:bookmarkStart w:id="88" w:name="_Toc430114877"/>
      <w:bookmarkStart w:id="89" w:name="_Toc92194256"/>
      <w:r w:rsidRPr="00C810C9">
        <w:lastRenderedPageBreak/>
        <w:t>Regard for Student Perspectives</w:t>
      </w:r>
      <w:bookmarkEnd w:id="87"/>
      <w:bookmarkEnd w:id="88"/>
      <w:bookmarkEnd w:id="89"/>
    </w:p>
    <w:p w14:paraId="49FF7107" w14:textId="77777777" w:rsidR="00BF220E" w:rsidRPr="00C810C9" w:rsidRDefault="00BF220E" w:rsidP="00BF220E">
      <w:pPr>
        <w:pStyle w:val="BodyTextDomain"/>
      </w:pPr>
      <w:r w:rsidRPr="00C810C9">
        <w:t>Emotional Support domain, Grades K−12</w:t>
      </w:r>
    </w:p>
    <w:p w14:paraId="679FFB06" w14:textId="77777777" w:rsidR="00BF220E" w:rsidRPr="00C810C9" w:rsidRDefault="00BF220E" w:rsidP="00BF220E">
      <w:pPr>
        <w:pStyle w:val="BodyText"/>
      </w:pPr>
      <w:r w:rsidRPr="00C810C9">
        <w:t>Regard for Student Perspectives captures the degree to which the teacher’s interactions with students and classroom activities place an emphasis on students’ interests, motivations, and points of view and encourage student responsibility and autonomy (</w:t>
      </w:r>
      <w:r w:rsidRPr="00C810C9">
        <w:rPr>
          <w:i/>
        </w:rPr>
        <w:t>CLASS K–3 Manual,</w:t>
      </w:r>
      <w:r w:rsidRPr="00C810C9">
        <w:t xml:space="preserve"> p. 38, </w:t>
      </w:r>
      <w:r w:rsidRPr="00C810C9">
        <w:rPr>
          <w:i/>
        </w:rPr>
        <w:t xml:space="preserve">CLASS Upper Elementary Manual, </w:t>
      </w:r>
      <w:r w:rsidRPr="00C810C9">
        <w:t xml:space="preserve">p. 35, </w:t>
      </w:r>
      <w:r w:rsidRPr="00C810C9">
        <w:rPr>
          <w:i/>
          <w:spacing w:val="-4"/>
        </w:rPr>
        <w:t>CLASS Secondary Manual</w:t>
      </w:r>
      <w:r w:rsidRPr="00C810C9">
        <w:rPr>
          <w:spacing w:val="-4"/>
        </w:rPr>
        <w:t>, p. 35</w:t>
      </w:r>
      <w:r w:rsidRPr="00C810C9">
        <w:t xml:space="preserve">). </w:t>
      </w:r>
    </w:p>
    <w:p w14:paraId="7F6DFB14" w14:textId="77777777" w:rsidR="00BF220E" w:rsidRPr="00C810C9" w:rsidRDefault="00BF220E" w:rsidP="00BF220E">
      <w:pPr>
        <w:pStyle w:val="TableTitle0"/>
      </w:pPr>
      <w:r w:rsidRPr="00C810C9">
        <w:t>Table 5. Regard for Student Perspectives: Number of Classrooms for Each Rating and District Average</w:t>
      </w:r>
    </w:p>
    <w:p w14:paraId="39462FAB" w14:textId="77777777" w:rsidR="00BF220E" w:rsidRPr="00C810C9" w:rsidRDefault="00BF220E" w:rsidP="00BF220E">
      <w:pPr>
        <w:pStyle w:val="BodyTextDemi"/>
      </w:pPr>
      <w:r w:rsidRPr="00C810C9">
        <w:t xml:space="preserve">Regard for Student Perspectives District Average*: </w:t>
      </w:r>
      <w:bookmarkStart w:id="90" w:name="Dist_RSP_Avg"/>
      <w:r w:rsidRPr="00C810C9">
        <w:t>3.3</w:t>
      </w:r>
      <w:bookmarkEnd w:id="90"/>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F220E" w:rsidRPr="00C810C9" w14:paraId="5518942C" w14:textId="77777777" w:rsidTr="001A7A2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49F8145" w14:textId="77777777" w:rsidR="00BF220E" w:rsidRPr="00C810C9" w:rsidRDefault="00BF220E">
            <w:pPr>
              <w:pStyle w:val="TableColHeadingCenter"/>
              <w:rPr>
                <w:rFonts w:eastAsia="MS Mincho"/>
              </w:rPr>
            </w:pPr>
            <w:bookmarkStart w:id="91" w:name="Tbl_RSP"/>
            <w:r w:rsidRPr="00C810C9">
              <w:rPr>
                <w:rFonts w:eastAsia="MS Mincho"/>
              </w:rPr>
              <w:t>Grade Band</w:t>
            </w:r>
          </w:p>
        </w:tc>
        <w:tc>
          <w:tcPr>
            <w:tcW w:w="1748" w:type="dxa"/>
            <w:gridSpan w:val="2"/>
          </w:tcPr>
          <w:p w14:paraId="062F1F38" w14:textId="77777777" w:rsidR="00BF220E" w:rsidRPr="00C810C9" w:rsidRDefault="00BF220E">
            <w:pPr>
              <w:pStyle w:val="TableColHeadingCenter"/>
              <w:rPr>
                <w:rFonts w:eastAsia="MS Mincho"/>
              </w:rPr>
            </w:pPr>
            <w:r w:rsidRPr="00C810C9">
              <w:rPr>
                <w:rFonts w:eastAsia="MS Mincho"/>
              </w:rPr>
              <w:t>Low Range</w:t>
            </w:r>
          </w:p>
        </w:tc>
        <w:tc>
          <w:tcPr>
            <w:tcW w:w="2623" w:type="dxa"/>
            <w:gridSpan w:val="3"/>
          </w:tcPr>
          <w:p w14:paraId="58CD5114" w14:textId="77777777" w:rsidR="00BF220E" w:rsidRPr="00C810C9" w:rsidRDefault="00BF220E">
            <w:pPr>
              <w:pStyle w:val="TableColHeadingCenter"/>
              <w:rPr>
                <w:rFonts w:eastAsia="MS Mincho"/>
              </w:rPr>
            </w:pPr>
            <w:r w:rsidRPr="00C810C9">
              <w:rPr>
                <w:rFonts w:eastAsia="MS Mincho"/>
              </w:rPr>
              <w:t>Middle Range</w:t>
            </w:r>
          </w:p>
        </w:tc>
        <w:tc>
          <w:tcPr>
            <w:tcW w:w="1749" w:type="dxa"/>
            <w:gridSpan w:val="2"/>
          </w:tcPr>
          <w:p w14:paraId="57AC4CC6" w14:textId="77777777" w:rsidR="00BF220E" w:rsidRPr="00C810C9" w:rsidRDefault="00BF220E">
            <w:pPr>
              <w:pStyle w:val="TableColHeadingCenter"/>
              <w:rPr>
                <w:rFonts w:eastAsia="MS Mincho"/>
              </w:rPr>
            </w:pPr>
            <w:r w:rsidRPr="00C810C9">
              <w:rPr>
                <w:rFonts w:eastAsia="MS Mincho"/>
              </w:rPr>
              <w:t>High Range</w:t>
            </w:r>
          </w:p>
        </w:tc>
        <w:tc>
          <w:tcPr>
            <w:tcW w:w="900" w:type="dxa"/>
          </w:tcPr>
          <w:p w14:paraId="080A1FF9" w14:textId="77777777" w:rsidR="00BF220E" w:rsidRPr="00C810C9" w:rsidRDefault="00BF220E">
            <w:pPr>
              <w:pStyle w:val="TableColHeadingCenter"/>
              <w:rPr>
                <w:rFonts w:eastAsia="MS Mincho"/>
              </w:rPr>
            </w:pPr>
            <w:r w:rsidRPr="00C810C9">
              <w:rPr>
                <w:rFonts w:eastAsia="MS Mincho"/>
              </w:rPr>
              <w:t>n</w:t>
            </w:r>
          </w:p>
        </w:tc>
        <w:tc>
          <w:tcPr>
            <w:tcW w:w="892" w:type="dxa"/>
          </w:tcPr>
          <w:p w14:paraId="07795759" w14:textId="77777777" w:rsidR="00BF220E" w:rsidRPr="00C810C9" w:rsidRDefault="00BF220E">
            <w:pPr>
              <w:pStyle w:val="TableColHeadingCenter"/>
              <w:rPr>
                <w:rFonts w:eastAsia="MS Mincho"/>
              </w:rPr>
            </w:pPr>
            <w:r w:rsidRPr="00C810C9">
              <w:rPr>
                <w:rFonts w:eastAsia="MS Mincho"/>
              </w:rPr>
              <w:t>Average</w:t>
            </w:r>
          </w:p>
        </w:tc>
      </w:tr>
      <w:tr w:rsidR="00BF220E" w:rsidRPr="00C810C9" w14:paraId="1ADAADDD" w14:textId="77777777" w:rsidTr="001A7A2F">
        <w:trPr>
          <w:jc w:val="center"/>
        </w:trPr>
        <w:tc>
          <w:tcPr>
            <w:tcW w:w="1432" w:type="dxa"/>
            <w:shd w:val="clear" w:color="auto" w:fill="D9E2F3" w:themeFill="accent5" w:themeFillTint="33"/>
          </w:tcPr>
          <w:p w14:paraId="2AF94795" w14:textId="77777777" w:rsidR="00BF220E" w:rsidRPr="00C810C9" w:rsidRDefault="00BF220E">
            <w:pPr>
              <w:pStyle w:val="TableSubheadingCentered"/>
            </w:pPr>
          </w:p>
        </w:tc>
        <w:tc>
          <w:tcPr>
            <w:tcW w:w="874" w:type="dxa"/>
            <w:shd w:val="clear" w:color="auto" w:fill="D9E2F3" w:themeFill="accent5" w:themeFillTint="33"/>
          </w:tcPr>
          <w:p w14:paraId="383BF2AD" w14:textId="77777777" w:rsidR="00BF220E" w:rsidRPr="00C810C9" w:rsidRDefault="00BF220E">
            <w:pPr>
              <w:pStyle w:val="TableSubheadingCentered"/>
            </w:pPr>
            <w:r w:rsidRPr="00C810C9">
              <w:t>1</w:t>
            </w:r>
          </w:p>
        </w:tc>
        <w:tc>
          <w:tcPr>
            <w:tcW w:w="874" w:type="dxa"/>
            <w:shd w:val="clear" w:color="auto" w:fill="D9E2F3" w:themeFill="accent5" w:themeFillTint="33"/>
          </w:tcPr>
          <w:p w14:paraId="6ED99EA0" w14:textId="77777777" w:rsidR="00BF220E" w:rsidRPr="00C810C9" w:rsidRDefault="00BF220E">
            <w:pPr>
              <w:pStyle w:val="TableSubheadingCentered"/>
            </w:pPr>
            <w:r w:rsidRPr="00C810C9">
              <w:t>2</w:t>
            </w:r>
          </w:p>
        </w:tc>
        <w:tc>
          <w:tcPr>
            <w:tcW w:w="874" w:type="dxa"/>
            <w:shd w:val="clear" w:color="auto" w:fill="D9E2F3" w:themeFill="accent5" w:themeFillTint="33"/>
          </w:tcPr>
          <w:p w14:paraId="2DA760C7" w14:textId="77777777" w:rsidR="00BF220E" w:rsidRPr="00C810C9" w:rsidRDefault="00BF220E">
            <w:pPr>
              <w:pStyle w:val="TableSubheadingCentered"/>
            </w:pPr>
            <w:r w:rsidRPr="00C810C9">
              <w:t>3</w:t>
            </w:r>
          </w:p>
        </w:tc>
        <w:tc>
          <w:tcPr>
            <w:tcW w:w="875" w:type="dxa"/>
            <w:shd w:val="clear" w:color="auto" w:fill="D9E2F3" w:themeFill="accent5" w:themeFillTint="33"/>
          </w:tcPr>
          <w:p w14:paraId="0938877D" w14:textId="77777777" w:rsidR="00BF220E" w:rsidRPr="00C810C9" w:rsidRDefault="00BF220E">
            <w:pPr>
              <w:pStyle w:val="TableSubheadingCentered"/>
            </w:pPr>
            <w:r w:rsidRPr="00C810C9">
              <w:t>4</w:t>
            </w:r>
          </w:p>
        </w:tc>
        <w:tc>
          <w:tcPr>
            <w:tcW w:w="874" w:type="dxa"/>
            <w:shd w:val="clear" w:color="auto" w:fill="D9E2F3" w:themeFill="accent5" w:themeFillTint="33"/>
          </w:tcPr>
          <w:p w14:paraId="58B28E0A" w14:textId="77777777" w:rsidR="00BF220E" w:rsidRPr="00C810C9" w:rsidRDefault="00BF220E">
            <w:pPr>
              <w:pStyle w:val="TableSubheadingCentered"/>
            </w:pPr>
            <w:r w:rsidRPr="00C810C9">
              <w:t>5</w:t>
            </w:r>
          </w:p>
        </w:tc>
        <w:tc>
          <w:tcPr>
            <w:tcW w:w="874" w:type="dxa"/>
            <w:shd w:val="clear" w:color="auto" w:fill="D9E2F3" w:themeFill="accent5" w:themeFillTint="33"/>
          </w:tcPr>
          <w:p w14:paraId="55000859" w14:textId="77777777" w:rsidR="00BF220E" w:rsidRPr="00C810C9" w:rsidRDefault="00BF220E">
            <w:pPr>
              <w:pStyle w:val="TableSubheadingCentered"/>
            </w:pPr>
            <w:r w:rsidRPr="00C810C9">
              <w:t>6</w:t>
            </w:r>
          </w:p>
        </w:tc>
        <w:tc>
          <w:tcPr>
            <w:tcW w:w="875" w:type="dxa"/>
            <w:shd w:val="clear" w:color="auto" w:fill="D9E2F3" w:themeFill="accent5" w:themeFillTint="33"/>
          </w:tcPr>
          <w:p w14:paraId="7D4D1BB0" w14:textId="77777777" w:rsidR="00BF220E" w:rsidRPr="00C810C9" w:rsidRDefault="00BF220E">
            <w:pPr>
              <w:pStyle w:val="TableSubheadingCentered"/>
            </w:pPr>
            <w:r w:rsidRPr="00C810C9">
              <w:t>7</w:t>
            </w:r>
          </w:p>
        </w:tc>
        <w:tc>
          <w:tcPr>
            <w:tcW w:w="900" w:type="dxa"/>
            <w:shd w:val="clear" w:color="auto" w:fill="D9E2F3" w:themeFill="accent5" w:themeFillTint="33"/>
          </w:tcPr>
          <w:p w14:paraId="122C3B95" w14:textId="77777777" w:rsidR="00BF220E" w:rsidRPr="00C810C9" w:rsidRDefault="00BF220E">
            <w:pPr>
              <w:pStyle w:val="TableSubheadingCentered"/>
            </w:pPr>
            <w:r w:rsidRPr="00C810C9">
              <w:t>89</w:t>
            </w:r>
          </w:p>
        </w:tc>
        <w:tc>
          <w:tcPr>
            <w:tcW w:w="892" w:type="dxa"/>
            <w:shd w:val="clear" w:color="auto" w:fill="D9E2F3" w:themeFill="accent5" w:themeFillTint="33"/>
          </w:tcPr>
          <w:p w14:paraId="45F6745B" w14:textId="77777777" w:rsidR="00BF220E" w:rsidRPr="00C810C9" w:rsidRDefault="00BF220E">
            <w:pPr>
              <w:pStyle w:val="TableSubheadingCentered"/>
            </w:pPr>
            <w:r w:rsidRPr="00C810C9">
              <w:t>3.3</w:t>
            </w:r>
          </w:p>
        </w:tc>
      </w:tr>
      <w:tr w:rsidR="00BF220E" w:rsidRPr="00C810C9" w14:paraId="472BF97F" w14:textId="77777777" w:rsidTr="001A7A2F">
        <w:trPr>
          <w:jc w:val="center"/>
        </w:trPr>
        <w:tc>
          <w:tcPr>
            <w:tcW w:w="1432" w:type="dxa"/>
          </w:tcPr>
          <w:p w14:paraId="524CB2DA" w14:textId="77777777" w:rsidR="00BF220E" w:rsidRPr="00C810C9" w:rsidRDefault="00BF220E">
            <w:pPr>
              <w:pStyle w:val="TableText"/>
            </w:pPr>
            <w:r w:rsidRPr="00C810C9">
              <w:t>Grades K-5</w:t>
            </w:r>
          </w:p>
        </w:tc>
        <w:tc>
          <w:tcPr>
            <w:tcW w:w="874" w:type="dxa"/>
          </w:tcPr>
          <w:p w14:paraId="63763E8B" w14:textId="77777777" w:rsidR="00BF220E" w:rsidRPr="00C810C9" w:rsidRDefault="00BF220E">
            <w:pPr>
              <w:pStyle w:val="TableTextCentered"/>
              <w:rPr>
                <w:rFonts w:eastAsia="Times New Roman"/>
              </w:rPr>
            </w:pPr>
            <w:r w:rsidRPr="00C810C9">
              <w:rPr>
                <w:rFonts w:eastAsia="Times New Roman"/>
              </w:rPr>
              <w:t>4</w:t>
            </w:r>
          </w:p>
        </w:tc>
        <w:tc>
          <w:tcPr>
            <w:tcW w:w="874" w:type="dxa"/>
          </w:tcPr>
          <w:p w14:paraId="4A4A432C" w14:textId="77777777" w:rsidR="00BF220E" w:rsidRPr="00C810C9" w:rsidRDefault="00BF220E">
            <w:pPr>
              <w:pStyle w:val="TableTextCentered"/>
              <w:rPr>
                <w:rFonts w:eastAsia="Times New Roman"/>
              </w:rPr>
            </w:pPr>
            <w:r w:rsidRPr="00C810C9">
              <w:rPr>
                <w:rFonts w:eastAsia="Times New Roman"/>
              </w:rPr>
              <w:t>4</w:t>
            </w:r>
          </w:p>
        </w:tc>
        <w:tc>
          <w:tcPr>
            <w:tcW w:w="874" w:type="dxa"/>
          </w:tcPr>
          <w:p w14:paraId="1DFFBF4F" w14:textId="77777777" w:rsidR="00BF220E" w:rsidRPr="00C810C9" w:rsidRDefault="00BF220E">
            <w:pPr>
              <w:pStyle w:val="TableTextCentered"/>
              <w:rPr>
                <w:rFonts w:eastAsia="Times New Roman"/>
              </w:rPr>
            </w:pPr>
            <w:r w:rsidRPr="00C810C9">
              <w:rPr>
                <w:rFonts w:eastAsia="Times New Roman"/>
              </w:rPr>
              <w:t>14</w:t>
            </w:r>
          </w:p>
        </w:tc>
        <w:tc>
          <w:tcPr>
            <w:tcW w:w="875" w:type="dxa"/>
          </w:tcPr>
          <w:p w14:paraId="775B08BF" w14:textId="77777777" w:rsidR="00BF220E" w:rsidRPr="00C810C9" w:rsidRDefault="00BF220E">
            <w:pPr>
              <w:pStyle w:val="TableTextCentered"/>
              <w:rPr>
                <w:rFonts w:eastAsia="Times New Roman"/>
              </w:rPr>
            </w:pPr>
            <w:r w:rsidRPr="00C810C9">
              <w:rPr>
                <w:rFonts w:eastAsia="Times New Roman"/>
              </w:rPr>
              <w:t>6</w:t>
            </w:r>
          </w:p>
        </w:tc>
        <w:tc>
          <w:tcPr>
            <w:tcW w:w="874" w:type="dxa"/>
          </w:tcPr>
          <w:p w14:paraId="7A6B796D" w14:textId="77777777" w:rsidR="00BF220E" w:rsidRPr="00C810C9" w:rsidRDefault="00BF220E">
            <w:pPr>
              <w:pStyle w:val="TableTextCentered"/>
              <w:rPr>
                <w:rFonts w:eastAsia="Times New Roman"/>
              </w:rPr>
            </w:pPr>
            <w:r w:rsidRPr="00C810C9">
              <w:rPr>
                <w:rFonts w:eastAsia="Times New Roman"/>
              </w:rPr>
              <w:t>10</w:t>
            </w:r>
          </w:p>
        </w:tc>
        <w:tc>
          <w:tcPr>
            <w:tcW w:w="874" w:type="dxa"/>
          </w:tcPr>
          <w:p w14:paraId="081E3620" w14:textId="77777777" w:rsidR="00BF220E" w:rsidRPr="00C810C9" w:rsidRDefault="00BF220E">
            <w:pPr>
              <w:pStyle w:val="TableTextCentered"/>
              <w:rPr>
                <w:rFonts w:eastAsia="Times New Roman"/>
              </w:rPr>
            </w:pPr>
            <w:r w:rsidRPr="00C810C9">
              <w:rPr>
                <w:rFonts w:eastAsia="Times New Roman"/>
              </w:rPr>
              <w:t>1</w:t>
            </w:r>
          </w:p>
        </w:tc>
        <w:tc>
          <w:tcPr>
            <w:tcW w:w="875" w:type="dxa"/>
          </w:tcPr>
          <w:p w14:paraId="0A0F0FEB" w14:textId="77777777" w:rsidR="00BF220E" w:rsidRPr="00C810C9" w:rsidRDefault="00BF220E">
            <w:pPr>
              <w:pStyle w:val="TableTextCentered"/>
              <w:rPr>
                <w:rFonts w:eastAsia="Times New Roman"/>
              </w:rPr>
            </w:pPr>
            <w:r w:rsidRPr="00C810C9">
              <w:rPr>
                <w:rFonts w:eastAsia="Times New Roman"/>
              </w:rPr>
              <w:t>1</w:t>
            </w:r>
          </w:p>
        </w:tc>
        <w:tc>
          <w:tcPr>
            <w:tcW w:w="900" w:type="dxa"/>
          </w:tcPr>
          <w:p w14:paraId="7EE256E0" w14:textId="77777777" w:rsidR="00BF220E" w:rsidRPr="00C810C9" w:rsidRDefault="00BF220E">
            <w:pPr>
              <w:pStyle w:val="TableTextCentered"/>
              <w:rPr>
                <w:rFonts w:eastAsia="Times New Roman"/>
              </w:rPr>
            </w:pPr>
            <w:r w:rsidRPr="00C810C9">
              <w:rPr>
                <w:rFonts w:eastAsia="Times New Roman"/>
              </w:rPr>
              <w:t>40</w:t>
            </w:r>
          </w:p>
        </w:tc>
        <w:tc>
          <w:tcPr>
            <w:tcW w:w="892" w:type="dxa"/>
          </w:tcPr>
          <w:p w14:paraId="4C2BCB88" w14:textId="77777777" w:rsidR="00BF220E" w:rsidRPr="00C810C9" w:rsidRDefault="00BF220E">
            <w:pPr>
              <w:pStyle w:val="TableTextCentered"/>
              <w:rPr>
                <w:rFonts w:eastAsia="Times New Roman"/>
              </w:rPr>
            </w:pPr>
            <w:r w:rsidRPr="00C810C9">
              <w:rPr>
                <w:rFonts w:eastAsia="Times New Roman"/>
              </w:rPr>
              <w:t>3.5</w:t>
            </w:r>
          </w:p>
        </w:tc>
      </w:tr>
      <w:tr w:rsidR="001A7A2F" w:rsidRPr="00C810C9" w14:paraId="26AE36FD" w14:textId="77777777" w:rsidTr="001A7A2F">
        <w:trPr>
          <w:jc w:val="center"/>
        </w:trPr>
        <w:tc>
          <w:tcPr>
            <w:tcW w:w="1432" w:type="dxa"/>
          </w:tcPr>
          <w:p w14:paraId="7D0F55D9" w14:textId="77777777" w:rsidR="00BF220E" w:rsidRPr="00C810C9" w:rsidRDefault="00BF220E">
            <w:pPr>
              <w:pStyle w:val="TableText"/>
            </w:pPr>
            <w:r w:rsidRPr="00C810C9">
              <w:t>Grades 6-8</w:t>
            </w:r>
          </w:p>
        </w:tc>
        <w:tc>
          <w:tcPr>
            <w:tcW w:w="874" w:type="dxa"/>
          </w:tcPr>
          <w:p w14:paraId="505D686E"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2A7C34E1" w14:textId="77777777" w:rsidR="00BF220E" w:rsidRPr="00C810C9" w:rsidRDefault="00BF220E">
            <w:pPr>
              <w:pStyle w:val="TableTextCentered"/>
              <w:rPr>
                <w:rFonts w:eastAsia="Times New Roman"/>
              </w:rPr>
            </w:pPr>
            <w:r w:rsidRPr="00C810C9">
              <w:rPr>
                <w:rFonts w:eastAsia="Times New Roman"/>
              </w:rPr>
              <w:t>4</w:t>
            </w:r>
          </w:p>
        </w:tc>
        <w:tc>
          <w:tcPr>
            <w:tcW w:w="874" w:type="dxa"/>
          </w:tcPr>
          <w:p w14:paraId="7A056B4F" w14:textId="77777777" w:rsidR="00BF220E" w:rsidRPr="00C810C9" w:rsidRDefault="00BF220E">
            <w:pPr>
              <w:pStyle w:val="TableTextCentered"/>
              <w:rPr>
                <w:rFonts w:eastAsia="Times New Roman"/>
              </w:rPr>
            </w:pPr>
            <w:r w:rsidRPr="00C810C9">
              <w:rPr>
                <w:rFonts w:eastAsia="Times New Roman"/>
              </w:rPr>
              <w:t>5</w:t>
            </w:r>
          </w:p>
        </w:tc>
        <w:tc>
          <w:tcPr>
            <w:tcW w:w="875" w:type="dxa"/>
          </w:tcPr>
          <w:p w14:paraId="3CF2B228" w14:textId="77777777" w:rsidR="00BF220E" w:rsidRPr="00C810C9" w:rsidRDefault="00BF220E">
            <w:pPr>
              <w:pStyle w:val="TableTextCentered"/>
              <w:rPr>
                <w:rFonts w:eastAsia="Times New Roman"/>
              </w:rPr>
            </w:pPr>
            <w:r w:rsidRPr="00C810C9">
              <w:rPr>
                <w:rFonts w:eastAsia="Times New Roman"/>
              </w:rPr>
              <w:t>6</w:t>
            </w:r>
          </w:p>
        </w:tc>
        <w:tc>
          <w:tcPr>
            <w:tcW w:w="874" w:type="dxa"/>
          </w:tcPr>
          <w:p w14:paraId="45A97722" w14:textId="77777777" w:rsidR="00BF220E" w:rsidRPr="00C810C9" w:rsidRDefault="00BF220E">
            <w:pPr>
              <w:pStyle w:val="TableTextCentered"/>
              <w:rPr>
                <w:rFonts w:eastAsia="Times New Roman"/>
              </w:rPr>
            </w:pPr>
            <w:r w:rsidRPr="00C810C9">
              <w:rPr>
                <w:rFonts w:eastAsia="Times New Roman"/>
              </w:rPr>
              <w:t>4</w:t>
            </w:r>
          </w:p>
        </w:tc>
        <w:tc>
          <w:tcPr>
            <w:tcW w:w="874" w:type="dxa"/>
          </w:tcPr>
          <w:p w14:paraId="114C1B96"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2FCB00DE" w14:textId="77777777" w:rsidR="00BF220E" w:rsidRPr="00C810C9" w:rsidRDefault="00BF220E">
            <w:pPr>
              <w:pStyle w:val="TableTextCentered"/>
              <w:rPr>
                <w:rFonts w:eastAsia="Times New Roman"/>
              </w:rPr>
            </w:pPr>
            <w:r w:rsidRPr="00C810C9">
              <w:rPr>
                <w:rFonts w:eastAsia="Times New Roman"/>
              </w:rPr>
              <w:t>0</w:t>
            </w:r>
          </w:p>
        </w:tc>
        <w:tc>
          <w:tcPr>
            <w:tcW w:w="900" w:type="dxa"/>
          </w:tcPr>
          <w:p w14:paraId="19ED010B" w14:textId="77777777" w:rsidR="00BF220E" w:rsidRPr="00C810C9" w:rsidRDefault="00BF220E">
            <w:pPr>
              <w:pStyle w:val="TableTextCentered"/>
              <w:rPr>
                <w:rFonts w:eastAsia="Times New Roman"/>
              </w:rPr>
            </w:pPr>
            <w:r w:rsidRPr="00C810C9">
              <w:rPr>
                <w:rFonts w:eastAsia="Times New Roman"/>
              </w:rPr>
              <w:t>19</w:t>
            </w:r>
          </w:p>
        </w:tc>
        <w:tc>
          <w:tcPr>
            <w:tcW w:w="892" w:type="dxa"/>
          </w:tcPr>
          <w:p w14:paraId="344DC5E8" w14:textId="77777777" w:rsidR="00BF220E" w:rsidRPr="00C810C9" w:rsidRDefault="00BF220E">
            <w:pPr>
              <w:pStyle w:val="TableTextCentered"/>
              <w:rPr>
                <w:rFonts w:eastAsia="Times New Roman"/>
              </w:rPr>
            </w:pPr>
            <w:r w:rsidRPr="00C810C9">
              <w:rPr>
                <w:rFonts w:eastAsia="Times New Roman"/>
              </w:rPr>
              <w:t>3.5</w:t>
            </w:r>
          </w:p>
        </w:tc>
      </w:tr>
      <w:tr w:rsidR="00BF220E" w:rsidRPr="00C810C9" w14:paraId="55A39A4B" w14:textId="77777777" w:rsidTr="001A7A2F">
        <w:trPr>
          <w:jc w:val="center"/>
        </w:trPr>
        <w:tc>
          <w:tcPr>
            <w:tcW w:w="1432" w:type="dxa"/>
          </w:tcPr>
          <w:p w14:paraId="04805C5C" w14:textId="77777777" w:rsidR="00BF220E" w:rsidRPr="00C810C9" w:rsidRDefault="00BF220E">
            <w:pPr>
              <w:pStyle w:val="TableText"/>
            </w:pPr>
            <w:r w:rsidRPr="00C810C9">
              <w:t>Grades 9-12</w:t>
            </w:r>
          </w:p>
        </w:tc>
        <w:tc>
          <w:tcPr>
            <w:tcW w:w="874" w:type="dxa"/>
          </w:tcPr>
          <w:p w14:paraId="4B63DDBC" w14:textId="77777777" w:rsidR="00BF220E" w:rsidRPr="00C810C9" w:rsidRDefault="00BF220E">
            <w:pPr>
              <w:pStyle w:val="TableTextCentered"/>
              <w:rPr>
                <w:rFonts w:eastAsia="Times New Roman"/>
              </w:rPr>
            </w:pPr>
            <w:r w:rsidRPr="00C810C9">
              <w:rPr>
                <w:rFonts w:eastAsia="Times New Roman"/>
              </w:rPr>
              <w:t>3</w:t>
            </w:r>
          </w:p>
        </w:tc>
        <w:tc>
          <w:tcPr>
            <w:tcW w:w="874" w:type="dxa"/>
          </w:tcPr>
          <w:p w14:paraId="513E447F" w14:textId="77777777" w:rsidR="00BF220E" w:rsidRPr="00C810C9" w:rsidRDefault="00BF220E">
            <w:pPr>
              <w:pStyle w:val="TableTextCentered"/>
              <w:rPr>
                <w:rFonts w:eastAsia="Times New Roman"/>
              </w:rPr>
            </w:pPr>
            <w:r w:rsidRPr="00C810C9">
              <w:rPr>
                <w:rFonts w:eastAsia="Times New Roman"/>
              </w:rPr>
              <w:t>15</w:t>
            </w:r>
          </w:p>
        </w:tc>
        <w:tc>
          <w:tcPr>
            <w:tcW w:w="874" w:type="dxa"/>
          </w:tcPr>
          <w:p w14:paraId="5CD695C0" w14:textId="77777777" w:rsidR="00BF220E" w:rsidRPr="00C810C9" w:rsidRDefault="00BF220E">
            <w:pPr>
              <w:pStyle w:val="TableTextCentered"/>
              <w:rPr>
                <w:rFonts w:eastAsia="Times New Roman"/>
              </w:rPr>
            </w:pPr>
            <w:r w:rsidRPr="00C810C9">
              <w:rPr>
                <w:rFonts w:eastAsia="Times New Roman"/>
              </w:rPr>
              <w:t>2</w:t>
            </w:r>
          </w:p>
        </w:tc>
        <w:tc>
          <w:tcPr>
            <w:tcW w:w="875" w:type="dxa"/>
          </w:tcPr>
          <w:p w14:paraId="2F3BC9E2" w14:textId="77777777" w:rsidR="00BF220E" w:rsidRPr="00C810C9" w:rsidRDefault="00BF220E">
            <w:pPr>
              <w:pStyle w:val="TableTextCentered"/>
              <w:rPr>
                <w:rFonts w:eastAsia="Times New Roman"/>
              </w:rPr>
            </w:pPr>
            <w:r w:rsidRPr="00C810C9">
              <w:rPr>
                <w:rFonts w:eastAsia="Times New Roman"/>
              </w:rPr>
              <w:t>3</w:t>
            </w:r>
          </w:p>
        </w:tc>
        <w:tc>
          <w:tcPr>
            <w:tcW w:w="874" w:type="dxa"/>
          </w:tcPr>
          <w:p w14:paraId="23BCA27E" w14:textId="77777777" w:rsidR="00BF220E" w:rsidRPr="00C810C9" w:rsidRDefault="00BF220E">
            <w:pPr>
              <w:pStyle w:val="TableTextCentered"/>
              <w:rPr>
                <w:rFonts w:eastAsia="Times New Roman"/>
              </w:rPr>
            </w:pPr>
            <w:r w:rsidRPr="00C810C9">
              <w:rPr>
                <w:rFonts w:eastAsia="Times New Roman"/>
              </w:rPr>
              <w:t>5</w:t>
            </w:r>
          </w:p>
        </w:tc>
        <w:tc>
          <w:tcPr>
            <w:tcW w:w="874" w:type="dxa"/>
          </w:tcPr>
          <w:p w14:paraId="16B288E1" w14:textId="77777777" w:rsidR="00BF220E" w:rsidRPr="00C810C9" w:rsidRDefault="00BF220E">
            <w:pPr>
              <w:pStyle w:val="TableTextCentered"/>
              <w:rPr>
                <w:rFonts w:eastAsia="Times New Roman"/>
              </w:rPr>
            </w:pPr>
            <w:r w:rsidRPr="00C810C9">
              <w:rPr>
                <w:rFonts w:eastAsia="Times New Roman"/>
              </w:rPr>
              <w:t>2</w:t>
            </w:r>
          </w:p>
        </w:tc>
        <w:tc>
          <w:tcPr>
            <w:tcW w:w="875" w:type="dxa"/>
          </w:tcPr>
          <w:p w14:paraId="5A39CFB1" w14:textId="77777777" w:rsidR="00BF220E" w:rsidRPr="00C810C9" w:rsidRDefault="00BF220E">
            <w:pPr>
              <w:pStyle w:val="TableTextCentered"/>
              <w:rPr>
                <w:rFonts w:eastAsia="Times New Roman"/>
              </w:rPr>
            </w:pPr>
            <w:r w:rsidRPr="00C810C9">
              <w:rPr>
                <w:rFonts w:eastAsia="Times New Roman"/>
              </w:rPr>
              <w:t>0</w:t>
            </w:r>
          </w:p>
        </w:tc>
        <w:tc>
          <w:tcPr>
            <w:tcW w:w="900" w:type="dxa"/>
          </w:tcPr>
          <w:p w14:paraId="76E19CBA" w14:textId="77777777" w:rsidR="00BF220E" w:rsidRPr="00C810C9" w:rsidRDefault="00BF220E">
            <w:pPr>
              <w:pStyle w:val="TableTextCentered"/>
              <w:rPr>
                <w:rFonts w:eastAsia="Times New Roman"/>
              </w:rPr>
            </w:pPr>
            <w:r w:rsidRPr="00C810C9">
              <w:rPr>
                <w:rFonts w:eastAsia="Times New Roman"/>
              </w:rPr>
              <w:t>30</w:t>
            </w:r>
          </w:p>
        </w:tc>
        <w:tc>
          <w:tcPr>
            <w:tcW w:w="892" w:type="dxa"/>
          </w:tcPr>
          <w:p w14:paraId="48468D32" w14:textId="77777777" w:rsidR="00BF220E" w:rsidRPr="00C810C9" w:rsidRDefault="00BF220E">
            <w:pPr>
              <w:pStyle w:val="TableTextCentered"/>
              <w:rPr>
                <w:rFonts w:eastAsia="Times New Roman"/>
              </w:rPr>
            </w:pPr>
            <w:r w:rsidRPr="00C810C9">
              <w:rPr>
                <w:rFonts w:eastAsia="Times New Roman"/>
              </w:rPr>
              <w:t>2.9</w:t>
            </w:r>
          </w:p>
        </w:tc>
      </w:tr>
    </w:tbl>
    <w:bookmarkEnd w:id="91"/>
    <w:p w14:paraId="00631501" w14:textId="77777777" w:rsidR="00BF220E" w:rsidRPr="00C810C9" w:rsidRDefault="00BF220E" w:rsidP="00BF220E">
      <w:pPr>
        <w:pStyle w:val="TableNote"/>
      </w:pPr>
      <w:r w:rsidRPr="00C810C9">
        <w:t xml:space="preserve">*The district average is an average of the observation scores. In Table 5, the district average is computed as: </w:t>
      </w:r>
      <w:r w:rsidRPr="00C810C9">
        <w:br/>
      </w:r>
      <w:bookmarkStart w:id="92" w:name="Dist_RSP_Calc"/>
      <w:r w:rsidRPr="00C810C9">
        <w:t>([1 x 7] + [2 x 23] + [3 x 21] + [4 x 15] + [5 x 19] + [6 x 3] + [7 x 1]) ÷ 89 observations = 3.3</w:t>
      </w:r>
      <w:bookmarkEnd w:id="92"/>
    </w:p>
    <w:p w14:paraId="74296E19" w14:textId="77777777" w:rsidR="00BF220E" w:rsidRPr="00C810C9" w:rsidRDefault="00BF220E" w:rsidP="00BF220E">
      <w:pPr>
        <w:pStyle w:val="BodyText"/>
      </w:pPr>
      <w:r w:rsidRPr="00C810C9">
        <w:rPr>
          <w:rStyle w:val="BodyTextDemiChar"/>
        </w:rPr>
        <w:t>Ratings in the Low Range.</w:t>
      </w:r>
      <w:r w:rsidRPr="00C810C9">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7471B1C3" w14:textId="77777777" w:rsidR="00BF220E" w:rsidRPr="00C810C9" w:rsidRDefault="00BF220E" w:rsidP="00BF220E">
      <w:pPr>
        <w:pStyle w:val="BodyText"/>
      </w:pPr>
      <w:r w:rsidRPr="00C810C9">
        <w:rPr>
          <w:rStyle w:val="BodyTextDemiChar"/>
        </w:rPr>
        <w:t>Ratings in the Middle Range.</w:t>
      </w:r>
      <w:r w:rsidRPr="00C810C9">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48BD77A8" w14:textId="77777777" w:rsidR="00BF220E" w:rsidRPr="00C810C9" w:rsidRDefault="00BF220E" w:rsidP="00BF220E">
      <w:pPr>
        <w:pStyle w:val="BodyText"/>
      </w:pPr>
      <w:r w:rsidRPr="00C810C9">
        <w:rPr>
          <w:rStyle w:val="BodyTextDemiChar"/>
        </w:rPr>
        <w:t xml:space="preserve">Ratings in the High Range. </w:t>
      </w:r>
      <w:r w:rsidRPr="00C810C9">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27A43E93" w14:textId="77777777" w:rsidR="00BF220E" w:rsidRPr="00C810C9" w:rsidRDefault="00BF220E" w:rsidP="00BF220E">
      <w:pPr>
        <w:spacing w:after="160" w:line="259" w:lineRule="auto"/>
        <w:rPr>
          <w:rFonts w:eastAsiaTheme="majorEastAsia"/>
        </w:rPr>
      </w:pPr>
      <w:r w:rsidRPr="00C810C9">
        <w:rPr>
          <w:rFonts w:eastAsiaTheme="majorEastAsia"/>
        </w:rPr>
        <w:br w:type="page"/>
      </w:r>
    </w:p>
    <w:p w14:paraId="63015F5F" w14:textId="77777777" w:rsidR="00BF220E" w:rsidRPr="00C810C9" w:rsidRDefault="00BF220E" w:rsidP="00BF220E">
      <w:pPr>
        <w:pStyle w:val="Heading2-SIOR"/>
      </w:pPr>
      <w:bookmarkStart w:id="93" w:name="_Toc430114878"/>
      <w:bookmarkStart w:id="94" w:name="_Toc92194257"/>
      <w:r w:rsidRPr="00C810C9">
        <w:lastRenderedPageBreak/>
        <w:t>Negative Climate</w:t>
      </w:r>
      <w:bookmarkEnd w:id="93"/>
      <w:bookmarkEnd w:id="94"/>
    </w:p>
    <w:p w14:paraId="46B4B4C6" w14:textId="77777777" w:rsidR="00BF220E" w:rsidRPr="00C810C9" w:rsidRDefault="00BF220E" w:rsidP="00BF220E">
      <w:pPr>
        <w:pStyle w:val="BodyTextDomain"/>
      </w:pPr>
      <w:r w:rsidRPr="00C810C9">
        <w:t>Emotional Support domain, Grades K</w:t>
      </w:r>
      <w:r w:rsidRPr="00C810C9">
        <w:rPr>
          <w:rFonts w:ascii="Vijaya" w:hAnsi="Vijaya" w:cs="Vijaya"/>
        </w:rPr>
        <w:t xml:space="preserve">− </w:t>
      </w:r>
      <w:r w:rsidRPr="00C810C9">
        <w:t>3</w:t>
      </w:r>
      <w:r w:rsidRPr="00C810C9">
        <w:br/>
        <w:t>Classroom Organization domain, Grades 4</w:t>
      </w:r>
      <w:r w:rsidRPr="00C810C9">
        <w:rPr>
          <w:rFonts w:ascii="Vijaya" w:hAnsi="Vijaya" w:cs="Vijaya"/>
        </w:rPr>
        <w:t xml:space="preserve">− </w:t>
      </w:r>
      <w:r w:rsidRPr="00C810C9">
        <w:t>12</w:t>
      </w:r>
    </w:p>
    <w:p w14:paraId="1D87F409" w14:textId="7AC4C2B0" w:rsidR="00BF220E" w:rsidRPr="00C810C9" w:rsidRDefault="00BF220E" w:rsidP="00BF220E">
      <w:pPr>
        <w:pStyle w:val="BodyText"/>
      </w:pPr>
      <w:r w:rsidRPr="00C810C9">
        <w:t>Negative Climate reflects the overall level of expressed negativity in the classroom. The frequency, quality, and intensity of teacher and student negativity are key to this dimension (</w:t>
      </w:r>
      <w:r w:rsidRPr="00C810C9">
        <w:rPr>
          <w:i/>
        </w:rPr>
        <w:t>CLASS K–3 Manual</w:t>
      </w:r>
      <w:r w:rsidRPr="00C810C9">
        <w:t xml:space="preserve">, p. 28, </w:t>
      </w:r>
      <w:r w:rsidRPr="00C810C9">
        <w:rPr>
          <w:i/>
        </w:rPr>
        <w:t xml:space="preserve">CLASS Upper Elementary Manual, </w:t>
      </w:r>
      <w:r w:rsidRPr="00C810C9">
        <w:t xml:space="preserve">p. 55, </w:t>
      </w:r>
      <w:r w:rsidRPr="00C810C9">
        <w:rPr>
          <w:i/>
        </w:rPr>
        <w:t>CLASS Secondary Manual,</w:t>
      </w:r>
      <w:r w:rsidRPr="00C810C9">
        <w:t xml:space="preserve"> p. 55). For the purposes of this report, we have inversed the observers scores, to be consistent with the range scores across all dimensions. Therefore, a high range score in this dimension indicates an absence of negative climate, and a low range score indicates the presence of negative climate.</w:t>
      </w:r>
      <w:r w:rsidRPr="00C810C9">
        <w:rPr>
          <w:rStyle w:val="FootnoteReference"/>
        </w:rPr>
        <w:footnoteReference w:id="8"/>
      </w:r>
      <w:r w:rsidRPr="00C810C9">
        <w:t xml:space="preserve"> </w:t>
      </w:r>
    </w:p>
    <w:p w14:paraId="03A9CA86" w14:textId="77777777" w:rsidR="00BF220E" w:rsidRPr="00C810C9" w:rsidRDefault="00BF220E" w:rsidP="00BF220E">
      <w:pPr>
        <w:pStyle w:val="TableTitle0"/>
      </w:pPr>
      <w:r w:rsidRPr="00C810C9">
        <w:t>Table 6. Negative Climate: Number of Classrooms for Each Rating and District Average</w:t>
      </w:r>
    </w:p>
    <w:p w14:paraId="23CB3493" w14:textId="77777777" w:rsidR="00BF220E" w:rsidRPr="00C810C9" w:rsidRDefault="00BF220E" w:rsidP="00BF220E">
      <w:pPr>
        <w:pStyle w:val="BodyTextDemi"/>
      </w:pPr>
      <w:r w:rsidRPr="00C810C9">
        <w:t xml:space="preserve">Negative Climate District Average*: </w:t>
      </w:r>
      <w:bookmarkStart w:id="95" w:name="Dist_NC_Avg"/>
      <w:r w:rsidRPr="00C810C9">
        <w:t>7.0</w:t>
      </w:r>
      <w:bookmarkEnd w:id="95"/>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F220E" w:rsidRPr="00C810C9" w14:paraId="391FDF00" w14:textId="77777777" w:rsidTr="001A7A2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5ACA03A" w14:textId="77777777" w:rsidR="00BF220E" w:rsidRPr="00C810C9" w:rsidRDefault="00BF220E">
            <w:pPr>
              <w:pStyle w:val="TableColHeadingCenter"/>
              <w:rPr>
                <w:rFonts w:eastAsia="MS Mincho"/>
              </w:rPr>
            </w:pPr>
            <w:bookmarkStart w:id="96" w:name="Tbl_NC"/>
            <w:r w:rsidRPr="00C810C9">
              <w:rPr>
                <w:rFonts w:eastAsia="MS Mincho"/>
              </w:rPr>
              <w:t>Grade Band</w:t>
            </w:r>
          </w:p>
        </w:tc>
        <w:tc>
          <w:tcPr>
            <w:tcW w:w="1748" w:type="dxa"/>
            <w:gridSpan w:val="2"/>
          </w:tcPr>
          <w:p w14:paraId="0A8BAD16" w14:textId="77777777" w:rsidR="00BF220E" w:rsidRPr="00C810C9" w:rsidRDefault="00BF220E">
            <w:pPr>
              <w:pStyle w:val="TableColHeadingCenter"/>
              <w:rPr>
                <w:rFonts w:eastAsia="MS Mincho"/>
              </w:rPr>
            </w:pPr>
            <w:r w:rsidRPr="00C810C9">
              <w:rPr>
                <w:rFonts w:eastAsia="MS Mincho"/>
              </w:rPr>
              <w:t>Low Range</w:t>
            </w:r>
          </w:p>
        </w:tc>
        <w:tc>
          <w:tcPr>
            <w:tcW w:w="2623" w:type="dxa"/>
            <w:gridSpan w:val="3"/>
          </w:tcPr>
          <w:p w14:paraId="2B7BDA91" w14:textId="77777777" w:rsidR="00BF220E" w:rsidRPr="00C810C9" w:rsidRDefault="00BF220E">
            <w:pPr>
              <w:pStyle w:val="TableColHeadingCenter"/>
              <w:rPr>
                <w:rFonts w:eastAsia="MS Mincho"/>
              </w:rPr>
            </w:pPr>
            <w:r w:rsidRPr="00C810C9">
              <w:rPr>
                <w:rFonts w:eastAsia="MS Mincho"/>
              </w:rPr>
              <w:t>Middle Range</w:t>
            </w:r>
          </w:p>
        </w:tc>
        <w:tc>
          <w:tcPr>
            <w:tcW w:w="1749" w:type="dxa"/>
            <w:gridSpan w:val="2"/>
          </w:tcPr>
          <w:p w14:paraId="497CC1A5" w14:textId="77777777" w:rsidR="00BF220E" w:rsidRPr="00C810C9" w:rsidRDefault="00BF220E">
            <w:pPr>
              <w:pStyle w:val="TableColHeadingCenter"/>
              <w:rPr>
                <w:rFonts w:eastAsia="MS Mincho"/>
              </w:rPr>
            </w:pPr>
            <w:r w:rsidRPr="00C810C9">
              <w:rPr>
                <w:rFonts w:eastAsia="MS Mincho"/>
              </w:rPr>
              <w:t>High Range</w:t>
            </w:r>
          </w:p>
        </w:tc>
        <w:tc>
          <w:tcPr>
            <w:tcW w:w="900" w:type="dxa"/>
          </w:tcPr>
          <w:p w14:paraId="521DB008" w14:textId="77777777" w:rsidR="00BF220E" w:rsidRPr="00C810C9" w:rsidRDefault="00BF220E">
            <w:pPr>
              <w:pStyle w:val="TableColHeadingCenter"/>
              <w:rPr>
                <w:rFonts w:eastAsia="MS Mincho"/>
              </w:rPr>
            </w:pPr>
            <w:r w:rsidRPr="00C810C9">
              <w:rPr>
                <w:rFonts w:eastAsia="MS Mincho"/>
              </w:rPr>
              <w:t>n</w:t>
            </w:r>
          </w:p>
        </w:tc>
        <w:tc>
          <w:tcPr>
            <w:tcW w:w="892" w:type="dxa"/>
          </w:tcPr>
          <w:p w14:paraId="57F6FB9F" w14:textId="77777777" w:rsidR="00BF220E" w:rsidRPr="00C810C9" w:rsidRDefault="00BF220E">
            <w:pPr>
              <w:pStyle w:val="TableColHeadingCenter"/>
              <w:rPr>
                <w:rFonts w:eastAsia="MS Mincho"/>
              </w:rPr>
            </w:pPr>
            <w:r w:rsidRPr="00C810C9">
              <w:rPr>
                <w:rFonts w:eastAsia="MS Mincho"/>
              </w:rPr>
              <w:t>Average</w:t>
            </w:r>
          </w:p>
        </w:tc>
      </w:tr>
      <w:tr w:rsidR="00BF220E" w:rsidRPr="00C810C9" w14:paraId="7B71ADC2" w14:textId="77777777" w:rsidTr="001A7A2F">
        <w:trPr>
          <w:jc w:val="center"/>
        </w:trPr>
        <w:tc>
          <w:tcPr>
            <w:tcW w:w="1432" w:type="dxa"/>
            <w:shd w:val="clear" w:color="auto" w:fill="D9E2F3" w:themeFill="accent5" w:themeFillTint="33"/>
          </w:tcPr>
          <w:p w14:paraId="16BACD7B" w14:textId="77777777" w:rsidR="00BF220E" w:rsidRPr="00C810C9" w:rsidRDefault="00BF220E">
            <w:pPr>
              <w:pStyle w:val="TableSubheadingCentered"/>
            </w:pPr>
          </w:p>
        </w:tc>
        <w:tc>
          <w:tcPr>
            <w:tcW w:w="874" w:type="dxa"/>
            <w:shd w:val="clear" w:color="auto" w:fill="D9E2F3" w:themeFill="accent5" w:themeFillTint="33"/>
          </w:tcPr>
          <w:p w14:paraId="1769B04B" w14:textId="77777777" w:rsidR="00BF220E" w:rsidRPr="00C810C9" w:rsidRDefault="00BF220E">
            <w:pPr>
              <w:pStyle w:val="TableSubheadingCentered"/>
            </w:pPr>
            <w:r w:rsidRPr="00C810C9">
              <w:t>1</w:t>
            </w:r>
          </w:p>
        </w:tc>
        <w:tc>
          <w:tcPr>
            <w:tcW w:w="874" w:type="dxa"/>
            <w:shd w:val="clear" w:color="auto" w:fill="D9E2F3" w:themeFill="accent5" w:themeFillTint="33"/>
          </w:tcPr>
          <w:p w14:paraId="4C9CE119" w14:textId="77777777" w:rsidR="00BF220E" w:rsidRPr="00C810C9" w:rsidRDefault="00BF220E">
            <w:pPr>
              <w:pStyle w:val="TableSubheadingCentered"/>
            </w:pPr>
            <w:r w:rsidRPr="00C810C9">
              <w:t>2</w:t>
            </w:r>
          </w:p>
        </w:tc>
        <w:tc>
          <w:tcPr>
            <w:tcW w:w="874" w:type="dxa"/>
            <w:shd w:val="clear" w:color="auto" w:fill="D9E2F3" w:themeFill="accent5" w:themeFillTint="33"/>
          </w:tcPr>
          <w:p w14:paraId="39744A3C" w14:textId="77777777" w:rsidR="00BF220E" w:rsidRPr="00C810C9" w:rsidRDefault="00BF220E">
            <w:pPr>
              <w:pStyle w:val="TableSubheadingCentered"/>
            </w:pPr>
            <w:r w:rsidRPr="00C810C9">
              <w:t>3</w:t>
            </w:r>
          </w:p>
        </w:tc>
        <w:tc>
          <w:tcPr>
            <w:tcW w:w="875" w:type="dxa"/>
            <w:shd w:val="clear" w:color="auto" w:fill="D9E2F3" w:themeFill="accent5" w:themeFillTint="33"/>
          </w:tcPr>
          <w:p w14:paraId="3D50A495" w14:textId="77777777" w:rsidR="00BF220E" w:rsidRPr="00C810C9" w:rsidRDefault="00BF220E">
            <w:pPr>
              <w:pStyle w:val="TableSubheadingCentered"/>
            </w:pPr>
            <w:r w:rsidRPr="00C810C9">
              <w:t>4</w:t>
            </w:r>
          </w:p>
        </w:tc>
        <w:tc>
          <w:tcPr>
            <w:tcW w:w="874" w:type="dxa"/>
            <w:shd w:val="clear" w:color="auto" w:fill="D9E2F3" w:themeFill="accent5" w:themeFillTint="33"/>
          </w:tcPr>
          <w:p w14:paraId="59C6B83A" w14:textId="77777777" w:rsidR="00BF220E" w:rsidRPr="00C810C9" w:rsidRDefault="00BF220E">
            <w:pPr>
              <w:pStyle w:val="TableSubheadingCentered"/>
            </w:pPr>
            <w:r w:rsidRPr="00C810C9">
              <w:t>5</w:t>
            </w:r>
          </w:p>
        </w:tc>
        <w:tc>
          <w:tcPr>
            <w:tcW w:w="874" w:type="dxa"/>
            <w:shd w:val="clear" w:color="auto" w:fill="D9E2F3" w:themeFill="accent5" w:themeFillTint="33"/>
          </w:tcPr>
          <w:p w14:paraId="37966994" w14:textId="77777777" w:rsidR="00BF220E" w:rsidRPr="00C810C9" w:rsidRDefault="00BF220E">
            <w:pPr>
              <w:pStyle w:val="TableSubheadingCentered"/>
            </w:pPr>
            <w:r w:rsidRPr="00C810C9">
              <w:t>6</w:t>
            </w:r>
          </w:p>
        </w:tc>
        <w:tc>
          <w:tcPr>
            <w:tcW w:w="875" w:type="dxa"/>
            <w:shd w:val="clear" w:color="auto" w:fill="D9E2F3" w:themeFill="accent5" w:themeFillTint="33"/>
          </w:tcPr>
          <w:p w14:paraId="205D2ACF" w14:textId="77777777" w:rsidR="00BF220E" w:rsidRPr="00C810C9" w:rsidRDefault="00BF220E">
            <w:pPr>
              <w:pStyle w:val="TableSubheadingCentered"/>
            </w:pPr>
            <w:r w:rsidRPr="00C810C9">
              <w:t>7</w:t>
            </w:r>
          </w:p>
        </w:tc>
        <w:tc>
          <w:tcPr>
            <w:tcW w:w="900" w:type="dxa"/>
            <w:shd w:val="clear" w:color="auto" w:fill="D9E2F3" w:themeFill="accent5" w:themeFillTint="33"/>
          </w:tcPr>
          <w:p w14:paraId="31400B16" w14:textId="77777777" w:rsidR="00BF220E" w:rsidRPr="00C810C9" w:rsidRDefault="00BF220E">
            <w:pPr>
              <w:pStyle w:val="TableSubheadingCentered"/>
            </w:pPr>
            <w:r w:rsidRPr="00C810C9">
              <w:t>89</w:t>
            </w:r>
          </w:p>
        </w:tc>
        <w:tc>
          <w:tcPr>
            <w:tcW w:w="892" w:type="dxa"/>
            <w:shd w:val="clear" w:color="auto" w:fill="D9E2F3" w:themeFill="accent5" w:themeFillTint="33"/>
          </w:tcPr>
          <w:p w14:paraId="00F61434" w14:textId="77777777" w:rsidR="00BF220E" w:rsidRPr="00C810C9" w:rsidRDefault="00BF220E">
            <w:pPr>
              <w:pStyle w:val="TableSubheadingCentered"/>
            </w:pPr>
            <w:r w:rsidRPr="00C810C9">
              <w:t>7.0</w:t>
            </w:r>
          </w:p>
        </w:tc>
      </w:tr>
      <w:tr w:rsidR="00BF220E" w:rsidRPr="00C810C9" w14:paraId="39A0B874" w14:textId="77777777" w:rsidTr="001A7A2F">
        <w:trPr>
          <w:jc w:val="center"/>
        </w:trPr>
        <w:tc>
          <w:tcPr>
            <w:tcW w:w="1432" w:type="dxa"/>
          </w:tcPr>
          <w:p w14:paraId="5323E563" w14:textId="77777777" w:rsidR="00BF220E" w:rsidRPr="00C810C9" w:rsidRDefault="00BF220E">
            <w:pPr>
              <w:pStyle w:val="TableText"/>
            </w:pPr>
            <w:r w:rsidRPr="00C810C9">
              <w:t>Grades K-5</w:t>
            </w:r>
          </w:p>
        </w:tc>
        <w:tc>
          <w:tcPr>
            <w:tcW w:w="874" w:type="dxa"/>
          </w:tcPr>
          <w:p w14:paraId="2323DA5D"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317CDBA2"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1E029205"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63A89E2F"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56C95F25"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0653E1C4" w14:textId="77777777" w:rsidR="00BF220E" w:rsidRPr="00C810C9" w:rsidRDefault="00BF220E">
            <w:pPr>
              <w:pStyle w:val="TableTextCentered"/>
              <w:rPr>
                <w:rFonts w:eastAsia="Times New Roman"/>
              </w:rPr>
            </w:pPr>
            <w:r w:rsidRPr="00C810C9">
              <w:rPr>
                <w:rFonts w:eastAsia="Times New Roman"/>
              </w:rPr>
              <w:t>1</w:t>
            </w:r>
          </w:p>
        </w:tc>
        <w:tc>
          <w:tcPr>
            <w:tcW w:w="875" w:type="dxa"/>
          </w:tcPr>
          <w:p w14:paraId="5B08CF14" w14:textId="77777777" w:rsidR="00BF220E" w:rsidRPr="00C810C9" w:rsidRDefault="00BF220E">
            <w:pPr>
              <w:pStyle w:val="TableTextCentered"/>
              <w:rPr>
                <w:rFonts w:eastAsia="Times New Roman"/>
              </w:rPr>
            </w:pPr>
            <w:r w:rsidRPr="00C810C9">
              <w:rPr>
                <w:rFonts w:eastAsia="Times New Roman"/>
              </w:rPr>
              <w:t>39</w:t>
            </w:r>
          </w:p>
        </w:tc>
        <w:tc>
          <w:tcPr>
            <w:tcW w:w="900" w:type="dxa"/>
          </w:tcPr>
          <w:p w14:paraId="7BFD18EA" w14:textId="77777777" w:rsidR="00BF220E" w:rsidRPr="00C810C9" w:rsidRDefault="00BF220E">
            <w:pPr>
              <w:pStyle w:val="TableTextCentered"/>
              <w:rPr>
                <w:rFonts w:eastAsia="Times New Roman"/>
              </w:rPr>
            </w:pPr>
            <w:r w:rsidRPr="00C810C9">
              <w:rPr>
                <w:rFonts w:eastAsia="Times New Roman"/>
              </w:rPr>
              <w:t>40</w:t>
            </w:r>
          </w:p>
        </w:tc>
        <w:tc>
          <w:tcPr>
            <w:tcW w:w="892" w:type="dxa"/>
          </w:tcPr>
          <w:p w14:paraId="37B1C35E" w14:textId="77777777" w:rsidR="00BF220E" w:rsidRPr="00C810C9" w:rsidRDefault="00BF220E">
            <w:pPr>
              <w:pStyle w:val="TableTextCentered"/>
              <w:rPr>
                <w:rFonts w:eastAsia="Times New Roman"/>
              </w:rPr>
            </w:pPr>
            <w:r w:rsidRPr="00C810C9">
              <w:rPr>
                <w:rFonts w:eastAsia="Times New Roman"/>
              </w:rPr>
              <w:t>7.0</w:t>
            </w:r>
          </w:p>
        </w:tc>
      </w:tr>
      <w:tr w:rsidR="001A7A2F" w:rsidRPr="00C810C9" w14:paraId="4389706E" w14:textId="77777777" w:rsidTr="001A7A2F">
        <w:trPr>
          <w:jc w:val="center"/>
        </w:trPr>
        <w:tc>
          <w:tcPr>
            <w:tcW w:w="1432" w:type="dxa"/>
          </w:tcPr>
          <w:p w14:paraId="65D102AB" w14:textId="77777777" w:rsidR="00BF220E" w:rsidRPr="00C810C9" w:rsidRDefault="00BF220E">
            <w:pPr>
              <w:pStyle w:val="TableText"/>
            </w:pPr>
            <w:r w:rsidRPr="00C810C9">
              <w:t>Grades 6-8</w:t>
            </w:r>
          </w:p>
        </w:tc>
        <w:tc>
          <w:tcPr>
            <w:tcW w:w="874" w:type="dxa"/>
          </w:tcPr>
          <w:p w14:paraId="1E6053BB"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7078FF34"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6CE358A9"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68CD4573"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25EE48EF"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4170D1D7" w14:textId="77777777" w:rsidR="00BF220E" w:rsidRPr="00C810C9" w:rsidRDefault="00BF220E">
            <w:pPr>
              <w:pStyle w:val="TableTextCentered"/>
              <w:rPr>
                <w:rFonts w:eastAsia="Times New Roman"/>
              </w:rPr>
            </w:pPr>
            <w:r w:rsidRPr="00C810C9">
              <w:rPr>
                <w:rFonts w:eastAsia="Times New Roman"/>
              </w:rPr>
              <w:t>1</w:t>
            </w:r>
          </w:p>
        </w:tc>
        <w:tc>
          <w:tcPr>
            <w:tcW w:w="875" w:type="dxa"/>
          </w:tcPr>
          <w:p w14:paraId="202EF6DB" w14:textId="77777777" w:rsidR="00BF220E" w:rsidRPr="00C810C9" w:rsidRDefault="00BF220E">
            <w:pPr>
              <w:pStyle w:val="TableTextCentered"/>
              <w:rPr>
                <w:rFonts w:eastAsia="Times New Roman"/>
              </w:rPr>
            </w:pPr>
            <w:r w:rsidRPr="00C810C9">
              <w:rPr>
                <w:rFonts w:eastAsia="Times New Roman"/>
              </w:rPr>
              <w:t>18</w:t>
            </w:r>
          </w:p>
        </w:tc>
        <w:tc>
          <w:tcPr>
            <w:tcW w:w="900" w:type="dxa"/>
          </w:tcPr>
          <w:p w14:paraId="44C0E98E" w14:textId="77777777" w:rsidR="00BF220E" w:rsidRPr="00C810C9" w:rsidRDefault="00BF220E">
            <w:pPr>
              <w:pStyle w:val="TableTextCentered"/>
              <w:rPr>
                <w:rFonts w:eastAsia="Times New Roman"/>
              </w:rPr>
            </w:pPr>
            <w:r w:rsidRPr="00C810C9">
              <w:rPr>
                <w:rFonts w:eastAsia="Times New Roman"/>
              </w:rPr>
              <w:t>19</w:t>
            </w:r>
          </w:p>
        </w:tc>
        <w:tc>
          <w:tcPr>
            <w:tcW w:w="892" w:type="dxa"/>
          </w:tcPr>
          <w:p w14:paraId="37CCB6B1" w14:textId="77777777" w:rsidR="00BF220E" w:rsidRPr="00C810C9" w:rsidRDefault="00BF220E">
            <w:pPr>
              <w:pStyle w:val="TableTextCentered"/>
              <w:rPr>
                <w:rFonts w:eastAsia="Times New Roman"/>
              </w:rPr>
            </w:pPr>
            <w:r w:rsidRPr="00C810C9">
              <w:rPr>
                <w:rFonts w:eastAsia="Times New Roman"/>
              </w:rPr>
              <w:t>6.9</w:t>
            </w:r>
          </w:p>
        </w:tc>
      </w:tr>
      <w:tr w:rsidR="00BF220E" w:rsidRPr="00C810C9" w14:paraId="73481C03" w14:textId="77777777" w:rsidTr="001A7A2F">
        <w:trPr>
          <w:jc w:val="center"/>
        </w:trPr>
        <w:tc>
          <w:tcPr>
            <w:tcW w:w="1432" w:type="dxa"/>
          </w:tcPr>
          <w:p w14:paraId="0AAAF46C" w14:textId="77777777" w:rsidR="00BF220E" w:rsidRPr="00C810C9" w:rsidRDefault="00BF220E">
            <w:pPr>
              <w:pStyle w:val="TableText"/>
            </w:pPr>
            <w:r w:rsidRPr="00C810C9">
              <w:t>Grades 9-12</w:t>
            </w:r>
          </w:p>
        </w:tc>
        <w:tc>
          <w:tcPr>
            <w:tcW w:w="874" w:type="dxa"/>
          </w:tcPr>
          <w:p w14:paraId="5B6F7926"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5E877D32"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0EDAD191"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7BA65873"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379C3D7F"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7FF00594" w14:textId="77777777" w:rsidR="00BF220E" w:rsidRPr="00C810C9" w:rsidRDefault="00BF220E">
            <w:pPr>
              <w:pStyle w:val="TableTextCentered"/>
              <w:rPr>
                <w:rFonts w:eastAsia="Times New Roman"/>
              </w:rPr>
            </w:pPr>
            <w:r w:rsidRPr="00C810C9">
              <w:rPr>
                <w:rFonts w:eastAsia="Times New Roman"/>
              </w:rPr>
              <w:t>2</w:t>
            </w:r>
          </w:p>
        </w:tc>
        <w:tc>
          <w:tcPr>
            <w:tcW w:w="875" w:type="dxa"/>
          </w:tcPr>
          <w:p w14:paraId="3612F3CE" w14:textId="77777777" w:rsidR="00BF220E" w:rsidRPr="00C810C9" w:rsidRDefault="00BF220E">
            <w:pPr>
              <w:pStyle w:val="TableTextCentered"/>
              <w:rPr>
                <w:rFonts w:eastAsia="Times New Roman"/>
              </w:rPr>
            </w:pPr>
            <w:r w:rsidRPr="00C810C9">
              <w:rPr>
                <w:rFonts w:eastAsia="Times New Roman"/>
              </w:rPr>
              <w:t>28</w:t>
            </w:r>
          </w:p>
        </w:tc>
        <w:tc>
          <w:tcPr>
            <w:tcW w:w="900" w:type="dxa"/>
          </w:tcPr>
          <w:p w14:paraId="101FF530" w14:textId="77777777" w:rsidR="00BF220E" w:rsidRPr="00C810C9" w:rsidRDefault="00BF220E">
            <w:pPr>
              <w:pStyle w:val="TableTextCentered"/>
              <w:rPr>
                <w:rFonts w:eastAsia="Times New Roman"/>
              </w:rPr>
            </w:pPr>
            <w:r w:rsidRPr="00C810C9">
              <w:rPr>
                <w:rFonts w:eastAsia="Times New Roman"/>
              </w:rPr>
              <w:t>30</w:t>
            </w:r>
          </w:p>
        </w:tc>
        <w:tc>
          <w:tcPr>
            <w:tcW w:w="892" w:type="dxa"/>
          </w:tcPr>
          <w:p w14:paraId="350DF3A0" w14:textId="77777777" w:rsidR="00BF220E" w:rsidRPr="00C810C9" w:rsidRDefault="00BF220E">
            <w:pPr>
              <w:pStyle w:val="TableTextCentered"/>
              <w:rPr>
                <w:rFonts w:eastAsia="Times New Roman"/>
              </w:rPr>
            </w:pPr>
            <w:r w:rsidRPr="00C810C9">
              <w:rPr>
                <w:rFonts w:eastAsia="Times New Roman"/>
              </w:rPr>
              <w:t>6.9</w:t>
            </w:r>
          </w:p>
        </w:tc>
      </w:tr>
    </w:tbl>
    <w:bookmarkEnd w:id="96"/>
    <w:p w14:paraId="30678598" w14:textId="77777777" w:rsidR="00BF220E" w:rsidRPr="00C810C9" w:rsidRDefault="00BF220E" w:rsidP="00BF220E">
      <w:pPr>
        <w:pStyle w:val="TableNote"/>
      </w:pPr>
      <w:r w:rsidRPr="00C810C9">
        <w:t xml:space="preserve">*The district average is an average of the observation scores. In Table 6, the district average is computed as: </w:t>
      </w:r>
      <w:r w:rsidRPr="00C810C9">
        <w:br/>
      </w:r>
      <w:bookmarkStart w:id="97" w:name="Dist_NC_Calc"/>
      <w:r w:rsidRPr="00C810C9">
        <w:t>([6 x 4] + [7 x 85]) ÷ 89 observations = 7.0</w:t>
      </w:r>
      <w:bookmarkEnd w:id="97"/>
    </w:p>
    <w:p w14:paraId="0E7CDE48" w14:textId="77777777" w:rsidR="00BF220E" w:rsidRPr="00C810C9" w:rsidRDefault="00BF220E" w:rsidP="00BF220E">
      <w:pPr>
        <w:pStyle w:val="BodyText"/>
      </w:pPr>
      <w:r w:rsidRPr="00C810C9">
        <w:rPr>
          <w:rStyle w:val="BodyTextDemiChar"/>
        </w:rPr>
        <w:t>Ratings in the Low Range.</w:t>
      </w:r>
      <w:r w:rsidRPr="00C810C9">
        <w:rPr>
          <w:b/>
        </w:rPr>
        <w:t xml:space="preserve"> </w:t>
      </w:r>
      <w:r w:rsidRPr="00C810C9">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67681D43" w14:textId="77777777" w:rsidR="00BF220E" w:rsidRPr="00C810C9" w:rsidRDefault="00BF220E" w:rsidP="00BF220E">
      <w:pPr>
        <w:pStyle w:val="BodyText"/>
      </w:pPr>
      <w:r w:rsidRPr="00C810C9">
        <w:rPr>
          <w:rStyle w:val="BodyTextDemiChar"/>
        </w:rPr>
        <w:t>Ratings in the Middle Range.</w:t>
      </w:r>
      <w:r w:rsidRPr="00C810C9">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20377A85" w14:textId="77777777" w:rsidR="00BF220E" w:rsidRPr="00C810C9" w:rsidRDefault="00BF220E" w:rsidP="00BF220E">
      <w:pPr>
        <w:pStyle w:val="BodyText"/>
        <w:rPr>
          <w:rFonts w:eastAsiaTheme="majorEastAsia"/>
        </w:rPr>
      </w:pPr>
      <w:r w:rsidRPr="00C810C9">
        <w:rPr>
          <w:rStyle w:val="BodyTextDemiChar"/>
        </w:rPr>
        <w:t>Ratings in the High Range.</w:t>
      </w:r>
      <w:r w:rsidRPr="00C810C9">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0B63F85E" w14:textId="77777777" w:rsidR="00BF220E" w:rsidRPr="00C810C9" w:rsidRDefault="00BF220E" w:rsidP="00BF220E">
      <w:pPr>
        <w:spacing w:after="160" w:line="259" w:lineRule="auto"/>
      </w:pPr>
      <w:r w:rsidRPr="00C810C9">
        <w:br w:type="page"/>
      </w:r>
    </w:p>
    <w:p w14:paraId="153BDC88" w14:textId="77777777" w:rsidR="00BF220E" w:rsidRPr="00C810C9" w:rsidRDefault="00BF220E" w:rsidP="00BF220E">
      <w:pPr>
        <w:pStyle w:val="Heading2-SIOR"/>
      </w:pPr>
      <w:bookmarkStart w:id="98" w:name="_Toc430114879"/>
      <w:bookmarkStart w:id="99" w:name="_Toc92194258"/>
      <w:r w:rsidRPr="00C810C9">
        <w:lastRenderedPageBreak/>
        <w:t>Behavior Management</w:t>
      </w:r>
      <w:bookmarkEnd w:id="98"/>
      <w:bookmarkEnd w:id="99"/>
    </w:p>
    <w:p w14:paraId="34881198" w14:textId="77777777" w:rsidR="00BF220E" w:rsidRPr="00C810C9" w:rsidRDefault="00BF220E" w:rsidP="00BF220E">
      <w:pPr>
        <w:pStyle w:val="BodyTextDomain"/>
      </w:pPr>
      <w:r w:rsidRPr="00C810C9">
        <w:t>Classroom Organization domain, Grades K−12</w:t>
      </w:r>
    </w:p>
    <w:p w14:paraId="6317B2EF" w14:textId="77777777" w:rsidR="00BF220E" w:rsidRPr="00C810C9" w:rsidRDefault="00BF220E" w:rsidP="00BF220E">
      <w:pPr>
        <w:pStyle w:val="BodyText"/>
      </w:pPr>
      <w:r w:rsidRPr="00C810C9">
        <w:t>Behavior Management refers to the teacher’s ability to provide clear behavioral expectations and use effective methods to prevent and redirect misbehavior (</w:t>
      </w:r>
      <w:r w:rsidRPr="00C810C9">
        <w:rPr>
          <w:i/>
        </w:rPr>
        <w:t>CLASS K–3 Manual</w:t>
      </w:r>
      <w:r w:rsidRPr="00C810C9">
        <w:t xml:space="preserve">, p. 45, </w:t>
      </w:r>
      <w:r w:rsidRPr="00C810C9">
        <w:rPr>
          <w:i/>
        </w:rPr>
        <w:t xml:space="preserve">CLASS Upper Elementary Manual, </w:t>
      </w:r>
      <w:r w:rsidRPr="00C810C9">
        <w:t xml:space="preserve">p. 41, </w:t>
      </w:r>
      <w:r w:rsidRPr="00C810C9">
        <w:rPr>
          <w:i/>
        </w:rPr>
        <w:t>CLASS Secondary Manual</w:t>
      </w:r>
      <w:r w:rsidRPr="00C810C9">
        <w:t>, p. 41).</w:t>
      </w:r>
    </w:p>
    <w:p w14:paraId="1F3855F0" w14:textId="77777777" w:rsidR="00BF220E" w:rsidRPr="00C810C9" w:rsidRDefault="00BF220E" w:rsidP="00BF220E">
      <w:pPr>
        <w:pStyle w:val="TableTitle0"/>
      </w:pPr>
      <w:r w:rsidRPr="00C810C9">
        <w:t>Table 7. Behavior Management: Number of Classrooms for Each Rating and District Average</w:t>
      </w:r>
    </w:p>
    <w:p w14:paraId="4F45AD3B" w14:textId="77777777" w:rsidR="00BF220E" w:rsidRPr="00C810C9" w:rsidRDefault="00BF220E" w:rsidP="00BF220E">
      <w:pPr>
        <w:pStyle w:val="BodyTextDemi"/>
      </w:pPr>
      <w:r w:rsidRPr="00C810C9">
        <w:t xml:space="preserve">Behavior Management District Average*: </w:t>
      </w:r>
      <w:bookmarkStart w:id="100" w:name="Dist_BM_Avg"/>
      <w:r w:rsidRPr="00C810C9">
        <w:t>6.4</w:t>
      </w:r>
      <w:bookmarkEnd w:id="100"/>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F220E" w:rsidRPr="00C810C9" w14:paraId="3B2CB5E7" w14:textId="77777777" w:rsidTr="001A7A2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F13907E" w14:textId="77777777" w:rsidR="00BF220E" w:rsidRPr="00C810C9" w:rsidRDefault="00BF220E">
            <w:pPr>
              <w:pStyle w:val="TableColHeadingCenter"/>
              <w:rPr>
                <w:rFonts w:eastAsia="MS Mincho"/>
              </w:rPr>
            </w:pPr>
            <w:bookmarkStart w:id="101" w:name="Tbl_BM"/>
            <w:r w:rsidRPr="00C810C9">
              <w:rPr>
                <w:rFonts w:eastAsia="MS Mincho"/>
              </w:rPr>
              <w:t>Grade Band</w:t>
            </w:r>
          </w:p>
        </w:tc>
        <w:tc>
          <w:tcPr>
            <w:tcW w:w="1748" w:type="dxa"/>
            <w:gridSpan w:val="2"/>
          </w:tcPr>
          <w:p w14:paraId="6C9B065D" w14:textId="77777777" w:rsidR="00BF220E" w:rsidRPr="00C810C9" w:rsidRDefault="00BF220E">
            <w:pPr>
              <w:pStyle w:val="TableColHeadingCenter"/>
              <w:rPr>
                <w:rFonts w:eastAsia="MS Mincho"/>
              </w:rPr>
            </w:pPr>
            <w:r w:rsidRPr="00C810C9">
              <w:rPr>
                <w:rFonts w:eastAsia="MS Mincho"/>
              </w:rPr>
              <w:t>Low Range</w:t>
            </w:r>
          </w:p>
        </w:tc>
        <w:tc>
          <w:tcPr>
            <w:tcW w:w="2623" w:type="dxa"/>
            <w:gridSpan w:val="3"/>
          </w:tcPr>
          <w:p w14:paraId="125020C3" w14:textId="77777777" w:rsidR="00BF220E" w:rsidRPr="00C810C9" w:rsidRDefault="00BF220E">
            <w:pPr>
              <w:pStyle w:val="TableColHeadingCenter"/>
              <w:rPr>
                <w:rFonts w:eastAsia="MS Mincho"/>
              </w:rPr>
            </w:pPr>
            <w:r w:rsidRPr="00C810C9">
              <w:rPr>
                <w:rFonts w:eastAsia="MS Mincho"/>
              </w:rPr>
              <w:t>Middle Range</w:t>
            </w:r>
          </w:p>
        </w:tc>
        <w:tc>
          <w:tcPr>
            <w:tcW w:w="1749" w:type="dxa"/>
            <w:gridSpan w:val="2"/>
          </w:tcPr>
          <w:p w14:paraId="27059FCC" w14:textId="77777777" w:rsidR="00BF220E" w:rsidRPr="00C810C9" w:rsidRDefault="00BF220E">
            <w:pPr>
              <w:pStyle w:val="TableColHeadingCenter"/>
              <w:rPr>
                <w:rFonts w:eastAsia="MS Mincho"/>
              </w:rPr>
            </w:pPr>
            <w:r w:rsidRPr="00C810C9">
              <w:rPr>
                <w:rFonts w:eastAsia="MS Mincho"/>
              </w:rPr>
              <w:t>High Range</w:t>
            </w:r>
          </w:p>
        </w:tc>
        <w:tc>
          <w:tcPr>
            <w:tcW w:w="900" w:type="dxa"/>
          </w:tcPr>
          <w:p w14:paraId="1DD02F7A" w14:textId="77777777" w:rsidR="00BF220E" w:rsidRPr="00C810C9" w:rsidRDefault="00BF220E">
            <w:pPr>
              <w:pStyle w:val="TableColHeadingCenter"/>
              <w:rPr>
                <w:rFonts w:eastAsia="MS Mincho"/>
              </w:rPr>
            </w:pPr>
            <w:r w:rsidRPr="00C810C9">
              <w:rPr>
                <w:rFonts w:eastAsia="MS Mincho"/>
              </w:rPr>
              <w:t>n</w:t>
            </w:r>
          </w:p>
        </w:tc>
        <w:tc>
          <w:tcPr>
            <w:tcW w:w="892" w:type="dxa"/>
          </w:tcPr>
          <w:p w14:paraId="56BA110B" w14:textId="77777777" w:rsidR="00BF220E" w:rsidRPr="00C810C9" w:rsidRDefault="00BF220E">
            <w:pPr>
              <w:pStyle w:val="TableColHeadingCenter"/>
              <w:rPr>
                <w:rFonts w:eastAsia="MS Mincho"/>
              </w:rPr>
            </w:pPr>
            <w:r w:rsidRPr="00C810C9">
              <w:rPr>
                <w:rFonts w:eastAsia="MS Mincho"/>
              </w:rPr>
              <w:t>Average</w:t>
            </w:r>
          </w:p>
        </w:tc>
      </w:tr>
      <w:tr w:rsidR="00BF220E" w:rsidRPr="00C810C9" w14:paraId="75BDAE68" w14:textId="77777777" w:rsidTr="001A7A2F">
        <w:trPr>
          <w:jc w:val="center"/>
        </w:trPr>
        <w:tc>
          <w:tcPr>
            <w:tcW w:w="1432" w:type="dxa"/>
            <w:shd w:val="clear" w:color="auto" w:fill="D9E2F3" w:themeFill="accent5" w:themeFillTint="33"/>
          </w:tcPr>
          <w:p w14:paraId="3D4B2FC4" w14:textId="77777777" w:rsidR="00BF220E" w:rsidRPr="00C810C9" w:rsidRDefault="00BF220E">
            <w:pPr>
              <w:pStyle w:val="TableSubheadingCentered"/>
            </w:pPr>
          </w:p>
        </w:tc>
        <w:tc>
          <w:tcPr>
            <w:tcW w:w="874" w:type="dxa"/>
            <w:shd w:val="clear" w:color="auto" w:fill="D9E2F3" w:themeFill="accent5" w:themeFillTint="33"/>
          </w:tcPr>
          <w:p w14:paraId="08744BAC" w14:textId="77777777" w:rsidR="00BF220E" w:rsidRPr="00C810C9" w:rsidRDefault="00BF220E">
            <w:pPr>
              <w:pStyle w:val="TableSubheadingCentered"/>
            </w:pPr>
            <w:r w:rsidRPr="00C810C9">
              <w:t>1</w:t>
            </w:r>
          </w:p>
        </w:tc>
        <w:tc>
          <w:tcPr>
            <w:tcW w:w="874" w:type="dxa"/>
            <w:shd w:val="clear" w:color="auto" w:fill="D9E2F3" w:themeFill="accent5" w:themeFillTint="33"/>
          </w:tcPr>
          <w:p w14:paraId="7087B450" w14:textId="77777777" w:rsidR="00BF220E" w:rsidRPr="00C810C9" w:rsidRDefault="00BF220E">
            <w:pPr>
              <w:pStyle w:val="TableSubheadingCentered"/>
            </w:pPr>
            <w:r w:rsidRPr="00C810C9">
              <w:t>2</w:t>
            </w:r>
          </w:p>
        </w:tc>
        <w:tc>
          <w:tcPr>
            <w:tcW w:w="874" w:type="dxa"/>
            <w:shd w:val="clear" w:color="auto" w:fill="D9E2F3" w:themeFill="accent5" w:themeFillTint="33"/>
          </w:tcPr>
          <w:p w14:paraId="211D4F0F" w14:textId="77777777" w:rsidR="00BF220E" w:rsidRPr="00C810C9" w:rsidRDefault="00BF220E">
            <w:pPr>
              <w:pStyle w:val="TableSubheadingCentered"/>
            </w:pPr>
            <w:r w:rsidRPr="00C810C9">
              <w:t>3</w:t>
            </w:r>
          </w:p>
        </w:tc>
        <w:tc>
          <w:tcPr>
            <w:tcW w:w="875" w:type="dxa"/>
            <w:shd w:val="clear" w:color="auto" w:fill="D9E2F3" w:themeFill="accent5" w:themeFillTint="33"/>
          </w:tcPr>
          <w:p w14:paraId="7C6EBECC" w14:textId="77777777" w:rsidR="00BF220E" w:rsidRPr="00C810C9" w:rsidRDefault="00BF220E">
            <w:pPr>
              <w:pStyle w:val="TableSubheadingCentered"/>
            </w:pPr>
            <w:r w:rsidRPr="00C810C9">
              <w:t>4</w:t>
            </w:r>
          </w:p>
        </w:tc>
        <w:tc>
          <w:tcPr>
            <w:tcW w:w="874" w:type="dxa"/>
            <w:shd w:val="clear" w:color="auto" w:fill="D9E2F3" w:themeFill="accent5" w:themeFillTint="33"/>
          </w:tcPr>
          <w:p w14:paraId="3F9A9BD5" w14:textId="77777777" w:rsidR="00BF220E" w:rsidRPr="00C810C9" w:rsidRDefault="00BF220E">
            <w:pPr>
              <w:pStyle w:val="TableSubheadingCentered"/>
            </w:pPr>
            <w:r w:rsidRPr="00C810C9">
              <w:t>5</w:t>
            </w:r>
          </w:p>
        </w:tc>
        <w:tc>
          <w:tcPr>
            <w:tcW w:w="874" w:type="dxa"/>
            <w:shd w:val="clear" w:color="auto" w:fill="D9E2F3" w:themeFill="accent5" w:themeFillTint="33"/>
          </w:tcPr>
          <w:p w14:paraId="295920CF" w14:textId="77777777" w:rsidR="00BF220E" w:rsidRPr="00C810C9" w:rsidRDefault="00BF220E">
            <w:pPr>
              <w:pStyle w:val="TableSubheadingCentered"/>
            </w:pPr>
            <w:r w:rsidRPr="00C810C9">
              <w:t>6</w:t>
            </w:r>
          </w:p>
        </w:tc>
        <w:tc>
          <w:tcPr>
            <w:tcW w:w="875" w:type="dxa"/>
            <w:shd w:val="clear" w:color="auto" w:fill="D9E2F3" w:themeFill="accent5" w:themeFillTint="33"/>
          </w:tcPr>
          <w:p w14:paraId="5B4C644A" w14:textId="77777777" w:rsidR="00BF220E" w:rsidRPr="00C810C9" w:rsidRDefault="00BF220E">
            <w:pPr>
              <w:pStyle w:val="TableSubheadingCentered"/>
            </w:pPr>
            <w:r w:rsidRPr="00C810C9">
              <w:t>7</w:t>
            </w:r>
          </w:p>
        </w:tc>
        <w:tc>
          <w:tcPr>
            <w:tcW w:w="900" w:type="dxa"/>
            <w:shd w:val="clear" w:color="auto" w:fill="D9E2F3" w:themeFill="accent5" w:themeFillTint="33"/>
          </w:tcPr>
          <w:p w14:paraId="1CB0427A" w14:textId="77777777" w:rsidR="00BF220E" w:rsidRPr="00C810C9" w:rsidRDefault="00BF220E">
            <w:pPr>
              <w:pStyle w:val="TableSubheadingCentered"/>
            </w:pPr>
            <w:r w:rsidRPr="00C810C9">
              <w:t>89</w:t>
            </w:r>
          </w:p>
        </w:tc>
        <w:tc>
          <w:tcPr>
            <w:tcW w:w="892" w:type="dxa"/>
            <w:shd w:val="clear" w:color="auto" w:fill="D9E2F3" w:themeFill="accent5" w:themeFillTint="33"/>
          </w:tcPr>
          <w:p w14:paraId="30F302C3" w14:textId="77777777" w:rsidR="00BF220E" w:rsidRPr="00C810C9" w:rsidRDefault="00BF220E">
            <w:pPr>
              <w:pStyle w:val="TableSubheadingCentered"/>
            </w:pPr>
            <w:r w:rsidRPr="00C810C9">
              <w:t>6.4</w:t>
            </w:r>
          </w:p>
        </w:tc>
      </w:tr>
      <w:tr w:rsidR="00BF220E" w:rsidRPr="00C810C9" w14:paraId="20BF7B2A" w14:textId="77777777" w:rsidTr="001A7A2F">
        <w:trPr>
          <w:jc w:val="center"/>
        </w:trPr>
        <w:tc>
          <w:tcPr>
            <w:tcW w:w="1432" w:type="dxa"/>
          </w:tcPr>
          <w:p w14:paraId="08D8B522" w14:textId="77777777" w:rsidR="00BF220E" w:rsidRPr="00C810C9" w:rsidRDefault="00BF220E">
            <w:pPr>
              <w:pStyle w:val="TableText"/>
            </w:pPr>
            <w:r w:rsidRPr="00C810C9">
              <w:t>Grades K-5</w:t>
            </w:r>
          </w:p>
        </w:tc>
        <w:tc>
          <w:tcPr>
            <w:tcW w:w="874" w:type="dxa"/>
          </w:tcPr>
          <w:p w14:paraId="7CA99BCF"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11CB58D3"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411B5D9C" w14:textId="77777777" w:rsidR="00BF220E" w:rsidRPr="00C810C9" w:rsidRDefault="00BF220E">
            <w:pPr>
              <w:pStyle w:val="TableTextCentered"/>
              <w:rPr>
                <w:rFonts w:eastAsia="Times New Roman"/>
              </w:rPr>
            </w:pPr>
            <w:r w:rsidRPr="00C810C9">
              <w:rPr>
                <w:rFonts w:eastAsia="Times New Roman"/>
              </w:rPr>
              <w:t>1</w:t>
            </w:r>
          </w:p>
        </w:tc>
        <w:tc>
          <w:tcPr>
            <w:tcW w:w="875" w:type="dxa"/>
          </w:tcPr>
          <w:p w14:paraId="51E30409"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0D1EA95C" w14:textId="77777777" w:rsidR="00BF220E" w:rsidRPr="00C810C9" w:rsidRDefault="00BF220E">
            <w:pPr>
              <w:pStyle w:val="TableTextCentered"/>
              <w:rPr>
                <w:rFonts w:eastAsia="Times New Roman"/>
              </w:rPr>
            </w:pPr>
            <w:r w:rsidRPr="00C810C9">
              <w:rPr>
                <w:rFonts w:eastAsia="Times New Roman"/>
              </w:rPr>
              <w:t>4</w:t>
            </w:r>
          </w:p>
        </w:tc>
        <w:tc>
          <w:tcPr>
            <w:tcW w:w="874" w:type="dxa"/>
          </w:tcPr>
          <w:p w14:paraId="6C53EAF6" w14:textId="77777777" w:rsidR="00BF220E" w:rsidRPr="00C810C9" w:rsidRDefault="00BF220E">
            <w:pPr>
              <w:pStyle w:val="TableTextCentered"/>
              <w:rPr>
                <w:rFonts w:eastAsia="Times New Roman"/>
              </w:rPr>
            </w:pPr>
            <w:r w:rsidRPr="00C810C9">
              <w:rPr>
                <w:rFonts w:eastAsia="Times New Roman"/>
              </w:rPr>
              <w:t>15</w:t>
            </w:r>
          </w:p>
        </w:tc>
        <w:tc>
          <w:tcPr>
            <w:tcW w:w="875" w:type="dxa"/>
          </w:tcPr>
          <w:p w14:paraId="6A69D693" w14:textId="77777777" w:rsidR="00BF220E" w:rsidRPr="00C810C9" w:rsidRDefault="00BF220E">
            <w:pPr>
              <w:pStyle w:val="TableTextCentered"/>
              <w:rPr>
                <w:rFonts w:eastAsia="Times New Roman"/>
              </w:rPr>
            </w:pPr>
            <w:r w:rsidRPr="00C810C9">
              <w:rPr>
                <w:rFonts w:eastAsia="Times New Roman"/>
              </w:rPr>
              <w:t>19</w:t>
            </w:r>
          </w:p>
        </w:tc>
        <w:tc>
          <w:tcPr>
            <w:tcW w:w="900" w:type="dxa"/>
          </w:tcPr>
          <w:p w14:paraId="7959C54D" w14:textId="77777777" w:rsidR="00BF220E" w:rsidRPr="00C810C9" w:rsidRDefault="00BF220E">
            <w:pPr>
              <w:pStyle w:val="TableTextCentered"/>
              <w:rPr>
                <w:rFonts w:eastAsia="Times New Roman"/>
              </w:rPr>
            </w:pPr>
            <w:r w:rsidRPr="00C810C9">
              <w:rPr>
                <w:rFonts w:eastAsia="Times New Roman"/>
              </w:rPr>
              <w:t>40</w:t>
            </w:r>
          </w:p>
        </w:tc>
        <w:tc>
          <w:tcPr>
            <w:tcW w:w="892" w:type="dxa"/>
          </w:tcPr>
          <w:p w14:paraId="03F31D80" w14:textId="77777777" w:rsidR="00BF220E" w:rsidRPr="00C810C9" w:rsidRDefault="00BF220E">
            <w:pPr>
              <w:pStyle w:val="TableTextCentered"/>
              <w:rPr>
                <w:rFonts w:eastAsia="Times New Roman"/>
              </w:rPr>
            </w:pPr>
            <w:r w:rsidRPr="00C810C9">
              <w:rPr>
                <w:rFonts w:eastAsia="Times New Roman"/>
              </w:rPr>
              <w:t>6.3</w:t>
            </w:r>
          </w:p>
        </w:tc>
      </w:tr>
      <w:tr w:rsidR="001A7A2F" w:rsidRPr="00C810C9" w14:paraId="54583C54" w14:textId="77777777" w:rsidTr="001A7A2F">
        <w:trPr>
          <w:jc w:val="center"/>
        </w:trPr>
        <w:tc>
          <w:tcPr>
            <w:tcW w:w="1432" w:type="dxa"/>
          </w:tcPr>
          <w:p w14:paraId="6CE4AE8E" w14:textId="77777777" w:rsidR="00BF220E" w:rsidRPr="00C810C9" w:rsidRDefault="00BF220E">
            <w:pPr>
              <w:pStyle w:val="TableText"/>
            </w:pPr>
            <w:r w:rsidRPr="00C810C9">
              <w:t>Grades 6-8</w:t>
            </w:r>
          </w:p>
        </w:tc>
        <w:tc>
          <w:tcPr>
            <w:tcW w:w="874" w:type="dxa"/>
          </w:tcPr>
          <w:p w14:paraId="1C09758C"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31EF4E5B"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449DD260"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759C7421"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0E200C3A" w14:textId="77777777" w:rsidR="00BF220E" w:rsidRPr="00C810C9" w:rsidRDefault="00BF220E">
            <w:pPr>
              <w:pStyle w:val="TableTextCentered"/>
              <w:rPr>
                <w:rFonts w:eastAsia="Times New Roman"/>
              </w:rPr>
            </w:pPr>
            <w:r w:rsidRPr="00C810C9">
              <w:rPr>
                <w:rFonts w:eastAsia="Times New Roman"/>
              </w:rPr>
              <w:t>3</w:t>
            </w:r>
          </w:p>
        </w:tc>
        <w:tc>
          <w:tcPr>
            <w:tcW w:w="874" w:type="dxa"/>
          </w:tcPr>
          <w:p w14:paraId="7E81D8D2" w14:textId="77777777" w:rsidR="00BF220E" w:rsidRPr="00C810C9" w:rsidRDefault="00BF220E">
            <w:pPr>
              <w:pStyle w:val="TableTextCentered"/>
              <w:rPr>
                <w:rFonts w:eastAsia="Times New Roman"/>
              </w:rPr>
            </w:pPr>
            <w:r w:rsidRPr="00C810C9">
              <w:rPr>
                <w:rFonts w:eastAsia="Times New Roman"/>
              </w:rPr>
              <w:t>2</w:t>
            </w:r>
          </w:p>
        </w:tc>
        <w:tc>
          <w:tcPr>
            <w:tcW w:w="875" w:type="dxa"/>
          </w:tcPr>
          <w:p w14:paraId="5667E2A1" w14:textId="77777777" w:rsidR="00BF220E" w:rsidRPr="00C810C9" w:rsidRDefault="00BF220E">
            <w:pPr>
              <w:pStyle w:val="TableTextCentered"/>
              <w:rPr>
                <w:rFonts w:eastAsia="Times New Roman"/>
              </w:rPr>
            </w:pPr>
            <w:r w:rsidRPr="00C810C9">
              <w:rPr>
                <w:rFonts w:eastAsia="Times New Roman"/>
              </w:rPr>
              <w:t>14</w:t>
            </w:r>
          </w:p>
        </w:tc>
        <w:tc>
          <w:tcPr>
            <w:tcW w:w="900" w:type="dxa"/>
          </w:tcPr>
          <w:p w14:paraId="6A6E1B85" w14:textId="77777777" w:rsidR="00BF220E" w:rsidRPr="00C810C9" w:rsidRDefault="00BF220E">
            <w:pPr>
              <w:pStyle w:val="TableTextCentered"/>
              <w:rPr>
                <w:rFonts w:eastAsia="Times New Roman"/>
              </w:rPr>
            </w:pPr>
            <w:r w:rsidRPr="00C810C9">
              <w:rPr>
                <w:rFonts w:eastAsia="Times New Roman"/>
              </w:rPr>
              <w:t>19</w:t>
            </w:r>
          </w:p>
        </w:tc>
        <w:tc>
          <w:tcPr>
            <w:tcW w:w="892" w:type="dxa"/>
          </w:tcPr>
          <w:p w14:paraId="1D229FC6" w14:textId="77777777" w:rsidR="00BF220E" w:rsidRPr="00C810C9" w:rsidRDefault="00BF220E">
            <w:pPr>
              <w:pStyle w:val="TableTextCentered"/>
              <w:rPr>
                <w:rFonts w:eastAsia="Times New Roman"/>
              </w:rPr>
            </w:pPr>
            <w:r w:rsidRPr="00C810C9">
              <w:rPr>
                <w:rFonts w:eastAsia="Times New Roman"/>
              </w:rPr>
              <w:t>6.6</w:t>
            </w:r>
          </w:p>
        </w:tc>
      </w:tr>
      <w:tr w:rsidR="00BF220E" w:rsidRPr="00C810C9" w14:paraId="18656C29" w14:textId="77777777" w:rsidTr="001A7A2F">
        <w:trPr>
          <w:jc w:val="center"/>
        </w:trPr>
        <w:tc>
          <w:tcPr>
            <w:tcW w:w="1432" w:type="dxa"/>
          </w:tcPr>
          <w:p w14:paraId="580F54B5" w14:textId="77777777" w:rsidR="00BF220E" w:rsidRPr="00C810C9" w:rsidRDefault="00BF220E">
            <w:pPr>
              <w:pStyle w:val="TableText"/>
            </w:pPr>
            <w:r w:rsidRPr="00C810C9">
              <w:t>Grades 9-12</w:t>
            </w:r>
          </w:p>
        </w:tc>
        <w:tc>
          <w:tcPr>
            <w:tcW w:w="874" w:type="dxa"/>
          </w:tcPr>
          <w:p w14:paraId="5F3176B3"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07A38DCB"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28835347"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511E9CEA" w14:textId="77777777" w:rsidR="00BF220E" w:rsidRPr="00C810C9" w:rsidRDefault="00BF220E">
            <w:pPr>
              <w:pStyle w:val="TableTextCentered"/>
              <w:rPr>
                <w:rFonts w:eastAsia="Times New Roman"/>
              </w:rPr>
            </w:pPr>
            <w:r w:rsidRPr="00C810C9">
              <w:rPr>
                <w:rFonts w:eastAsia="Times New Roman"/>
              </w:rPr>
              <w:t>2</w:t>
            </w:r>
          </w:p>
        </w:tc>
        <w:tc>
          <w:tcPr>
            <w:tcW w:w="874" w:type="dxa"/>
          </w:tcPr>
          <w:p w14:paraId="1E7699D9"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46F8CF55" w14:textId="77777777" w:rsidR="00BF220E" w:rsidRPr="00C810C9" w:rsidRDefault="00BF220E">
            <w:pPr>
              <w:pStyle w:val="TableTextCentered"/>
              <w:rPr>
                <w:rFonts w:eastAsia="Times New Roman"/>
              </w:rPr>
            </w:pPr>
            <w:r w:rsidRPr="00C810C9">
              <w:rPr>
                <w:rFonts w:eastAsia="Times New Roman"/>
              </w:rPr>
              <w:t>4</w:t>
            </w:r>
          </w:p>
        </w:tc>
        <w:tc>
          <w:tcPr>
            <w:tcW w:w="875" w:type="dxa"/>
          </w:tcPr>
          <w:p w14:paraId="5236BDE1" w14:textId="77777777" w:rsidR="00BF220E" w:rsidRPr="00C810C9" w:rsidRDefault="00BF220E">
            <w:pPr>
              <w:pStyle w:val="TableTextCentered"/>
              <w:rPr>
                <w:rFonts w:eastAsia="Times New Roman"/>
              </w:rPr>
            </w:pPr>
            <w:r w:rsidRPr="00C810C9">
              <w:rPr>
                <w:rFonts w:eastAsia="Times New Roman"/>
              </w:rPr>
              <w:t>23</w:t>
            </w:r>
          </w:p>
        </w:tc>
        <w:tc>
          <w:tcPr>
            <w:tcW w:w="900" w:type="dxa"/>
          </w:tcPr>
          <w:p w14:paraId="191F3DF4" w14:textId="77777777" w:rsidR="00BF220E" w:rsidRPr="00C810C9" w:rsidRDefault="00BF220E">
            <w:pPr>
              <w:pStyle w:val="TableTextCentered"/>
              <w:rPr>
                <w:rFonts w:eastAsia="Times New Roman"/>
              </w:rPr>
            </w:pPr>
            <w:r w:rsidRPr="00C810C9">
              <w:rPr>
                <w:rFonts w:eastAsia="Times New Roman"/>
              </w:rPr>
              <w:t>30</w:t>
            </w:r>
          </w:p>
        </w:tc>
        <w:tc>
          <w:tcPr>
            <w:tcW w:w="892" w:type="dxa"/>
          </w:tcPr>
          <w:p w14:paraId="5E986B9E" w14:textId="77777777" w:rsidR="00BF220E" w:rsidRPr="00C810C9" w:rsidRDefault="00BF220E">
            <w:pPr>
              <w:pStyle w:val="TableTextCentered"/>
              <w:rPr>
                <w:rFonts w:eastAsia="Times New Roman"/>
              </w:rPr>
            </w:pPr>
            <w:r w:rsidRPr="00C810C9">
              <w:rPr>
                <w:rFonts w:eastAsia="Times New Roman"/>
              </w:rPr>
              <w:t>6.6</w:t>
            </w:r>
          </w:p>
        </w:tc>
      </w:tr>
    </w:tbl>
    <w:bookmarkEnd w:id="101"/>
    <w:p w14:paraId="05F3199E" w14:textId="77777777" w:rsidR="00BF220E" w:rsidRPr="00C810C9" w:rsidRDefault="00BF220E" w:rsidP="00BF220E">
      <w:pPr>
        <w:pStyle w:val="TableNote"/>
      </w:pPr>
      <w:r w:rsidRPr="00C810C9">
        <w:t xml:space="preserve">*The district average is an average of the observation scores. In Table 7, the district average is computed as: </w:t>
      </w:r>
      <w:r w:rsidRPr="00C810C9">
        <w:br/>
      </w:r>
      <w:bookmarkStart w:id="102" w:name="Dist_BM_Calc"/>
      <w:r w:rsidRPr="00C810C9">
        <w:t>([3 x 1] + [4 x 3] + [5 x 8] + [6 x 21] + [7 x 56]) ÷ 89 observations = 6.4</w:t>
      </w:r>
      <w:bookmarkEnd w:id="102"/>
    </w:p>
    <w:p w14:paraId="5A2A8921" w14:textId="77777777" w:rsidR="00BF220E" w:rsidRPr="00C810C9" w:rsidRDefault="00BF220E" w:rsidP="00BF220E">
      <w:pPr>
        <w:pStyle w:val="BodyText"/>
      </w:pPr>
      <w:r w:rsidRPr="00C810C9">
        <w:rPr>
          <w:rStyle w:val="BodyTextDemiChar"/>
        </w:rPr>
        <w:t>Ratings in the Low Range.</w:t>
      </w:r>
      <w:r w:rsidRPr="00C810C9">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2CDBA2D0" w14:textId="77777777" w:rsidR="00BF220E" w:rsidRPr="00C810C9" w:rsidRDefault="00BF220E" w:rsidP="00BF220E">
      <w:pPr>
        <w:pStyle w:val="BodyText"/>
      </w:pPr>
      <w:r w:rsidRPr="00C810C9">
        <w:rPr>
          <w:rStyle w:val="BodyTextDemiChar"/>
        </w:rPr>
        <w:t>Ratings in the Middle Range.</w:t>
      </w:r>
      <w:r w:rsidRPr="00C810C9">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0101C7A7" w14:textId="77777777" w:rsidR="00BF220E" w:rsidRPr="00C810C9" w:rsidRDefault="00BF220E" w:rsidP="00BF220E">
      <w:pPr>
        <w:pStyle w:val="BodyText"/>
      </w:pPr>
      <w:r w:rsidRPr="00C810C9">
        <w:rPr>
          <w:rStyle w:val="BodyTextDemiChar"/>
        </w:rPr>
        <w:t>Ratings in the High Range.</w:t>
      </w:r>
      <w:r w:rsidRPr="00C810C9">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3C550D16" w14:textId="77777777" w:rsidR="00BF220E" w:rsidRPr="00C810C9" w:rsidRDefault="00BF220E" w:rsidP="00BF220E">
      <w:pPr>
        <w:spacing w:after="160" w:line="259" w:lineRule="auto"/>
      </w:pPr>
      <w:r w:rsidRPr="00C810C9">
        <w:br w:type="page"/>
      </w:r>
    </w:p>
    <w:p w14:paraId="25E3E068" w14:textId="77777777" w:rsidR="00BF220E" w:rsidRPr="00C810C9" w:rsidRDefault="00BF220E" w:rsidP="00BF220E">
      <w:pPr>
        <w:pStyle w:val="Heading2-SIOR"/>
      </w:pPr>
      <w:bookmarkStart w:id="103" w:name="_Toc411329831"/>
      <w:bookmarkStart w:id="104" w:name="_Toc430114880"/>
      <w:bookmarkStart w:id="105" w:name="_Toc92194259"/>
      <w:r w:rsidRPr="00C810C9">
        <w:lastRenderedPageBreak/>
        <w:t>Productivity</w:t>
      </w:r>
      <w:bookmarkEnd w:id="103"/>
      <w:bookmarkEnd w:id="104"/>
      <w:bookmarkEnd w:id="105"/>
    </w:p>
    <w:p w14:paraId="3224CBCD" w14:textId="77777777" w:rsidR="00BF220E" w:rsidRPr="00C810C9" w:rsidRDefault="00BF220E" w:rsidP="00BF220E">
      <w:pPr>
        <w:pStyle w:val="BodyTextDomain"/>
      </w:pPr>
      <w:r w:rsidRPr="00C810C9">
        <w:t>Classroom Organization domain, Grades K−12</w:t>
      </w:r>
    </w:p>
    <w:p w14:paraId="48AB3F07" w14:textId="77777777" w:rsidR="00BF220E" w:rsidRPr="00C810C9" w:rsidRDefault="00BF220E" w:rsidP="00BF220E">
      <w:pPr>
        <w:pStyle w:val="BodyText"/>
      </w:pPr>
      <w:r w:rsidRPr="00C810C9">
        <w:t>Productivity considers how well the teacher manages instructional time and routines and provides activities for students so that they have the opportunity to be involved in learning activities (</w:t>
      </w:r>
      <w:r w:rsidRPr="00C810C9">
        <w:rPr>
          <w:i/>
        </w:rPr>
        <w:t>CLASS K–3 Manual,</w:t>
      </w:r>
      <w:r w:rsidRPr="00C810C9">
        <w:t xml:space="preserve"> p. 51, </w:t>
      </w:r>
      <w:r w:rsidRPr="00C810C9">
        <w:rPr>
          <w:i/>
        </w:rPr>
        <w:t xml:space="preserve">CLASS Upper Elementary Manual, </w:t>
      </w:r>
      <w:r w:rsidRPr="00C810C9">
        <w:t xml:space="preserve">p. 49, </w:t>
      </w:r>
      <w:r w:rsidRPr="00C810C9">
        <w:rPr>
          <w:i/>
        </w:rPr>
        <w:t>CLASS Secondary Manual</w:t>
      </w:r>
      <w:r w:rsidRPr="00C810C9">
        <w:t xml:space="preserve">, p. 49). </w:t>
      </w:r>
    </w:p>
    <w:p w14:paraId="6C9DDB4A" w14:textId="77777777" w:rsidR="00BF220E" w:rsidRPr="00C810C9" w:rsidRDefault="00BF220E" w:rsidP="00BF220E">
      <w:pPr>
        <w:pStyle w:val="TableTitle0"/>
      </w:pPr>
      <w:r w:rsidRPr="00C810C9">
        <w:t>Table 8. Productivity: Number of Classrooms for Each Rating and District Average</w:t>
      </w:r>
    </w:p>
    <w:p w14:paraId="7EF2875C" w14:textId="77777777" w:rsidR="00BF220E" w:rsidRPr="00C810C9" w:rsidRDefault="00BF220E" w:rsidP="00BF220E">
      <w:pPr>
        <w:pStyle w:val="BodyTextDemi"/>
      </w:pPr>
      <w:r w:rsidRPr="00C810C9">
        <w:t xml:space="preserve">Productivity District Average*: </w:t>
      </w:r>
      <w:bookmarkStart w:id="106" w:name="Dist_PD_Avg"/>
      <w:r w:rsidRPr="00C810C9">
        <w:t>6.6</w:t>
      </w:r>
      <w:bookmarkEnd w:id="106"/>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F220E" w:rsidRPr="00C810C9" w14:paraId="30BF11B1" w14:textId="77777777" w:rsidTr="001A7A2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93FE0C3" w14:textId="77777777" w:rsidR="00BF220E" w:rsidRPr="00C810C9" w:rsidRDefault="00BF220E">
            <w:pPr>
              <w:pStyle w:val="TableColHeadingCenter"/>
              <w:rPr>
                <w:rFonts w:eastAsia="MS Mincho"/>
              </w:rPr>
            </w:pPr>
            <w:bookmarkStart w:id="107" w:name="Tbl_PD"/>
            <w:r w:rsidRPr="00C810C9">
              <w:rPr>
                <w:rFonts w:eastAsia="MS Mincho"/>
              </w:rPr>
              <w:t>Grade Band</w:t>
            </w:r>
          </w:p>
        </w:tc>
        <w:tc>
          <w:tcPr>
            <w:tcW w:w="1748" w:type="dxa"/>
            <w:gridSpan w:val="2"/>
          </w:tcPr>
          <w:p w14:paraId="629E7AEB" w14:textId="77777777" w:rsidR="00BF220E" w:rsidRPr="00C810C9" w:rsidRDefault="00BF220E">
            <w:pPr>
              <w:pStyle w:val="TableColHeadingCenter"/>
              <w:rPr>
                <w:rFonts w:eastAsia="MS Mincho"/>
              </w:rPr>
            </w:pPr>
            <w:r w:rsidRPr="00C810C9">
              <w:rPr>
                <w:rFonts w:eastAsia="MS Mincho"/>
              </w:rPr>
              <w:t>Low Range</w:t>
            </w:r>
          </w:p>
        </w:tc>
        <w:tc>
          <w:tcPr>
            <w:tcW w:w="2623" w:type="dxa"/>
            <w:gridSpan w:val="3"/>
          </w:tcPr>
          <w:p w14:paraId="74DE80A7" w14:textId="77777777" w:rsidR="00BF220E" w:rsidRPr="00C810C9" w:rsidRDefault="00BF220E">
            <w:pPr>
              <w:pStyle w:val="TableColHeadingCenter"/>
              <w:rPr>
                <w:rFonts w:eastAsia="MS Mincho"/>
              </w:rPr>
            </w:pPr>
            <w:r w:rsidRPr="00C810C9">
              <w:rPr>
                <w:rFonts w:eastAsia="MS Mincho"/>
              </w:rPr>
              <w:t>Middle Range</w:t>
            </w:r>
          </w:p>
        </w:tc>
        <w:tc>
          <w:tcPr>
            <w:tcW w:w="1749" w:type="dxa"/>
            <w:gridSpan w:val="2"/>
          </w:tcPr>
          <w:p w14:paraId="16FA8D78" w14:textId="77777777" w:rsidR="00BF220E" w:rsidRPr="00C810C9" w:rsidRDefault="00BF220E">
            <w:pPr>
              <w:pStyle w:val="TableColHeadingCenter"/>
              <w:rPr>
                <w:rFonts w:eastAsia="MS Mincho"/>
              </w:rPr>
            </w:pPr>
            <w:r w:rsidRPr="00C810C9">
              <w:rPr>
                <w:rFonts w:eastAsia="MS Mincho"/>
              </w:rPr>
              <w:t>High Range</w:t>
            </w:r>
          </w:p>
        </w:tc>
        <w:tc>
          <w:tcPr>
            <w:tcW w:w="900" w:type="dxa"/>
          </w:tcPr>
          <w:p w14:paraId="2511DF61" w14:textId="77777777" w:rsidR="00BF220E" w:rsidRPr="00C810C9" w:rsidRDefault="00BF220E">
            <w:pPr>
              <w:pStyle w:val="TableColHeadingCenter"/>
              <w:rPr>
                <w:rFonts w:eastAsia="MS Mincho"/>
              </w:rPr>
            </w:pPr>
            <w:r w:rsidRPr="00C810C9">
              <w:rPr>
                <w:rFonts w:eastAsia="MS Mincho"/>
              </w:rPr>
              <w:t>n</w:t>
            </w:r>
          </w:p>
        </w:tc>
        <w:tc>
          <w:tcPr>
            <w:tcW w:w="892" w:type="dxa"/>
          </w:tcPr>
          <w:p w14:paraId="39B35B37" w14:textId="77777777" w:rsidR="00BF220E" w:rsidRPr="00C810C9" w:rsidRDefault="00BF220E">
            <w:pPr>
              <w:pStyle w:val="TableColHeadingCenter"/>
              <w:rPr>
                <w:rFonts w:eastAsia="MS Mincho"/>
              </w:rPr>
            </w:pPr>
            <w:r w:rsidRPr="00C810C9">
              <w:rPr>
                <w:rFonts w:eastAsia="MS Mincho"/>
              </w:rPr>
              <w:t>Average</w:t>
            </w:r>
          </w:p>
        </w:tc>
      </w:tr>
      <w:tr w:rsidR="00BF220E" w:rsidRPr="00C810C9" w14:paraId="2681D23C" w14:textId="77777777" w:rsidTr="001A7A2F">
        <w:trPr>
          <w:jc w:val="center"/>
        </w:trPr>
        <w:tc>
          <w:tcPr>
            <w:tcW w:w="1432" w:type="dxa"/>
            <w:shd w:val="clear" w:color="auto" w:fill="D9E2F3" w:themeFill="accent5" w:themeFillTint="33"/>
          </w:tcPr>
          <w:p w14:paraId="2D167C6F" w14:textId="77777777" w:rsidR="00BF220E" w:rsidRPr="00C810C9" w:rsidRDefault="00BF220E">
            <w:pPr>
              <w:pStyle w:val="TableSubheadingCentered"/>
            </w:pPr>
          </w:p>
        </w:tc>
        <w:tc>
          <w:tcPr>
            <w:tcW w:w="874" w:type="dxa"/>
            <w:shd w:val="clear" w:color="auto" w:fill="D9E2F3" w:themeFill="accent5" w:themeFillTint="33"/>
          </w:tcPr>
          <w:p w14:paraId="52B06C97" w14:textId="77777777" w:rsidR="00BF220E" w:rsidRPr="00C810C9" w:rsidRDefault="00BF220E">
            <w:pPr>
              <w:pStyle w:val="TableSubheadingCentered"/>
            </w:pPr>
            <w:r w:rsidRPr="00C810C9">
              <w:t>1</w:t>
            </w:r>
          </w:p>
        </w:tc>
        <w:tc>
          <w:tcPr>
            <w:tcW w:w="874" w:type="dxa"/>
            <w:shd w:val="clear" w:color="auto" w:fill="D9E2F3" w:themeFill="accent5" w:themeFillTint="33"/>
          </w:tcPr>
          <w:p w14:paraId="5542B485" w14:textId="77777777" w:rsidR="00BF220E" w:rsidRPr="00C810C9" w:rsidRDefault="00BF220E">
            <w:pPr>
              <w:pStyle w:val="TableSubheadingCentered"/>
            </w:pPr>
            <w:r w:rsidRPr="00C810C9">
              <w:t>2</w:t>
            </w:r>
          </w:p>
        </w:tc>
        <w:tc>
          <w:tcPr>
            <w:tcW w:w="874" w:type="dxa"/>
            <w:shd w:val="clear" w:color="auto" w:fill="D9E2F3" w:themeFill="accent5" w:themeFillTint="33"/>
          </w:tcPr>
          <w:p w14:paraId="7B144015" w14:textId="77777777" w:rsidR="00BF220E" w:rsidRPr="00C810C9" w:rsidRDefault="00BF220E">
            <w:pPr>
              <w:pStyle w:val="TableSubheadingCentered"/>
            </w:pPr>
            <w:r w:rsidRPr="00C810C9">
              <w:t>3</w:t>
            </w:r>
          </w:p>
        </w:tc>
        <w:tc>
          <w:tcPr>
            <w:tcW w:w="875" w:type="dxa"/>
            <w:shd w:val="clear" w:color="auto" w:fill="D9E2F3" w:themeFill="accent5" w:themeFillTint="33"/>
          </w:tcPr>
          <w:p w14:paraId="52EB69CD" w14:textId="77777777" w:rsidR="00BF220E" w:rsidRPr="00C810C9" w:rsidRDefault="00BF220E">
            <w:pPr>
              <w:pStyle w:val="TableSubheadingCentered"/>
            </w:pPr>
            <w:r w:rsidRPr="00C810C9">
              <w:t>4</w:t>
            </w:r>
          </w:p>
        </w:tc>
        <w:tc>
          <w:tcPr>
            <w:tcW w:w="874" w:type="dxa"/>
            <w:shd w:val="clear" w:color="auto" w:fill="D9E2F3" w:themeFill="accent5" w:themeFillTint="33"/>
          </w:tcPr>
          <w:p w14:paraId="2C46C733" w14:textId="77777777" w:rsidR="00BF220E" w:rsidRPr="00C810C9" w:rsidRDefault="00BF220E">
            <w:pPr>
              <w:pStyle w:val="TableSubheadingCentered"/>
            </w:pPr>
            <w:r w:rsidRPr="00C810C9">
              <w:t>5</w:t>
            </w:r>
          </w:p>
        </w:tc>
        <w:tc>
          <w:tcPr>
            <w:tcW w:w="874" w:type="dxa"/>
            <w:shd w:val="clear" w:color="auto" w:fill="D9E2F3" w:themeFill="accent5" w:themeFillTint="33"/>
          </w:tcPr>
          <w:p w14:paraId="3254AE52" w14:textId="77777777" w:rsidR="00BF220E" w:rsidRPr="00C810C9" w:rsidRDefault="00BF220E">
            <w:pPr>
              <w:pStyle w:val="TableSubheadingCentered"/>
            </w:pPr>
            <w:r w:rsidRPr="00C810C9">
              <w:t>6</w:t>
            </w:r>
          </w:p>
        </w:tc>
        <w:tc>
          <w:tcPr>
            <w:tcW w:w="875" w:type="dxa"/>
            <w:shd w:val="clear" w:color="auto" w:fill="D9E2F3" w:themeFill="accent5" w:themeFillTint="33"/>
          </w:tcPr>
          <w:p w14:paraId="75B03B81" w14:textId="77777777" w:rsidR="00BF220E" w:rsidRPr="00C810C9" w:rsidRDefault="00BF220E">
            <w:pPr>
              <w:pStyle w:val="TableSubheadingCentered"/>
            </w:pPr>
            <w:r w:rsidRPr="00C810C9">
              <w:t>7</w:t>
            </w:r>
          </w:p>
        </w:tc>
        <w:tc>
          <w:tcPr>
            <w:tcW w:w="900" w:type="dxa"/>
            <w:shd w:val="clear" w:color="auto" w:fill="D9E2F3" w:themeFill="accent5" w:themeFillTint="33"/>
          </w:tcPr>
          <w:p w14:paraId="04E7BB27" w14:textId="77777777" w:rsidR="00BF220E" w:rsidRPr="00C810C9" w:rsidRDefault="00BF220E">
            <w:pPr>
              <w:pStyle w:val="TableSubheadingCentered"/>
            </w:pPr>
            <w:r w:rsidRPr="00C810C9">
              <w:t>89</w:t>
            </w:r>
          </w:p>
        </w:tc>
        <w:tc>
          <w:tcPr>
            <w:tcW w:w="892" w:type="dxa"/>
            <w:shd w:val="clear" w:color="auto" w:fill="D9E2F3" w:themeFill="accent5" w:themeFillTint="33"/>
          </w:tcPr>
          <w:p w14:paraId="4903813D" w14:textId="77777777" w:rsidR="00BF220E" w:rsidRPr="00C810C9" w:rsidRDefault="00BF220E">
            <w:pPr>
              <w:pStyle w:val="TableSubheadingCentered"/>
            </w:pPr>
            <w:r w:rsidRPr="00C810C9">
              <w:t>6.6</w:t>
            </w:r>
          </w:p>
        </w:tc>
      </w:tr>
      <w:tr w:rsidR="00BF220E" w:rsidRPr="00C810C9" w14:paraId="359CBD28" w14:textId="77777777" w:rsidTr="001A7A2F">
        <w:trPr>
          <w:jc w:val="center"/>
        </w:trPr>
        <w:tc>
          <w:tcPr>
            <w:tcW w:w="1432" w:type="dxa"/>
          </w:tcPr>
          <w:p w14:paraId="5D6B0FCD" w14:textId="77777777" w:rsidR="00BF220E" w:rsidRPr="00C810C9" w:rsidRDefault="00BF220E">
            <w:pPr>
              <w:pStyle w:val="TableText"/>
            </w:pPr>
            <w:r w:rsidRPr="00C810C9">
              <w:t>Grades K-5</w:t>
            </w:r>
          </w:p>
        </w:tc>
        <w:tc>
          <w:tcPr>
            <w:tcW w:w="874" w:type="dxa"/>
          </w:tcPr>
          <w:p w14:paraId="6F4A1AAA"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08EDDAE1"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27F2AB9A"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23ADFFD3"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653C0310" w14:textId="77777777" w:rsidR="00BF220E" w:rsidRPr="00C810C9" w:rsidRDefault="00BF220E">
            <w:pPr>
              <w:pStyle w:val="TableTextCentered"/>
              <w:rPr>
                <w:rFonts w:eastAsia="Times New Roman"/>
              </w:rPr>
            </w:pPr>
            <w:r w:rsidRPr="00C810C9">
              <w:rPr>
                <w:rFonts w:eastAsia="Times New Roman"/>
              </w:rPr>
              <w:t>2</w:t>
            </w:r>
          </w:p>
        </w:tc>
        <w:tc>
          <w:tcPr>
            <w:tcW w:w="874" w:type="dxa"/>
          </w:tcPr>
          <w:p w14:paraId="4A4E6C9B" w14:textId="77777777" w:rsidR="00BF220E" w:rsidRPr="00C810C9" w:rsidRDefault="00BF220E">
            <w:pPr>
              <w:pStyle w:val="TableTextCentered"/>
              <w:rPr>
                <w:rFonts w:eastAsia="Times New Roman"/>
              </w:rPr>
            </w:pPr>
            <w:r w:rsidRPr="00C810C9">
              <w:rPr>
                <w:rFonts w:eastAsia="Times New Roman"/>
              </w:rPr>
              <w:t>7</w:t>
            </w:r>
          </w:p>
        </w:tc>
        <w:tc>
          <w:tcPr>
            <w:tcW w:w="875" w:type="dxa"/>
          </w:tcPr>
          <w:p w14:paraId="3DA95073" w14:textId="77777777" w:rsidR="00BF220E" w:rsidRPr="00C810C9" w:rsidRDefault="00BF220E">
            <w:pPr>
              <w:pStyle w:val="TableTextCentered"/>
              <w:rPr>
                <w:rFonts w:eastAsia="Times New Roman"/>
              </w:rPr>
            </w:pPr>
            <w:r w:rsidRPr="00C810C9">
              <w:rPr>
                <w:rFonts w:eastAsia="Times New Roman"/>
              </w:rPr>
              <w:t>31</w:t>
            </w:r>
          </w:p>
        </w:tc>
        <w:tc>
          <w:tcPr>
            <w:tcW w:w="900" w:type="dxa"/>
          </w:tcPr>
          <w:p w14:paraId="238012F6" w14:textId="77777777" w:rsidR="00BF220E" w:rsidRPr="00C810C9" w:rsidRDefault="00BF220E">
            <w:pPr>
              <w:pStyle w:val="TableTextCentered"/>
              <w:rPr>
                <w:rFonts w:eastAsia="Times New Roman"/>
              </w:rPr>
            </w:pPr>
            <w:r w:rsidRPr="00C810C9">
              <w:rPr>
                <w:rFonts w:eastAsia="Times New Roman"/>
              </w:rPr>
              <w:t>40</w:t>
            </w:r>
          </w:p>
        </w:tc>
        <w:tc>
          <w:tcPr>
            <w:tcW w:w="892" w:type="dxa"/>
          </w:tcPr>
          <w:p w14:paraId="03643047" w14:textId="77777777" w:rsidR="00BF220E" w:rsidRPr="00C810C9" w:rsidRDefault="00BF220E">
            <w:pPr>
              <w:pStyle w:val="TableTextCentered"/>
              <w:rPr>
                <w:rFonts w:eastAsia="Times New Roman"/>
              </w:rPr>
            </w:pPr>
            <w:r w:rsidRPr="00C810C9">
              <w:rPr>
                <w:rFonts w:eastAsia="Times New Roman"/>
              </w:rPr>
              <w:t>6.7</w:t>
            </w:r>
          </w:p>
        </w:tc>
      </w:tr>
      <w:tr w:rsidR="001A7A2F" w:rsidRPr="00C810C9" w14:paraId="71021079" w14:textId="77777777" w:rsidTr="001A7A2F">
        <w:trPr>
          <w:jc w:val="center"/>
        </w:trPr>
        <w:tc>
          <w:tcPr>
            <w:tcW w:w="1432" w:type="dxa"/>
          </w:tcPr>
          <w:p w14:paraId="59116532" w14:textId="77777777" w:rsidR="00BF220E" w:rsidRPr="00C810C9" w:rsidRDefault="00BF220E">
            <w:pPr>
              <w:pStyle w:val="TableText"/>
            </w:pPr>
            <w:r w:rsidRPr="00C810C9">
              <w:t>Grades 6-8</w:t>
            </w:r>
          </w:p>
        </w:tc>
        <w:tc>
          <w:tcPr>
            <w:tcW w:w="874" w:type="dxa"/>
          </w:tcPr>
          <w:p w14:paraId="0B641BD0"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1A8BBC94"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7DCE2E36"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69CFD383" w14:textId="77777777" w:rsidR="00BF220E" w:rsidRPr="00C810C9" w:rsidRDefault="00BF220E">
            <w:pPr>
              <w:pStyle w:val="TableTextCentered"/>
              <w:rPr>
                <w:rFonts w:eastAsia="Times New Roman"/>
              </w:rPr>
            </w:pPr>
            <w:r w:rsidRPr="00C810C9">
              <w:rPr>
                <w:rFonts w:eastAsia="Times New Roman"/>
              </w:rPr>
              <w:t>2</w:t>
            </w:r>
          </w:p>
        </w:tc>
        <w:tc>
          <w:tcPr>
            <w:tcW w:w="874" w:type="dxa"/>
          </w:tcPr>
          <w:p w14:paraId="64F23935"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3B898051" w14:textId="77777777" w:rsidR="00BF220E" w:rsidRPr="00C810C9" w:rsidRDefault="00BF220E">
            <w:pPr>
              <w:pStyle w:val="TableTextCentered"/>
              <w:rPr>
                <w:rFonts w:eastAsia="Times New Roman"/>
              </w:rPr>
            </w:pPr>
            <w:r w:rsidRPr="00C810C9">
              <w:rPr>
                <w:rFonts w:eastAsia="Times New Roman"/>
              </w:rPr>
              <w:t>2</w:t>
            </w:r>
          </w:p>
        </w:tc>
        <w:tc>
          <w:tcPr>
            <w:tcW w:w="875" w:type="dxa"/>
          </w:tcPr>
          <w:p w14:paraId="250C8A01" w14:textId="77777777" w:rsidR="00BF220E" w:rsidRPr="00C810C9" w:rsidRDefault="00BF220E">
            <w:pPr>
              <w:pStyle w:val="TableTextCentered"/>
              <w:rPr>
                <w:rFonts w:eastAsia="Times New Roman"/>
              </w:rPr>
            </w:pPr>
            <w:r w:rsidRPr="00C810C9">
              <w:rPr>
                <w:rFonts w:eastAsia="Times New Roman"/>
              </w:rPr>
              <w:t>14</w:t>
            </w:r>
          </w:p>
        </w:tc>
        <w:tc>
          <w:tcPr>
            <w:tcW w:w="900" w:type="dxa"/>
          </w:tcPr>
          <w:p w14:paraId="6D171563" w14:textId="77777777" w:rsidR="00BF220E" w:rsidRPr="00C810C9" w:rsidRDefault="00BF220E">
            <w:pPr>
              <w:pStyle w:val="TableTextCentered"/>
              <w:rPr>
                <w:rFonts w:eastAsia="Times New Roman"/>
              </w:rPr>
            </w:pPr>
            <w:r w:rsidRPr="00C810C9">
              <w:rPr>
                <w:rFonts w:eastAsia="Times New Roman"/>
              </w:rPr>
              <w:t>19</w:t>
            </w:r>
          </w:p>
        </w:tc>
        <w:tc>
          <w:tcPr>
            <w:tcW w:w="892" w:type="dxa"/>
          </w:tcPr>
          <w:p w14:paraId="299C6CAE" w14:textId="77777777" w:rsidR="00BF220E" w:rsidRPr="00C810C9" w:rsidRDefault="00BF220E">
            <w:pPr>
              <w:pStyle w:val="TableTextCentered"/>
              <w:rPr>
                <w:rFonts w:eastAsia="Times New Roman"/>
              </w:rPr>
            </w:pPr>
            <w:r w:rsidRPr="00C810C9">
              <w:rPr>
                <w:rFonts w:eastAsia="Times New Roman"/>
              </w:rPr>
              <w:t>6.5</w:t>
            </w:r>
          </w:p>
        </w:tc>
      </w:tr>
      <w:tr w:rsidR="00BF220E" w:rsidRPr="00C810C9" w14:paraId="674D3F38" w14:textId="77777777" w:rsidTr="001A7A2F">
        <w:trPr>
          <w:jc w:val="center"/>
        </w:trPr>
        <w:tc>
          <w:tcPr>
            <w:tcW w:w="1432" w:type="dxa"/>
          </w:tcPr>
          <w:p w14:paraId="773ED3CF" w14:textId="77777777" w:rsidR="00BF220E" w:rsidRPr="00C810C9" w:rsidRDefault="00BF220E">
            <w:pPr>
              <w:pStyle w:val="TableText"/>
            </w:pPr>
            <w:r w:rsidRPr="00C810C9">
              <w:t>Grades 9-12</w:t>
            </w:r>
          </w:p>
        </w:tc>
        <w:tc>
          <w:tcPr>
            <w:tcW w:w="874" w:type="dxa"/>
          </w:tcPr>
          <w:p w14:paraId="4050B518"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73402E29"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0037CFF0"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7830D32C"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0422268A" w14:textId="77777777" w:rsidR="00BF220E" w:rsidRPr="00C810C9" w:rsidRDefault="00BF220E">
            <w:pPr>
              <w:pStyle w:val="TableTextCentered"/>
              <w:rPr>
                <w:rFonts w:eastAsia="Times New Roman"/>
              </w:rPr>
            </w:pPr>
            <w:r w:rsidRPr="00C810C9">
              <w:rPr>
                <w:rFonts w:eastAsia="Times New Roman"/>
              </w:rPr>
              <w:t>3</w:t>
            </w:r>
          </w:p>
        </w:tc>
        <w:tc>
          <w:tcPr>
            <w:tcW w:w="874" w:type="dxa"/>
          </w:tcPr>
          <w:p w14:paraId="2D2D3F0C" w14:textId="77777777" w:rsidR="00BF220E" w:rsidRPr="00C810C9" w:rsidRDefault="00BF220E">
            <w:pPr>
              <w:pStyle w:val="TableTextCentered"/>
              <w:rPr>
                <w:rFonts w:eastAsia="Times New Roman"/>
              </w:rPr>
            </w:pPr>
            <w:r w:rsidRPr="00C810C9">
              <w:rPr>
                <w:rFonts w:eastAsia="Times New Roman"/>
              </w:rPr>
              <w:t>9</w:t>
            </w:r>
          </w:p>
        </w:tc>
        <w:tc>
          <w:tcPr>
            <w:tcW w:w="875" w:type="dxa"/>
          </w:tcPr>
          <w:p w14:paraId="3BD86AB4" w14:textId="77777777" w:rsidR="00BF220E" w:rsidRPr="00C810C9" w:rsidRDefault="00BF220E">
            <w:pPr>
              <w:pStyle w:val="TableTextCentered"/>
              <w:rPr>
                <w:rFonts w:eastAsia="Times New Roman"/>
              </w:rPr>
            </w:pPr>
            <w:r w:rsidRPr="00C810C9">
              <w:rPr>
                <w:rFonts w:eastAsia="Times New Roman"/>
              </w:rPr>
              <w:t>17</w:t>
            </w:r>
          </w:p>
        </w:tc>
        <w:tc>
          <w:tcPr>
            <w:tcW w:w="900" w:type="dxa"/>
          </w:tcPr>
          <w:p w14:paraId="78824FD5" w14:textId="77777777" w:rsidR="00BF220E" w:rsidRPr="00C810C9" w:rsidRDefault="00BF220E">
            <w:pPr>
              <w:pStyle w:val="TableTextCentered"/>
              <w:rPr>
                <w:rFonts w:eastAsia="Times New Roman"/>
              </w:rPr>
            </w:pPr>
            <w:r w:rsidRPr="00C810C9">
              <w:rPr>
                <w:rFonts w:eastAsia="Times New Roman"/>
              </w:rPr>
              <w:t>30</w:t>
            </w:r>
          </w:p>
        </w:tc>
        <w:tc>
          <w:tcPr>
            <w:tcW w:w="892" w:type="dxa"/>
          </w:tcPr>
          <w:p w14:paraId="3A3D936B" w14:textId="77777777" w:rsidR="00BF220E" w:rsidRPr="00C810C9" w:rsidRDefault="00BF220E">
            <w:pPr>
              <w:pStyle w:val="TableTextCentered"/>
              <w:rPr>
                <w:rFonts w:eastAsia="Times New Roman"/>
              </w:rPr>
            </w:pPr>
            <w:r w:rsidRPr="00C810C9">
              <w:rPr>
                <w:rFonts w:eastAsia="Times New Roman"/>
              </w:rPr>
              <w:t>6.4</w:t>
            </w:r>
          </w:p>
        </w:tc>
      </w:tr>
    </w:tbl>
    <w:bookmarkEnd w:id="107"/>
    <w:p w14:paraId="197F2EE6" w14:textId="77777777" w:rsidR="00BF220E" w:rsidRPr="00C810C9" w:rsidRDefault="00BF220E" w:rsidP="00BF220E">
      <w:pPr>
        <w:pStyle w:val="TableNote"/>
        <w:rPr>
          <w:rFonts w:ascii="Franklin Gothic Book" w:hAnsi="Franklin Gothic Book"/>
        </w:rPr>
      </w:pPr>
      <w:r w:rsidRPr="00C810C9">
        <w:rPr>
          <w:rFonts w:ascii="Franklin Gothic Book" w:hAnsi="Franklin Gothic Book"/>
        </w:rPr>
        <w:t xml:space="preserve">*The district average is an average of the observation scores. In Table 8, the district average is computed as: </w:t>
      </w:r>
      <w:r w:rsidRPr="00C810C9">
        <w:rPr>
          <w:rFonts w:ascii="Franklin Gothic Book" w:hAnsi="Franklin Gothic Book"/>
        </w:rPr>
        <w:br/>
      </w:r>
      <w:bookmarkStart w:id="108" w:name="Dist_PD_Calc"/>
      <w:r w:rsidRPr="00C810C9">
        <w:rPr>
          <w:rFonts w:ascii="Franklin Gothic Book" w:hAnsi="Franklin Gothic Book"/>
        </w:rPr>
        <w:t>([4 x 3] + [5 x 6] + [6 x 18] + [7 x 62]) ÷ 89 observations = 6.6</w:t>
      </w:r>
      <w:bookmarkEnd w:id="108"/>
    </w:p>
    <w:p w14:paraId="3F36E214" w14:textId="77777777" w:rsidR="00BF220E" w:rsidRPr="00C810C9" w:rsidRDefault="00BF220E" w:rsidP="00BF220E">
      <w:pPr>
        <w:pStyle w:val="BodyText"/>
      </w:pPr>
      <w:r w:rsidRPr="00C810C9">
        <w:rPr>
          <w:rStyle w:val="BodyTextDemiChar"/>
        </w:rPr>
        <w:t xml:space="preserve">Ratings in the Low Range. </w:t>
      </w:r>
      <w:r w:rsidRPr="00C810C9">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378BFFC5" w14:textId="77777777" w:rsidR="00BF220E" w:rsidRPr="00C810C9" w:rsidRDefault="00BF220E" w:rsidP="00BF220E">
      <w:pPr>
        <w:pStyle w:val="BodyText"/>
      </w:pPr>
      <w:r w:rsidRPr="00C810C9">
        <w:rPr>
          <w:rStyle w:val="BodyTextDemiChar"/>
        </w:rPr>
        <w:t xml:space="preserve">Ratings in the Middle Range. </w:t>
      </w:r>
      <w:r w:rsidRPr="00C810C9">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10DFEEA1" w14:textId="77777777" w:rsidR="00BF220E" w:rsidRPr="00C810C9" w:rsidRDefault="00BF220E" w:rsidP="00BF220E">
      <w:pPr>
        <w:pStyle w:val="BodyText"/>
      </w:pPr>
      <w:r w:rsidRPr="00C810C9">
        <w:rPr>
          <w:rStyle w:val="BodyTextDemiChar"/>
        </w:rPr>
        <w:t xml:space="preserve">Ratings in the High Range. </w:t>
      </w:r>
      <w:r w:rsidRPr="00C810C9">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79D24398" w14:textId="77777777" w:rsidR="00BF220E" w:rsidRPr="00C810C9" w:rsidRDefault="00BF220E" w:rsidP="00BF220E">
      <w:pPr>
        <w:spacing w:after="160" w:line="259" w:lineRule="auto"/>
      </w:pPr>
      <w:r w:rsidRPr="00C810C9">
        <w:br w:type="page"/>
      </w:r>
    </w:p>
    <w:p w14:paraId="12780566" w14:textId="77777777" w:rsidR="00BF220E" w:rsidRPr="00C810C9" w:rsidRDefault="00BF220E" w:rsidP="00BF220E">
      <w:pPr>
        <w:pStyle w:val="Heading2-SIOR"/>
      </w:pPr>
      <w:bookmarkStart w:id="109" w:name="_Toc411329832"/>
      <w:bookmarkStart w:id="110" w:name="_Toc430114881"/>
      <w:bookmarkStart w:id="111" w:name="_Toc92194260"/>
      <w:r w:rsidRPr="00C810C9">
        <w:lastRenderedPageBreak/>
        <w:t>Instructional Learning Formats</w:t>
      </w:r>
      <w:bookmarkEnd w:id="109"/>
      <w:bookmarkEnd w:id="110"/>
      <w:bookmarkEnd w:id="111"/>
    </w:p>
    <w:p w14:paraId="2173D22E" w14:textId="77777777" w:rsidR="00BF220E" w:rsidRPr="00C810C9" w:rsidRDefault="00BF220E" w:rsidP="00BF220E">
      <w:pPr>
        <w:pStyle w:val="BodyTextDomain"/>
        <w:spacing w:after="0"/>
      </w:pPr>
      <w:r w:rsidRPr="00C810C9">
        <w:t>Classroom Organization domain, Grades K</w:t>
      </w:r>
      <w:r w:rsidRPr="00C810C9">
        <w:rPr>
          <w:rFonts w:ascii="Vijaya" w:hAnsi="Vijaya" w:cs="Vijaya"/>
        </w:rPr>
        <w:t>−</w:t>
      </w:r>
      <w:r w:rsidRPr="00C810C9">
        <w:t xml:space="preserve">3 </w:t>
      </w:r>
    </w:p>
    <w:p w14:paraId="7352E40F" w14:textId="77777777" w:rsidR="00BF220E" w:rsidRPr="00C810C9" w:rsidRDefault="00BF220E" w:rsidP="00BF220E">
      <w:pPr>
        <w:pStyle w:val="BodyTextDomain"/>
        <w:spacing w:after="0"/>
      </w:pPr>
      <w:r w:rsidRPr="00C810C9">
        <w:t>Instructional Support domain, Grades 4</w:t>
      </w:r>
      <w:r w:rsidRPr="00C810C9">
        <w:rPr>
          <w:rFonts w:ascii="Vijaya" w:hAnsi="Vijaya" w:cs="Vijaya"/>
        </w:rPr>
        <w:t>−</w:t>
      </w:r>
      <w:r w:rsidRPr="00C810C9">
        <w:t xml:space="preserve"> 12</w:t>
      </w:r>
    </w:p>
    <w:p w14:paraId="4E03F9E0" w14:textId="77777777" w:rsidR="00BF220E" w:rsidRPr="00C810C9" w:rsidRDefault="00BF220E" w:rsidP="00BF220E">
      <w:pPr>
        <w:pStyle w:val="BodyText"/>
      </w:pPr>
      <w:r w:rsidRPr="00C810C9">
        <w:t>Instructional Learning Formats refer to the ways in which the teacher maximizes students’ interest, engagement, and abilities to learn from the lesson and activities (</w:t>
      </w:r>
      <w:r w:rsidRPr="00C810C9">
        <w:rPr>
          <w:i/>
        </w:rPr>
        <w:t>CLASS K–3 Manual</w:t>
      </w:r>
      <w:r w:rsidRPr="00C810C9">
        <w:t xml:space="preserve">, p. 57; </w:t>
      </w:r>
      <w:r w:rsidRPr="00C810C9">
        <w:rPr>
          <w:i/>
        </w:rPr>
        <w:t>CLASS Upper Elementary Manual</w:t>
      </w:r>
      <w:r w:rsidRPr="00C810C9">
        <w:t xml:space="preserve">, p. 63, </w:t>
      </w:r>
      <w:r w:rsidRPr="00C810C9">
        <w:rPr>
          <w:i/>
        </w:rPr>
        <w:t>CLASS Secondary Manual,</w:t>
      </w:r>
      <w:r w:rsidRPr="00C810C9">
        <w:t xml:space="preserve"> p. 61). </w:t>
      </w:r>
    </w:p>
    <w:p w14:paraId="0995EBE8" w14:textId="77777777" w:rsidR="00BF220E" w:rsidRPr="00C810C9" w:rsidRDefault="00BF220E" w:rsidP="00BF220E">
      <w:pPr>
        <w:pStyle w:val="TableTitle0"/>
      </w:pPr>
      <w:r w:rsidRPr="00C810C9">
        <w:t>Table 9. Instructional Learning Formats: Number of Classrooms for Each Rating and District Average</w:t>
      </w:r>
    </w:p>
    <w:p w14:paraId="5787DB7A" w14:textId="77777777" w:rsidR="00BF220E" w:rsidRPr="00C810C9" w:rsidRDefault="00BF220E" w:rsidP="00BF220E">
      <w:pPr>
        <w:pStyle w:val="BodyTextDemi"/>
      </w:pPr>
      <w:r w:rsidRPr="00C810C9">
        <w:t xml:space="preserve">Instructional Learning Formats District Average*: </w:t>
      </w:r>
      <w:bookmarkStart w:id="112" w:name="Dist_ILF_Avg"/>
      <w:r w:rsidRPr="00C810C9">
        <w:t>4.8</w:t>
      </w:r>
      <w:bookmarkEnd w:id="112"/>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F220E" w:rsidRPr="00C810C9" w14:paraId="7E7025A0" w14:textId="77777777" w:rsidTr="001A7A2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1FBBA01" w14:textId="77777777" w:rsidR="00BF220E" w:rsidRPr="00C810C9" w:rsidRDefault="00BF220E">
            <w:pPr>
              <w:pStyle w:val="TableColHeadingCenter"/>
              <w:rPr>
                <w:rFonts w:eastAsia="MS Mincho"/>
              </w:rPr>
            </w:pPr>
            <w:bookmarkStart w:id="113" w:name="Tbl_ILF"/>
            <w:r w:rsidRPr="00C810C9">
              <w:rPr>
                <w:rFonts w:eastAsia="MS Mincho"/>
              </w:rPr>
              <w:t>Grade Band</w:t>
            </w:r>
          </w:p>
        </w:tc>
        <w:tc>
          <w:tcPr>
            <w:tcW w:w="1748" w:type="dxa"/>
            <w:gridSpan w:val="2"/>
          </w:tcPr>
          <w:p w14:paraId="011B744F" w14:textId="77777777" w:rsidR="00BF220E" w:rsidRPr="00C810C9" w:rsidRDefault="00BF220E">
            <w:pPr>
              <w:pStyle w:val="TableColHeadingCenter"/>
              <w:rPr>
                <w:rFonts w:eastAsia="MS Mincho"/>
              </w:rPr>
            </w:pPr>
            <w:r w:rsidRPr="00C810C9">
              <w:rPr>
                <w:rFonts w:eastAsia="MS Mincho"/>
              </w:rPr>
              <w:t>Low Range</w:t>
            </w:r>
          </w:p>
        </w:tc>
        <w:tc>
          <w:tcPr>
            <w:tcW w:w="2623" w:type="dxa"/>
            <w:gridSpan w:val="3"/>
          </w:tcPr>
          <w:p w14:paraId="1549BA2B" w14:textId="77777777" w:rsidR="00BF220E" w:rsidRPr="00C810C9" w:rsidRDefault="00BF220E">
            <w:pPr>
              <w:pStyle w:val="TableColHeadingCenter"/>
              <w:rPr>
                <w:rFonts w:eastAsia="MS Mincho"/>
              </w:rPr>
            </w:pPr>
            <w:r w:rsidRPr="00C810C9">
              <w:rPr>
                <w:rFonts w:eastAsia="MS Mincho"/>
              </w:rPr>
              <w:t>Middle Range</w:t>
            </w:r>
          </w:p>
        </w:tc>
        <w:tc>
          <w:tcPr>
            <w:tcW w:w="1749" w:type="dxa"/>
            <w:gridSpan w:val="2"/>
          </w:tcPr>
          <w:p w14:paraId="4877B154" w14:textId="77777777" w:rsidR="00BF220E" w:rsidRPr="00C810C9" w:rsidRDefault="00BF220E">
            <w:pPr>
              <w:pStyle w:val="TableColHeadingCenter"/>
              <w:rPr>
                <w:rFonts w:eastAsia="MS Mincho"/>
              </w:rPr>
            </w:pPr>
            <w:r w:rsidRPr="00C810C9">
              <w:rPr>
                <w:rFonts w:eastAsia="MS Mincho"/>
              </w:rPr>
              <w:t>High Range</w:t>
            </w:r>
          </w:p>
        </w:tc>
        <w:tc>
          <w:tcPr>
            <w:tcW w:w="900" w:type="dxa"/>
          </w:tcPr>
          <w:p w14:paraId="32DAC137" w14:textId="77777777" w:rsidR="00BF220E" w:rsidRPr="00C810C9" w:rsidRDefault="00BF220E">
            <w:pPr>
              <w:pStyle w:val="TableColHeadingCenter"/>
              <w:rPr>
                <w:rFonts w:eastAsia="MS Mincho"/>
              </w:rPr>
            </w:pPr>
            <w:r w:rsidRPr="00C810C9">
              <w:rPr>
                <w:rFonts w:eastAsia="MS Mincho"/>
              </w:rPr>
              <w:t>n</w:t>
            </w:r>
          </w:p>
        </w:tc>
        <w:tc>
          <w:tcPr>
            <w:tcW w:w="892" w:type="dxa"/>
          </w:tcPr>
          <w:p w14:paraId="0D33271C" w14:textId="77777777" w:rsidR="00BF220E" w:rsidRPr="00C810C9" w:rsidRDefault="00BF220E">
            <w:pPr>
              <w:pStyle w:val="TableColHeadingCenter"/>
              <w:rPr>
                <w:rFonts w:eastAsia="MS Mincho"/>
              </w:rPr>
            </w:pPr>
            <w:r w:rsidRPr="00C810C9">
              <w:rPr>
                <w:rFonts w:eastAsia="MS Mincho"/>
              </w:rPr>
              <w:t>Average</w:t>
            </w:r>
          </w:p>
        </w:tc>
      </w:tr>
      <w:tr w:rsidR="00BF220E" w:rsidRPr="00C810C9" w14:paraId="226E7749" w14:textId="77777777" w:rsidTr="001A7A2F">
        <w:trPr>
          <w:jc w:val="center"/>
        </w:trPr>
        <w:tc>
          <w:tcPr>
            <w:tcW w:w="1432" w:type="dxa"/>
            <w:shd w:val="clear" w:color="auto" w:fill="D9E2F3" w:themeFill="accent5" w:themeFillTint="33"/>
          </w:tcPr>
          <w:p w14:paraId="2F605DC4" w14:textId="77777777" w:rsidR="00BF220E" w:rsidRPr="00C810C9" w:rsidRDefault="00BF220E">
            <w:pPr>
              <w:pStyle w:val="TableSubheadingCentered"/>
            </w:pPr>
          </w:p>
        </w:tc>
        <w:tc>
          <w:tcPr>
            <w:tcW w:w="874" w:type="dxa"/>
            <w:shd w:val="clear" w:color="auto" w:fill="D9E2F3" w:themeFill="accent5" w:themeFillTint="33"/>
          </w:tcPr>
          <w:p w14:paraId="1EF9FEBF" w14:textId="77777777" w:rsidR="00BF220E" w:rsidRPr="00C810C9" w:rsidRDefault="00BF220E">
            <w:pPr>
              <w:pStyle w:val="TableSubheadingCentered"/>
            </w:pPr>
            <w:r w:rsidRPr="00C810C9">
              <w:t>1</w:t>
            </w:r>
          </w:p>
        </w:tc>
        <w:tc>
          <w:tcPr>
            <w:tcW w:w="874" w:type="dxa"/>
            <w:shd w:val="clear" w:color="auto" w:fill="D9E2F3" w:themeFill="accent5" w:themeFillTint="33"/>
          </w:tcPr>
          <w:p w14:paraId="77AEB75B" w14:textId="77777777" w:rsidR="00BF220E" w:rsidRPr="00C810C9" w:rsidRDefault="00BF220E">
            <w:pPr>
              <w:pStyle w:val="TableSubheadingCentered"/>
            </w:pPr>
            <w:r w:rsidRPr="00C810C9">
              <w:t>2</w:t>
            </w:r>
          </w:p>
        </w:tc>
        <w:tc>
          <w:tcPr>
            <w:tcW w:w="874" w:type="dxa"/>
            <w:shd w:val="clear" w:color="auto" w:fill="D9E2F3" w:themeFill="accent5" w:themeFillTint="33"/>
          </w:tcPr>
          <w:p w14:paraId="04BD1353" w14:textId="77777777" w:rsidR="00BF220E" w:rsidRPr="00C810C9" w:rsidRDefault="00BF220E">
            <w:pPr>
              <w:pStyle w:val="TableSubheadingCentered"/>
            </w:pPr>
            <w:r w:rsidRPr="00C810C9">
              <w:t>3</w:t>
            </w:r>
          </w:p>
        </w:tc>
        <w:tc>
          <w:tcPr>
            <w:tcW w:w="875" w:type="dxa"/>
            <w:shd w:val="clear" w:color="auto" w:fill="D9E2F3" w:themeFill="accent5" w:themeFillTint="33"/>
          </w:tcPr>
          <w:p w14:paraId="649B14F7" w14:textId="77777777" w:rsidR="00BF220E" w:rsidRPr="00C810C9" w:rsidRDefault="00BF220E">
            <w:pPr>
              <w:pStyle w:val="TableSubheadingCentered"/>
            </w:pPr>
            <w:r w:rsidRPr="00C810C9">
              <w:t>4</w:t>
            </w:r>
          </w:p>
        </w:tc>
        <w:tc>
          <w:tcPr>
            <w:tcW w:w="874" w:type="dxa"/>
            <w:shd w:val="clear" w:color="auto" w:fill="D9E2F3" w:themeFill="accent5" w:themeFillTint="33"/>
          </w:tcPr>
          <w:p w14:paraId="2C804251" w14:textId="77777777" w:rsidR="00BF220E" w:rsidRPr="00C810C9" w:rsidRDefault="00BF220E">
            <w:pPr>
              <w:pStyle w:val="TableSubheadingCentered"/>
            </w:pPr>
            <w:r w:rsidRPr="00C810C9">
              <w:t>5</w:t>
            </w:r>
          </w:p>
        </w:tc>
        <w:tc>
          <w:tcPr>
            <w:tcW w:w="874" w:type="dxa"/>
            <w:shd w:val="clear" w:color="auto" w:fill="D9E2F3" w:themeFill="accent5" w:themeFillTint="33"/>
          </w:tcPr>
          <w:p w14:paraId="4F7CD732" w14:textId="77777777" w:rsidR="00BF220E" w:rsidRPr="00C810C9" w:rsidRDefault="00BF220E">
            <w:pPr>
              <w:pStyle w:val="TableSubheadingCentered"/>
            </w:pPr>
            <w:r w:rsidRPr="00C810C9">
              <w:t>6</w:t>
            </w:r>
          </w:p>
        </w:tc>
        <w:tc>
          <w:tcPr>
            <w:tcW w:w="875" w:type="dxa"/>
            <w:shd w:val="clear" w:color="auto" w:fill="D9E2F3" w:themeFill="accent5" w:themeFillTint="33"/>
          </w:tcPr>
          <w:p w14:paraId="035874BB" w14:textId="77777777" w:rsidR="00BF220E" w:rsidRPr="00C810C9" w:rsidRDefault="00BF220E">
            <w:pPr>
              <w:pStyle w:val="TableSubheadingCentered"/>
            </w:pPr>
            <w:r w:rsidRPr="00C810C9">
              <w:t>7</w:t>
            </w:r>
          </w:p>
        </w:tc>
        <w:tc>
          <w:tcPr>
            <w:tcW w:w="900" w:type="dxa"/>
            <w:shd w:val="clear" w:color="auto" w:fill="D9E2F3" w:themeFill="accent5" w:themeFillTint="33"/>
          </w:tcPr>
          <w:p w14:paraId="7382DC0F" w14:textId="77777777" w:rsidR="00BF220E" w:rsidRPr="00C810C9" w:rsidRDefault="00BF220E">
            <w:pPr>
              <w:pStyle w:val="TableSubheadingCentered"/>
            </w:pPr>
            <w:r w:rsidRPr="00C810C9">
              <w:t>89</w:t>
            </w:r>
          </w:p>
        </w:tc>
        <w:tc>
          <w:tcPr>
            <w:tcW w:w="892" w:type="dxa"/>
            <w:shd w:val="clear" w:color="auto" w:fill="D9E2F3" w:themeFill="accent5" w:themeFillTint="33"/>
          </w:tcPr>
          <w:p w14:paraId="7E411924" w14:textId="77777777" w:rsidR="00BF220E" w:rsidRPr="00C810C9" w:rsidRDefault="00BF220E">
            <w:pPr>
              <w:pStyle w:val="TableSubheadingCentered"/>
            </w:pPr>
            <w:r w:rsidRPr="00C810C9">
              <w:t>4.8</w:t>
            </w:r>
          </w:p>
        </w:tc>
      </w:tr>
      <w:tr w:rsidR="00BF220E" w:rsidRPr="00C810C9" w14:paraId="2D3F830A" w14:textId="77777777" w:rsidTr="001A7A2F">
        <w:trPr>
          <w:jc w:val="center"/>
        </w:trPr>
        <w:tc>
          <w:tcPr>
            <w:tcW w:w="1432" w:type="dxa"/>
          </w:tcPr>
          <w:p w14:paraId="02E2F315" w14:textId="77777777" w:rsidR="00BF220E" w:rsidRPr="00C810C9" w:rsidRDefault="00BF220E">
            <w:pPr>
              <w:pStyle w:val="TableText"/>
            </w:pPr>
            <w:r w:rsidRPr="00C810C9">
              <w:t>Grades K-5</w:t>
            </w:r>
          </w:p>
        </w:tc>
        <w:tc>
          <w:tcPr>
            <w:tcW w:w="874" w:type="dxa"/>
          </w:tcPr>
          <w:p w14:paraId="57940BA6"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658FC0C9"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56E3DBED" w14:textId="77777777" w:rsidR="00BF220E" w:rsidRPr="00C810C9" w:rsidRDefault="00BF220E">
            <w:pPr>
              <w:pStyle w:val="TableTextCentered"/>
              <w:rPr>
                <w:rFonts w:eastAsia="Times New Roman"/>
              </w:rPr>
            </w:pPr>
            <w:r w:rsidRPr="00C810C9">
              <w:rPr>
                <w:rFonts w:eastAsia="Times New Roman"/>
              </w:rPr>
              <w:t>5</w:t>
            </w:r>
          </w:p>
        </w:tc>
        <w:tc>
          <w:tcPr>
            <w:tcW w:w="875" w:type="dxa"/>
          </w:tcPr>
          <w:p w14:paraId="7E78E511" w14:textId="77777777" w:rsidR="00BF220E" w:rsidRPr="00C810C9" w:rsidRDefault="00BF220E">
            <w:pPr>
              <w:pStyle w:val="TableTextCentered"/>
              <w:rPr>
                <w:rFonts w:eastAsia="Times New Roman"/>
              </w:rPr>
            </w:pPr>
            <w:r w:rsidRPr="00C810C9">
              <w:rPr>
                <w:rFonts w:eastAsia="Times New Roman"/>
              </w:rPr>
              <w:t>5</w:t>
            </w:r>
          </w:p>
        </w:tc>
        <w:tc>
          <w:tcPr>
            <w:tcW w:w="874" w:type="dxa"/>
          </w:tcPr>
          <w:p w14:paraId="7EF8B26F" w14:textId="77777777" w:rsidR="00BF220E" w:rsidRPr="00C810C9" w:rsidRDefault="00BF220E">
            <w:pPr>
              <w:pStyle w:val="TableTextCentered"/>
              <w:rPr>
                <w:rFonts w:eastAsia="Times New Roman"/>
              </w:rPr>
            </w:pPr>
            <w:r w:rsidRPr="00C810C9">
              <w:rPr>
                <w:rFonts w:eastAsia="Times New Roman"/>
              </w:rPr>
              <w:t>28</w:t>
            </w:r>
          </w:p>
        </w:tc>
        <w:tc>
          <w:tcPr>
            <w:tcW w:w="874" w:type="dxa"/>
          </w:tcPr>
          <w:p w14:paraId="25E256DE" w14:textId="77777777" w:rsidR="00BF220E" w:rsidRPr="00C810C9" w:rsidRDefault="00BF220E">
            <w:pPr>
              <w:pStyle w:val="TableTextCentered"/>
              <w:rPr>
                <w:rFonts w:eastAsia="Times New Roman"/>
              </w:rPr>
            </w:pPr>
            <w:r w:rsidRPr="00C810C9">
              <w:rPr>
                <w:rFonts w:eastAsia="Times New Roman"/>
              </w:rPr>
              <w:t>2</w:t>
            </w:r>
          </w:p>
        </w:tc>
        <w:tc>
          <w:tcPr>
            <w:tcW w:w="875" w:type="dxa"/>
          </w:tcPr>
          <w:p w14:paraId="772B56F1" w14:textId="77777777" w:rsidR="00BF220E" w:rsidRPr="00C810C9" w:rsidRDefault="00BF220E">
            <w:pPr>
              <w:pStyle w:val="TableTextCentered"/>
              <w:rPr>
                <w:rFonts w:eastAsia="Times New Roman"/>
              </w:rPr>
            </w:pPr>
            <w:r w:rsidRPr="00C810C9">
              <w:rPr>
                <w:rFonts w:eastAsia="Times New Roman"/>
              </w:rPr>
              <w:t>0</w:t>
            </w:r>
          </w:p>
        </w:tc>
        <w:tc>
          <w:tcPr>
            <w:tcW w:w="900" w:type="dxa"/>
          </w:tcPr>
          <w:p w14:paraId="54B342A7" w14:textId="77777777" w:rsidR="00BF220E" w:rsidRPr="00C810C9" w:rsidRDefault="00BF220E">
            <w:pPr>
              <w:pStyle w:val="TableTextCentered"/>
              <w:rPr>
                <w:rFonts w:eastAsia="Times New Roman"/>
              </w:rPr>
            </w:pPr>
            <w:r w:rsidRPr="00C810C9">
              <w:rPr>
                <w:rFonts w:eastAsia="Times New Roman"/>
              </w:rPr>
              <w:t>40</w:t>
            </w:r>
          </w:p>
        </w:tc>
        <w:tc>
          <w:tcPr>
            <w:tcW w:w="892" w:type="dxa"/>
          </w:tcPr>
          <w:p w14:paraId="7C10D81B" w14:textId="77777777" w:rsidR="00BF220E" w:rsidRPr="00C810C9" w:rsidRDefault="00BF220E">
            <w:pPr>
              <w:pStyle w:val="TableTextCentered"/>
              <w:rPr>
                <w:rFonts w:eastAsia="Times New Roman"/>
              </w:rPr>
            </w:pPr>
            <w:r w:rsidRPr="00C810C9">
              <w:rPr>
                <w:rFonts w:eastAsia="Times New Roman"/>
              </w:rPr>
              <w:t>4.7</w:t>
            </w:r>
          </w:p>
        </w:tc>
      </w:tr>
      <w:tr w:rsidR="001A7A2F" w:rsidRPr="00C810C9" w14:paraId="40C58A03" w14:textId="77777777" w:rsidTr="001A7A2F">
        <w:trPr>
          <w:jc w:val="center"/>
        </w:trPr>
        <w:tc>
          <w:tcPr>
            <w:tcW w:w="1432" w:type="dxa"/>
          </w:tcPr>
          <w:p w14:paraId="7892DA97" w14:textId="77777777" w:rsidR="00BF220E" w:rsidRPr="00C810C9" w:rsidRDefault="00BF220E">
            <w:pPr>
              <w:pStyle w:val="TableText"/>
            </w:pPr>
            <w:r w:rsidRPr="00C810C9">
              <w:t>Grades 6-8</w:t>
            </w:r>
          </w:p>
        </w:tc>
        <w:tc>
          <w:tcPr>
            <w:tcW w:w="874" w:type="dxa"/>
          </w:tcPr>
          <w:p w14:paraId="34D8C965"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7BB2E8F3"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199FBA80"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1FC27CAB"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0335807F" w14:textId="77777777" w:rsidR="00BF220E" w:rsidRPr="00C810C9" w:rsidRDefault="00BF220E">
            <w:pPr>
              <w:pStyle w:val="TableTextCentered"/>
              <w:rPr>
                <w:rFonts w:eastAsia="Times New Roman"/>
              </w:rPr>
            </w:pPr>
            <w:r w:rsidRPr="00C810C9">
              <w:rPr>
                <w:rFonts w:eastAsia="Times New Roman"/>
              </w:rPr>
              <w:t>11</w:t>
            </w:r>
          </w:p>
        </w:tc>
        <w:tc>
          <w:tcPr>
            <w:tcW w:w="874" w:type="dxa"/>
          </w:tcPr>
          <w:p w14:paraId="368F297B" w14:textId="77777777" w:rsidR="00BF220E" w:rsidRPr="00C810C9" w:rsidRDefault="00BF220E">
            <w:pPr>
              <w:pStyle w:val="TableTextCentered"/>
              <w:rPr>
                <w:rFonts w:eastAsia="Times New Roman"/>
              </w:rPr>
            </w:pPr>
            <w:r w:rsidRPr="00C810C9">
              <w:rPr>
                <w:rFonts w:eastAsia="Times New Roman"/>
              </w:rPr>
              <w:t>6</w:t>
            </w:r>
          </w:p>
        </w:tc>
        <w:tc>
          <w:tcPr>
            <w:tcW w:w="875" w:type="dxa"/>
          </w:tcPr>
          <w:p w14:paraId="2D372702" w14:textId="77777777" w:rsidR="00BF220E" w:rsidRPr="00C810C9" w:rsidRDefault="00BF220E">
            <w:pPr>
              <w:pStyle w:val="TableTextCentered"/>
              <w:rPr>
                <w:rFonts w:eastAsia="Times New Roman"/>
              </w:rPr>
            </w:pPr>
            <w:r w:rsidRPr="00C810C9">
              <w:rPr>
                <w:rFonts w:eastAsia="Times New Roman"/>
              </w:rPr>
              <w:t>1</w:t>
            </w:r>
          </w:p>
        </w:tc>
        <w:tc>
          <w:tcPr>
            <w:tcW w:w="900" w:type="dxa"/>
          </w:tcPr>
          <w:p w14:paraId="37E0419B" w14:textId="77777777" w:rsidR="00BF220E" w:rsidRPr="00C810C9" w:rsidRDefault="00BF220E">
            <w:pPr>
              <w:pStyle w:val="TableTextCentered"/>
              <w:rPr>
                <w:rFonts w:eastAsia="Times New Roman"/>
              </w:rPr>
            </w:pPr>
            <w:r w:rsidRPr="00C810C9">
              <w:rPr>
                <w:rFonts w:eastAsia="Times New Roman"/>
              </w:rPr>
              <w:t>19</w:t>
            </w:r>
          </w:p>
        </w:tc>
        <w:tc>
          <w:tcPr>
            <w:tcW w:w="892" w:type="dxa"/>
          </w:tcPr>
          <w:p w14:paraId="3141B4E5" w14:textId="77777777" w:rsidR="00BF220E" w:rsidRPr="00C810C9" w:rsidRDefault="00BF220E">
            <w:pPr>
              <w:pStyle w:val="TableTextCentered"/>
              <w:rPr>
                <w:rFonts w:eastAsia="Times New Roman"/>
              </w:rPr>
            </w:pPr>
            <w:r w:rsidRPr="00C810C9">
              <w:rPr>
                <w:rFonts w:eastAsia="Times New Roman"/>
              </w:rPr>
              <w:t>5.4</w:t>
            </w:r>
          </w:p>
        </w:tc>
      </w:tr>
      <w:tr w:rsidR="00BF220E" w:rsidRPr="00C810C9" w14:paraId="71735747" w14:textId="77777777" w:rsidTr="001A7A2F">
        <w:trPr>
          <w:jc w:val="center"/>
        </w:trPr>
        <w:tc>
          <w:tcPr>
            <w:tcW w:w="1432" w:type="dxa"/>
          </w:tcPr>
          <w:p w14:paraId="754C603D" w14:textId="77777777" w:rsidR="00BF220E" w:rsidRPr="00C810C9" w:rsidRDefault="00BF220E">
            <w:pPr>
              <w:pStyle w:val="TableText"/>
            </w:pPr>
            <w:r w:rsidRPr="00C810C9">
              <w:t>Grades 9-12</w:t>
            </w:r>
          </w:p>
        </w:tc>
        <w:tc>
          <w:tcPr>
            <w:tcW w:w="874" w:type="dxa"/>
          </w:tcPr>
          <w:p w14:paraId="0E150B7C"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58664952"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6717AE3F" w14:textId="77777777" w:rsidR="00BF220E" w:rsidRPr="00C810C9" w:rsidRDefault="00BF220E">
            <w:pPr>
              <w:pStyle w:val="TableTextCentered"/>
              <w:rPr>
                <w:rFonts w:eastAsia="Times New Roman"/>
              </w:rPr>
            </w:pPr>
            <w:r w:rsidRPr="00C810C9">
              <w:rPr>
                <w:rFonts w:eastAsia="Times New Roman"/>
              </w:rPr>
              <w:t>3</w:t>
            </w:r>
          </w:p>
        </w:tc>
        <w:tc>
          <w:tcPr>
            <w:tcW w:w="875" w:type="dxa"/>
          </w:tcPr>
          <w:p w14:paraId="12849077" w14:textId="77777777" w:rsidR="00BF220E" w:rsidRPr="00C810C9" w:rsidRDefault="00BF220E">
            <w:pPr>
              <w:pStyle w:val="TableTextCentered"/>
              <w:rPr>
                <w:rFonts w:eastAsia="Times New Roman"/>
              </w:rPr>
            </w:pPr>
            <w:r w:rsidRPr="00C810C9">
              <w:rPr>
                <w:rFonts w:eastAsia="Times New Roman"/>
              </w:rPr>
              <w:t>6</w:t>
            </w:r>
          </w:p>
        </w:tc>
        <w:tc>
          <w:tcPr>
            <w:tcW w:w="874" w:type="dxa"/>
          </w:tcPr>
          <w:p w14:paraId="02A6D616" w14:textId="77777777" w:rsidR="00BF220E" w:rsidRPr="00C810C9" w:rsidRDefault="00BF220E">
            <w:pPr>
              <w:pStyle w:val="TableTextCentered"/>
              <w:rPr>
                <w:rFonts w:eastAsia="Times New Roman"/>
              </w:rPr>
            </w:pPr>
            <w:r w:rsidRPr="00C810C9">
              <w:rPr>
                <w:rFonts w:eastAsia="Times New Roman"/>
              </w:rPr>
              <w:t>16</w:t>
            </w:r>
          </w:p>
        </w:tc>
        <w:tc>
          <w:tcPr>
            <w:tcW w:w="874" w:type="dxa"/>
          </w:tcPr>
          <w:p w14:paraId="556FCDF3" w14:textId="77777777" w:rsidR="00BF220E" w:rsidRPr="00C810C9" w:rsidRDefault="00BF220E">
            <w:pPr>
              <w:pStyle w:val="TableTextCentered"/>
              <w:rPr>
                <w:rFonts w:eastAsia="Times New Roman"/>
              </w:rPr>
            </w:pPr>
            <w:r w:rsidRPr="00C810C9">
              <w:rPr>
                <w:rFonts w:eastAsia="Times New Roman"/>
              </w:rPr>
              <w:t>4</w:t>
            </w:r>
          </w:p>
        </w:tc>
        <w:tc>
          <w:tcPr>
            <w:tcW w:w="875" w:type="dxa"/>
          </w:tcPr>
          <w:p w14:paraId="3D3CD9D1" w14:textId="77777777" w:rsidR="00BF220E" w:rsidRPr="00C810C9" w:rsidRDefault="00BF220E">
            <w:pPr>
              <w:pStyle w:val="TableTextCentered"/>
              <w:rPr>
                <w:rFonts w:eastAsia="Times New Roman"/>
              </w:rPr>
            </w:pPr>
            <w:r w:rsidRPr="00C810C9">
              <w:rPr>
                <w:rFonts w:eastAsia="Times New Roman"/>
              </w:rPr>
              <w:t>0</w:t>
            </w:r>
          </w:p>
        </w:tc>
        <w:tc>
          <w:tcPr>
            <w:tcW w:w="900" w:type="dxa"/>
          </w:tcPr>
          <w:p w14:paraId="627CFF0A" w14:textId="77777777" w:rsidR="00BF220E" w:rsidRPr="00C810C9" w:rsidRDefault="00BF220E">
            <w:pPr>
              <w:pStyle w:val="TableTextCentered"/>
              <w:rPr>
                <w:rFonts w:eastAsia="Times New Roman"/>
              </w:rPr>
            </w:pPr>
            <w:r w:rsidRPr="00C810C9">
              <w:rPr>
                <w:rFonts w:eastAsia="Times New Roman"/>
              </w:rPr>
              <w:t>30</w:t>
            </w:r>
          </w:p>
        </w:tc>
        <w:tc>
          <w:tcPr>
            <w:tcW w:w="892" w:type="dxa"/>
          </w:tcPr>
          <w:p w14:paraId="705113D9" w14:textId="77777777" w:rsidR="00BF220E" w:rsidRPr="00C810C9" w:rsidRDefault="00BF220E">
            <w:pPr>
              <w:pStyle w:val="TableTextCentered"/>
              <w:rPr>
                <w:rFonts w:eastAsia="Times New Roman"/>
              </w:rPr>
            </w:pPr>
            <w:r w:rsidRPr="00C810C9">
              <w:rPr>
                <w:rFonts w:eastAsia="Times New Roman"/>
              </w:rPr>
              <w:t>4.6</w:t>
            </w:r>
          </w:p>
        </w:tc>
      </w:tr>
    </w:tbl>
    <w:bookmarkEnd w:id="113"/>
    <w:p w14:paraId="70E82AE9" w14:textId="77777777" w:rsidR="00BF220E" w:rsidRPr="00C810C9" w:rsidRDefault="00BF220E" w:rsidP="00BF220E">
      <w:pPr>
        <w:pStyle w:val="TableNote"/>
      </w:pPr>
      <w:r w:rsidRPr="00C810C9">
        <w:t xml:space="preserve">*The district average is an average of the observation scores. In Table 9, the district average is computed as: </w:t>
      </w:r>
      <w:r w:rsidRPr="00C810C9">
        <w:br/>
      </w:r>
      <w:bookmarkStart w:id="114" w:name="Dist_ILF_Calc"/>
      <w:r w:rsidRPr="00C810C9">
        <w:t>([2 x 1] + [3 x 8] + [4 x 12] + [5 x 55] + [6 x 12] + [7 x 1]) ÷ 89 observations = 4.8</w:t>
      </w:r>
      <w:bookmarkEnd w:id="114"/>
    </w:p>
    <w:p w14:paraId="15C3310C" w14:textId="77777777" w:rsidR="00BF220E" w:rsidRPr="00C810C9" w:rsidRDefault="00BF220E" w:rsidP="00BF220E">
      <w:pPr>
        <w:pStyle w:val="BodyText"/>
      </w:pPr>
      <w:r w:rsidRPr="00C810C9">
        <w:rPr>
          <w:rStyle w:val="BodyTextDemiChar"/>
        </w:rPr>
        <w:t>Ratings in the Low Range.</w:t>
      </w:r>
      <w:r w:rsidRPr="00C810C9">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7C3D4B55" w14:textId="77777777" w:rsidR="00BF220E" w:rsidRPr="00C810C9" w:rsidRDefault="00BF220E" w:rsidP="00BF220E">
      <w:pPr>
        <w:pStyle w:val="BodyText"/>
      </w:pPr>
      <w:r w:rsidRPr="00C810C9">
        <w:rPr>
          <w:rStyle w:val="BodyTextDemiChar"/>
        </w:rPr>
        <w:t>Ratings in the Middle Range.</w:t>
      </w:r>
      <w:r w:rsidRPr="00C810C9">
        <w:rPr>
          <w:spacing w:val="-4"/>
        </w:rPr>
        <w:t xml:space="preserve"> At the middle range, the teacher sometimes facilitates engagement</w:t>
      </w:r>
      <w:r w:rsidRPr="00C810C9">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56800200" w14:textId="77777777" w:rsidR="00BF220E" w:rsidRPr="00C810C9" w:rsidRDefault="00BF220E" w:rsidP="00BF220E">
      <w:pPr>
        <w:pStyle w:val="BodyText"/>
      </w:pPr>
      <w:r w:rsidRPr="00C810C9">
        <w:rPr>
          <w:rStyle w:val="BodyTextDemiChar"/>
        </w:rPr>
        <w:t>Ratings in the High Range.</w:t>
      </w:r>
      <w:r w:rsidRPr="00C810C9">
        <w:rPr>
          <w:b/>
        </w:rPr>
        <w:t xml:space="preserve"> </w:t>
      </w:r>
      <w:r w:rsidRPr="00C810C9">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07D9993D" w14:textId="77777777" w:rsidR="00BF220E" w:rsidRPr="00C810C9" w:rsidRDefault="00BF220E" w:rsidP="00BF220E">
      <w:pPr>
        <w:pStyle w:val="Heading2-SIOR"/>
      </w:pPr>
      <w:bookmarkStart w:id="115" w:name="_Toc411329833"/>
      <w:bookmarkStart w:id="116" w:name="_Toc430114882"/>
      <w:bookmarkStart w:id="117" w:name="_Toc92194261"/>
      <w:r w:rsidRPr="00C810C9">
        <w:lastRenderedPageBreak/>
        <w:t>Concept Development</w:t>
      </w:r>
      <w:bookmarkEnd w:id="115"/>
      <w:bookmarkEnd w:id="116"/>
      <w:bookmarkEnd w:id="117"/>
    </w:p>
    <w:p w14:paraId="41D86777" w14:textId="77777777" w:rsidR="00BF220E" w:rsidRPr="00C810C9" w:rsidRDefault="00BF220E" w:rsidP="00BF220E">
      <w:pPr>
        <w:pStyle w:val="BodyTextDomain"/>
      </w:pPr>
      <w:r w:rsidRPr="00C810C9">
        <w:t>Instructional Support domain, Grades K</w:t>
      </w:r>
      <w:r w:rsidRPr="00C810C9">
        <w:rPr>
          <w:rFonts w:ascii="Vijaya" w:hAnsi="Vijaya" w:cs="Vijaya"/>
        </w:rPr>
        <w:t>−</w:t>
      </w:r>
      <w:r w:rsidRPr="00C810C9">
        <w:t xml:space="preserve">3 </w:t>
      </w:r>
    </w:p>
    <w:p w14:paraId="260623D0" w14:textId="77777777" w:rsidR="00BF220E" w:rsidRPr="00C810C9" w:rsidRDefault="00BF220E" w:rsidP="00BF220E">
      <w:pPr>
        <w:pStyle w:val="BodyText"/>
        <w:rPr>
          <w:spacing w:val="-2"/>
        </w:rPr>
      </w:pPr>
      <w:r w:rsidRPr="00C810C9">
        <w:rPr>
          <w:spacing w:val="-2"/>
        </w:rPr>
        <w:t>Concept Development refers to the teacher’s use of instructional discussions and activities to promote students’ higher order thinking skills and cognition and the teacher’s focus on understanding rather than on rote instruction (</w:t>
      </w:r>
      <w:r w:rsidRPr="00C810C9">
        <w:rPr>
          <w:i/>
          <w:spacing w:val="-2"/>
        </w:rPr>
        <w:t>CLASS K–3 Manual</w:t>
      </w:r>
      <w:r w:rsidRPr="00C810C9">
        <w:rPr>
          <w:spacing w:val="-2"/>
        </w:rPr>
        <w:t>, p. 64).</w:t>
      </w:r>
    </w:p>
    <w:p w14:paraId="5498A566" w14:textId="77777777" w:rsidR="00BF220E" w:rsidRPr="00C810C9" w:rsidRDefault="00BF220E" w:rsidP="00BF220E">
      <w:pPr>
        <w:pStyle w:val="TableTitle0"/>
      </w:pPr>
      <w:r w:rsidRPr="00C810C9">
        <w:t>Table 10. Concept Development: Number of Classrooms for Each Rating and District Average</w:t>
      </w:r>
    </w:p>
    <w:p w14:paraId="7F0E14CA" w14:textId="77777777" w:rsidR="00BF220E" w:rsidRPr="00C810C9" w:rsidRDefault="00BF220E" w:rsidP="00BF220E">
      <w:pPr>
        <w:pStyle w:val="BodyTextDemi"/>
      </w:pPr>
      <w:r w:rsidRPr="00C810C9">
        <w:t xml:space="preserve">Concept Development District Average*: </w:t>
      </w:r>
      <w:bookmarkStart w:id="118" w:name="Dist_CD_Avg"/>
      <w:r w:rsidRPr="00C810C9">
        <w:t>2.5</w:t>
      </w:r>
      <w:bookmarkEnd w:id="118"/>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F220E" w:rsidRPr="00C810C9" w14:paraId="59DCBB7C" w14:textId="77777777" w:rsidTr="001A7A2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A40884F" w14:textId="77777777" w:rsidR="00BF220E" w:rsidRPr="00C810C9" w:rsidRDefault="00BF220E">
            <w:pPr>
              <w:pStyle w:val="TableColHeadingCenter"/>
              <w:rPr>
                <w:rFonts w:eastAsia="MS Mincho"/>
              </w:rPr>
            </w:pPr>
            <w:bookmarkStart w:id="119" w:name="Tbl_CD"/>
            <w:r w:rsidRPr="00C810C9">
              <w:rPr>
                <w:rFonts w:eastAsia="MS Mincho"/>
              </w:rPr>
              <w:t>Grade Band</w:t>
            </w:r>
          </w:p>
        </w:tc>
        <w:tc>
          <w:tcPr>
            <w:tcW w:w="1748" w:type="dxa"/>
            <w:gridSpan w:val="2"/>
          </w:tcPr>
          <w:p w14:paraId="78BA3382" w14:textId="77777777" w:rsidR="00BF220E" w:rsidRPr="00C810C9" w:rsidRDefault="00BF220E">
            <w:pPr>
              <w:pStyle w:val="TableColHeadingCenter"/>
              <w:rPr>
                <w:rFonts w:eastAsia="MS Mincho"/>
              </w:rPr>
            </w:pPr>
            <w:r w:rsidRPr="00C810C9">
              <w:rPr>
                <w:rFonts w:eastAsia="MS Mincho"/>
              </w:rPr>
              <w:t>Low Range</w:t>
            </w:r>
          </w:p>
        </w:tc>
        <w:tc>
          <w:tcPr>
            <w:tcW w:w="2623" w:type="dxa"/>
            <w:gridSpan w:val="3"/>
          </w:tcPr>
          <w:p w14:paraId="1A570940" w14:textId="77777777" w:rsidR="00BF220E" w:rsidRPr="00C810C9" w:rsidRDefault="00BF220E">
            <w:pPr>
              <w:pStyle w:val="TableColHeadingCenter"/>
              <w:rPr>
                <w:rFonts w:eastAsia="MS Mincho"/>
              </w:rPr>
            </w:pPr>
            <w:r w:rsidRPr="00C810C9">
              <w:rPr>
                <w:rFonts w:eastAsia="MS Mincho"/>
              </w:rPr>
              <w:t>Middle Range</w:t>
            </w:r>
          </w:p>
        </w:tc>
        <w:tc>
          <w:tcPr>
            <w:tcW w:w="1749" w:type="dxa"/>
            <w:gridSpan w:val="2"/>
          </w:tcPr>
          <w:p w14:paraId="180A9C04" w14:textId="77777777" w:rsidR="00BF220E" w:rsidRPr="00C810C9" w:rsidRDefault="00BF220E">
            <w:pPr>
              <w:pStyle w:val="TableColHeadingCenter"/>
              <w:rPr>
                <w:rFonts w:eastAsia="MS Mincho"/>
              </w:rPr>
            </w:pPr>
            <w:r w:rsidRPr="00C810C9">
              <w:rPr>
                <w:rFonts w:eastAsia="MS Mincho"/>
              </w:rPr>
              <w:t>High Range</w:t>
            </w:r>
          </w:p>
        </w:tc>
        <w:tc>
          <w:tcPr>
            <w:tcW w:w="900" w:type="dxa"/>
          </w:tcPr>
          <w:p w14:paraId="6A100F08" w14:textId="77777777" w:rsidR="00BF220E" w:rsidRPr="00C810C9" w:rsidRDefault="00BF220E">
            <w:pPr>
              <w:pStyle w:val="TableColHeadingCenter"/>
              <w:rPr>
                <w:rFonts w:eastAsia="MS Mincho"/>
              </w:rPr>
            </w:pPr>
            <w:r w:rsidRPr="00C810C9">
              <w:rPr>
                <w:rFonts w:eastAsia="MS Mincho"/>
              </w:rPr>
              <w:t>n</w:t>
            </w:r>
          </w:p>
        </w:tc>
        <w:tc>
          <w:tcPr>
            <w:tcW w:w="892" w:type="dxa"/>
          </w:tcPr>
          <w:p w14:paraId="051D8DFC" w14:textId="77777777" w:rsidR="00BF220E" w:rsidRPr="00C810C9" w:rsidRDefault="00BF220E">
            <w:pPr>
              <w:pStyle w:val="TableColHeadingCenter"/>
              <w:rPr>
                <w:rFonts w:eastAsia="MS Mincho"/>
              </w:rPr>
            </w:pPr>
            <w:r w:rsidRPr="00C810C9">
              <w:rPr>
                <w:rFonts w:eastAsia="MS Mincho"/>
              </w:rPr>
              <w:t>Average</w:t>
            </w:r>
          </w:p>
        </w:tc>
      </w:tr>
      <w:tr w:rsidR="00BF220E" w:rsidRPr="00C810C9" w14:paraId="5B082FE9" w14:textId="77777777" w:rsidTr="001A7A2F">
        <w:trPr>
          <w:jc w:val="center"/>
        </w:trPr>
        <w:tc>
          <w:tcPr>
            <w:tcW w:w="1432" w:type="dxa"/>
            <w:shd w:val="clear" w:color="auto" w:fill="D9E2F3" w:themeFill="accent5" w:themeFillTint="33"/>
          </w:tcPr>
          <w:p w14:paraId="04117412" w14:textId="77777777" w:rsidR="00BF220E" w:rsidRPr="00C810C9" w:rsidRDefault="00BF220E">
            <w:pPr>
              <w:pStyle w:val="TableSubheadingCentered"/>
            </w:pPr>
          </w:p>
        </w:tc>
        <w:tc>
          <w:tcPr>
            <w:tcW w:w="874" w:type="dxa"/>
            <w:shd w:val="clear" w:color="auto" w:fill="D9E2F3" w:themeFill="accent5" w:themeFillTint="33"/>
          </w:tcPr>
          <w:p w14:paraId="2C9E78DC" w14:textId="77777777" w:rsidR="00BF220E" w:rsidRPr="00C810C9" w:rsidRDefault="00BF220E">
            <w:pPr>
              <w:pStyle w:val="TableSubheadingCentered"/>
            </w:pPr>
            <w:r w:rsidRPr="00C810C9">
              <w:t>1</w:t>
            </w:r>
          </w:p>
        </w:tc>
        <w:tc>
          <w:tcPr>
            <w:tcW w:w="874" w:type="dxa"/>
            <w:shd w:val="clear" w:color="auto" w:fill="D9E2F3" w:themeFill="accent5" w:themeFillTint="33"/>
          </w:tcPr>
          <w:p w14:paraId="568F4ABD" w14:textId="77777777" w:rsidR="00BF220E" w:rsidRPr="00C810C9" w:rsidRDefault="00BF220E">
            <w:pPr>
              <w:pStyle w:val="TableSubheadingCentered"/>
            </w:pPr>
            <w:r w:rsidRPr="00C810C9">
              <w:t>2</w:t>
            </w:r>
          </w:p>
        </w:tc>
        <w:tc>
          <w:tcPr>
            <w:tcW w:w="874" w:type="dxa"/>
            <w:shd w:val="clear" w:color="auto" w:fill="D9E2F3" w:themeFill="accent5" w:themeFillTint="33"/>
          </w:tcPr>
          <w:p w14:paraId="5233250D" w14:textId="77777777" w:rsidR="00BF220E" w:rsidRPr="00C810C9" w:rsidRDefault="00BF220E">
            <w:pPr>
              <w:pStyle w:val="TableSubheadingCentered"/>
            </w:pPr>
            <w:r w:rsidRPr="00C810C9">
              <w:t>3</w:t>
            </w:r>
          </w:p>
        </w:tc>
        <w:tc>
          <w:tcPr>
            <w:tcW w:w="875" w:type="dxa"/>
            <w:shd w:val="clear" w:color="auto" w:fill="D9E2F3" w:themeFill="accent5" w:themeFillTint="33"/>
          </w:tcPr>
          <w:p w14:paraId="0F214F40" w14:textId="77777777" w:rsidR="00BF220E" w:rsidRPr="00C810C9" w:rsidRDefault="00BF220E">
            <w:pPr>
              <w:pStyle w:val="TableSubheadingCentered"/>
            </w:pPr>
            <w:r w:rsidRPr="00C810C9">
              <w:t>4</w:t>
            </w:r>
          </w:p>
        </w:tc>
        <w:tc>
          <w:tcPr>
            <w:tcW w:w="874" w:type="dxa"/>
            <w:shd w:val="clear" w:color="auto" w:fill="D9E2F3" w:themeFill="accent5" w:themeFillTint="33"/>
          </w:tcPr>
          <w:p w14:paraId="0BE9F078" w14:textId="77777777" w:rsidR="00BF220E" w:rsidRPr="00C810C9" w:rsidRDefault="00BF220E">
            <w:pPr>
              <w:pStyle w:val="TableSubheadingCentered"/>
            </w:pPr>
            <w:r w:rsidRPr="00C810C9">
              <w:t>5</w:t>
            </w:r>
          </w:p>
        </w:tc>
        <w:tc>
          <w:tcPr>
            <w:tcW w:w="874" w:type="dxa"/>
            <w:shd w:val="clear" w:color="auto" w:fill="D9E2F3" w:themeFill="accent5" w:themeFillTint="33"/>
          </w:tcPr>
          <w:p w14:paraId="28BAD122" w14:textId="77777777" w:rsidR="00BF220E" w:rsidRPr="00C810C9" w:rsidRDefault="00BF220E">
            <w:pPr>
              <w:pStyle w:val="TableSubheadingCentered"/>
            </w:pPr>
            <w:r w:rsidRPr="00C810C9">
              <w:t>6</w:t>
            </w:r>
          </w:p>
        </w:tc>
        <w:tc>
          <w:tcPr>
            <w:tcW w:w="875" w:type="dxa"/>
            <w:shd w:val="clear" w:color="auto" w:fill="D9E2F3" w:themeFill="accent5" w:themeFillTint="33"/>
          </w:tcPr>
          <w:p w14:paraId="21F5DF45" w14:textId="77777777" w:rsidR="00BF220E" w:rsidRPr="00C810C9" w:rsidRDefault="00BF220E">
            <w:pPr>
              <w:pStyle w:val="TableSubheadingCentered"/>
            </w:pPr>
            <w:r w:rsidRPr="00C810C9">
              <w:t>7</w:t>
            </w:r>
          </w:p>
        </w:tc>
        <w:tc>
          <w:tcPr>
            <w:tcW w:w="900" w:type="dxa"/>
            <w:shd w:val="clear" w:color="auto" w:fill="D9E2F3" w:themeFill="accent5" w:themeFillTint="33"/>
          </w:tcPr>
          <w:p w14:paraId="70830C57" w14:textId="77777777" w:rsidR="00BF220E" w:rsidRPr="00C810C9" w:rsidRDefault="00BF220E">
            <w:pPr>
              <w:pStyle w:val="TableSubheadingCentered"/>
            </w:pPr>
            <w:r w:rsidRPr="00C810C9">
              <w:t>26</w:t>
            </w:r>
          </w:p>
        </w:tc>
        <w:tc>
          <w:tcPr>
            <w:tcW w:w="892" w:type="dxa"/>
            <w:shd w:val="clear" w:color="auto" w:fill="D9E2F3" w:themeFill="accent5" w:themeFillTint="33"/>
          </w:tcPr>
          <w:p w14:paraId="6E7D613C" w14:textId="77777777" w:rsidR="00BF220E" w:rsidRPr="00C810C9" w:rsidRDefault="00BF220E">
            <w:pPr>
              <w:pStyle w:val="TableSubheadingCentered"/>
            </w:pPr>
            <w:r w:rsidRPr="00C810C9">
              <w:t>2.5</w:t>
            </w:r>
          </w:p>
        </w:tc>
      </w:tr>
      <w:tr w:rsidR="00BF220E" w:rsidRPr="00C810C9" w14:paraId="274632EC" w14:textId="77777777" w:rsidTr="001A7A2F">
        <w:trPr>
          <w:jc w:val="center"/>
        </w:trPr>
        <w:tc>
          <w:tcPr>
            <w:tcW w:w="1432" w:type="dxa"/>
          </w:tcPr>
          <w:p w14:paraId="6422D3E3" w14:textId="77777777" w:rsidR="00BF220E" w:rsidRPr="00C810C9" w:rsidRDefault="00BF220E">
            <w:pPr>
              <w:pStyle w:val="TableText"/>
            </w:pPr>
            <w:r w:rsidRPr="00C810C9">
              <w:t>Grades K-3**</w:t>
            </w:r>
          </w:p>
        </w:tc>
        <w:tc>
          <w:tcPr>
            <w:tcW w:w="874" w:type="dxa"/>
          </w:tcPr>
          <w:p w14:paraId="272787EE" w14:textId="77777777" w:rsidR="00BF220E" w:rsidRPr="00C810C9" w:rsidRDefault="00BF220E">
            <w:pPr>
              <w:pStyle w:val="TableTextCentered"/>
              <w:rPr>
                <w:rFonts w:eastAsia="Times New Roman"/>
              </w:rPr>
            </w:pPr>
            <w:r w:rsidRPr="00C810C9">
              <w:rPr>
                <w:rFonts w:eastAsia="Times New Roman"/>
              </w:rPr>
              <w:t>4</w:t>
            </w:r>
          </w:p>
        </w:tc>
        <w:tc>
          <w:tcPr>
            <w:tcW w:w="874" w:type="dxa"/>
          </w:tcPr>
          <w:p w14:paraId="32966E7C" w14:textId="77777777" w:rsidR="00BF220E" w:rsidRPr="00C810C9" w:rsidRDefault="00BF220E">
            <w:pPr>
              <w:pStyle w:val="TableTextCentered"/>
              <w:rPr>
                <w:rFonts w:eastAsia="Times New Roman"/>
              </w:rPr>
            </w:pPr>
            <w:r w:rsidRPr="00C810C9">
              <w:rPr>
                <w:rFonts w:eastAsia="Times New Roman"/>
              </w:rPr>
              <w:t>10</w:t>
            </w:r>
          </w:p>
        </w:tc>
        <w:tc>
          <w:tcPr>
            <w:tcW w:w="874" w:type="dxa"/>
          </w:tcPr>
          <w:p w14:paraId="5019474A" w14:textId="77777777" w:rsidR="00BF220E" w:rsidRPr="00C810C9" w:rsidRDefault="00BF220E">
            <w:pPr>
              <w:pStyle w:val="TableTextCentered"/>
              <w:rPr>
                <w:rFonts w:eastAsia="Times New Roman"/>
              </w:rPr>
            </w:pPr>
            <w:r w:rsidRPr="00C810C9">
              <w:rPr>
                <w:rFonts w:eastAsia="Times New Roman"/>
              </w:rPr>
              <w:t>9</w:t>
            </w:r>
          </w:p>
        </w:tc>
        <w:tc>
          <w:tcPr>
            <w:tcW w:w="875" w:type="dxa"/>
          </w:tcPr>
          <w:p w14:paraId="74D0BD38"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06F7F74C" w14:textId="77777777" w:rsidR="00BF220E" w:rsidRPr="00C810C9" w:rsidRDefault="00BF220E">
            <w:pPr>
              <w:pStyle w:val="TableTextCentered"/>
              <w:rPr>
                <w:rFonts w:eastAsia="Times New Roman"/>
              </w:rPr>
            </w:pPr>
            <w:r w:rsidRPr="00C810C9">
              <w:rPr>
                <w:rFonts w:eastAsia="Times New Roman"/>
              </w:rPr>
              <w:t>2</w:t>
            </w:r>
          </w:p>
        </w:tc>
        <w:tc>
          <w:tcPr>
            <w:tcW w:w="874" w:type="dxa"/>
          </w:tcPr>
          <w:p w14:paraId="71D6CC17"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58607202" w14:textId="77777777" w:rsidR="00BF220E" w:rsidRPr="00C810C9" w:rsidRDefault="00BF220E">
            <w:pPr>
              <w:pStyle w:val="TableTextCentered"/>
              <w:rPr>
                <w:rFonts w:eastAsia="Times New Roman"/>
              </w:rPr>
            </w:pPr>
            <w:r w:rsidRPr="00C810C9">
              <w:rPr>
                <w:rFonts w:eastAsia="Times New Roman"/>
              </w:rPr>
              <w:t>0</w:t>
            </w:r>
          </w:p>
        </w:tc>
        <w:tc>
          <w:tcPr>
            <w:tcW w:w="900" w:type="dxa"/>
          </w:tcPr>
          <w:p w14:paraId="0702A70C" w14:textId="77777777" w:rsidR="00BF220E" w:rsidRPr="00C810C9" w:rsidRDefault="00BF220E">
            <w:pPr>
              <w:pStyle w:val="TableTextCentered"/>
              <w:rPr>
                <w:rFonts w:eastAsia="Times New Roman"/>
              </w:rPr>
            </w:pPr>
            <w:r w:rsidRPr="00C810C9">
              <w:rPr>
                <w:rFonts w:eastAsia="Times New Roman"/>
              </w:rPr>
              <w:t>26</w:t>
            </w:r>
          </w:p>
        </w:tc>
        <w:tc>
          <w:tcPr>
            <w:tcW w:w="892" w:type="dxa"/>
          </w:tcPr>
          <w:p w14:paraId="0BCF358E" w14:textId="77777777" w:rsidR="00BF220E" w:rsidRPr="00C810C9" w:rsidRDefault="00BF220E">
            <w:pPr>
              <w:pStyle w:val="TableTextCentered"/>
              <w:rPr>
                <w:rFonts w:eastAsia="Times New Roman"/>
              </w:rPr>
            </w:pPr>
            <w:r w:rsidRPr="00C810C9">
              <w:rPr>
                <w:rFonts w:eastAsia="Times New Roman"/>
              </w:rPr>
              <w:t>2.5</w:t>
            </w:r>
          </w:p>
        </w:tc>
      </w:tr>
    </w:tbl>
    <w:bookmarkEnd w:id="119"/>
    <w:p w14:paraId="4B1C5343" w14:textId="77777777" w:rsidR="00BF220E" w:rsidRPr="00C810C9" w:rsidRDefault="00BF220E" w:rsidP="00BF220E">
      <w:pPr>
        <w:pStyle w:val="TableNote"/>
      </w:pPr>
      <w:r w:rsidRPr="00C810C9">
        <w:t xml:space="preserve">*The district average is an average of the observation scores. In Table 10, the district average is computed as: </w:t>
      </w:r>
      <w:r w:rsidRPr="00C810C9">
        <w:br/>
      </w:r>
      <w:bookmarkStart w:id="120" w:name="Dist_CD_Calc"/>
      <w:r w:rsidRPr="00C810C9">
        <w:t>([1 x 4] + [2 x 10] + [3 x 9] + [4 x 1] + [5 x 2]) ÷ 26 observations = 2.5</w:t>
      </w:r>
      <w:bookmarkEnd w:id="120"/>
    </w:p>
    <w:p w14:paraId="18B30EC7" w14:textId="77777777" w:rsidR="00BF220E" w:rsidRPr="00C810C9" w:rsidRDefault="00BF220E" w:rsidP="00BF220E">
      <w:pPr>
        <w:pStyle w:val="TableNote"/>
      </w:pPr>
      <w:r w:rsidRPr="00C810C9">
        <w:t>**Concept Development does not appear in the CLASS Upper Elementary Manual, therefore scores for the Elementary School Level represent grades K-3 only.</w:t>
      </w:r>
    </w:p>
    <w:p w14:paraId="284AAF2D" w14:textId="77777777" w:rsidR="00BF220E" w:rsidRPr="00C810C9" w:rsidRDefault="00BF220E" w:rsidP="00BF220E">
      <w:pPr>
        <w:pStyle w:val="BodyText"/>
      </w:pPr>
      <w:r w:rsidRPr="00C810C9">
        <w:rPr>
          <w:rStyle w:val="BodyTextDemiChar"/>
        </w:rPr>
        <w:t>Ratings in the Low Range.</w:t>
      </w:r>
      <w:r w:rsidRPr="00C810C9">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542F24BE" w14:textId="77777777" w:rsidR="00BF220E" w:rsidRPr="00C810C9" w:rsidRDefault="00BF220E" w:rsidP="00BF220E">
      <w:pPr>
        <w:pStyle w:val="BodyText"/>
      </w:pPr>
      <w:r w:rsidRPr="00C810C9">
        <w:rPr>
          <w:rStyle w:val="BodyTextDemiChar"/>
        </w:rPr>
        <w:t xml:space="preserve">Ratings in the Middle Range. </w:t>
      </w:r>
      <w:r w:rsidRPr="00C810C9">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 previous learning, such efforts are brief. The teacher makes some effort to relate concepts to students’ lives but does not elaborate enough to make the relationship meaningful to students.</w:t>
      </w:r>
    </w:p>
    <w:p w14:paraId="2FA16D3C" w14:textId="77777777" w:rsidR="00BF220E" w:rsidRPr="00C810C9" w:rsidRDefault="00BF220E" w:rsidP="00BF220E">
      <w:pPr>
        <w:pStyle w:val="BodyText"/>
      </w:pPr>
      <w:r w:rsidRPr="00C810C9">
        <w:rPr>
          <w:rStyle w:val="BodyTextDemiChar"/>
        </w:rPr>
        <w:t>Ratings in the High Range.</w:t>
      </w:r>
      <w:r w:rsidRPr="00C810C9">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5EE852F6" w14:textId="77777777" w:rsidR="00BF220E" w:rsidRPr="00C810C9" w:rsidRDefault="00BF220E" w:rsidP="00BF220E">
      <w:pPr>
        <w:spacing w:after="160" w:line="259" w:lineRule="auto"/>
      </w:pPr>
      <w:r w:rsidRPr="00C810C9">
        <w:br w:type="page"/>
      </w:r>
    </w:p>
    <w:p w14:paraId="11C3A21A" w14:textId="77777777" w:rsidR="00BF220E" w:rsidRPr="00C810C9" w:rsidRDefault="00BF220E" w:rsidP="00BF220E">
      <w:pPr>
        <w:pStyle w:val="Heading2-SIOR"/>
      </w:pPr>
      <w:bookmarkStart w:id="121" w:name="_Toc379881742"/>
      <w:bookmarkStart w:id="122" w:name="_Toc411329834"/>
      <w:bookmarkStart w:id="123" w:name="_Toc430114883"/>
      <w:bookmarkStart w:id="124" w:name="_Toc92194262"/>
      <w:r w:rsidRPr="00C810C9">
        <w:lastRenderedPageBreak/>
        <w:t>Content Understanding</w:t>
      </w:r>
      <w:bookmarkEnd w:id="121"/>
      <w:bookmarkEnd w:id="122"/>
      <w:bookmarkEnd w:id="123"/>
      <w:bookmarkEnd w:id="124"/>
    </w:p>
    <w:p w14:paraId="192E8728" w14:textId="77777777" w:rsidR="00BF220E" w:rsidRPr="00C810C9" w:rsidRDefault="00BF220E" w:rsidP="00BF220E">
      <w:pPr>
        <w:pStyle w:val="BodyTextDomain"/>
      </w:pPr>
      <w:r w:rsidRPr="00C810C9">
        <w:t>Instructional Support domain, Grades 4</w:t>
      </w:r>
      <w:r w:rsidRPr="00C810C9">
        <w:rPr>
          <w:rFonts w:ascii="Vijaya" w:hAnsi="Vijaya" w:cs="Vijaya"/>
        </w:rPr>
        <w:t>−</w:t>
      </w:r>
      <w:r w:rsidRPr="00C810C9">
        <w:t xml:space="preserve"> 12</w:t>
      </w:r>
    </w:p>
    <w:p w14:paraId="2903B67D" w14:textId="77777777" w:rsidR="00BF220E" w:rsidRPr="00C810C9" w:rsidRDefault="00BF220E" w:rsidP="00BF220E">
      <w:pPr>
        <w:pStyle w:val="BodyText"/>
        <w:rPr>
          <w:spacing w:val="-2"/>
        </w:rPr>
      </w:pPr>
      <w:r w:rsidRPr="00C810C9">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C810C9">
        <w:rPr>
          <w:i/>
          <w:spacing w:val="-2"/>
        </w:rPr>
        <w:t>CLASS Upper Elementary Manual</w:t>
      </w:r>
      <w:r w:rsidRPr="00C810C9">
        <w:rPr>
          <w:spacing w:val="-2"/>
        </w:rPr>
        <w:t xml:space="preserve">, p. 70, </w:t>
      </w:r>
      <w:r w:rsidRPr="00C810C9">
        <w:rPr>
          <w:i/>
        </w:rPr>
        <w:t>CLASS Secondary Manual,</w:t>
      </w:r>
      <w:r w:rsidRPr="00C810C9">
        <w:t xml:space="preserve"> p. 68</w:t>
      </w:r>
      <w:r w:rsidRPr="00C810C9">
        <w:rPr>
          <w:spacing w:val="-2"/>
        </w:rPr>
        <w:t>).</w:t>
      </w:r>
    </w:p>
    <w:p w14:paraId="0E7CB2A7" w14:textId="77777777" w:rsidR="00BF220E" w:rsidRPr="00C810C9" w:rsidRDefault="00BF220E" w:rsidP="00BF220E">
      <w:pPr>
        <w:pStyle w:val="TableTitle0"/>
      </w:pPr>
      <w:r w:rsidRPr="00C810C9">
        <w:t>Table 11. Content Understanding: Number of Classrooms for Each Rating and District Average</w:t>
      </w:r>
    </w:p>
    <w:p w14:paraId="60DE70F4" w14:textId="77777777" w:rsidR="00BF220E" w:rsidRPr="00C810C9" w:rsidRDefault="00BF220E" w:rsidP="00BF220E">
      <w:pPr>
        <w:pStyle w:val="BodyTextDemi"/>
      </w:pPr>
      <w:r w:rsidRPr="00C810C9">
        <w:t xml:space="preserve">Content Understanding District Average*: </w:t>
      </w:r>
      <w:bookmarkStart w:id="125" w:name="Dist_CU_Avg"/>
      <w:r w:rsidRPr="00C810C9">
        <w:t>4.1</w:t>
      </w:r>
      <w:bookmarkEnd w:id="125"/>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F220E" w:rsidRPr="00C810C9" w14:paraId="6C9B2512" w14:textId="77777777" w:rsidTr="001A7A2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0A03AFF" w14:textId="77777777" w:rsidR="00BF220E" w:rsidRPr="00C810C9" w:rsidRDefault="00BF220E">
            <w:pPr>
              <w:pStyle w:val="TableColHeadingCenter"/>
              <w:rPr>
                <w:rFonts w:eastAsia="MS Mincho"/>
              </w:rPr>
            </w:pPr>
            <w:bookmarkStart w:id="126" w:name="Tbl_CU"/>
            <w:r w:rsidRPr="00C810C9">
              <w:rPr>
                <w:rFonts w:eastAsia="MS Mincho"/>
              </w:rPr>
              <w:t>Grade Band</w:t>
            </w:r>
          </w:p>
        </w:tc>
        <w:tc>
          <w:tcPr>
            <w:tcW w:w="1748" w:type="dxa"/>
            <w:gridSpan w:val="2"/>
          </w:tcPr>
          <w:p w14:paraId="2E043A3B" w14:textId="77777777" w:rsidR="00BF220E" w:rsidRPr="00C810C9" w:rsidRDefault="00BF220E">
            <w:pPr>
              <w:pStyle w:val="TableColHeadingCenter"/>
              <w:rPr>
                <w:rFonts w:eastAsia="MS Mincho"/>
              </w:rPr>
            </w:pPr>
            <w:r w:rsidRPr="00C810C9">
              <w:rPr>
                <w:rFonts w:eastAsia="MS Mincho"/>
              </w:rPr>
              <w:t>Low Range</w:t>
            </w:r>
          </w:p>
        </w:tc>
        <w:tc>
          <w:tcPr>
            <w:tcW w:w="2623" w:type="dxa"/>
            <w:gridSpan w:val="3"/>
          </w:tcPr>
          <w:p w14:paraId="733AAAFE" w14:textId="77777777" w:rsidR="00BF220E" w:rsidRPr="00C810C9" w:rsidRDefault="00BF220E">
            <w:pPr>
              <w:pStyle w:val="TableColHeadingCenter"/>
              <w:rPr>
                <w:rFonts w:eastAsia="MS Mincho"/>
              </w:rPr>
            </w:pPr>
            <w:r w:rsidRPr="00C810C9">
              <w:rPr>
                <w:rFonts w:eastAsia="MS Mincho"/>
              </w:rPr>
              <w:t>Middle Range</w:t>
            </w:r>
          </w:p>
        </w:tc>
        <w:tc>
          <w:tcPr>
            <w:tcW w:w="1749" w:type="dxa"/>
            <w:gridSpan w:val="2"/>
          </w:tcPr>
          <w:p w14:paraId="2CBED001" w14:textId="77777777" w:rsidR="00BF220E" w:rsidRPr="00C810C9" w:rsidRDefault="00BF220E">
            <w:pPr>
              <w:pStyle w:val="TableColHeadingCenter"/>
              <w:rPr>
                <w:rFonts w:eastAsia="MS Mincho"/>
              </w:rPr>
            </w:pPr>
            <w:r w:rsidRPr="00C810C9">
              <w:rPr>
                <w:rFonts w:eastAsia="MS Mincho"/>
              </w:rPr>
              <w:t>High Range</w:t>
            </w:r>
          </w:p>
        </w:tc>
        <w:tc>
          <w:tcPr>
            <w:tcW w:w="900" w:type="dxa"/>
          </w:tcPr>
          <w:p w14:paraId="2F3E8869" w14:textId="77777777" w:rsidR="00BF220E" w:rsidRPr="00C810C9" w:rsidRDefault="00BF220E">
            <w:pPr>
              <w:pStyle w:val="TableColHeadingCenter"/>
              <w:rPr>
                <w:rFonts w:eastAsia="MS Mincho"/>
              </w:rPr>
            </w:pPr>
            <w:r w:rsidRPr="00C810C9">
              <w:rPr>
                <w:rFonts w:eastAsia="MS Mincho"/>
              </w:rPr>
              <w:t>n</w:t>
            </w:r>
          </w:p>
        </w:tc>
        <w:tc>
          <w:tcPr>
            <w:tcW w:w="892" w:type="dxa"/>
          </w:tcPr>
          <w:p w14:paraId="0D03FA04" w14:textId="77777777" w:rsidR="00BF220E" w:rsidRPr="00C810C9" w:rsidRDefault="00BF220E">
            <w:pPr>
              <w:pStyle w:val="TableColHeadingCenter"/>
              <w:rPr>
                <w:rFonts w:eastAsia="MS Mincho"/>
              </w:rPr>
            </w:pPr>
            <w:r w:rsidRPr="00C810C9">
              <w:rPr>
                <w:rFonts w:eastAsia="MS Mincho"/>
              </w:rPr>
              <w:t>Average</w:t>
            </w:r>
          </w:p>
        </w:tc>
      </w:tr>
      <w:tr w:rsidR="00BF220E" w:rsidRPr="00C810C9" w14:paraId="21AA8915" w14:textId="77777777" w:rsidTr="001A7A2F">
        <w:trPr>
          <w:jc w:val="center"/>
        </w:trPr>
        <w:tc>
          <w:tcPr>
            <w:tcW w:w="1432" w:type="dxa"/>
            <w:shd w:val="clear" w:color="auto" w:fill="D9E2F3" w:themeFill="accent5" w:themeFillTint="33"/>
          </w:tcPr>
          <w:p w14:paraId="16EA1788" w14:textId="77777777" w:rsidR="00BF220E" w:rsidRPr="00C810C9" w:rsidRDefault="00BF220E">
            <w:pPr>
              <w:pStyle w:val="TableSubheadingCentered"/>
            </w:pPr>
          </w:p>
        </w:tc>
        <w:tc>
          <w:tcPr>
            <w:tcW w:w="874" w:type="dxa"/>
            <w:shd w:val="clear" w:color="auto" w:fill="D9E2F3" w:themeFill="accent5" w:themeFillTint="33"/>
          </w:tcPr>
          <w:p w14:paraId="2D9576C7" w14:textId="77777777" w:rsidR="00BF220E" w:rsidRPr="00C810C9" w:rsidRDefault="00BF220E">
            <w:pPr>
              <w:pStyle w:val="TableSubheadingCentered"/>
            </w:pPr>
            <w:r w:rsidRPr="00C810C9">
              <w:t>1</w:t>
            </w:r>
          </w:p>
        </w:tc>
        <w:tc>
          <w:tcPr>
            <w:tcW w:w="874" w:type="dxa"/>
            <w:shd w:val="clear" w:color="auto" w:fill="D9E2F3" w:themeFill="accent5" w:themeFillTint="33"/>
          </w:tcPr>
          <w:p w14:paraId="59FA76E0" w14:textId="77777777" w:rsidR="00BF220E" w:rsidRPr="00C810C9" w:rsidRDefault="00BF220E">
            <w:pPr>
              <w:pStyle w:val="TableSubheadingCentered"/>
            </w:pPr>
            <w:r w:rsidRPr="00C810C9">
              <w:t>2</w:t>
            </w:r>
          </w:p>
        </w:tc>
        <w:tc>
          <w:tcPr>
            <w:tcW w:w="874" w:type="dxa"/>
            <w:shd w:val="clear" w:color="auto" w:fill="D9E2F3" w:themeFill="accent5" w:themeFillTint="33"/>
          </w:tcPr>
          <w:p w14:paraId="78AF4D42" w14:textId="77777777" w:rsidR="00BF220E" w:rsidRPr="00C810C9" w:rsidRDefault="00BF220E">
            <w:pPr>
              <w:pStyle w:val="TableSubheadingCentered"/>
            </w:pPr>
            <w:r w:rsidRPr="00C810C9">
              <w:t>3</w:t>
            </w:r>
          </w:p>
        </w:tc>
        <w:tc>
          <w:tcPr>
            <w:tcW w:w="875" w:type="dxa"/>
            <w:shd w:val="clear" w:color="auto" w:fill="D9E2F3" w:themeFill="accent5" w:themeFillTint="33"/>
          </w:tcPr>
          <w:p w14:paraId="7833CDAA" w14:textId="77777777" w:rsidR="00BF220E" w:rsidRPr="00C810C9" w:rsidRDefault="00BF220E">
            <w:pPr>
              <w:pStyle w:val="TableSubheadingCentered"/>
            </w:pPr>
            <w:r w:rsidRPr="00C810C9">
              <w:t>4</w:t>
            </w:r>
          </w:p>
        </w:tc>
        <w:tc>
          <w:tcPr>
            <w:tcW w:w="874" w:type="dxa"/>
            <w:shd w:val="clear" w:color="auto" w:fill="D9E2F3" w:themeFill="accent5" w:themeFillTint="33"/>
          </w:tcPr>
          <w:p w14:paraId="7665FA26" w14:textId="77777777" w:rsidR="00BF220E" w:rsidRPr="00C810C9" w:rsidRDefault="00BF220E">
            <w:pPr>
              <w:pStyle w:val="TableSubheadingCentered"/>
            </w:pPr>
            <w:r w:rsidRPr="00C810C9">
              <w:t>5</w:t>
            </w:r>
          </w:p>
        </w:tc>
        <w:tc>
          <w:tcPr>
            <w:tcW w:w="874" w:type="dxa"/>
            <w:shd w:val="clear" w:color="auto" w:fill="D9E2F3" w:themeFill="accent5" w:themeFillTint="33"/>
          </w:tcPr>
          <w:p w14:paraId="413A8CB3" w14:textId="77777777" w:rsidR="00BF220E" w:rsidRPr="00C810C9" w:rsidRDefault="00BF220E">
            <w:pPr>
              <w:pStyle w:val="TableSubheadingCentered"/>
            </w:pPr>
            <w:r w:rsidRPr="00C810C9">
              <w:t>6</w:t>
            </w:r>
          </w:p>
        </w:tc>
        <w:tc>
          <w:tcPr>
            <w:tcW w:w="875" w:type="dxa"/>
            <w:shd w:val="clear" w:color="auto" w:fill="D9E2F3" w:themeFill="accent5" w:themeFillTint="33"/>
          </w:tcPr>
          <w:p w14:paraId="7E348378" w14:textId="77777777" w:rsidR="00BF220E" w:rsidRPr="00C810C9" w:rsidRDefault="00BF220E">
            <w:pPr>
              <w:pStyle w:val="TableSubheadingCentered"/>
            </w:pPr>
            <w:r w:rsidRPr="00C810C9">
              <w:t>7</w:t>
            </w:r>
          </w:p>
        </w:tc>
        <w:tc>
          <w:tcPr>
            <w:tcW w:w="900" w:type="dxa"/>
            <w:shd w:val="clear" w:color="auto" w:fill="D9E2F3" w:themeFill="accent5" w:themeFillTint="33"/>
          </w:tcPr>
          <w:p w14:paraId="3FA487A2" w14:textId="77777777" w:rsidR="00BF220E" w:rsidRPr="00C810C9" w:rsidRDefault="00BF220E">
            <w:pPr>
              <w:pStyle w:val="TableSubheadingCentered"/>
            </w:pPr>
            <w:r w:rsidRPr="00C810C9">
              <w:t>63</w:t>
            </w:r>
          </w:p>
        </w:tc>
        <w:tc>
          <w:tcPr>
            <w:tcW w:w="892" w:type="dxa"/>
            <w:shd w:val="clear" w:color="auto" w:fill="D9E2F3" w:themeFill="accent5" w:themeFillTint="33"/>
          </w:tcPr>
          <w:p w14:paraId="25F42134" w14:textId="77777777" w:rsidR="00BF220E" w:rsidRPr="00C810C9" w:rsidRDefault="00BF220E">
            <w:pPr>
              <w:pStyle w:val="TableSubheadingCentered"/>
            </w:pPr>
            <w:r w:rsidRPr="00C810C9">
              <w:t>4.1</w:t>
            </w:r>
          </w:p>
        </w:tc>
      </w:tr>
      <w:tr w:rsidR="00BF220E" w:rsidRPr="00C810C9" w14:paraId="7D9BF332" w14:textId="77777777" w:rsidTr="001A7A2F">
        <w:trPr>
          <w:jc w:val="center"/>
        </w:trPr>
        <w:tc>
          <w:tcPr>
            <w:tcW w:w="1432" w:type="dxa"/>
          </w:tcPr>
          <w:p w14:paraId="26599F28" w14:textId="77777777" w:rsidR="00BF220E" w:rsidRPr="00C810C9" w:rsidRDefault="00BF220E">
            <w:pPr>
              <w:pStyle w:val="TableText"/>
            </w:pPr>
            <w:r w:rsidRPr="00C810C9">
              <w:t>Grades 4-5**</w:t>
            </w:r>
          </w:p>
        </w:tc>
        <w:tc>
          <w:tcPr>
            <w:tcW w:w="874" w:type="dxa"/>
          </w:tcPr>
          <w:p w14:paraId="573B81AB"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20EA698B"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5BDFCCF7" w14:textId="77777777" w:rsidR="00BF220E" w:rsidRPr="00C810C9" w:rsidRDefault="00BF220E">
            <w:pPr>
              <w:pStyle w:val="TableTextCentered"/>
              <w:rPr>
                <w:rFonts w:eastAsia="Times New Roman"/>
              </w:rPr>
            </w:pPr>
            <w:r w:rsidRPr="00C810C9">
              <w:rPr>
                <w:rFonts w:eastAsia="Times New Roman"/>
              </w:rPr>
              <w:t>5</w:t>
            </w:r>
          </w:p>
        </w:tc>
        <w:tc>
          <w:tcPr>
            <w:tcW w:w="875" w:type="dxa"/>
          </w:tcPr>
          <w:p w14:paraId="33C706E8" w14:textId="77777777" w:rsidR="00BF220E" w:rsidRPr="00C810C9" w:rsidRDefault="00BF220E">
            <w:pPr>
              <w:pStyle w:val="TableTextCentered"/>
              <w:rPr>
                <w:rFonts w:eastAsia="Times New Roman"/>
              </w:rPr>
            </w:pPr>
            <w:r w:rsidRPr="00C810C9">
              <w:rPr>
                <w:rFonts w:eastAsia="Times New Roman"/>
              </w:rPr>
              <w:t>4</w:t>
            </w:r>
          </w:p>
        </w:tc>
        <w:tc>
          <w:tcPr>
            <w:tcW w:w="874" w:type="dxa"/>
          </w:tcPr>
          <w:p w14:paraId="7560D0B0" w14:textId="77777777" w:rsidR="00BF220E" w:rsidRPr="00C810C9" w:rsidRDefault="00BF220E">
            <w:pPr>
              <w:pStyle w:val="TableTextCentered"/>
              <w:rPr>
                <w:rFonts w:eastAsia="Times New Roman"/>
              </w:rPr>
            </w:pPr>
            <w:r w:rsidRPr="00C810C9">
              <w:rPr>
                <w:rFonts w:eastAsia="Times New Roman"/>
              </w:rPr>
              <w:t>2</w:t>
            </w:r>
          </w:p>
        </w:tc>
        <w:tc>
          <w:tcPr>
            <w:tcW w:w="874" w:type="dxa"/>
          </w:tcPr>
          <w:p w14:paraId="1E32EB0C" w14:textId="77777777" w:rsidR="00BF220E" w:rsidRPr="00C810C9" w:rsidRDefault="00BF220E">
            <w:pPr>
              <w:pStyle w:val="TableTextCentered"/>
              <w:rPr>
                <w:rFonts w:eastAsia="Times New Roman"/>
              </w:rPr>
            </w:pPr>
            <w:r w:rsidRPr="00C810C9">
              <w:rPr>
                <w:rFonts w:eastAsia="Times New Roman"/>
              </w:rPr>
              <w:t>1</w:t>
            </w:r>
          </w:p>
        </w:tc>
        <w:tc>
          <w:tcPr>
            <w:tcW w:w="875" w:type="dxa"/>
          </w:tcPr>
          <w:p w14:paraId="226FEF9F" w14:textId="77777777" w:rsidR="00BF220E" w:rsidRPr="00C810C9" w:rsidRDefault="00BF220E">
            <w:pPr>
              <w:pStyle w:val="TableTextCentered"/>
              <w:rPr>
                <w:rFonts w:eastAsia="Times New Roman"/>
              </w:rPr>
            </w:pPr>
            <w:r w:rsidRPr="00C810C9">
              <w:rPr>
                <w:rFonts w:eastAsia="Times New Roman"/>
              </w:rPr>
              <w:t>1</w:t>
            </w:r>
          </w:p>
        </w:tc>
        <w:tc>
          <w:tcPr>
            <w:tcW w:w="900" w:type="dxa"/>
          </w:tcPr>
          <w:p w14:paraId="3B486C72" w14:textId="77777777" w:rsidR="00BF220E" w:rsidRPr="00C810C9" w:rsidRDefault="00BF220E">
            <w:pPr>
              <w:pStyle w:val="TableTextCentered"/>
              <w:rPr>
                <w:rFonts w:eastAsia="Times New Roman"/>
              </w:rPr>
            </w:pPr>
            <w:r w:rsidRPr="00C810C9">
              <w:rPr>
                <w:rFonts w:eastAsia="Times New Roman"/>
              </w:rPr>
              <w:t>14</w:t>
            </w:r>
          </w:p>
        </w:tc>
        <w:tc>
          <w:tcPr>
            <w:tcW w:w="892" w:type="dxa"/>
          </w:tcPr>
          <w:p w14:paraId="64752867" w14:textId="77777777" w:rsidR="00BF220E" w:rsidRPr="00C810C9" w:rsidRDefault="00BF220E">
            <w:pPr>
              <w:pStyle w:val="TableTextCentered"/>
              <w:rPr>
                <w:rFonts w:eastAsia="Times New Roman"/>
              </w:rPr>
            </w:pPr>
            <w:r w:rsidRPr="00C810C9">
              <w:rPr>
                <w:rFonts w:eastAsia="Times New Roman"/>
              </w:rPr>
              <w:t>4.0</w:t>
            </w:r>
          </w:p>
        </w:tc>
      </w:tr>
      <w:tr w:rsidR="001A7A2F" w:rsidRPr="00C810C9" w14:paraId="70073630" w14:textId="77777777" w:rsidTr="001A7A2F">
        <w:trPr>
          <w:jc w:val="center"/>
        </w:trPr>
        <w:tc>
          <w:tcPr>
            <w:tcW w:w="1432" w:type="dxa"/>
          </w:tcPr>
          <w:p w14:paraId="62CDC810" w14:textId="77777777" w:rsidR="00BF220E" w:rsidRPr="00C810C9" w:rsidRDefault="00BF220E">
            <w:pPr>
              <w:pStyle w:val="TableText"/>
            </w:pPr>
            <w:r w:rsidRPr="00C810C9">
              <w:t>Grades 6-8</w:t>
            </w:r>
          </w:p>
        </w:tc>
        <w:tc>
          <w:tcPr>
            <w:tcW w:w="874" w:type="dxa"/>
          </w:tcPr>
          <w:p w14:paraId="0B80F43E" w14:textId="77777777" w:rsidR="00BF220E" w:rsidRPr="00C810C9" w:rsidRDefault="00BF220E">
            <w:pPr>
              <w:pStyle w:val="TableTextCentered"/>
              <w:rPr>
                <w:rFonts w:eastAsia="Times New Roman"/>
              </w:rPr>
            </w:pPr>
            <w:r w:rsidRPr="00C810C9">
              <w:rPr>
                <w:rFonts w:eastAsia="Times New Roman"/>
              </w:rPr>
              <w:t>2</w:t>
            </w:r>
          </w:p>
        </w:tc>
        <w:tc>
          <w:tcPr>
            <w:tcW w:w="874" w:type="dxa"/>
          </w:tcPr>
          <w:p w14:paraId="6D26AD9C"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7FDF379F" w14:textId="77777777" w:rsidR="00BF220E" w:rsidRPr="00C810C9" w:rsidRDefault="00BF220E">
            <w:pPr>
              <w:pStyle w:val="TableTextCentered"/>
              <w:rPr>
                <w:rFonts w:eastAsia="Times New Roman"/>
              </w:rPr>
            </w:pPr>
            <w:r w:rsidRPr="00C810C9">
              <w:rPr>
                <w:rFonts w:eastAsia="Times New Roman"/>
              </w:rPr>
              <w:t>6</w:t>
            </w:r>
          </w:p>
        </w:tc>
        <w:tc>
          <w:tcPr>
            <w:tcW w:w="875" w:type="dxa"/>
          </w:tcPr>
          <w:p w14:paraId="3165DC01" w14:textId="77777777" w:rsidR="00BF220E" w:rsidRPr="00C810C9" w:rsidRDefault="00BF220E">
            <w:pPr>
              <w:pStyle w:val="TableTextCentered"/>
              <w:rPr>
                <w:rFonts w:eastAsia="Times New Roman"/>
              </w:rPr>
            </w:pPr>
            <w:r w:rsidRPr="00C810C9">
              <w:rPr>
                <w:rFonts w:eastAsia="Times New Roman"/>
              </w:rPr>
              <w:t>5</w:t>
            </w:r>
          </w:p>
        </w:tc>
        <w:tc>
          <w:tcPr>
            <w:tcW w:w="874" w:type="dxa"/>
          </w:tcPr>
          <w:p w14:paraId="2BB5D4FA" w14:textId="77777777" w:rsidR="00BF220E" w:rsidRPr="00C810C9" w:rsidRDefault="00BF220E">
            <w:pPr>
              <w:pStyle w:val="TableTextCentered"/>
              <w:rPr>
                <w:rFonts w:eastAsia="Times New Roman"/>
              </w:rPr>
            </w:pPr>
            <w:r w:rsidRPr="00C810C9">
              <w:rPr>
                <w:rFonts w:eastAsia="Times New Roman"/>
              </w:rPr>
              <w:t>4</w:t>
            </w:r>
          </w:p>
        </w:tc>
        <w:tc>
          <w:tcPr>
            <w:tcW w:w="874" w:type="dxa"/>
          </w:tcPr>
          <w:p w14:paraId="79B840A6" w14:textId="77777777" w:rsidR="00BF220E" w:rsidRPr="00C810C9" w:rsidRDefault="00BF220E">
            <w:pPr>
              <w:pStyle w:val="TableTextCentered"/>
              <w:rPr>
                <w:rFonts w:eastAsia="Times New Roman"/>
              </w:rPr>
            </w:pPr>
            <w:r w:rsidRPr="00C810C9">
              <w:rPr>
                <w:rFonts w:eastAsia="Times New Roman"/>
              </w:rPr>
              <w:t>1</w:t>
            </w:r>
          </w:p>
        </w:tc>
        <w:tc>
          <w:tcPr>
            <w:tcW w:w="875" w:type="dxa"/>
          </w:tcPr>
          <w:p w14:paraId="2C952B99" w14:textId="77777777" w:rsidR="00BF220E" w:rsidRPr="00C810C9" w:rsidRDefault="00BF220E">
            <w:pPr>
              <w:pStyle w:val="TableTextCentered"/>
              <w:rPr>
                <w:rFonts w:eastAsia="Times New Roman"/>
              </w:rPr>
            </w:pPr>
            <w:r w:rsidRPr="00C810C9">
              <w:rPr>
                <w:rFonts w:eastAsia="Times New Roman"/>
              </w:rPr>
              <w:t>1</w:t>
            </w:r>
          </w:p>
        </w:tc>
        <w:tc>
          <w:tcPr>
            <w:tcW w:w="900" w:type="dxa"/>
          </w:tcPr>
          <w:p w14:paraId="71B659D5" w14:textId="77777777" w:rsidR="00BF220E" w:rsidRPr="00C810C9" w:rsidRDefault="00BF220E">
            <w:pPr>
              <w:pStyle w:val="TableTextCentered"/>
              <w:rPr>
                <w:rFonts w:eastAsia="Times New Roman"/>
              </w:rPr>
            </w:pPr>
            <w:r w:rsidRPr="00C810C9">
              <w:rPr>
                <w:rFonts w:eastAsia="Times New Roman"/>
              </w:rPr>
              <w:t>19</w:t>
            </w:r>
          </w:p>
        </w:tc>
        <w:tc>
          <w:tcPr>
            <w:tcW w:w="892" w:type="dxa"/>
          </w:tcPr>
          <w:p w14:paraId="7BA124A1" w14:textId="77777777" w:rsidR="00BF220E" w:rsidRPr="00C810C9" w:rsidRDefault="00BF220E">
            <w:pPr>
              <w:pStyle w:val="TableTextCentered"/>
              <w:rPr>
                <w:rFonts w:eastAsia="Times New Roman"/>
              </w:rPr>
            </w:pPr>
            <w:r w:rsidRPr="00C810C9">
              <w:rPr>
                <w:rFonts w:eastAsia="Times New Roman"/>
              </w:rPr>
              <w:t>3.8</w:t>
            </w:r>
          </w:p>
        </w:tc>
      </w:tr>
      <w:tr w:rsidR="00BF220E" w:rsidRPr="00C810C9" w14:paraId="227FE36C" w14:textId="77777777" w:rsidTr="001A7A2F">
        <w:trPr>
          <w:jc w:val="center"/>
        </w:trPr>
        <w:tc>
          <w:tcPr>
            <w:tcW w:w="1432" w:type="dxa"/>
          </w:tcPr>
          <w:p w14:paraId="5FB6B976" w14:textId="77777777" w:rsidR="00BF220E" w:rsidRPr="00C810C9" w:rsidRDefault="00BF220E">
            <w:pPr>
              <w:pStyle w:val="TableText"/>
            </w:pPr>
            <w:r w:rsidRPr="00C810C9">
              <w:t>Grades 9-12</w:t>
            </w:r>
          </w:p>
        </w:tc>
        <w:tc>
          <w:tcPr>
            <w:tcW w:w="874" w:type="dxa"/>
          </w:tcPr>
          <w:p w14:paraId="7FF5BE9A"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119E18E1"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792D17D2" w14:textId="77777777" w:rsidR="00BF220E" w:rsidRPr="00C810C9" w:rsidRDefault="00BF220E">
            <w:pPr>
              <w:pStyle w:val="TableTextCentered"/>
              <w:rPr>
                <w:rFonts w:eastAsia="Times New Roman"/>
              </w:rPr>
            </w:pPr>
            <w:r w:rsidRPr="00C810C9">
              <w:rPr>
                <w:rFonts w:eastAsia="Times New Roman"/>
              </w:rPr>
              <w:t>7</w:t>
            </w:r>
          </w:p>
        </w:tc>
        <w:tc>
          <w:tcPr>
            <w:tcW w:w="875" w:type="dxa"/>
          </w:tcPr>
          <w:p w14:paraId="51F7DA4F" w14:textId="77777777" w:rsidR="00BF220E" w:rsidRPr="00C810C9" w:rsidRDefault="00BF220E">
            <w:pPr>
              <w:pStyle w:val="TableTextCentered"/>
              <w:rPr>
                <w:rFonts w:eastAsia="Times New Roman"/>
              </w:rPr>
            </w:pPr>
            <w:r w:rsidRPr="00C810C9">
              <w:rPr>
                <w:rFonts w:eastAsia="Times New Roman"/>
              </w:rPr>
              <w:t>11</w:t>
            </w:r>
          </w:p>
        </w:tc>
        <w:tc>
          <w:tcPr>
            <w:tcW w:w="874" w:type="dxa"/>
          </w:tcPr>
          <w:p w14:paraId="2C7EEED4" w14:textId="77777777" w:rsidR="00BF220E" w:rsidRPr="00C810C9" w:rsidRDefault="00BF220E">
            <w:pPr>
              <w:pStyle w:val="TableTextCentered"/>
              <w:rPr>
                <w:rFonts w:eastAsia="Times New Roman"/>
              </w:rPr>
            </w:pPr>
            <w:r w:rsidRPr="00C810C9">
              <w:rPr>
                <w:rFonts w:eastAsia="Times New Roman"/>
              </w:rPr>
              <w:t>4</w:t>
            </w:r>
          </w:p>
        </w:tc>
        <w:tc>
          <w:tcPr>
            <w:tcW w:w="874" w:type="dxa"/>
          </w:tcPr>
          <w:p w14:paraId="1C9D0499" w14:textId="77777777" w:rsidR="00BF220E" w:rsidRPr="00C810C9" w:rsidRDefault="00BF220E">
            <w:pPr>
              <w:pStyle w:val="TableTextCentered"/>
              <w:rPr>
                <w:rFonts w:eastAsia="Times New Roman"/>
              </w:rPr>
            </w:pPr>
            <w:r w:rsidRPr="00C810C9">
              <w:rPr>
                <w:rFonts w:eastAsia="Times New Roman"/>
              </w:rPr>
              <w:t>7</w:t>
            </w:r>
          </w:p>
        </w:tc>
        <w:tc>
          <w:tcPr>
            <w:tcW w:w="875" w:type="dxa"/>
          </w:tcPr>
          <w:p w14:paraId="4EC6234B" w14:textId="77777777" w:rsidR="00BF220E" w:rsidRPr="00C810C9" w:rsidRDefault="00BF220E">
            <w:pPr>
              <w:pStyle w:val="TableTextCentered"/>
              <w:rPr>
                <w:rFonts w:eastAsia="Times New Roman"/>
              </w:rPr>
            </w:pPr>
            <w:r w:rsidRPr="00C810C9">
              <w:rPr>
                <w:rFonts w:eastAsia="Times New Roman"/>
              </w:rPr>
              <w:t>0</w:t>
            </w:r>
          </w:p>
        </w:tc>
        <w:tc>
          <w:tcPr>
            <w:tcW w:w="900" w:type="dxa"/>
          </w:tcPr>
          <w:p w14:paraId="2244D98D" w14:textId="77777777" w:rsidR="00BF220E" w:rsidRPr="00C810C9" w:rsidRDefault="00BF220E">
            <w:pPr>
              <w:pStyle w:val="TableTextCentered"/>
              <w:rPr>
                <w:rFonts w:eastAsia="Times New Roman"/>
              </w:rPr>
            </w:pPr>
            <w:r w:rsidRPr="00C810C9">
              <w:rPr>
                <w:rFonts w:eastAsia="Times New Roman"/>
              </w:rPr>
              <w:t>30</w:t>
            </w:r>
          </w:p>
        </w:tc>
        <w:tc>
          <w:tcPr>
            <w:tcW w:w="892" w:type="dxa"/>
          </w:tcPr>
          <w:p w14:paraId="465ABFE1" w14:textId="77777777" w:rsidR="00BF220E" w:rsidRPr="00C810C9" w:rsidRDefault="00BF220E">
            <w:pPr>
              <w:pStyle w:val="TableTextCentered"/>
              <w:rPr>
                <w:rFonts w:eastAsia="Times New Roman"/>
              </w:rPr>
            </w:pPr>
            <w:r w:rsidRPr="00C810C9">
              <w:rPr>
                <w:rFonts w:eastAsia="Times New Roman"/>
              </w:rPr>
              <w:t>4.3</w:t>
            </w:r>
          </w:p>
        </w:tc>
      </w:tr>
    </w:tbl>
    <w:bookmarkEnd w:id="126"/>
    <w:p w14:paraId="1F44610E" w14:textId="77777777" w:rsidR="00BF220E" w:rsidRPr="00C810C9" w:rsidRDefault="00BF220E" w:rsidP="00BF220E">
      <w:pPr>
        <w:pStyle w:val="TableNote"/>
      </w:pPr>
      <w:r w:rsidRPr="00C810C9">
        <w:t xml:space="preserve">*The district average is an average of the observation scores. In Table 11, the district average is computed as: </w:t>
      </w:r>
      <w:r w:rsidRPr="00C810C9">
        <w:br/>
      </w:r>
      <w:bookmarkStart w:id="127" w:name="Dist_CU_Calc"/>
      <w:r w:rsidRPr="00C810C9">
        <w:t>([1 x 2] + [2 x 2] + [3 x 18] + [4 x 20] + [5 x 10] + [6 x 9] + [7 x 2]) ÷ 63 observations = 4.1</w:t>
      </w:r>
      <w:bookmarkEnd w:id="127"/>
    </w:p>
    <w:p w14:paraId="1D4C201E" w14:textId="77777777" w:rsidR="00BF220E" w:rsidRPr="00C810C9" w:rsidRDefault="00BF220E" w:rsidP="00BF220E">
      <w:pPr>
        <w:pStyle w:val="TableNote"/>
      </w:pPr>
      <w:r w:rsidRPr="00C810C9">
        <w:t>**Content Understanding does not appear in the CLASS K-3 Manual, therefore scores for the Elementary School Level represent grades 4-5 only.</w:t>
      </w:r>
    </w:p>
    <w:p w14:paraId="0C78E410" w14:textId="77777777" w:rsidR="00BF220E" w:rsidRPr="00C810C9" w:rsidRDefault="00BF220E" w:rsidP="00BF220E">
      <w:pPr>
        <w:pStyle w:val="BodyText"/>
      </w:pPr>
      <w:r w:rsidRPr="00C810C9">
        <w:rPr>
          <w:rStyle w:val="BodyTextDemiChar"/>
        </w:rPr>
        <w:t>Ratings in the Low Range.</w:t>
      </w:r>
      <w:r w:rsidRPr="00C810C9">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14D1E007" w14:textId="77777777" w:rsidR="00BF220E" w:rsidRPr="00C810C9" w:rsidRDefault="00BF220E" w:rsidP="00BF220E">
      <w:pPr>
        <w:pStyle w:val="BodyText"/>
      </w:pPr>
      <w:r w:rsidRPr="00C810C9">
        <w:rPr>
          <w:rStyle w:val="BodyTextDemiChar"/>
        </w:rPr>
        <w:t>Ratings in the Middle Range.</w:t>
      </w:r>
      <w:r w:rsidRPr="00C810C9">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528C3872" w14:textId="77777777" w:rsidR="00BF220E" w:rsidRPr="00C810C9" w:rsidRDefault="00BF220E" w:rsidP="00BF220E">
      <w:pPr>
        <w:pStyle w:val="BodyText"/>
      </w:pPr>
      <w:r w:rsidRPr="00C810C9">
        <w:rPr>
          <w:rStyle w:val="BodyTextDemiChar"/>
        </w:rPr>
        <w:t>Ratings in the High Range.</w:t>
      </w:r>
      <w:r w:rsidRPr="00C810C9">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 prior knowledge in ways that advance their understanding and clarify misconceptions.</w:t>
      </w:r>
    </w:p>
    <w:p w14:paraId="685E4753" w14:textId="77777777" w:rsidR="00BF220E" w:rsidRPr="00C810C9" w:rsidRDefault="00BF220E" w:rsidP="00BF220E">
      <w:pPr>
        <w:spacing w:after="160" w:line="259" w:lineRule="auto"/>
      </w:pPr>
      <w:r w:rsidRPr="00C810C9">
        <w:br w:type="page"/>
      </w:r>
    </w:p>
    <w:p w14:paraId="03E33A29" w14:textId="77777777" w:rsidR="00BF220E" w:rsidRPr="00C810C9" w:rsidRDefault="00BF220E" w:rsidP="00BF220E">
      <w:pPr>
        <w:pStyle w:val="Heading2-SIOR"/>
      </w:pPr>
      <w:bookmarkStart w:id="128" w:name="_Toc379881743"/>
      <w:bookmarkStart w:id="129" w:name="_Toc411329835"/>
      <w:bookmarkStart w:id="130" w:name="_Toc430114884"/>
      <w:bookmarkStart w:id="131" w:name="_Toc92194263"/>
      <w:r w:rsidRPr="00C810C9">
        <w:lastRenderedPageBreak/>
        <w:t>Analysis and Inquiry</w:t>
      </w:r>
      <w:bookmarkEnd w:id="128"/>
      <w:bookmarkEnd w:id="129"/>
      <w:bookmarkEnd w:id="130"/>
      <w:bookmarkEnd w:id="131"/>
    </w:p>
    <w:p w14:paraId="3F3AE5CD" w14:textId="77777777" w:rsidR="00BF220E" w:rsidRPr="00C810C9" w:rsidRDefault="00BF220E" w:rsidP="00BF220E">
      <w:pPr>
        <w:pStyle w:val="BodyTextDomain"/>
      </w:pPr>
      <w:r w:rsidRPr="00C810C9">
        <w:t>Instructional Support domain, Grades 4</w:t>
      </w:r>
      <w:r w:rsidRPr="00C810C9">
        <w:rPr>
          <w:rFonts w:ascii="Vijaya" w:hAnsi="Vijaya" w:cs="Vijaya"/>
        </w:rPr>
        <w:t>−</w:t>
      </w:r>
      <w:r w:rsidRPr="00C810C9">
        <w:t xml:space="preserve"> 12</w:t>
      </w:r>
    </w:p>
    <w:p w14:paraId="518EB812" w14:textId="77777777" w:rsidR="00BF220E" w:rsidRPr="00C810C9" w:rsidRDefault="00BF220E" w:rsidP="00BF220E">
      <w:pPr>
        <w:pStyle w:val="BodyText"/>
      </w:pPr>
      <w:r w:rsidRPr="00C810C9">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C810C9">
        <w:rPr>
          <w:i/>
        </w:rPr>
        <w:t>CLASS Upper Elementary Manual</w:t>
      </w:r>
      <w:r w:rsidRPr="00C810C9">
        <w:t>, p. 81,</w:t>
      </w:r>
      <w:r w:rsidRPr="00C810C9">
        <w:rPr>
          <w:i/>
        </w:rPr>
        <w:t xml:space="preserve"> CLASS Secondary Manual</w:t>
      </w:r>
      <w:r w:rsidRPr="00C810C9">
        <w:t>, p. 76).</w:t>
      </w:r>
    </w:p>
    <w:p w14:paraId="6B387922" w14:textId="77777777" w:rsidR="00BF220E" w:rsidRPr="00C810C9" w:rsidRDefault="00BF220E" w:rsidP="00BF220E">
      <w:pPr>
        <w:pStyle w:val="TableTitle0"/>
      </w:pPr>
      <w:r w:rsidRPr="00C810C9">
        <w:t>Table 12. Analysis and Inquiry: Number of Classrooms for Each Rating and District Average</w:t>
      </w:r>
    </w:p>
    <w:p w14:paraId="708BEB16" w14:textId="77777777" w:rsidR="00BF220E" w:rsidRPr="00C810C9" w:rsidRDefault="00BF220E" w:rsidP="00BF220E">
      <w:pPr>
        <w:pStyle w:val="BodyTextDemi"/>
      </w:pPr>
      <w:r w:rsidRPr="00C810C9">
        <w:t xml:space="preserve">Analysis and Inquiry District Average*: </w:t>
      </w:r>
      <w:bookmarkStart w:id="132" w:name="Dist_AI_Avg"/>
      <w:r w:rsidRPr="00C810C9">
        <w:t>2.6</w:t>
      </w:r>
      <w:bookmarkEnd w:id="132"/>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F220E" w:rsidRPr="00C810C9" w14:paraId="35EC667D" w14:textId="77777777" w:rsidTr="001A7A2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2C68DD3" w14:textId="77777777" w:rsidR="00BF220E" w:rsidRPr="00C810C9" w:rsidRDefault="00BF220E">
            <w:pPr>
              <w:pStyle w:val="TableColHeadingCenter"/>
              <w:rPr>
                <w:rFonts w:eastAsia="MS Mincho"/>
              </w:rPr>
            </w:pPr>
            <w:bookmarkStart w:id="133" w:name="Tbl_AI"/>
            <w:r w:rsidRPr="00C810C9">
              <w:rPr>
                <w:rFonts w:eastAsia="MS Mincho"/>
              </w:rPr>
              <w:t>Grade Band</w:t>
            </w:r>
          </w:p>
        </w:tc>
        <w:tc>
          <w:tcPr>
            <w:tcW w:w="1748" w:type="dxa"/>
            <w:gridSpan w:val="2"/>
          </w:tcPr>
          <w:p w14:paraId="563BA19B" w14:textId="77777777" w:rsidR="00BF220E" w:rsidRPr="00C810C9" w:rsidRDefault="00BF220E">
            <w:pPr>
              <w:pStyle w:val="TableColHeadingCenter"/>
              <w:rPr>
                <w:rFonts w:eastAsia="MS Mincho"/>
              </w:rPr>
            </w:pPr>
            <w:r w:rsidRPr="00C810C9">
              <w:rPr>
                <w:rFonts w:eastAsia="MS Mincho"/>
              </w:rPr>
              <w:t>Low Range</w:t>
            </w:r>
          </w:p>
        </w:tc>
        <w:tc>
          <w:tcPr>
            <w:tcW w:w="2623" w:type="dxa"/>
            <w:gridSpan w:val="3"/>
          </w:tcPr>
          <w:p w14:paraId="48B39BDD" w14:textId="77777777" w:rsidR="00BF220E" w:rsidRPr="00C810C9" w:rsidRDefault="00BF220E">
            <w:pPr>
              <w:pStyle w:val="TableColHeadingCenter"/>
              <w:rPr>
                <w:rFonts w:eastAsia="MS Mincho"/>
              </w:rPr>
            </w:pPr>
            <w:r w:rsidRPr="00C810C9">
              <w:rPr>
                <w:rFonts w:eastAsia="MS Mincho"/>
              </w:rPr>
              <w:t>Middle Range</w:t>
            </w:r>
          </w:p>
        </w:tc>
        <w:tc>
          <w:tcPr>
            <w:tcW w:w="1749" w:type="dxa"/>
            <w:gridSpan w:val="2"/>
          </w:tcPr>
          <w:p w14:paraId="2D6F3DFC" w14:textId="77777777" w:rsidR="00BF220E" w:rsidRPr="00C810C9" w:rsidRDefault="00BF220E">
            <w:pPr>
              <w:pStyle w:val="TableColHeadingCenter"/>
              <w:rPr>
                <w:rFonts w:eastAsia="MS Mincho"/>
              </w:rPr>
            </w:pPr>
            <w:r w:rsidRPr="00C810C9">
              <w:rPr>
                <w:rFonts w:eastAsia="MS Mincho"/>
              </w:rPr>
              <w:t>High Range</w:t>
            </w:r>
          </w:p>
        </w:tc>
        <w:tc>
          <w:tcPr>
            <w:tcW w:w="900" w:type="dxa"/>
          </w:tcPr>
          <w:p w14:paraId="1FA9B814" w14:textId="77777777" w:rsidR="00BF220E" w:rsidRPr="00C810C9" w:rsidRDefault="00BF220E">
            <w:pPr>
              <w:pStyle w:val="TableColHeadingCenter"/>
              <w:rPr>
                <w:rFonts w:eastAsia="MS Mincho"/>
              </w:rPr>
            </w:pPr>
            <w:r w:rsidRPr="00C810C9">
              <w:rPr>
                <w:rFonts w:eastAsia="MS Mincho"/>
              </w:rPr>
              <w:t>n</w:t>
            </w:r>
          </w:p>
        </w:tc>
        <w:tc>
          <w:tcPr>
            <w:tcW w:w="892" w:type="dxa"/>
          </w:tcPr>
          <w:p w14:paraId="4D078E56" w14:textId="77777777" w:rsidR="00BF220E" w:rsidRPr="00C810C9" w:rsidRDefault="00BF220E">
            <w:pPr>
              <w:pStyle w:val="TableColHeadingCenter"/>
              <w:rPr>
                <w:rFonts w:eastAsia="MS Mincho"/>
              </w:rPr>
            </w:pPr>
            <w:r w:rsidRPr="00C810C9">
              <w:rPr>
                <w:rFonts w:eastAsia="MS Mincho"/>
              </w:rPr>
              <w:t>Average</w:t>
            </w:r>
          </w:p>
        </w:tc>
      </w:tr>
      <w:tr w:rsidR="00BF220E" w:rsidRPr="00C810C9" w14:paraId="2660198F" w14:textId="77777777" w:rsidTr="001A7A2F">
        <w:trPr>
          <w:jc w:val="center"/>
        </w:trPr>
        <w:tc>
          <w:tcPr>
            <w:tcW w:w="1432" w:type="dxa"/>
            <w:shd w:val="clear" w:color="auto" w:fill="D9E2F3" w:themeFill="accent5" w:themeFillTint="33"/>
          </w:tcPr>
          <w:p w14:paraId="49249CCE" w14:textId="77777777" w:rsidR="00BF220E" w:rsidRPr="00C810C9" w:rsidRDefault="00BF220E">
            <w:pPr>
              <w:pStyle w:val="TableSubheadingCentered"/>
            </w:pPr>
          </w:p>
        </w:tc>
        <w:tc>
          <w:tcPr>
            <w:tcW w:w="874" w:type="dxa"/>
            <w:shd w:val="clear" w:color="auto" w:fill="D9E2F3" w:themeFill="accent5" w:themeFillTint="33"/>
          </w:tcPr>
          <w:p w14:paraId="1CA06B0C" w14:textId="77777777" w:rsidR="00BF220E" w:rsidRPr="00C810C9" w:rsidRDefault="00BF220E">
            <w:pPr>
              <w:pStyle w:val="TableSubheadingCentered"/>
            </w:pPr>
            <w:r w:rsidRPr="00C810C9">
              <w:t>1</w:t>
            </w:r>
          </w:p>
        </w:tc>
        <w:tc>
          <w:tcPr>
            <w:tcW w:w="874" w:type="dxa"/>
            <w:shd w:val="clear" w:color="auto" w:fill="D9E2F3" w:themeFill="accent5" w:themeFillTint="33"/>
          </w:tcPr>
          <w:p w14:paraId="51376787" w14:textId="77777777" w:rsidR="00BF220E" w:rsidRPr="00C810C9" w:rsidRDefault="00BF220E">
            <w:pPr>
              <w:pStyle w:val="TableSubheadingCentered"/>
            </w:pPr>
            <w:r w:rsidRPr="00C810C9">
              <w:t>2</w:t>
            </w:r>
          </w:p>
        </w:tc>
        <w:tc>
          <w:tcPr>
            <w:tcW w:w="874" w:type="dxa"/>
            <w:shd w:val="clear" w:color="auto" w:fill="D9E2F3" w:themeFill="accent5" w:themeFillTint="33"/>
          </w:tcPr>
          <w:p w14:paraId="558B7A69" w14:textId="77777777" w:rsidR="00BF220E" w:rsidRPr="00C810C9" w:rsidRDefault="00BF220E">
            <w:pPr>
              <w:pStyle w:val="TableSubheadingCentered"/>
            </w:pPr>
            <w:r w:rsidRPr="00C810C9">
              <w:t>3</w:t>
            </w:r>
          </w:p>
        </w:tc>
        <w:tc>
          <w:tcPr>
            <w:tcW w:w="875" w:type="dxa"/>
            <w:shd w:val="clear" w:color="auto" w:fill="D9E2F3" w:themeFill="accent5" w:themeFillTint="33"/>
          </w:tcPr>
          <w:p w14:paraId="62E3FC36" w14:textId="77777777" w:rsidR="00BF220E" w:rsidRPr="00C810C9" w:rsidRDefault="00BF220E">
            <w:pPr>
              <w:pStyle w:val="TableSubheadingCentered"/>
            </w:pPr>
            <w:r w:rsidRPr="00C810C9">
              <w:t>4</w:t>
            </w:r>
          </w:p>
        </w:tc>
        <w:tc>
          <w:tcPr>
            <w:tcW w:w="874" w:type="dxa"/>
            <w:shd w:val="clear" w:color="auto" w:fill="D9E2F3" w:themeFill="accent5" w:themeFillTint="33"/>
          </w:tcPr>
          <w:p w14:paraId="5F4F9D4D" w14:textId="77777777" w:rsidR="00BF220E" w:rsidRPr="00C810C9" w:rsidRDefault="00BF220E">
            <w:pPr>
              <w:pStyle w:val="TableSubheadingCentered"/>
            </w:pPr>
            <w:r w:rsidRPr="00C810C9">
              <w:t>5</w:t>
            </w:r>
          </w:p>
        </w:tc>
        <w:tc>
          <w:tcPr>
            <w:tcW w:w="874" w:type="dxa"/>
            <w:shd w:val="clear" w:color="auto" w:fill="D9E2F3" w:themeFill="accent5" w:themeFillTint="33"/>
          </w:tcPr>
          <w:p w14:paraId="0C526C37" w14:textId="77777777" w:rsidR="00BF220E" w:rsidRPr="00C810C9" w:rsidRDefault="00BF220E">
            <w:pPr>
              <w:pStyle w:val="TableSubheadingCentered"/>
            </w:pPr>
            <w:r w:rsidRPr="00C810C9">
              <w:t>6</w:t>
            </w:r>
          </w:p>
        </w:tc>
        <w:tc>
          <w:tcPr>
            <w:tcW w:w="875" w:type="dxa"/>
            <w:shd w:val="clear" w:color="auto" w:fill="D9E2F3" w:themeFill="accent5" w:themeFillTint="33"/>
          </w:tcPr>
          <w:p w14:paraId="510E3A45" w14:textId="77777777" w:rsidR="00BF220E" w:rsidRPr="00C810C9" w:rsidRDefault="00BF220E">
            <w:pPr>
              <w:pStyle w:val="TableSubheadingCentered"/>
            </w:pPr>
            <w:r w:rsidRPr="00C810C9">
              <w:t>7</w:t>
            </w:r>
          </w:p>
        </w:tc>
        <w:tc>
          <w:tcPr>
            <w:tcW w:w="900" w:type="dxa"/>
            <w:shd w:val="clear" w:color="auto" w:fill="D9E2F3" w:themeFill="accent5" w:themeFillTint="33"/>
          </w:tcPr>
          <w:p w14:paraId="29DE3D10" w14:textId="77777777" w:rsidR="00BF220E" w:rsidRPr="00C810C9" w:rsidRDefault="00BF220E">
            <w:pPr>
              <w:pStyle w:val="TableSubheadingCentered"/>
            </w:pPr>
            <w:r w:rsidRPr="00C810C9">
              <w:t>63</w:t>
            </w:r>
          </w:p>
        </w:tc>
        <w:tc>
          <w:tcPr>
            <w:tcW w:w="892" w:type="dxa"/>
            <w:shd w:val="clear" w:color="auto" w:fill="D9E2F3" w:themeFill="accent5" w:themeFillTint="33"/>
          </w:tcPr>
          <w:p w14:paraId="4DD95A0A" w14:textId="77777777" w:rsidR="00BF220E" w:rsidRPr="00C810C9" w:rsidRDefault="00BF220E">
            <w:pPr>
              <w:pStyle w:val="TableSubheadingCentered"/>
            </w:pPr>
            <w:r w:rsidRPr="00C810C9">
              <w:t>2.6</w:t>
            </w:r>
          </w:p>
        </w:tc>
      </w:tr>
      <w:tr w:rsidR="00BF220E" w:rsidRPr="00C810C9" w14:paraId="1F24244D" w14:textId="77777777" w:rsidTr="001A7A2F">
        <w:trPr>
          <w:jc w:val="center"/>
        </w:trPr>
        <w:tc>
          <w:tcPr>
            <w:tcW w:w="1432" w:type="dxa"/>
          </w:tcPr>
          <w:p w14:paraId="4FC15A51" w14:textId="77777777" w:rsidR="00BF220E" w:rsidRPr="00C810C9" w:rsidRDefault="00BF220E">
            <w:pPr>
              <w:pStyle w:val="TableText"/>
            </w:pPr>
            <w:r w:rsidRPr="00C810C9">
              <w:t>Grades 4-5**</w:t>
            </w:r>
          </w:p>
        </w:tc>
        <w:tc>
          <w:tcPr>
            <w:tcW w:w="874" w:type="dxa"/>
          </w:tcPr>
          <w:p w14:paraId="47B2A752"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2BC9E316" w14:textId="77777777" w:rsidR="00BF220E" w:rsidRPr="00C810C9" w:rsidRDefault="00BF220E">
            <w:pPr>
              <w:pStyle w:val="TableTextCentered"/>
              <w:rPr>
                <w:rFonts w:eastAsia="Times New Roman"/>
              </w:rPr>
            </w:pPr>
            <w:r w:rsidRPr="00C810C9">
              <w:rPr>
                <w:rFonts w:eastAsia="Times New Roman"/>
              </w:rPr>
              <w:t>4</w:t>
            </w:r>
          </w:p>
        </w:tc>
        <w:tc>
          <w:tcPr>
            <w:tcW w:w="874" w:type="dxa"/>
          </w:tcPr>
          <w:p w14:paraId="7B1984DA" w14:textId="77777777" w:rsidR="00BF220E" w:rsidRPr="00C810C9" w:rsidRDefault="00BF220E">
            <w:pPr>
              <w:pStyle w:val="TableTextCentered"/>
              <w:rPr>
                <w:rFonts w:eastAsia="Times New Roman"/>
              </w:rPr>
            </w:pPr>
            <w:r w:rsidRPr="00C810C9">
              <w:rPr>
                <w:rFonts w:eastAsia="Times New Roman"/>
              </w:rPr>
              <w:t>5</w:t>
            </w:r>
          </w:p>
        </w:tc>
        <w:tc>
          <w:tcPr>
            <w:tcW w:w="875" w:type="dxa"/>
          </w:tcPr>
          <w:p w14:paraId="1D0A9270"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39A09440" w14:textId="77777777" w:rsidR="00BF220E" w:rsidRPr="00C810C9" w:rsidRDefault="00BF220E">
            <w:pPr>
              <w:pStyle w:val="TableTextCentered"/>
              <w:rPr>
                <w:rFonts w:eastAsia="Times New Roman"/>
              </w:rPr>
            </w:pPr>
            <w:r w:rsidRPr="00C810C9">
              <w:rPr>
                <w:rFonts w:eastAsia="Times New Roman"/>
              </w:rPr>
              <w:t>2</w:t>
            </w:r>
          </w:p>
        </w:tc>
        <w:tc>
          <w:tcPr>
            <w:tcW w:w="874" w:type="dxa"/>
          </w:tcPr>
          <w:p w14:paraId="6064329D" w14:textId="77777777" w:rsidR="00BF220E" w:rsidRPr="00C810C9" w:rsidRDefault="00BF220E">
            <w:pPr>
              <w:pStyle w:val="TableTextCentered"/>
              <w:rPr>
                <w:rFonts w:eastAsia="Times New Roman"/>
              </w:rPr>
            </w:pPr>
            <w:r w:rsidRPr="00C810C9">
              <w:rPr>
                <w:rFonts w:eastAsia="Times New Roman"/>
              </w:rPr>
              <w:t>1</w:t>
            </w:r>
          </w:p>
        </w:tc>
        <w:tc>
          <w:tcPr>
            <w:tcW w:w="875" w:type="dxa"/>
          </w:tcPr>
          <w:p w14:paraId="7EF6A94B" w14:textId="77777777" w:rsidR="00BF220E" w:rsidRPr="00C810C9" w:rsidRDefault="00BF220E">
            <w:pPr>
              <w:pStyle w:val="TableTextCentered"/>
              <w:rPr>
                <w:rFonts w:eastAsia="Times New Roman"/>
              </w:rPr>
            </w:pPr>
            <w:r w:rsidRPr="00C810C9">
              <w:rPr>
                <w:rFonts w:eastAsia="Times New Roman"/>
              </w:rPr>
              <w:t>0</w:t>
            </w:r>
          </w:p>
        </w:tc>
        <w:tc>
          <w:tcPr>
            <w:tcW w:w="900" w:type="dxa"/>
          </w:tcPr>
          <w:p w14:paraId="57C9908A" w14:textId="77777777" w:rsidR="00BF220E" w:rsidRPr="00C810C9" w:rsidRDefault="00BF220E">
            <w:pPr>
              <w:pStyle w:val="TableTextCentered"/>
              <w:rPr>
                <w:rFonts w:eastAsia="Times New Roman"/>
              </w:rPr>
            </w:pPr>
            <w:r w:rsidRPr="00C810C9">
              <w:rPr>
                <w:rFonts w:eastAsia="Times New Roman"/>
              </w:rPr>
              <w:t>14</w:t>
            </w:r>
          </w:p>
        </w:tc>
        <w:tc>
          <w:tcPr>
            <w:tcW w:w="892" w:type="dxa"/>
          </w:tcPr>
          <w:p w14:paraId="6ABAE65B" w14:textId="77777777" w:rsidR="00BF220E" w:rsidRPr="00C810C9" w:rsidRDefault="00BF220E">
            <w:pPr>
              <w:pStyle w:val="TableTextCentered"/>
              <w:rPr>
                <w:rFonts w:eastAsia="Times New Roman"/>
              </w:rPr>
            </w:pPr>
            <w:r w:rsidRPr="00C810C9">
              <w:rPr>
                <w:rFonts w:eastAsia="Times New Roman"/>
              </w:rPr>
              <w:t>3.1</w:t>
            </w:r>
          </w:p>
        </w:tc>
      </w:tr>
      <w:tr w:rsidR="001A7A2F" w:rsidRPr="00C810C9" w14:paraId="2070D75A" w14:textId="77777777" w:rsidTr="001A7A2F">
        <w:trPr>
          <w:jc w:val="center"/>
        </w:trPr>
        <w:tc>
          <w:tcPr>
            <w:tcW w:w="1432" w:type="dxa"/>
          </w:tcPr>
          <w:p w14:paraId="48915F63" w14:textId="77777777" w:rsidR="00BF220E" w:rsidRPr="00C810C9" w:rsidRDefault="00BF220E">
            <w:pPr>
              <w:pStyle w:val="TableText"/>
            </w:pPr>
            <w:r w:rsidRPr="00C810C9">
              <w:t>Grades 6-8</w:t>
            </w:r>
          </w:p>
        </w:tc>
        <w:tc>
          <w:tcPr>
            <w:tcW w:w="874" w:type="dxa"/>
          </w:tcPr>
          <w:p w14:paraId="0C052266" w14:textId="77777777" w:rsidR="00BF220E" w:rsidRPr="00C810C9" w:rsidRDefault="00BF220E">
            <w:pPr>
              <w:pStyle w:val="TableTextCentered"/>
              <w:rPr>
                <w:rFonts w:eastAsia="Times New Roman"/>
              </w:rPr>
            </w:pPr>
            <w:r w:rsidRPr="00C810C9">
              <w:rPr>
                <w:rFonts w:eastAsia="Times New Roman"/>
              </w:rPr>
              <w:t>8</w:t>
            </w:r>
          </w:p>
        </w:tc>
        <w:tc>
          <w:tcPr>
            <w:tcW w:w="874" w:type="dxa"/>
          </w:tcPr>
          <w:p w14:paraId="3C0556D5" w14:textId="77777777" w:rsidR="00BF220E" w:rsidRPr="00C810C9" w:rsidRDefault="00BF220E">
            <w:pPr>
              <w:pStyle w:val="TableTextCentered"/>
              <w:rPr>
                <w:rFonts w:eastAsia="Times New Roman"/>
              </w:rPr>
            </w:pPr>
            <w:r w:rsidRPr="00C810C9">
              <w:rPr>
                <w:rFonts w:eastAsia="Times New Roman"/>
              </w:rPr>
              <w:t>8</w:t>
            </w:r>
          </w:p>
        </w:tc>
        <w:tc>
          <w:tcPr>
            <w:tcW w:w="874" w:type="dxa"/>
          </w:tcPr>
          <w:p w14:paraId="33E0F090" w14:textId="77777777" w:rsidR="00BF220E" w:rsidRPr="00C810C9" w:rsidRDefault="00BF220E">
            <w:pPr>
              <w:pStyle w:val="TableTextCentered"/>
              <w:rPr>
                <w:rFonts w:eastAsia="Times New Roman"/>
              </w:rPr>
            </w:pPr>
            <w:r w:rsidRPr="00C810C9">
              <w:rPr>
                <w:rFonts w:eastAsia="Times New Roman"/>
              </w:rPr>
              <w:t>1</w:t>
            </w:r>
          </w:p>
        </w:tc>
        <w:tc>
          <w:tcPr>
            <w:tcW w:w="875" w:type="dxa"/>
          </w:tcPr>
          <w:p w14:paraId="57798D37"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6D2B6D11"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36040935"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53E1FC9C" w14:textId="77777777" w:rsidR="00BF220E" w:rsidRPr="00C810C9" w:rsidRDefault="00BF220E">
            <w:pPr>
              <w:pStyle w:val="TableTextCentered"/>
              <w:rPr>
                <w:rFonts w:eastAsia="Times New Roman"/>
              </w:rPr>
            </w:pPr>
            <w:r w:rsidRPr="00C810C9">
              <w:rPr>
                <w:rFonts w:eastAsia="Times New Roman"/>
              </w:rPr>
              <w:t>0</w:t>
            </w:r>
          </w:p>
        </w:tc>
        <w:tc>
          <w:tcPr>
            <w:tcW w:w="900" w:type="dxa"/>
          </w:tcPr>
          <w:p w14:paraId="1FA4DC05" w14:textId="77777777" w:rsidR="00BF220E" w:rsidRPr="00C810C9" w:rsidRDefault="00BF220E">
            <w:pPr>
              <w:pStyle w:val="TableTextCentered"/>
              <w:rPr>
                <w:rFonts w:eastAsia="Times New Roman"/>
              </w:rPr>
            </w:pPr>
            <w:r w:rsidRPr="00C810C9">
              <w:rPr>
                <w:rFonts w:eastAsia="Times New Roman"/>
              </w:rPr>
              <w:t>19</w:t>
            </w:r>
          </w:p>
        </w:tc>
        <w:tc>
          <w:tcPr>
            <w:tcW w:w="892" w:type="dxa"/>
          </w:tcPr>
          <w:p w14:paraId="12995C26" w14:textId="77777777" w:rsidR="00BF220E" w:rsidRPr="00C810C9" w:rsidRDefault="00BF220E">
            <w:pPr>
              <w:pStyle w:val="TableTextCentered"/>
              <w:rPr>
                <w:rFonts w:eastAsia="Times New Roman"/>
              </w:rPr>
            </w:pPr>
            <w:r w:rsidRPr="00C810C9">
              <w:rPr>
                <w:rFonts w:eastAsia="Times New Roman"/>
              </w:rPr>
              <w:t>1.9</w:t>
            </w:r>
          </w:p>
        </w:tc>
      </w:tr>
      <w:tr w:rsidR="00BF220E" w:rsidRPr="00C810C9" w14:paraId="1867E575" w14:textId="77777777" w:rsidTr="001A7A2F">
        <w:trPr>
          <w:jc w:val="center"/>
        </w:trPr>
        <w:tc>
          <w:tcPr>
            <w:tcW w:w="1432" w:type="dxa"/>
          </w:tcPr>
          <w:p w14:paraId="24025E5B" w14:textId="77777777" w:rsidR="00BF220E" w:rsidRPr="00C810C9" w:rsidRDefault="00BF220E">
            <w:pPr>
              <w:pStyle w:val="TableText"/>
            </w:pPr>
            <w:r w:rsidRPr="00C810C9">
              <w:t>Grades 9-12</w:t>
            </w:r>
          </w:p>
        </w:tc>
        <w:tc>
          <w:tcPr>
            <w:tcW w:w="874" w:type="dxa"/>
          </w:tcPr>
          <w:p w14:paraId="09EA878D" w14:textId="77777777" w:rsidR="00BF220E" w:rsidRPr="00C810C9" w:rsidRDefault="00BF220E">
            <w:pPr>
              <w:pStyle w:val="TableTextCentered"/>
              <w:rPr>
                <w:rFonts w:eastAsia="Times New Roman"/>
              </w:rPr>
            </w:pPr>
            <w:r w:rsidRPr="00C810C9">
              <w:rPr>
                <w:rFonts w:eastAsia="Times New Roman"/>
              </w:rPr>
              <w:t>9</w:t>
            </w:r>
          </w:p>
        </w:tc>
        <w:tc>
          <w:tcPr>
            <w:tcW w:w="874" w:type="dxa"/>
          </w:tcPr>
          <w:p w14:paraId="055EF26F" w14:textId="77777777" w:rsidR="00BF220E" w:rsidRPr="00C810C9" w:rsidRDefault="00BF220E">
            <w:pPr>
              <w:pStyle w:val="TableTextCentered"/>
              <w:rPr>
                <w:rFonts w:eastAsia="Times New Roman"/>
              </w:rPr>
            </w:pPr>
            <w:r w:rsidRPr="00C810C9">
              <w:rPr>
                <w:rFonts w:eastAsia="Times New Roman"/>
              </w:rPr>
              <w:t>5</w:t>
            </w:r>
          </w:p>
        </w:tc>
        <w:tc>
          <w:tcPr>
            <w:tcW w:w="874" w:type="dxa"/>
          </w:tcPr>
          <w:p w14:paraId="2687475F" w14:textId="77777777" w:rsidR="00BF220E" w:rsidRPr="00C810C9" w:rsidRDefault="00BF220E">
            <w:pPr>
              <w:pStyle w:val="TableTextCentered"/>
              <w:rPr>
                <w:rFonts w:eastAsia="Times New Roman"/>
              </w:rPr>
            </w:pPr>
            <w:r w:rsidRPr="00C810C9">
              <w:rPr>
                <w:rFonts w:eastAsia="Times New Roman"/>
              </w:rPr>
              <w:t>6</w:t>
            </w:r>
          </w:p>
        </w:tc>
        <w:tc>
          <w:tcPr>
            <w:tcW w:w="875" w:type="dxa"/>
          </w:tcPr>
          <w:p w14:paraId="2EC9C015" w14:textId="77777777" w:rsidR="00BF220E" w:rsidRPr="00C810C9" w:rsidRDefault="00BF220E">
            <w:pPr>
              <w:pStyle w:val="TableTextCentered"/>
              <w:rPr>
                <w:rFonts w:eastAsia="Times New Roman"/>
              </w:rPr>
            </w:pPr>
            <w:r w:rsidRPr="00C810C9">
              <w:rPr>
                <w:rFonts w:eastAsia="Times New Roman"/>
              </w:rPr>
              <w:t>7</w:t>
            </w:r>
          </w:p>
        </w:tc>
        <w:tc>
          <w:tcPr>
            <w:tcW w:w="874" w:type="dxa"/>
          </w:tcPr>
          <w:p w14:paraId="0CDAC4CB" w14:textId="77777777" w:rsidR="00BF220E" w:rsidRPr="00C810C9" w:rsidRDefault="00BF220E">
            <w:pPr>
              <w:pStyle w:val="TableTextCentered"/>
              <w:rPr>
                <w:rFonts w:eastAsia="Times New Roman"/>
              </w:rPr>
            </w:pPr>
            <w:r w:rsidRPr="00C810C9">
              <w:rPr>
                <w:rFonts w:eastAsia="Times New Roman"/>
              </w:rPr>
              <w:t>2</w:t>
            </w:r>
          </w:p>
        </w:tc>
        <w:tc>
          <w:tcPr>
            <w:tcW w:w="874" w:type="dxa"/>
          </w:tcPr>
          <w:p w14:paraId="3FBC4715" w14:textId="77777777" w:rsidR="00BF220E" w:rsidRPr="00C810C9" w:rsidRDefault="00BF220E">
            <w:pPr>
              <w:pStyle w:val="TableTextCentered"/>
              <w:rPr>
                <w:rFonts w:eastAsia="Times New Roman"/>
              </w:rPr>
            </w:pPr>
            <w:r w:rsidRPr="00C810C9">
              <w:rPr>
                <w:rFonts w:eastAsia="Times New Roman"/>
              </w:rPr>
              <w:t>1</w:t>
            </w:r>
          </w:p>
        </w:tc>
        <w:tc>
          <w:tcPr>
            <w:tcW w:w="875" w:type="dxa"/>
          </w:tcPr>
          <w:p w14:paraId="34FFD855" w14:textId="77777777" w:rsidR="00BF220E" w:rsidRPr="00C810C9" w:rsidRDefault="00BF220E">
            <w:pPr>
              <w:pStyle w:val="TableTextCentered"/>
              <w:rPr>
                <w:rFonts w:eastAsia="Times New Roman"/>
              </w:rPr>
            </w:pPr>
            <w:r w:rsidRPr="00C810C9">
              <w:rPr>
                <w:rFonts w:eastAsia="Times New Roman"/>
              </w:rPr>
              <w:t>0</w:t>
            </w:r>
          </w:p>
        </w:tc>
        <w:tc>
          <w:tcPr>
            <w:tcW w:w="900" w:type="dxa"/>
          </w:tcPr>
          <w:p w14:paraId="561AF757" w14:textId="77777777" w:rsidR="00BF220E" w:rsidRPr="00C810C9" w:rsidRDefault="00BF220E">
            <w:pPr>
              <w:pStyle w:val="TableTextCentered"/>
              <w:rPr>
                <w:rFonts w:eastAsia="Times New Roman"/>
              </w:rPr>
            </w:pPr>
            <w:r w:rsidRPr="00C810C9">
              <w:rPr>
                <w:rFonts w:eastAsia="Times New Roman"/>
              </w:rPr>
              <w:t>30</w:t>
            </w:r>
          </w:p>
        </w:tc>
        <w:tc>
          <w:tcPr>
            <w:tcW w:w="892" w:type="dxa"/>
          </w:tcPr>
          <w:p w14:paraId="638FA2DD" w14:textId="77777777" w:rsidR="00BF220E" w:rsidRPr="00C810C9" w:rsidRDefault="00BF220E">
            <w:pPr>
              <w:pStyle w:val="TableTextCentered"/>
              <w:rPr>
                <w:rFonts w:eastAsia="Times New Roman"/>
              </w:rPr>
            </w:pPr>
            <w:r w:rsidRPr="00C810C9">
              <w:rPr>
                <w:rFonts w:eastAsia="Times New Roman"/>
              </w:rPr>
              <w:t>2.7</w:t>
            </w:r>
          </w:p>
        </w:tc>
      </w:tr>
    </w:tbl>
    <w:bookmarkEnd w:id="133"/>
    <w:p w14:paraId="64DA85EE" w14:textId="77777777" w:rsidR="00BF220E" w:rsidRPr="00C810C9" w:rsidRDefault="00BF220E" w:rsidP="00BF220E">
      <w:pPr>
        <w:pStyle w:val="TableNote"/>
      </w:pPr>
      <w:r w:rsidRPr="00C810C9">
        <w:t xml:space="preserve">*The district average is an average of the observation scores. In Table 12, the district average is computed as: </w:t>
      </w:r>
      <w:r w:rsidRPr="00C810C9">
        <w:br/>
      </w:r>
      <w:bookmarkStart w:id="134" w:name="Dist_AI_Calc"/>
      <w:r w:rsidRPr="00C810C9">
        <w:t>([1 x 18] + [2 x 17] + [3 x 12] + [4 x 9] + [5 x 5] + [6 x 2]) ÷ 63 observations = 2.6</w:t>
      </w:r>
      <w:bookmarkEnd w:id="134"/>
    </w:p>
    <w:p w14:paraId="2E50DFCB" w14:textId="77777777" w:rsidR="00BF220E" w:rsidRPr="00C810C9" w:rsidRDefault="00BF220E" w:rsidP="00BF220E">
      <w:pPr>
        <w:pStyle w:val="TableNote"/>
      </w:pPr>
      <w:r w:rsidRPr="00C810C9">
        <w:t>**Analysis and Inquiry does not appear in the CLASS K-3 Manual, therefore scores for the Elementary School Level represent grades 4-5 only.</w:t>
      </w:r>
    </w:p>
    <w:p w14:paraId="6FA62A89" w14:textId="77777777" w:rsidR="00BF220E" w:rsidRPr="00C810C9" w:rsidRDefault="00BF220E" w:rsidP="00BF220E">
      <w:pPr>
        <w:pStyle w:val="BodyText"/>
      </w:pPr>
      <w:r w:rsidRPr="00C810C9">
        <w:rPr>
          <w:rStyle w:val="BodyTextDemiChar"/>
        </w:rPr>
        <w:t>Ratings in the Low Range.</w:t>
      </w:r>
      <w:r w:rsidRPr="00C810C9">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54BAC806" w14:textId="77777777" w:rsidR="00BF220E" w:rsidRPr="00C810C9" w:rsidRDefault="00BF220E" w:rsidP="00BF220E">
      <w:pPr>
        <w:pStyle w:val="BodyText"/>
      </w:pPr>
      <w:r w:rsidRPr="00C810C9">
        <w:rPr>
          <w:rStyle w:val="BodyTextDemiChar"/>
        </w:rPr>
        <w:t>Ratings in the Middle Range.</w:t>
      </w:r>
      <w:r w:rsidRPr="00C810C9">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1C986A92" w14:textId="77777777" w:rsidR="00BF220E" w:rsidRPr="00C810C9" w:rsidRDefault="00BF220E" w:rsidP="00BF220E">
      <w:pPr>
        <w:pStyle w:val="BodyText"/>
      </w:pPr>
      <w:r w:rsidRPr="00C810C9">
        <w:rPr>
          <w:rStyle w:val="BodyTextDemiChar"/>
        </w:rPr>
        <w:t>Ratings in the High Range.</w:t>
      </w:r>
      <w:r w:rsidRPr="00C810C9">
        <w:t xml:space="preserve"> </w:t>
      </w:r>
      <w:r w:rsidRPr="00C810C9">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1E3D1518" w14:textId="77777777" w:rsidR="00BF220E" w:rsidRPr="00C810C9" w:rsidRDefault="00BF220E" w:rsidP="00BF220E">
      <w:pPr>
        <w:spacing w:after="160" w:line="259" w:lineRule="auto"/>
      </w:pPr>
      <w:r w:rsidRPr="00C810C9">
        <w:br w:type="page"/>
      </w:r>
    </w:p>
    <w:p w14:paraId="285EFA15" w14:textId="77777777" w:rsidR="00BF220E" w:rsidRPr="00C810C9" w:rsidRDefault="00BF220E" w:rsidP="00BF220E">
      <w:pPr>
        <w:pStyle w:val="Heading2-SIOR"/>
      </w:pPr>
      <w:bookmarkStart w:id="135" w:name="_Toc411329836"/>
      <w:bookmarkStart w:id="136" w:name="_Toc430114885"/>
      <w:bookmarkStart w:id="137" w:name="_Toc92194264"/>
      <w:r w:rsidRPr="00C810C9">
        <w:lastRenderedPageBreak/>
        <w:t>Quality of Feedback</w:t>
      </w:r>
      <w:bookmarkEnd w:id="135"/>
      <w:bookmarkEnd w:id="136"/>
      <w:bookmarkEnd w:id="137"/>
    </w:p>
    <w:p w14:paraId="5EACD297" w14:textId="77777777" w:rsidR="00BF220E" w:rsidRPr="00C810C9" w:rsidRDefault="00BF220E" w:rsidP="00BF220E">
      <w:pPr>
        <w:pStyle w:val="BodyTextDomain"/>
      </w:pPr>
      <w:r w:rsidRPr="00C810C9">
        <w:t>Instructional Support domain, Grades K</w:t>
      </w:r>
      <w:r w:rsidRPr="00C810C9">
        <w:rPr>
          <w:rFonts w:ascii="Vijaya" w:hAnsi="Vijaya" w:cs="Vijaya"/>
        </w:rPr>
        <w:t>−</w:t>
      </w:r>
      <w:r w:rsidRPr="00C810C9">
        <w:t xml:space="preserve"> 12</w:t>
      </w:r>
    </w:p>
    <w:p w14:paraId="2717D854" w14:textId="77777777" w:rsidR="00BF220E" w:rsidRPr="00C810C9" w:rsidRDefault="00BF220E" w:rsidP="00BF220E">
      <w:pPr>
        <w:pStyle w:val="BodyText"/>
      </w:pPr>
      <w:r w:rsidRPr="00C810C9">
        <w:t>Quality of Feedback refers to the degree to which the teacher provides feedback that expands learning and understanding and encourages continued participation in the learning activity (</w:t>
      </w:r>
      <w:r w:rsidRPr="00C810C9">
        <w:rPr>
          <w:i/>
        </w:rPr>
        <w:t>CLASS K–3 Manual</w:t>
      </w:r>
      <w:r w:rsidRPr="00C810C9">
        <w:t>, p. 72). In the upper elementary and secondary classrooms, significant feedback also may be provided by peers (</w:t>
      </w:r>
      <w:r w:rsidRPr="00C810C9">
        <w:rPr>
          <w:i/>
        </w:rPr>
        <w:t>CLASS Upper Elementary Manual</w:t>
      </w:r>
      <w:r w:rsidRPr="00C810C9">
        <w:t xml:space="preserve">, p. 89, </w:t>
      </w:r>
      <w:r w:rsidRPr="00C810C9">
        <w:rPr>
          <w:i/>
          <w:spacing w:val="-2"/>
        </w:rPr>
        <w:t>CLASS Secondary Manual</w:t>
      </w:r>
      <w:r w:rsidRPr="00C810C9">
        <w:rPr>
          <w:spacing w:val="-2"/>
        </w:rPr>
        <w:t>, p. 93</w:t>
      </w:r>
      <w:r w:rsidRPr="00C810C9">
        <w:t xml:space="preserve">). Regardless of the source, the focus of the feedback motivates learning. </w:t>
      </w:r>
    </w:p>
    <w:p w14:paraId="58D2D074" w14:textId="77777777" w:rsidR="00BF220E" w:rsidRPr="00C810C9" w:rsidRDefault="00BF220E" w:rsidP="00BF220E">
      <w:pPr>
        <w:pStyle w:val="TableTitle0"/>
      </w:pPr>
      <w:r w:rsidRPr="00C810C9">
        <w:t>Table 13. Quality of Feedback: Number of Classrooms for Each Rating and District Average</w:t>
      </w:r>
    </w:p>
    <w:p w14:paraId="2A93C5FD" w14:textId="77777777" w:rsidR="00BF220E" w:rsidRPr="00C810C9" w:rsidRDefault="00BF220E" w:rsidP="00BF220E">
      <w:pPr>
        <w:pStyle w:val="BodyTextDemi"/>
      </w:pPr>
      <w:r w:rsidRPr="00C810C9">
        <w:t xml:space="preserve">Quality of Feedback District Average*: </w:t>
      </w:r>
      <w:bookmarkStart w:id="138" w:name="Dist_QF_Avg"/>
      <w:r w:rsidRPr="00C810C9">
        <w:t>3.0</w:t>
      </w:r>
      <w:bookmarkEnd w:id="138"/>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F220E" w:rsidRPr="00C810C9" w14:paraId="03CB5D51" w14:textId="77777777" w:rsidTr="001A7A2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21F3835" w14:textId="77777777" w:rsidR="00BF220E" w:rsidRPr="00C810C9" w:rsidRDefault="00BF220E">
            <w:pPr>
              <w:pStyle w:val="TableColHeadingCenter"/>
              <w:rPr>
                <w:rFonts w:eastAsia="MS Mincho"/>
              </w:rPr>
            </w:pPr>
            <w:bookmarkStart w:id="139" w:name="Tbl_QF"/>
            <w:r w:rsidRPr="00C810C9">
              <w:rPr>
                <w:rFonts w:eastAsia="MS Mincho"/>
              </w:rPr>
              <w:t>Grade Band</w:t>
            </w:r>
          </w:p>
        </w:tc>
        <w:tc>
          <w:tcPr>
            <w:tcW w:w="1748" w:type="dxa"/>
            <w:gridSpan w:val="2"/>
          </w:tcPr>
          <w:p w14:paraId="02BBECB3" w14:textId="77777777" w:rsidR="00BF220E" w:rsidRPr="00C810C9" w:rsidRDefault="00BF220E">
            <w:pPr>
              <w:pStyle w:val="TableColHeadingCenter"/>
              <w:rPr>
                <w:rFonts w:eastAsia="MS Mincho"/>
              </w:rPr>
            </w:pPr>
            <w:r w:rsidRPr="00C810C9">
              <w:rPr>
                <w:rFonts w:eastAsia="MS Mincho"/>
              </w:rPr>
              <w:t>Low Range</w:t>
            </w:r>
          </w:p>
        </w:tc>
        <w:tc>
          <w:tcPr>
            <w:tcW w:w="2623" w:type="dxa"/>
            <w:gridSpan w:val="3"/>
          </w:tcPr>
          <w:p w14:paraId="7E743F48" w14:textId="77777777" w:rsidR="00BF220E" w:rsidRPr="00C810C9" w:rsidRDefault="00BF220E">
            <w:pPr>
              <w:pStyle w:val="TableColHeadingCenter"/>
              <w:rPr>
                <w:rFonts w:eastAsia="MS Mincho"/>
              </w:rPr>
            </w:pPr>
            <w:r w:rsidRPr="00C810C9">
              <w:rPr>
                <w:rFonts w:eastAsia="MS Mincho"/>
              </w:rPr>
              <w:t>Middle Range</w:t>
            </w:r>
          </w:p>
        </w:tc>
        <w:tc>
          <w:tcPr>
            <w:tcW w:w="1749" w:type="dxa"/>
            <w:gridSpan w:val="2"/>
          </w:tcPr>
          <w:p w14:paraId="4CAC9D18" w14:textId="77777777" w:rsidR="00BF220E" w:rsidRPr="00C810C9" w:rsidRDefault="00BF220E">
            <w:pPr>
              <w:pStyle w:val="TableColHeadingCenter"/>
              <w:rPr>
                <w:rFonts w:eastAsia="MS Mincho"/>
              </w:rPr>
            </w:pPr>
            <w:r w:rsidRPr="00C810C9">
              <w:rPr>
                <w:rFonts w:eastAsia="MS Mincho"/>
              </w:rPr>
              <w:t>High Range</w:t>
            </w:r>
          </w:p>
        </w:tc>
        <w:tc>
          <w:tcPr>
            <w:tcW w:w="900" w:type="dxa"/>
          </w:tcPr>
          <w:p w14:paraId="1513824E" w14:textId="77777777" w:rsidR="00BF220E" w:rsidRPr="00C810C9" w:rsidRDefault="00BF220E">
            <w:pPr>
              <w:pStyle w:val="TableColHeadingCenter"/>
              <w:rPr>
                <w:rFonts w:eastAsia="MS Mincho"/>
              </w:rPr>
            </w:pPr>
            <w:r w:rsidRPr="00C810C9">
              <w:rPr>
                <w:rFonts w:eastAsia="MS Mincho"/>
              </w:rPr>
              <w:t>n</w:t>
            </w:r>
          </w:p>
        </w:tc>
        <w:tc>
          <w:tcPr>
            <w:tcW w:w="892" w:type="dxa"/>
          </w:tcPr>
          <w:p w14:paraId="287AA2FC" w14:textId="77777777" w:rsidR="00BF220E" w:rsidRPr="00C810C9" w:rsidRDefault="00BF220E">
            <w:pPr>
              <w:pStyle w:val="TableColHeadingCenter"/>
              <w:rPr>
                <w:rFonts w:eastAsia="MS Mincho"/>
              </w:rPr>
            </w:pPr>
            <w:r w:rsidRPr="00C810C9">
              <w:rPr>
                <w:rFonts w:eastAsia="MS Mincho"/>
              </w:rPr>
              <w:t>Average</w:t>
            </w:r>
          </w:p>
        </w:tc>
      </w:tr>
      <w:tr w:rsidR="00BF220E" w:rsidRPr="00C810C9" w14:paraId="700156B7" w14:textId="77777777" w:rsidTr="001A7A2F">
        <w:trPr>
          <w:jc w:val="center"/>
        </w:trPr>
        <w:tc>
          <w:tcPr>
            <w:tcW w:w="1432" w:type="dxa"/>
            <w:shd w:val="clear" w:color="auto" w:fill="D9E2F3" w:themeFill="accent5" w:themeFillTint="33"/>
          </w:tcPr>
          <w:p w14:paraId="2BC78FA5" w14:textId="77777777" w:rsidR="00BF220E" w:rsidRPr="00C810C9" w:rsidRDefault="00BF220E">
            <w:pPr>
              <w:pStyle w:val="TableSubheadingCentered"/>
            </w:pPr>
          </w:p>
        </w:tc>
        <w:tc>
          <w:tcPr>
            <w:tcW w:w="874" w:type="dxa"/>
            <w:shd w:val="clear" w:color="auto" w:fill="D9E2F3" w:themeFill="accent5" w:themeFillTint="33"/>
          </w:tcPr>
          <w:p w14:paraId="21DE6EA8" w14:textId="77777777" w:rsidR="00BF220E" w:rsidRPr="00C810C9" w:rsidRDefault="00BF220E">
            <w:pPr>
              <w:pStyle w:val="TableSubheadingCentered"/>
            </w:pPr>
            <w:r w:rsidRPr="00C810C9">
              <w:t>1</w:t>
            </w:r>
          </w:p>
        </w:tc>
        <w:tc>
          <w:tcPr>
            <w:tcW w:w="874" w:type="dxa"/>
            <w:shd w:val="clear" w:color="auto" w:fill="D9E2F3" w:themeFill="accent5" w:themeFillTint="33"/>
          </w:tcPr>
          <w:p w14:paraId="6D47E1F8" w14:textId="77777777" w:rsidR="00BF220E" w:rsidRPr="00C810C9" w:rsidRDefault="00BF220E">
            <w:pPr>
              <w:pStyle w:val="TableSubheadingCentered"/>
            </w:pPr>
            <w:r w:rsidRPr="00C810C9">
              <w:t>2</w:t>
            </w:r>
          </w:p>
        </w:tc>
        <w:tc>
          <w:tcPr>
            <w:tcW w:w="874" w:type="dxa"/>
            <w:shd w:val="clear" w:color="auto" w:fill="D9E2F3" w:themeFill="accent5" w:themeFillTint="33"/>
          </w:tcPr>
          <w:p w14:paraId="79B4D71C" w14:textId="77777777" w:rsidR="00BF220E" w:rsidRPr="00C810C9" w:rsidRDefault="00BF220E">
            <w:pPr>
              <w:pStyle w:val="TableSubheadingCentered"/>
            </w:pPr>
            <w:r w:rsidRPr="00C810C9">
              <w:t>3</w:t>
            </w:r>
          </w:p>
        </w:tc>
        <w:tc>
          <w:tcPr>
            <w:tcW w:w="875" w:type="dxa"/>
            <w:shd w:val="clear" w:color="auto" w:fill="D9E2F3" w:themeFill="accent5" w:themeFillTint="33"/>
          </w:tcPr>
          <w:p w14:paraId="29AD3C4B" w14:textId="77777777" w:rsidR="00BF220E" w:rsidRPr="00C810C9" w:rsidRDefault="00BF220E">
            <w:pPr>
              <w:pStyle w:val="TableSubheadingCentered"/>
            </w:pPr>
            <w:r w:rsidRPr="00C810C9">
              <w:t>4</w:t>
            </w:r>
          </w:p>
        </w:tc>
        <w:tc>
          <w:tcPr>
            <w:tcW w:w="874" w:type="dxa"/>
            <w:shd w:val="clear" w:color="auto" w:fill="D9E2F3" w:themeFill="accent5" w:themeFillTint="33"/>
          </w:tcPr>
          <w:p w14:paraId="75EECB1B" w14:textId="77777777" w:rsidR="00BF220E" w:rsidRPr="00C810C9" w:rsidRDefault="00BF220E">
            <w:pPr>
              <w:pStyle w:val="TableSubheadingCentered"/>
            </w:pPr>
            <w:r w:rsidRPr="00C810C9">
              <w:t>5</w:t>
            </w:r>
          </w:p>
        </w:tc>
        <w:tc>
          <w:tcPr>
            <w:tcW w:w="874" w:type="dxa"/>
            <w:shd w:val="clear" w:color="auto" w:fill="D9E2F3" w:themeFill="accent5" w:themeFillTint="33"/>
          </w:tcPr>
          <w:p w14:paraId="64F2BE0C" w14:textId="77777777" w:rsidR="00BF220E" w:rsidRPr="00C810C9" w:rsidRDefault="00BF220E">
            <w:pPr>
              <w:pStyle w:val="TableSubheadingCentered"/>
            </w:pPr>
            <w:r w:rsidRPr="00C810C9">
              <w:t>6</w:t>
            </w:r>
          </w:p>
        </w:tc>
        <w:tc>
          <w:tcPr>
            <w:tcW w:w="875" w:type="dxa"/>
            <w:shd w:val="clear" w:color="auto" w:fill="D9E2F3" w:themeFill="accent5" w:themeFillTint="33"/>
          </w:tcPr>
          <w:p w14:paraId="4F71BA49" w14:textId="77777777" w:rsidR="00BF220E" w:rsidRPr="00C810C9" w:rsidRDefault="00BF220E">
            <w:pPr>
              <w:pStyle w:val="TableSubheadingCentered"/>
            </w:pPr>
            <w:r w:rsidRPr="00C810C9">
              <w:t>7</w:t>
            </w:r>
          </w:p>
        </w:tc>
        <w:tc>
          <w:tcPr>
            <w:tcW w:w="900" w:type="dxa"/>
            <w:shd w:val="clear" w:color="auto" w:fill="D9E2F3" w:themeFill="accent5" w:themeFillTint="33"/>
          </w:tcPr>
          <w:p w14:paraId="590459E2" w14:textId="77777777" w:rsidR="00BF220E" w:rsidRPr="00C810C9" w:rsidRDefault="00BF220E">
            <w:pPr>
              <w:pStyle w:val="TableSubheadingCentered"/>
            </w:pPr>
            <w:r w:rsidRPr="00C810C9">
              <w:t>89</w:t>
            </w:r>
          </w:p>
        </w:tc>
        <w:tc>
          <w:tcPr>
            <w:tcW w:w="892" w:type="dxa"/>
            <w:shd w:val="clear" w:color="auto" w:fill="D9E2F3" w:themeFill="accent5" w:themeFillTint="33"/>
          </w:tcPr>
          <w:p w14:paraId="16F92B5D" w14:textId="77777777" w:rsidR="00BF220E" w:rsidRPr="00C810C9" w:rsidRDefault="00BF220E">
            <w:pPr>
              <w:pStyle w:val="TableSubheadingCentered"/>
            </w:pPr>
            <w:r w:rsidRPr="00C810C9">
              <w:t>3.0</w:t>
            </w:r>
          </w:p>
        </w:tc>
      </w:tr>
      <w:tr w:rsidR="00BF220E" w:rsidRPr="00C810C9" w14:paraId="3C86D9EC" w14:textId="77777777" w:rsidTr="001A7A2F">
        <w:trPr>
          <w:jc w:val="center"/>
        </w:trPr>
        <w:tc>
          <w:tcPr>
            <w:tcW w:w="1432" w:type="dxa"/>
          </w:tcPr>
          <w:p w14:paraId="7E6892B4" w14:textId="77777777" w:rsidR="00BF220E" w:rsidRPr="00C810C9" w:rsidRDefault="00BF220E">
            <w:pPr>
              <w:pStyle w:val="TableText"/>
            </w:pPr>
            <w:r w:rsidRPr="00C810C9">
              <w:t>Grades K-5</w:t>
            </w:r>
          </w:p>
        </w:tc>
        <w:tc>
          <w:tcPr>
            <w:tcW w:w="874" w:type="dxa"/>
          </w:tcPr>
          <w:p w14:paraId="0CD0F6B5" w14:textId="77777777" w:rsidR="00BF220E" w:rsidRPr="00C810C9" w:rsidRDefault="00BF220E">
            <w:pPr>
              <w:pStyle w:val="TableTextCentered"/>
              <w:rPr>
                <w:rFonts w:eastAsia="Times New Roman"/>
              </w:rPr>
            </w:pPr>
            <w:r w:rsidRPr="00C810C9">
              <w:rPr>
                <w:rFonts w:eastAsia="Times New Roman"/>
              </w:rPr>
              <w:t>5</w:t>
            </w:r>
          </w:p>
        </w:tc>
        <w:tc>
          <w:tcPr>
            <w:tcW w:w="874" w:type="dxa"/>
          </w:tcPr>
          <w:p w14:paraId="47954636" w14:textId="77777777" w:rsidR="00BF220E" w:rsidRPr="00C810C9" w:rsidRDefault="00BF220E">
            <w:pPr>
              <w:pStyle w:val="TableTextCentered"/>
              <w:rPr>
                <w:rFonts w:eastAsia="Times New Roman"/>
              </w:rPr>
            </w:pPr>
            <w:r w:rsidRPr="00C810C9">
              <w:rPr>
                <w:rFonts w:eastAsia="Times New Roman"/>
              </w:rPr>
              <w:t>11</w:t>
            </w:r>
          </w:p>
        </w:tc>
        <w:tc>
          <w:tcPr>
            <w:tcW w:w="874" w:type="dxa"/>
          </w:tcPr>
          <w:p w14:paraId="44B351E5" w14:textId="77777777" w:rsidR="00BF220E" w:rsidRPr="00C810C9" w:rsidRDefault="00BF220E">
            <w:pPr>
              <w:pStyle w:val="TableTextCentered"/>
              <w:rPr>
                <w:rFonts w:eastAsia="Times New Roman"/>
              </w:rPr>
            </w:pPr>
            <w:r w:rsidRPr="00C810C9">
              <w:rPr>
                <w:rFonts w:eastAsia="Times New Roman"/>
              </w:rPr>
              <w:t>13</w:t>
            </w:r>
          </w:p>
        </w:tc>
        <w:tc>
          <w:tcPr>
            <w:tcW w:w="875" w:type="dxa"/>
          </w:tcPr>
          <w:p w14:paraId="2E599496" w14:textId="77777777" w:rsidR="00BF220E" w:rsidRPr="00C810C9" w:rsidRDefault="00BF220E">
            <w:pPr>
              <w:pStyle w:val="TableTextCentered"/>
              <w:rPr>
                <w:rFonts w:eastAsia="Times New Roman"/>
              </w:rPr>
            </w:pPr>
            <w:r w:rsidRPr="00C810C9">
              <w:rPr>
                <w:rFonts w:eastAsia="Times New Roman"/>
              </w:rPr>
              <w:t>8</w:t>
            </w:r>
          </w:p>
        </w:tc>
        <w:tc>
          <w:tcPr>
            <w:tcW w:w="874" w:type="dxa"/>
          </w:tcPr>
          <w:p w14:paraId="3DA60287"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24BBCC30" w14:textId="77777777" w:rsidR="00BF220E" w:rsidRPr="00C810C9" w:rsidRDefault="00BF220E">
            <w:pPr>
              <w:pStyle w:val="TableTextCentered"/>
              <w:rPr>
                <w:rFonts w:eastAsia="Times New Roman"/>
              </w:rPr>
            </w:pPr>
            <w:r w:rsidRPr="00C810C9">
              <w:rPr>
                <w:rFonts w:eastAsia="Times New Roman"/>
              </w:rPr>
              <w:t>2</w:t>
            </w:r>
          </w:p>
        </w:tc>
        <w:tc>
          <w:tcPr>
            <w:tcW w:w="875" w:type="dxa"/>
          </w:tcPr>
          <w:p w14:paraId="53950A6E" w14:textId="77777777" w:rsidR="00BF220E" w:rsidRPr="00C810C9" w:rsidRDefault="00BF220E">
            <w:pPr>
              <w:pStyle w:val="TableTextCentered"/>
              <w:rPr>
                <w:rFonts w:eastAsia="Times New Roman"/>
              </w:rPr>
            </w:pPr>
            <w:r w:rsidRPr="00C810C9">
              <w:rPr>
                <w:rFonts w:eastAsia="Times New Roman"/>
              </w:rPr>
              <w:t>0</w:t>
            </w:r>
          </w:p>
        </w:tc>
        <w:tc>
          <w:tcPr>
            <w:tcW w:w="900" w:type="dxa"/>
          </w:tcPr>
          <w:p w14:paraId="17BDF242" w14:textId="77777777" w:rsidR="00BF220E" w:rsidRPr="00C810C9" w:rsidRDefault="00BF220E">
            <w:pPr>
              <w:pStyle w:val="TableTextCentered"/>
              <w:rPr>
                <w:rFonts w:eastAsia="Times New Roman"/>
              </w:rPr>
            </w:pPr>
            <w:r w:rsidRPr="00C810C9">
              <w:rPr>
                <w:rFonts w:eastAsia="Times New Roman"/>
              </w:rPr>
              <w:t>40</w:t>
            </w:r>
          </w:p>
        </w:tc>
        <w:tc>
          <w:tcPr>
            <w:tcW w:w="892" w:type="dxa"/>
          </w:tcPr>
          <w:p w14:paraId="6D038EB6" w14:textId="77777777" w:rsidR="00BF220E" w:rsidRPr="00C810C9" w:rsidRDefault="00BF220E">
            <w:pPr>
              <w:pStyle w:val="TableTextCentered"/>
              <w:rPr>
                <w:rFonts w:eastAsia="Times New Roman"/>
              </w:rPr>
            </w:pPr>
            <w:r w:rsidRPr="00C810C9">
              <w:rPr>
                <w:rFonts w:eastAsia="Times New Roman"/>
              </w:rPr>
              <w:t>2.9</w:t>
            </w:r>
          </w:p>
        </w:tc>
      </w:tr>
      <w:tr w:rsidR="001A7A2F" w:rsidRPr="00C810C9" w14:paraId="49547ECB" w14:textId="77777777" w:rsidTr="001A7A2F">
        <w:trPr>
          <w:jc w:val="center"/>
        </w:trPr>
        <w:tc>
          <w:tcPr>
            <w:tcW w:w="1432" w:type="dxa"/>
          </w:tcPr>
          <w:p w14:paraId="1C630BAD" w14:textId="77777777" w:rsidR="00BF220E" w:rsidRPr="00C810C9" w:rsidRDefault="00BF220E">
            <w:pPr>
              <w:pStyle w:val="TableText"/>
            </w:pPr>
            <w:r w:rsidRPr="00C810C9">
              <w:t>Grades 6-8</w:t>
            </w:r>
          </w:p>
        </w:tc>
        <w:tc>
          <w:tcPr>
            <w:tcW w:w="874" w:type="dxa"/>
          </w:tcPr>
          <w:p w14:paraId="1EC3B6A1" w14:textId="77777777" w:rsidR="00BF220E" w:rsidRPr="00C810C9" w:rsidRDefault="00BF220E">
            <w:pPr>
              <w:pStyle w:val="TableTextCentered"/>
              <w:rPr>
                <w:rFonts w:eastAsia="Times New Roman"/>
              </w:rPr>
            </w:pPr>
            <w:r w:rsidRPr="00C810C9">
              <w:rPr>
                <w:rFonts w:eastAsia="Times New Roman"/>
              </w:rPr>
              <w:t>3</w:t>
            </w:r>
          </w:p>
        </w:tc>
        <w:tc>
          <w:tcPr>
            <w:tcW w:w="874" w:type="dxa"/>
          </w:tcPr>
          <w:p w14:paraId="5541FC9A" w14:textId="77777777" w:rsidR="00BF220E" w:rsidRPr="00C810C9" w:rsidRDefault="00BF220E">
            <w:pPr>
              <w:pStyle w:val="TableTextCentered"/>
              <w:rPr>
                <w:rFonts w:eastAsia="Times New Roman"/>
              </w:rPr>
            </w:pPr>
            <w:r w:rsidRPr="00C810C9">
              <w:rPr>
                <w:rFonts w:eastAsia="Times New Roman"/>
              </w:rPr>
              <w:t>5</w:t>
            </w:r>
          </w:p>
        </w:tc>
        <w:tc>
          <w:tcPr>
            <w:tcW w:w="874" w:type="dxa"/>
          </w:tcPr>
          <w:p w14:paraId="5F849009" w14:textId="77777777" w:rsidR="00BF220E" w:rsidRPr="00C810C9" w:rsidRDefault="00BF220E">
            <w:pPr>
              <w:pStyle w:val="TableTextCentered"/>
              <w:rPr>
                <w:rFonts w:eastAsia="Times New Roman"/>
              </w:rPr>
            </w:pPr>
            <w:r w:rsidRPr="00C810C9">
              <w:rPr>
                <w:rFonts w:eastAsia="Times New Roman"/>
              </w:rPr>
              <w:t>2</w:t>
            </w:r>
          </w:p>
        </w:tc>
        <w:tc>
          <w:tcPr>
            <w:tcW w:w="875" w:type="dxa"/>
          </w:tcPr>
          <w:p w14:paraId="7B969F47" w14:textId="77777777" w:rsidR="00BF220E" w:rsidRPr="00C810C9" w:rsidRDefault="00BF220E">
            <w:pPr>
              <w:pStyle w:val="TableTextCentered"/>
              <w:rPr>
                <w:rFonts w:eastAsia="Times New Roman"/>
              </w:rPr>
            </w:pPr>
            <w:r w:rsidRPr="00C810C9">
              <w:rPr>
                <w:rFonts w:eastAsia="Times New Roman"/>
              </w:rPr>
              <w:t>4</w:t>
            </w:r>
          </w:p>
        </w:tc>
        <w:tc>
          <w:tcPr>
            <w:tcW w:w="874" w:type="dxa"/>
          </w:tcPr>
          <w:p w14:paraId="5C696A37" w14:textId="77777777" w:rsidR="00BF220E" w:rsidRPr="00C810C9" w:rsidRDefault="00BF220E">
            <w:pPr>
              <w:pStyle w:val="TableTextCentered"/>
              <w:rPr>
                <w:rFonts w:eastAsia="Times New Roman"/>
              </w:rPr>
            </w:pPr>
            <w:r w:rsidRPr="00C810C9">
              <w:rPr>
                <w:rFonts w:eastAsia="Times New Roman"/>
              </w:rPr>
              <w:t>2</w:t>
            </w:r>
          </w:p>
        </w:tc>
        <w:tc>
          <w:tcPr>
            <w:tcW w:w="874" w:type="dxa"/>
          </w:tcPr>
          <w:p w14:paraId="531CB0E6" w14:textId="77777777" w:rsidR="00BF220E" w:rsidRPr="00C810C9" w:rsidRDefault="00BF220E">
            <w:pPr>
              <w:pStyle w:val="TableTextCentered"/>
              <w:rPr>
                <w:rFonts w:eastAsia="Times New Roman"/>
              </w:rPr>
            </w:pPr>
            <w:r w:rsidRPr="00C810C9">
              <w:rPr>
                <w:rFonts w:eastAsia="Times New Roman"/>
              </w:rPr>
              <w:t>2</w:t>
            </w:r>
          </w:p>
        </w:tc>
        <w:tc>
          <w:tcPr>
            <w:tcW w:w="875" w:type="dxa"/>
          </w:tcPr>
          <w:p w14:paraId="0EBB3722" w14:textId="77777777" w:rsidR="00BF220E" w:rsidRPr="00C810C9" w:rsidRDefault="00BF220E">
            <w:pPr>
              <w:pStyle w:val="TableTextCentered"/>
              <w:rPr>
                <w:rFonts w:eastAsia="Times New Roman"/>
              </w:rPr>
            </w:pPr>
            <w:r w:rsidRPr="00C810C9">
              <w:rPr>
                <w:rFonts w:eastAsia="Times New Roman"/>
              </w:rPr>
              <w:t>1</w:t>
            </w:r>
          </w:p>
        </w:tc>
        <w:tc>
          <w:tcPr>
            <w:tcW w:w="900" w:type="dxa"/>
          </w:tcPr>
          <w:p w14:paraId="3F3EC315" w14:textId="77777777" w:rsidR="00BF220E" w:rsidRPr="00C810C9" w:rsidRDefault="00BF220E">
            <w:pPr>
              <w:pStyle w:val="TableTextCentered"/>
              <w:rPr>
                <w:rFonts w:eastAsia="Times New Roman"/>
              </w:rPr>
            </w:pPr>
            <w:r w:rsidRPr="00C810C9">
              <w:rPr>
                <w:rFonts w:eastAsia="Times New Roman"/>
              </w:rPr>
              <w:t>19</w:t>
            </w:r>
          </w:p>
        </w:tc>
        <w:tc>
          <w:tcPr>
            <w:tcW w:w="892" w:type="dxa"/>
          </w:tcPr>
          <w:p w14:paraId="65CECB27" w14:textId="77777777" w:rsidR="00BF220E" w:rsidRPr="00C810C9" w:rsidRDefault="00BF220E">
            <w:pPr>
              <w:pStyle w:val="TableTextCentered"/>
              <w:rPr>
                <w:rFonts w:eastAsia="Times New Roman"/>
              </w:rPr>
            </w:pPr>
            <w:r w:rsidRPr="00C810C9">
              <w:rPr>
                <w:rFonts w:eastAsia="Times New Roman"/>
              </w:rPr>
              <w:t>3.4</w:t>
            </w:r>
          </w:p>
        </w:tc>
      </w:tr>
      <w:tr w:rsidR="00BF220E" w:rsidRPr="00C810C9" w14:paraId="34A6A118" w14:textId="77777777" w:rsidTr="001A7A2F">
        <w:trPr>
          <w:jc w:val="center"/>
        </w:trPr>
        <w:tc>
          <w:tcPr>
            <w:tcW w:w="1432" w:type="dxa"/>
          </w:tcPr>
          <w:p w14:paraId="4991139A" w14:textId="77777777" w:rsidR="00BF220E" w:rsidRPr="00C810C9" w:rsidRDefault="00BF220E">
            <w:pPr>
              <w:pStyle w:val="TableText"/>
            </w:pPr>
            <w:r w:rsidRPr="00C810C9">
              <w:t>Grades 9-12</w:t>
            </w:r>
          </w:p>
        </w:tc>
        <w:tc>
          <w:tcPr>
            <w:tcW w:w="874" w:type="dxa"/>
          </w:tcPr>
          <w:p w14:paraId="5DA9DD53" w14:textId="77777777" w:rsidR="00BF220E" w:rsidRPr="00C810C9" w:rsidRDefault="00BF220E">
            <w:pPr>
              <w:pStyle w:val="TableTextCentered"/>
              <w:rPr>
                <w:rFonts w:eastAsia="Times New Roman"/>
              </w:rPr>
            </w:pPr>
            <w:r w:rsidRPr="00C810C9">
              <w:rPr>
                <w:rFonts w:eastAsia="Times New Roman"/>
              </w:rPr>
              <w:t>6</w:t>
            </w:r>
          </w:p>
        </w:tc>
        <w:tc>
          <w:tcPr>
            <w:tcW w:w="874" w:type="dxa"/>
          </w:tcPr>
          <w:p w14:paraId="589CA5F2" w14:textId="77777777" w:rsidR="00BF220E" w:rsidRPr="00C810C9" w:rsidRDefault="00BF220E">
            <w:pPr>
              <w:pStyle w:val="TableTextCentered"/>
              <w:rPr>
                <w:rFonts w:eastAsia="Times New Roman"/>
              </w:rPr>
            </w:pPr>
            <w:r w:rsidRPr="00C810C9">
              <w:rPr>
                <w:rFonts w:eastAsia="Times New Roman"/>
              </w:rPr>
              <w:t>8</w:t>
            </w:r>
          </w:p>
        </w:tc>
        <w:tc>
          <w:tcPr>
            <w:tcW w:w="874" w:type="dxa"/>
          </w:tcPr>
          <w:p w14:paraId="0C972B3B" w14:textId="77777777" w:rsidR="00BF220E" w:rsidRPr="00C810C9" w:rsidRDefault="00BF220E">
            <w:pPr>
              <w:pStyle w:val="TableTextCentered"/>
              <w:rPr>
                <w:rFonts w:eastAsia="Times New Roman"/>
              </w:rPr>
            </w:pPr>
            <w:r w:rsidRPr="00C810C9">
              <w:rPr>
                <w:rFonts w:eastAsia="Times New Roman"/>
              </w:rPr>
              <w:t>6</w:t>
            </w:r>
          </w:p>
        </w:tc>
        <w:tc>
          <w:tcPr>
            <w:tcW w:w="875" w:type="dxa"/>
          </w:tcPr>
          <w:p w14:paraId="1E6222A5" w14:textId="77777777" w:rsidR="00BF220E" w:rsidRPr="00C810C9" w:rsidRDefault="00BF220E">
            <w:pPr>
              <w:pStyle w:val="TableTextCentered"/>
              <w:rPr>
                <w:rFonts w:eastAsia="Times New Roman"/>
              </w:rPr>
            </w:pPr>
            <w:r w:rsidRPr="00C810C9">
              <w:rPr>
                <w:rFonts w:eastAsia="Times New Roman"/>
              </w:rPr>
              <w:t>5</w:t>
            </w:r>
          </w:p>
        </w:tc>
        <w:tc>
          <w:tcPr>
            <w:tcW w:w="874" w:type="dxa"/>
          </w:tcPr>
          <w:p w14:paraId="35D7CDDD" w14:textId="77777777" w:rsidR="00BF220E" w:rsidRPr="00C810C9" w:rsidRDefault="00BF220E">
            <w:pPr>
              <w:pStyle w:val="TableTextCentered"/>
              <w:rPr>
                <w:rFonts w:eastAsia="Times New Roman"/>
              </w:rPr>
            </w:pPr>
            <w:r w:rsidRPr="00C810C9">
              <w:rPr>
                <w:rFonts w:eastAsia="Times New Roman"/>
              </w:rPr>
              <w:t>5</w:t>
            </w:r>
          </w:p>
        </w:tc>
        <w:tc>
          <w:tcPr>
            <w:tcW w:w="874" w:type="dxa"/>
          </w:tcPr>
          <w:p w14:paraId="33015A6C"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55F6B17B" w14:textId="77777777" w:rsidR="00BF220E" w:rsidRPr="00C810C9" w:rsidRDefault="00BF220E">
            <w:pPr>
              <w:pStyle w:val="TableTextCentered"/>
              <w:rPr>
                <w:rFonts w:eastAsia="Times New Roman"/>
              </w:rPr>
            </w:pPr>
            <w:r w:rsidRPr="00C810C9">
              <w:rPr>
                <w:rFonts w:eastAsia="Times New Roman"/>
              </w:rPr>
              <w:t>0</w:t>
            </w:r>
          </w:p>
        </w:tc>
        <w:tc>
          <w:tcPr>
            <w:tcW w:w="900" w:type="dxa"/>
          </w:tcPr>
          <w:p w14:paraId="7403AA20" w14:textId="77777777" w:rsidR="00BF220E" w:rsidRPr="00C810C9" w:rsidRDefault="00BF220E">
            <w:pPr>
              <w:pStyle w:val="TableTextCentered"/>
              <w:rPr>
                <w:rFonts w:eastAsia="Times New Roman"/>
              </w:rPr>
            </w:pPr>
            <w:r w:rsidRPr="00C810C9">
              <w:rPr>
                <w:rFonts w:eastAsia="Times New Roman"/>
              </w:rPr>
              <w:t>30</w:t>
            </w:r>
          </w:p>
        </w:tc>
        <w:tc>
          <w:tcPr>
            <w:tcW w:w="892" w:type="dxa"/>
          </w:tcPr>
          <w:p w14:paraId="4BA283C9" w14:textId="77777777" w:rsidR="00BF220E" w:rsidRPr="00C810C9" w:rsidRDefault="00BF220E">
            <w:pPr>
              <w:pStyle w:val="TableTextCentered"/>
              <w:rPr>
                <w:rFonts w:eastAsia="Times New Roman"/>
              </w:rPr>
            </w:pPr>
            <w:r w:rsidRPr="00C810C9">
              <w:rPr>
                <w:rFonts w:eastAsia="Times New Roman"/>
              </w:rPr>
              <w:t>2.8</w:t>
            </w:r>
          </w:p>
        </w:tc>
      </w:tr>
    </w:tbl>
    <w:bookmarkEnd w:id="139"/>
    <w:p w14:paraId="777EDED9" w14:textId="77777777" w:rsidR="00BF220E" w:rsidRPr="00C810C9" w:rsidRDefault="00BF220E" w:rsidP="00BF220E">
      <w:pPr>
        <w:pStyle w:val="TableNote"/>
        <w:rPr>
          <w:rFonts w:ascii="Franklin Gothic Book" w:hAnsi="Franklin Gothic Book"/>
        </w:rPr>
      </w:pPr>
      <w:r w:rsidRPr="00C810C9">
        <w:rPr>
          <w:rFonts w:ascii="Franklin Gothic Book" w:hAnsi="Franklin Gothic Book"/>
        </w:rPr>
        <w:t xml:space="preserve">*The district average is an average of the observation scores. In Table 13, the district average is computed as: </w:t>
      </w:r>
      <w:r w:rsidRPr="00C810C9">
        <w:rPr>
          <w:rFonts w:ascii="Franklin Gothic Book" w:hAnsi="Franklin Gothic Book"/>
        </w:rPr>
        <w:br/>
      </w:r>
      <w:bookmarkStart w:id="140" w:name="Dist_QF_Calc"/>
      <w:r w:rsidRPr="00C810C9">
        <w:rPr>
          <w:rFonts w:ascii="Franklin Gothic Book" w:hAnsi="Franklin Gothic Book"/>
        </w:rPr>
        <w:t>([1 x 14] + [2 x 24] + [3 x 21] + [4 x 17] + [5 x 8] + [6 x 4] + [7 x 1]) ÷ 89 observations = 3.0</w:t>
      </w:r>
      <w:bookmarkEnd w:id="140"/>
    </w:p>
    <w:p w14:paraId="59380F76" w14:textId="77777777" w:rsidR="00BF220E" w:rsidRPr="00C810C9" w:rsidRDefault="00BF220E" w:rsidP="00BF220E">
      <w:pPr>
        <w:pStyle w:val="BodyText"/>
      </w:pPr>
      <w:r w:rsidRPr="00C810C9">
        <w:rPr>
          <w:rStyle w:val="BodyTextDemiChar"/>
        </w:rPr>
        <w:t>Ratings in the Low Range.</w:t>
      </w:r>
      <w:r w:rsidRPr="00C810C9">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56B5F99B" w14:textId="77777777" w:rsidR="00BF220E" w:rsidRPr="00C810C9" w:rsidRDefault="00BF220E" w:rsidP="00BF220E">
      <w:pPr>
        <w:pStyle w:val="BodyText"/>
      </w:pPr>
      <w:r w:rsidRPr="00C810C9">
        <w:rPr>
          <w:rStyle w:val="BodyTextDemiChar"/>
        </w:rPr>
        <w:t>Ratings in the Middle Range.</w:t>
      </w:r>
      <w:r w:rsidRPr="00C810C9">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1E35A40D" w14:textId="77777777" w:rsidR="00BF220E" w:rsidRPr="00C810C9" w:rsidRDefault="00BF220E" w:rsidP="00BF220E">
      <w:pPr>
        <w:pStyle w:val="BodyText"/>
      </w:pPr>
      <w:r w:rsidRPr="00C810C9">
        <w:rPr>
          <w:rStyle w:val="BodyTextDemiChar"/>
        </w:rPr>
        <w:t>Ratings in the High Range.</w:t>
      </w:r>
      <w:r w:rsidRPr="00C810C9">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0AE33A0D" w14:textId="77777777" w:rsidR="00BF220E" w:rsidRPr="00C810C9" w:rsidRDefault="00BF220E" w:rsidP="00BF220E">
      <w:pPr>
        <w:spacing w:after="160" w:line="259" w:lineRule="auto"/>
      </w:pPr>
      <w:r w:rsidRPr="00C810C9">
        <w:br w:type="page"/>
      </w:r>
    </w:p>
    <w:p w14:paraId="4A36C875" w14:textId="77777777" w:rsidR="00BF220E" w:rsidRPr="00C810C9" w:rsidRDefault="00BF220E" w:rsidP="00BF220E">
      <w:pPr>
        <w:pStyle w:val="Heading2-SIOR"/>
      </w:pPr>
      <w:bookmarkStart w:id="141" w:name="_Toc411329837"/>
      <w:bookmarkStart w:id="142" w:name="_Toc430114886"/>
      <w:bookmarkStart w:id="143" w:name="_Toc92194265"/>
      <w:r w:rsidRPr="00C810C9">
        <w:lastRenderedPageBreak/>
        <w:t>Language Modeling</w:t>
      </w:r>
      <w:bookmarkEnd w:id="141"/>
      <w:bookmarkEnd w:id="142"/>
      <w:bookmarkEnd w:id="143"/>
    </w:p>
    <w:p w14:paraId="32B51223" w14:textId="77777777" w:rsidR="00BF220E" w:rsidRPr="00C810C9" w:rsidRDefault="00BF220E" w:rsidP="00BF220E">
      <w:pPr>
        <w:pStyle w:val="BodyTextDomain"/>
      </w:pPr>
      <w:r w:rsidRPr="00C810C9">
        <w:t>Instructional Support domain, Grades K</w:t>
      </w:r>
      <w:r w:rsidRPr="00C810C9">
        <w:rPr>
          <w:rFonts w:ascii="Vijaya" w:hAnsi="Vijaya" w:cs="Vijaya"/>
        </w:rPr>
        <w:t xml:space="preserve">− </w:t>
      </w:r>
      <w:r w:rsidRPr="00C810C9">
        <w:t xml:space="preserve">3 </w:t>
      </w:r>
    </w:p>
    <w:p w14:paraId="67859630" w14:textId="77777777" w:rsidR="00BF220E" w:rsidRPr="00C810C9" w:rsidRDefault="00BF220E" w:rsidP="00BF220E">
      <w:pPr>
        <w:pStyle w:val="BodyText"/>
      </w:pPr>
      <w:r w:rsidRPr="00C810C9">
        <w:t>Language Modeling refers to the quality and amount of the teacher’s use of language stimulation and language facilitation techniques (</w:t>
      </w:r>
      <w:r w:rsidRPr="00C810C9">
        <w:rPr>
          <w:i/>
        </w:rPr>
        <w:t>CLASS K–3 Manual</w:t>
      </w:r>
      <w:r w:rsidRPr="00C810C9">
        <w:t>, p. 79).</w:t>
      </w:r>
    </w:p>
    <w:p w14:paraId="0ADFA89A" w14:textId="77777777" w:rsidR="00BF220E" w:rsidRPr="00C810C9" w:rsidRDefault="00BF220E" w:rsidP="00BF220E">
      <w:pPr>
        <w:pStyle w:val="TableTitle0"/>
      </w:pPr>
      <w:r w:rsidRPr="00C810C9">
        <w:t>Table 14. Language Modeling: Number of Classrooms for Each Rating and District Average</w:t>
      </w:r>
    </w:p>
    <w:p w14:paraId="4153C468" w14:textId="77777777" w:rsidR="00BF220E" w:rsidRPr="00C810C9" w:rsidRDefault="00BF220E" w:rsidP="00BF220E">
      <w:pPr>
        <w:pStyle w:val="BodyTextDemi"/>
      </w:pPr>
      <w:r w:rsidRPr="00C810C9">
        <w:t xml:space="preserve">Language Modeling District Average*: </w:t>
      </w:r>
      <w:bookmarkStart w:id="144" w:name="Dist_LM_Avg"/>
      <w:r w:rsidRPr="00C810C9">
        <w:t>2.7</w:t>
      </w:r>
      <w:bookmarkEnd w:id="144"/>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F220E" w:rsidRPr="00C810C9" w14:paraId="7AD23991" w14:textId="77777777" w:rsidTr="001A7A2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5A2A6EB" w14:textId="77777777" w:rsidR="00BF220E" w:rsidRPr="00C810C9" w:rsidRDefault="00BF220E">
            <w:pPr>
              <w:pStyle w:val="TableColHeadingCenter"/>
              <w:rPr>
                <w:rFonts w:eastAsia="MS Mincho"/>
              </w:rPr>
            </w:pPr>
            <w:bookmarkStart w:id="145" w:name="Tbl_LM"/>
            <w:r w:rsidRPr="00C810C9">
              <w:rPr>
                <w:rFonts w:eastAsia="MS Mincho"/>
              </w:rPr>
              <w:t>Grade Band</w:t>
            </w:r>
          </w:p>
        </w:tc>
        <w:tc>
          <w:tcPr>
            <w:tcW w:w="1748" w:type="dxa"/>
            <w:gridSpan w:val="2"/>
          </w:tcPr>
          <w:p w14:paraId="0BEA56BF" w14:textId="77777777" w:rsidR="00BF220E" w:rsidRPr="00C810C9" w:rsidRDefault="00BF220E">
            <w:pPr>
              <w:pStyle w:val="TableColHeadingCenter"/>
              <w:rPr>
                <w:rFonts w:eastAsia="MS Mincho"/>
              </w:rPr>
            </w:pPr>
            <w:r w:rsidRPr="00C810C9">
              <w:rPr>
                <w:rFonts w:eastAsia="MS Mincho"/>
              </w:rPr>
              <w:t>Low Range</w:t>
            </w:r>
          </w:p>
        </w:tc>
        <w:tc>
          <w:tcPr>
            <w:tcW w:w="2623" w:type="dxa"/>
            <w:gridSpan w:val="3"/>
          </w:tcPr>
          <w:p w14:paraId="380E9AE7" w14:textId="77777777" w:rsidR="00BF220E" w:rsidRPr="00C810C9" w:rsidRDefault="00BF220E">
            <w:pPr>
              <w:pStyle w:val="TableColHeadingCenter"/>
              <w:rPr>
                <w:rFonts w:eastAsia="MS Mincho"/>
              </w:rPr>
            </w:pPr>
            <w:r w:rsidRPr="00C810C9">
              <w:rPr>
                <w:rFonts w:eastAsia="MS Mincho"/>
              </w:rPr>
              <w:t>Middle Range</w:t>
            </w:r>
          </w:p>
        </w:tc>
        <w:tc>
          <w:tcPr>
            <w:tcW w:w="1749" w:type="dxa"/>
            <w:gridSpan w:val="2"/>
          </w:tcPr>
          <w:p w14:paraId="23596EA1" w14:textId="77777777" w:rsidR="00BF220E" w:rsidRPr="00C810C9" w:rsidRDefault="00BF220E">
            <w:pPr>
              <w:pStyle w:val="TableColHeadingCenter"/>
              <w:rPr>
                <w:rFonts w:eastAsia="MS Mincho"/>
              </w:rPr>
            </w:pPr>
            <w:r w:rsidRPr="00C810C9">
              <w:rPr>
                <w:rFonts w:eastAsia="MS Mincho"/>
              </w:rPr>
              <w:t>High Range</w:t>
            </w:r>
          </w:p>
        </w:tc>
        <w:tc>
          <w:tcPr>
            <w:tcW w:w="900" w:type="dxa"/>
          </w:tcPr>
          <w:p w14:paraId="38F5E0BE" w14:textId="77777777" w:rsidR="00BF220E" w:rsidRPr="00C810C9" w:rsidRDefault="00BF220E">
            <w:pPr>
              <w:pStyle w:val="TableColHeadingCenter"/>
              <w:rPr>
                <w:rFonts w:eastAsia="MS Mincho"/>
              </w:rPr>
            </w:pPr>
            <w:r w:rsidRPr="00C810C9">
              <w:rPr>
                <w:rFonts w:eastAsia="MS Mincho"/>
              </w:rPr>
              <w:t>n</w:t>
            </w:r>
          </w:p>
        </w:tc>
        <w:tc>
          <w:tcPr>
            <w:tcW w:w="892" w:type="dxa"/>
          </w:tcPr>
          <w:p w14:paraId="4BBBB316" w14:textId="77777777" w:rsidR="00BF220E" w:rsidRPr="00C810C9" w:rsidRDefault="00BF220E">
            <w:pPr>
              <w:pStyle w:val="TableColHeadingCenter"/>
              <w:rPr>
                <w:rFonts w:eastAsia="MS Mincho"/>
              </w:rPr>
            </w:pPr>
            <w:r w:rsidRPr="00C810C9">
              <w:rPr>
                <w:rFonts w:eastAsia="MS Mincho"/>
              </w:rPr>
              <w:t>Average</w:t>
            </w:r>
          </w:p>
        </w:tc>
      </w:tr>
      <w:tr w:rsidR="00BF220E" w:rsidRPr="00C810C9" w14:paraId="03FB32E0" w14:textId="77777777" w:rsidTr="001A7A2F">
        <w:trPr>
          <w:jc w:val="center"/>
        </w:trPr>
        <w:tc>
          <w:tcPr>
            <w:tcW w:w="1432" w:type="dxa"/>
            <w:shd w:val="clear" w:color="auto" w:fill="D9E2F3" w:themeFill="accent5" w:themeFillTint="33"/>
          </w:tcPr>
          <w:p w14:paraId="6DF76310" w14:textId="77777777" w:rsidR="00BF220E" w:rsidRPr="00C810C9" w:rsidRDefault="00BF220E">
            <w:pPr>
              <w:pStyle w:val="TableSubheadingCentered"/>
            </w:pPr>
          </w:p>
        </w:tc>
        <w:tc>
          <w:tcPr>
            <w:tcW w:w="874" w:type="dxa"/>
            <w:shd w:val="clear" w:color="auto" w:fill="D9E2F3" w:themeFill="accent5" w:themeFillTint="33"/>
          </w:tcPr>
          <w:p w14:paraId="46A05286" w14:textId="77777777" w:rsidR="00BF220E" w:rsidRPr="00C810C9" w:rsidRDefault="00BF220E">
            <w:pPr>
              <w:pStyle w:val="TableSubheadingCentered"/>
            </w:pPr>
            <w:r w:rsidRPr="00C810C9">
              <w:t>1</w:t>
            </w:r>
          </w:p>
        </w:tc>
        <w:tc>
          <w:tcPr>
            <w:tcW w:w="874" w:type="dxa"/>
            <w:shd w:val="clear" w:color="auto" w:fill="D9E2F3" w:themeFill="accent5" w:themeFillTint="33"/>
          </w:tcPr>
          <w:p w14:paraId="0F8AC64F" w14:textId="77777777" w:rsidR="00BF220E" w:rsidRPr="00C810C9" w:rsidRDefault="00BF220E">
            <w:pPr>
              <w:pStyle w:val="TableSubheadingCentered"/>
            </w:pPr>
            <w:r w:rsidRPr="00C810C9">
              <w:t>2</w:t>
            </w:r>
          </w:p>
        </w:tc>
        <w:tc>
          <w:tcPr>
            <w:tcW w:w="874" w:type="dxa"/>
            <w:shd w:val="clear" w:color="auto" w:fill="D9E2F3" w:themeFill="accent5" w:themeFillTint="33"/>
          </w:tcPr>
          <w:p w14:paraId="59E68031" w14:textId="77777777" w:rsidR="00BF220E" w:rsidRPr="00C810C9" w:rsidRDefault="00BF220E">
            <w:pPr>
              <w:pStyle w:val="TableSubheadingCentered"/>
            </w:pPr>
            <w:r w:rsidRPr="00C810C9">
              <w:t>3</w:t>
            </w:r>
          </w:p>
        </w:tc>
        <w:tc>
          <w:tcPr>
            <w:tcW w:w="875" w:type="dxa"/>
            <w:shd w:val="clear" w:color="auto" w:fill="D9E2F3" w:themeFill="accent5" w:themeFillTint="33"/>
          </w:tcPr>
          <w:p w14:paraId="7AD0BA2E" w14:textId="77777777" w:rsidR="00BF220E" w:rsidRPr="00C810C9" w:rsidRDefault="00BF220E">
            <w:pPr>
              <w:pStyle w:val="TableSubheadingCentered"/>
            </w:pPr>
            <w:r w:rsidRPr="00C810C9">
              <w:t>4</w:t>
            </w:r>
          </w:p>
        </w:tc>
        <w:tc>
          <w:tcPr>
            <w:tcW w:w="874" w:type="dxa"/>
            <w:shd w:val="clear" w:color="auto" w:fill="D9E2F3" w:themeFill="accent5" w:themeFillTint="33"/>
          </w:tcPr>
          <w:p w14:paraId="34836382" w14:textId="77777777" w:rsidR="00BF220E" w:rsidRPr="00C810C9" w:rsidRDefault="00BF220E">
            <w:pPr>
              <w:pStyle w:val="TableSubheadingCentered"/>
            </w:pPr>
            <w:r w:rsidRPr="00C810C9">
              <w:t>5</w:t>
            </w:r>
          </w:p>
        </w:tc>
        <w:tc>
          <w:tcPr>
            <w:tcW w:w="874" w:type="dxa"/>
            <w:shd w:val="clear" w:color="auto" w:fill="D9E2F3" w:themeFill="accent5" w:themeFillTint="33"/>
          </w:tcPr>
          <w:p w14:paraId="2F8D422D" w14:textId="77777777" w:rsidR="00BF220E" w:rsidRPr="00C810C9" w:rsidRDefault="00BF220E">
            <w:pPr>
              <w:pStyle w:val="TableSubheadingCentered"/>
            </w:pPr>
            <w:r w:rsidRPr="00C810C9">
              <w:t>6</w:t>
            </w:r>
          </w:p>
        </w:tc>
        <w:tc>
          <w:tcPr>
            <w:tcW w:w="875" w:type="dxa"/>
            <w:shd w:val="clear" w:color="auto" w:fill="D9E2F3" w:themeFill="accent5" w:themeFillTint="33"/>
          </w:tcPr>
          <w:p w14:paraId="59308AEB" w14:textId="77777777" w:rsidR="00BF220E" w:rsidRPr="00C810C9" w:rsidRDefault="00BF220E">
            <w:pPr>
              <w:pStyle w:val="TableSubheadingCentered"/>
            </w:pPr>
            <w:r w:rsidRPr="00C810C9">
              <w:t>7</w:t>
            </w:r>
          </w:p>
        </w:tc>
        <w:tc>
          <w:tcPr>
            <w:tcW w:w="900" w:type="dxa"/>
            <w:shd w:val="clear" w:color="auto" w:fill="D9E2F3" w:themeFill="accent5" w:themeFillTint="33"/>
          </w:tcPr>
          <w:p w14:paraId="364E39A8" w14:textId="77777777" w:rsidR="00BF220E" w:rsidRPr="00C810C9" w:rsidRDefault="00BF220E">
            <w:pPr>
              <w:pStyle w:val="TableSubheadingCentered"/>
            </w:pPr>
            <w:r w:rsidRPr="00C810C9">
              <w:t>26</w:t>
            </w:r>
          </w:p>
        </w:tc>
        <w:tc>
          <w:tcPr>
            <w:tcW w:w="892" w:type="dxa"/>
            <w:shd w:val="clear" w:color="auto" w:fill="D9E2F3" w:themeFill="accent5" w:themeFillTint="33"/>
          </w:tcPr>
          <w:p w14:paraId="7206A52A" w14:textId="77777777" w:rsidR="00BF220E" w:rsidRPr="00C810C9" w:rsidRDefault="00BF220E">
            <w:pPr>
              <w:pStyle w:val="TableSubheadingCentered"/>
            </w:pPr>
            <w:r w:rsidRPr="00C810C9">
              <w:t>2.7</w:t>
            </w:r>
          </w:p>
        </w:tc>
      </w:tr>
      <w:tr w:rsidR="00BF220E" w:rsidRPr="00C810C9" w14:paraId="4479C074" w14:textId="77777777" w:rsidTr="001A7A2F">
        <w:trPr>
          <w:jc w:val="center"/>
        </w:trPr>
        <w:tc>
          <w:tcPr>
            <w:tcW w:w="1432" w:type="dxa"/>
          </w:tcPr>
          <w:p w14:paraId="56DB5D2B" w14:textId="77777777" w:rsidR="00BF220E" w:rsidRPr="00C810C9" w:rsidRDefault="00BF220E">
            <w:pPr>
              <w:pStyle w:val="TableText"/>
            </w:pPr>
            <w:r w:rsidRPr="00C810C9">
              <w:t>Grades K-3**</w:t>
            </w:r>
          </w:p>
        </w:tc>
        <w:tc>
          <w:tcPr>
            <w:tcW w:w="874" w:type="dxa"/>
          </w:tcPr>
          <w:p w14:paraId="38921164" w14:textId="77777777" w:rsidR="00BF220E" w:rsidRPr="00C810C9" w:rsidRDefault="00BF220E">
            <w:pPr>
              <w:pStyle w:val="TableTextCentered"/>
              <w:rPr>
                <w:rFonts w:eastAsia="Times New Roman"/>
              </w:rPr>
            </w:pPr>
            <w:r w:rsidRPr="00C810C9">
              <w:rPr>
                <w:rFonts w:eastAsia="Times New Roman"/>
              </w:rPr>
              <w:t>4</w:t>
            </w:r>
          </w:p>
        </w:tc>
        <w:tc>
          <w:tcPr>
            <w:tcW w:w="874" w:type="dxa"/>
          </w:tcPr>
          <w:p w14:paraId="56B1E9D7" w14:textId="77777777" w:rsidR="00BF220E" w:rsidRPr="00C810C9" w:rsidRDefault="00BF220E">
            <w:pPr>
              <w:pStyle w:val="TableTextCentered"/>
              <w:rPr>
                <w:rFonts w:eastAsia="Times New Roman"/>
              </w:rPr>
            </w:pPr>
            <w:r w:rsidRPr="00C810C9">
              <w:rPr>
                <w:rFonts w:eastAsia="Times New Roman"/>
              </w:rPr>
              <w:t>8</w:t>
            </w:r>
          </w:p>
        </w:tc>
        <w:tc>
          <w:tcPr>
            <w:tcW w:w="874" w:type="dxa"/>
          </w:tcPr>
          <w:p w14:paraId="0264C602" w14:textId="77777777" w:rsidR="00BF220E" w:rsidRPr="00C810C9" w:rsidRDefault="00BF220E">
            <w:pPr>
              <w:pStyle w:val="TableTextCentered"/>
              <w:rPr>
                <w:rFonts w:eastAsia="Times New Roman"/>
              </w:rPr>
            </w:pPr>
            <w:r w:rsidRPr="00C810C9">
              <w:rPr>
                <w:rFonts w:eastAsia="Times New Roman"/>
              </w:rPr>
              <w:t>8</w:t>
            </w:r>
          </w:p>
        </w:tc>
        <w:tc>
          <w:tcPr>
            <w:tcW w:w="875" w:type="dxa"/>
          </w:tcPr>
          <w:p w14:paraId="6F0CF997" w14:textId="77777777" w:rsidR="00BF220E" w:rsidRPr="00C810C9" w:rsidRDefault="00BF220E">
            <w:pPr>
              <w:pStyle w:val="TableTextCentered"/>
              <w:rPr>
                <w:rFonts w:eastAsia="Times New Roman"/>
              </w:rPr>
            </w:pPr>
            <w:r w:rsidRPr="00C810C9">
              <w:rPr>
                <w:rFonts w:eastAsia="Times New Roman"/>
              </w:rPr>
              <w:t>3</w:t>
            </w:r>
          </w:p>
        </w:tc>
        <w:tc>
          <w:tcPr>
            <w:tcW w:w="874" w:type="dxa"/>
          </w:tcPr>
          <w:p w14:paraId="5FCFFEE8" w14:textId="77777777" w:rsidR="00BF220E" w:rsidRPr="00C810C9" w:rsidRDefault="00BF220E">
            <w:pPr>
              <w:pStyle w:val="TableTextCentered"/>
              <w:rPr>
                <w:rFonts w:eastAsia="Times New Roman"/>
              </w:rPr>
            </w:pPr>
            <w:r w:rsidRPr="00C810C9">
              <w:rPr>
                <w:rFonts w:eastAsia="Times New Roman"/>
              </w:rPr>
              <w:t>3</w:t>
            </w:r>
          </w:p>
        </w:tc>
        <w:tc>
          <w:tcPr>
            <w:tcW w:w="874" w:type="dxa"/>
          </w:tcPr>
          <w:p w14:paraId="4972EE29" w14:textId="77777777" w:rsidR="00BF220E" w:rsidRPr="00C810C9" w:rsidRDefault="00BF220E">
            <w:pPr>
              <w:pStyle w:val="TableTextCentered"/>
              <w:rPr>
                <w:rFonts w:eastAsia="Times New Roman"/>
              </w:rPr>
            </w:pPr>
            <w:r w:rsidRPr="00C810C9">
              <w:rPr>
                <w:rFonts w:eastAsia="Times New Roman"/>
              </w:rPr>
              <w:t>0</w:t>
            </w:r>
          </w:p>
        </w:tc>
        <w:tc>
          <w:tcPr>
            <w:tcW w:w="875" w:type="dxa"/>
          </w:tcPr>
          <w:p w14:paraId="5927799A" w14:textId="77777777" w:rsidR="00BF220E" w:rsidRPr="00C810C9" w:rsidRDefault="00BF220E">
            <w:pPr>
              <w:pStyle w:val="TableTextCentered"/>
              <w:rPr>
                <w:rFonts w:eastAsia="Times New Roman"/>
              </w:rPr>
            </w:pPr>
            <w:r w:rsidRPr="00C810C9">
              <w:rPr>
                <w:rFonts w:eastAsia="Times New Roman"/>
              </w:rPr>
              <w:t>0</w:t>
            </w:r>
          </w:p>
        </w:tc>
        <w:tc>
          <w:tcPr>
            <w:tcW w:w="900" w:type="dxa"/>
          </w:tcPr>
          <w:p w14:paraId="5A70F990" w14:textId="77777777" w:rsidR="00BF220E" w:rsidRPr="00C810C9" w:rsidRDefault="00BF220E">
            <w:pPr>
              <w:pStyle w:val="TableTextCentered"/>
              <w:rPr>
                <w:rFonts w:eastAsia="Times New Roman"/>
              </w:rPr>
            </w:pPr>
            <w:r w:rsidRPr="00C810C9">
              <w:rPr>
                <w:rFonts w:eastAsia="Times New Roman"/>
              </w:rPr>
              <w:t>26</w:t>
            </w:r>
          </w:p>
        </w:tc>
        <w:tc>
          <w:tcPr>
            <w:tcW w:w="892" w:type="dxa"/>
          </w:tcPr>
          <w:p w14:paraId="3B22E360" w14:textId="77777777" w:rsidR="00BF220E" w:rsidRPr="00C810C9" w:rsidRDefault="00BF220E">
            <w:pPr>
              <w:pStyle w:val="TableTextCentered"/>
              <w:rPr>
                <w:rFonts w:eastAsia="Times New Roman"/>
              </w:rPr>
            </w:pPr>
            <w:r w:rsidRPr="00C810C9">
              <w:rPr>
                <w:rFonts w:eastAsia="Times New Roman"/>
              </w:rPr>
              <w:t>2.7</w:t>
            </w:r>
          </w:p>
        </w:tc>
      </w:tr>
    </w:tbl>
    <w:bookmarkEnd w:id="145"/>
    <w:p w14:paraId="0DD8EF2C" w14:textId="77777777" w:rsidR="00BF220E" w:rsidRPr="00C810C9" w:rsidRDefault="00BF220E" w:rsidP="00BF220E">
      <w:pPr>
        <w:pStyle w:val="TableNote"/>
      </w:pPr>
      <w:r w:rsidRPr="00C810C9">
        <w:t xml:space="preserve">*The district average is an average of the observation scores. In Table 14, the district average is computed as: </w:t>
      </w:r>
      <w:r w:rsidRPr="00C810C9">
        <w:br/>
      </w:r>
      <w:bookmarkStart w:id="146" w:name="Dist_LM_Calc"/>
      <w:r w:rsidRPr="00C810C9">
        <w:t>([1 x 4] + [2 x 8] + [3 x 8] + [4 x 3] + [5 x 3]) ÷ 26 observations = 2.7</w:t>
      </w:r>
      <w:bookmarkEnd w:id="146"/>
    </w:p>
    <w:p w14:paraId="565C13F8" w14:textId="77777777" w:rsidR="00BF220E" w:rsidRPr="00C810C9" w:rsidRDefault="00BF220E" w:rsidP="00BF220E">
      <w:pPr>
        <w:pStyle w:val="TableNote"/>
      </w:pPr>
      <w:r w:rsidRPr="00C810C9">
        <w:t>**Language Modeling does not appear in the CLASS Upper Elementary Manual, therefore scores for the Elementary School Level represent grades K-3 only.</w:t>
      </w:r>
    </w:p>
    <w:p w14:paraId="2576F8A6" w14:textId="77777777" w:rsidR="00BF220E" w:rsidRPr="00C810C9" w:rsidRDefault="00BF220E" w:rsidP="00BF220E">
      <w:pPr>
        <w:pStyle w:val="BodyText"/>
      </w:pPr>
      <w:r w:rsidRPr="00C810C9">
        <w:rPr>
          <w:rStyle w:val="BodyTextDemiChar"/>
        </w:rPr>
        <w:t>Ratings in the Low Range.</w:t>
      </w:r>
      <w:r w:rsidRPr="00C810C9">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602DACD4" w14:textId="77777777" w:rsidR="00BF220E" w:rsidRPr="00C810C9" w:rsidRDefault="00BF220E" w:rsidP="00BF220E">
      <w:pPr>
        <w:pStyle w:val="BodyText"/>
      </w:pPr>
      <w:r w:rsidRPr="00C810C9">
        <w:rPr>
          <w:rStyle w:val="BodyTextDemiChar"/>
        </w:rPr>
        <w:t>Ratings in the Middle Range.</w:t>
      </w:r>
      <w:r w:rsidRPr="00C810C9">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534C2784" w14:textId="77777777" w:rsidR="00BF220E" w:rsidRPr="00C810C9" w:rsidRDefault="00BF220E" w:rsidP="00BF220E">
      <w:pPr>
        <w:pStyle w:val="BodyText"/>
      </w:pPr>
      <w:r w:rsidRPr="00C810C9">
        <w:rPr>
          <w:rStyle w:val="BodyTextDemiChar"/>
        </w:rPr>
        <w:t>Ratings in the High Range.</w:t>
      </w:r>
      <w:r w:rsidRPr="00C810C9">
        <w:rPr>
          <w:b/>
        </w:rPr>
        <w:t xml:space="preserve"> </w:t>
      </w:r>
      <w:r w:rsidRPr="00C810C9">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2B94DF60" w14:textId="77777777" w:rsidR="00BF220E" w:rsidRPr="00C810C9" w:rsidRDefault="00BF220E" w:rsidP="00BF220E">
      <w:pPr>
        <w:pStyle w:val="Heading2-SIOR"/>
      </w:pPr>
      <w:bookmarkStart w:id="147" w:name="_Toc379881745"/>
      <w:bookmarkStart w:id="148" w:name="_Toc411329838"/>
      <w:bookmarkStart w:id="149" w:name="_Toc430114887"/>
      <w:bookmarkStart w:id="150" w:name="_Toc92194266"/>
      <w:r w:rsidRPr="00C810C9">
        <w:lastRenderedPageBreak/>
        <w:t>Instructional Dialogue</w:t>
      </w:r>
      <w:bookmarkEnd w:id="147"/>
      <w:bookmarkEnd w:id="148"/>
      <w:bookmarkEnd w:id="149"/>
      <w:bookmarkEnd w:id="150"/>
      <w:r w:rsidRPr="00C810C9">
        <w:t xml:space="preserve"> </w:t>
      </w:r>
    </w:p>
    <w:p w14:paraId="094A3959" w14:textId="77777777" w:rsidR="00BF220E" w:rsidRPr="00C810C9" w:rsidRDefault="00BF220E" w:rsidP="00BF220E">
      <w:pPr>
        <w:pStyle w:val="BodyTextDomain"/>
      </w:pPr>
      <w:r w:rsidRPr="00C810C9">
        <w:t>Instructional Support domain, Grades 4</w:t>
      </w:r>
      <w:r w:rsidRPr="00C810C9">
        <w:rPr>
          <w:rFonts w:ascii="Vijaya" w:hAnsi="Vijaya" w:cs="Vijaya"/>
        </w:rPr>
        <w:t xml:space="preserve">− </w:t>
      </w:r>
      <w:r w:rsidRPr="00C810C9">
        <w:t>12</w:t>
      </w:r>
    </w:p>
    <w:p w14:paraId="7F86CC24" w14:textId="77777777" w:rsidR="00BF220E" w:rsidRPr="00C810C9" w:rsidRDefault="00BF220E" w:rsidP="00BF220E">
      <w:pPr>
        <w:pStyle w:val="BodyText"/>
      </w:pPr>
      <w:r w:rsidRPr="00C810C9">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C810C9">
        <w:rPr>
          <w:i/>
        </w:rPr>
        <w:t>CLASS Upper Elementary Manual</w:t>
      </w:r>
      <w:r w:rsidRPr="00C810C9">
        <w:t xml:space="preserve">, p. 97, </w:t>
      </w:r>
      <w:r w:rsidRPr="00C810C9">
        <w:rPr>
          <w:i/>
        </w:rPr>
        <w:t>CLASS Secondary Manual</w:t>
      </w:r>
      <w:r w:rsidRPr="00C810C9">
        <w:t>, p. 101).</w:t>
      </w:r>
    </w:p>
    <w:p w14:paraId="715285D9" w14:textId="77777777" w:rsidR="00BF220E" w:rsidRPr="00C810C9" w:rsidRDefault="00BF220E" w:rsidP="00BF220E">
      <w:pPr>
        <w:pStyle w:val="TableTitle0"/>
        <w:rPr>
          <w:spacing w:val="-4"/>
        </w:rPr>
      </w:pPr>
      <w:r w:rsidRPr="00C810C9">
        <w:rPr>
          <w:spacing w:val="-4"/>
        </w:rPr>
        <w:t>Table 15. Instructional Dialogue: Number of Classrooms for Each Rating and District Average</w:t>
      </w:r>
    </w:p>
    <w:p w14:paraId="05E5D0F1" w14:textId="77777777" w:rsidR="00BF220E" w:rsidRPr="00C810C9" w:rsidRDefault="00BF220E" w:rsidP="00BF220E">
      <w:pPr>
        <w:pStyle w:val="BodyTextDemi"/>
      </w:pPr>
      <w:r w:rsidRPr="00C810C9">
        <w:t xml:space="preserve">Instructional Dialogue District Average*: </w:t>
      </w:r>
      <w:bookmarkStart w:id="151" w:name="Dist_ID_Avg"/>
      <w:r w:rsidRPr="00C810C9">
        <w:t>3.3</w:t>
      </w:r>
      <w:bookmarkEnd w:id="151"/>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F220E" w:rsidRPr="00C810C9" w14:paraId="43425487" w14:textId="77777777" w:rsidTr="001A7A2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C8D71CF" w14:textId="77777777" w:rsidR="00BF220E" w:rsidRPr="00C810C9" w:rsidRDefault="00BF220E">
            <w:pPr>
              <w:pStyle w:val="TableColHeadingCenter"/>
              <w:rPr>
                <w:rFonts w:eastAsia="MS Mincho"/>
              </w:rPr>
            </w:pPr>
            <w:bookmarkStart w:id="152" w:name="Tbl_ID"/>
            <w:r w:rsidRPr="00C810C9">
              <w:rPr>
                <w:rFonts w:eastAsia="MS Mincho"/>
              </w:rPr>
              <w:t>Grade Band</w:t>
            </w:r>
          </w:p>
        </w:tc>
        <w:tc>
          <w:tcPr>
            <w:tcW w:w="1748" w:type="dxa"/>
            <w:gridSpan w:val="2"/>
          </w:tcPr>
          <w:p w14:paraId="3953FE3F" w14:textId="77777777" w:rsidR="00BF220E" w:rsidRPr="00C810C9" w:rsidRDefault="00BF220E">
            <w:pPr>
              <w:pStyle w:val="TableColHeadingCenter"/>
              <w:rPr>
                <w:rFonts w:eastAsia="MS Mincho"/>
              </w:rPr>
            </w:pPr>
            <w:r w:rsidRPr="00C810C9">
              <w:rPr>
                <w:rFonts w:eastAsia="MS Mincho"/>
              </w:rPr>
              <w:t>Low Range</w:t>
            </w:r>
          </w:p>
        </w:tc>
        <w:tc>
          <w:tcPr>
            <w:tcW w:w="2623" w:type="dxa"/>
            <w:gridSpan w:val="3"/>
          </w:tcPr>
          <w:p w14:paraId="664D8DE0" w14:textId="77777777" w:rsidR="00BF220E" w:rsidRPr="00C810C9" w:rsidRDefault="00BF220E">
            <w:pPr>
              <w:pStyle w:val="TableColHeadingCenter"/>
              <w:rPr>
                <w:rFonts w:eastAsia="MS Mincho"/>
              </w:rPr>
            </w:pPr>
            <w:r w:rsidRPr="00C810C9">
              <w:rPr>
                <w:rFonts w:eastAsia="MS Mincho"/>
              </w:rPr>
              <w:t>Middle Range</w:t>
            </w:r>
          </w:p>
        </w:tc>
        <w:tc>
          <w:tcPr>
            <w:tcW w:w="1749" w:type="dxa"/>
            <w:gridSpan w:val="2"/>
          </w:tcPr>
          <w:p w14:paraId="4848C628" w14:textId="77777777" w:rsidR="00BF220E" w:rsidRPr="00C810C9" w:rsidRDefault="00BF220E">
            <w:pPr>
              <w:pStyle w:val="TableColHeadingCenter"/>
              <w:rPr>
                <w:rFonts w:eastAsia="MS Mincho"/>
              </w:rPr>
            </w:pPr>
            <w:r w:rsidRPr="00C810C9">
              <w:rPr>
                <w:rFonts w:eastAsia="MS Mincho"/>
              </w:rPr>
              <w:t>High Range</w:t>
            </w:r>
          </w:p>
        </w:tc>
        <w:tc>
          <w:tcPr>
            <w:tcW w:w="900" w:type="dxa"/>
          </w:tcPr>
          <w:p w14:paraId="2AE6C912" w14:textId="77777777" w:rsidR="00BF220E" w:rsidRPr="00C810C9" w:rsidRDefault="00BF220E">
            <w:pPr>
              <w:pStyle w:val="TableColHeadingCenter"/>
              <w:rPr>
                <w:rFonts w:eastAsia="MS Mincho"/>
              </w:rPr>
            </w:pPr>
            <w:r w:rsidRPr="00C810C9">
              <w:rPr>
                <w:rFonts w:eastAsia="MS Mincho"/>
              </w:rPr>
              <w:t>n</w:t>
            </w:r>
          </w:p>
        </w:tc>
        <w:tc>
          <w:tcPr>
            <w:tcW w:w="892" w:type="dxa"/>
          </w:tcPr>
          <w:p w14:paraId="72BC7786" w14:textId="77777777" w:rsidR="00BF220E" w:rsidRPr="00C810C9" w:rsidRDefault="00BF220E">
            <w:pPr>
              <w:pStyle w:val="TableColHeadingCenter"/>
              <w:rPr>
                <w:rFonts w:eastAsia="MS Mincho"/>
              </w:rPr>
            </w:pPr>
            <w:r w:rsidRPr="00C810C9">
              <w:rPr>
                <w:rFonts w:eastAsia="MS Mincho"/>
              </w:rPr>
              <w:t>Average</w:t>
            </w:r>
          </w:p>
        </w:tc>
      </w:tr>
      <w:tr w:rsidR="00BF220E" w:rsidRPr="00C810C9" w14:paraId="036C9258" w14:textId="77777777" w:rsidTr="001A7A2F">
        <w:trPr>
          <w:jc w:val="center"/>
        </w:trPr>
        <w:tc>
          <w:tcPr>
            <w:tcW w:w="1432" w:type="dxa"/>
            <w:shd w:val="clear" w:color="auto" w:fill="D9E2F3" w:themeFill="accent5" w:themeFillTint="33"/>
          </w:tcPr>
          <w:p w14:paraId="62B19AD4" w14:textId="77777777" w:rsidR="00BF220E" w:rsidRPr="00C810C9" w:rsidRDefault="00BF220E">
            <w:pPr>
              <w:pStyle w:val="TableSubheadingCentered"/>
            </w:pPr>
          </w:p>
        </w:tc>
        <w:tc>
          <w:tcPr>
            <w:tcW w:w="874" w:type="dxa"/>
            <w:shd w:val="clear" w:color="auto" w:fill="D9E2F3" w:themeFill="accent5" w:themeFillTint="33"/>
          </w:tcPr>
          <w:p w14:paraId="528DA469" w14:textId="77777777" w:rsidR="00BF220E" w:rsidRPr="00C810C9" w:rsidRDefault="00BF220E">
            <w:pPr>
              <w:pStyle w:val="TableSubheadingCentered"/>
            </w:pPr>
            <w:r w:rsidRPr="00C810C9">
              <w:t>1</w:t>
            </w:r>
          </w:p>
        </w:tc>
        <w:tc>
          <w:tcPr>
            <w:tcW w:w="874" w:type="dxa"/>
            <w:shd w:val="clear" w:color="auto" w:fill="D9E2F3" w:themeFill="accent5" w:themeFillTint="33"/>
          </w:tcPr>
          <w:p w14:paraId="1EE9317B" w14:textId="77777777" w:rsidR="00BF220E" w:rsidRPr="00C810C9" w:rsidRDefault="00BF220E">
            <w:pPr>
              <w:pStyle w:val="TableSubheadingCentered"/>
            </w:pPr>
            <w:r w:rsidRPr="00C810C9">
              <w:t>2</w:t>
            </w:r>
          </w:p>
        </w:tc>
        <w:tc>
          <w:tcPr>
            <w:tcW w:w="874" w:type="dxa"/>
            <w:shd w:val="clear" w:color="auto" w:fill="D9E2F3" w:themeFill="accent5" w:themeFillTint="33"/>
          </w:tcPr>
          <w:p w14:paraId="731BED49" w14:textId="77777777" w:rsidR="00BF220E" w:rsidRPr="00C810C9" w:rsidRDefault="00BF220E">
            <w:pPr>
              <w:pStyle w:val="TableSubheadingCentered"/>
            </w:pPr>
            <w:r w:rsidRPr="00C810C9">
              <w:t>3</w:t>
            </w:r>
          </w:p>
        </w:tc>
        <w:tc>
          <w:tcPr>
            <w:tcW w:w="875" w:type="dxa"/>
            <w:shd w:val="clear" w:color="auto" w:fill="D9E2F3" w:themeFill="accent5" w:themeFillTint="33"/>
          </w:tcPr>
          <w:p w14:paraId="116AECCD" w14:textId="77777777" w:rsidR="00BF220E" w:rsidRPr="00C810C9" w:rsidRDefault="00BF220E">
            <w:pPr>
              <w:pStyle w:val="TableSubheadingCentered"/>
            </w:pPr>
            <w:r w:rsidRPr="00C810C9">
              <w:t>4</w:t>
            </w:r>
          </w:p>
        </w:tc>
        <w:tc>
          <w:tcPr>
            <w:tcW w:w="874" w:type="dxa"/>
            <w:shd w:val="clear" w:color="auto" w:fill="D9E2F3" w:themeFill="accent5" w:themeFillTint="33"/>
          </w:tcPr>
          <w:p w14:paraId="4E0B41E0" w14:textId="77777777" w:rsidR="00BF220E" w:rsidRPr="00C810C9" w:rsidRDefault="00BF220E">
            <w:pPr>
              <w:pStyle w:val="TableSubheadingCentered"/>
            </w:pPr>
            <w:r w:rsidRPr="00C810C9">
              <w:t>5</w:t>
            </w:r>
          </w:p>
        </w:tc>
        <w:tc>
          <w:tcPr>
            <w:tcW w:w="874" w:type="dxa"/>
            <w:shd w:val="clear" w:color="auto" w:fill="D9E2F3" w:themeFill="accent5" w:themeFillTint="33"/>
          </w:tcPr>
          <w:p w14:paraId="20EAFA34" w14:textId="77777777" w:rsidR="00BF220E" w:rsidRPr="00C810C9" w:rsidRDefault="00BF220E">
            <w:pPr>
              <w:pStyle w:val="TableSubheadingCentered"/>
            </w:pPr>
            <w:r w:rsidRPr="00C810C9">
              <w:t>6</w:t>
            </w:r>
          </w:p>
        </w:tc>
        <w:tc>
          <w:tcPr>
            <w:tcW w:w="875" w:type="dxa"/>
            <w:shd w:val="clear" w:color="auto" w:fill="D9E2F3" w:themeFill="accent5" w:themeFillTint="33"/>
          </w:tcPr>
          <w:p w14:paraId="718D6FD5" w14:textId="77777777" w:rsidR="00BF220E" w:rsidRPr="00C810C9" w:rsidRDefault="00BF220E">
            <w:pPr>
              <w:pStyle w:val="TableSubheadingCentered"/>
            </w:pPr>
            <w:r w:rsidRPr="00C810C9">
              <w:t>7</w:t>
            </w:r>
          </w:p>
        </w:tc>
        <w:tc>
          <w:tcPr>
            <w:tcW w:w="900" w:type="dxa"/>
            <w:shd w:val="clear" w:color="auto" w:fill="D9E2F3" w:themeFill="accent5" w:themeFillTint="33"/>
          </w:tcPr>
          <w:p w14:paraId="5A084181" w14:textId="77777777" w:rsidR="00BF220E" w:rsidRPr="00C810C9" w:rsidRDefault="00BF220E">
            <w:pPr>
              <w:pStyle w:val="TableSubheadingCentered"/>
            </w:pPr>
            <w:r w:rsidRPr="00C810C9">
              <w:t>63</w:t>
            </w:r>
          </w:p>
        </w:tc>
        <w:tc>
          <w:tcPr>
            <w:tcW w:w="892" w:type="dxa"/>
            <w:shd w:val="clear" w:color="auto" w:fill="D9E2F3" w:themeFill="accent5" w:themeFillTint="33"/>
          </w:tcPr>
          <w:p w14:paraId="09C5C6E9" w14:textId="77777777" w:rsidR="00BF220E" w:rsidRPr="00C810C9" w:rsidRDefault="00BF220E">
            <w:pPr>
              <w:pStyle w:val="TableSubheadingCentered"/>
            </w:pPr>
            <w:r w:rsidRPr="00C810C9">
              <w:t>3.3</w:t>
            </w:r>
          </w:p>
        </w:tc>
      </w:tr>
      <w:tr w:rsidR="00BF220E" w:rsidRPr="00C810C9" w14:paraId="03C0621A" w14:textId="77777777" w:rsidTr="001A7A2F">
        <w:trPr>
          <w:jc w:val="center"/>
        </w:trPr>
        <w:tc>
          <w:tcPr>
            <w:tcW w:w="1432" w:type="dxa"/>
          </w:tcPr>
          <w:p w14:paraId="7736E832" w14:textId="77777777" w:rsidR="00BF220E" w:rsidRPr="00C810C9" w:rsidRDefault="00BF220E">
            <w:pPr>
              <w:pStyle w:val="TableText"/>
            </w:pPr>
            <w:r w:rsidRPr="00C810C9">
              <w:t>Grades 4-5**</w:t>
            </w:r>
          </w:p>
        </w:tc>
        <w:tc>
          <w:tcPr>
            <w:tcW w:w="874" w:type="dxa"/>
          </w:tcPr>
          <w:p w14:paraId="1076C924"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380F3109" w14:textId="77777777" w:rsidR="00BF220E" w:rsidRPr="00C810C9" w:rsidRDefault="00BF220E">
            <w:pPr>
              <w:pStyle w:val="TableTextCentered"/>
              <w:rPr>
                <w:rFonts w:eastAsia="Times New Roman"/>
              </w:rPr>
            </w:pPr>
            <w:r w:rsidRPr="00C810C9">
              <w:rPr>
                <w:rFonts w:eastAsia="Times New Roman"/>
              </w:rPr>
              <w:t>5</w:t>
            </w:r>
          </w:p>
        </w:tc>
        <w:tc>
          <w:tcPr>
            <w:tcW w:w="874" w:type="dxa"/>
          </w:tcPr>
          <w:p w14:paraId="39D900A2" w14:textId="77777777" w:rsidR="00BF220E" w:rsidRPr="00C810C9" w:rsidRDefault="00BF220E">
            <w:pPr>
              <w:pStyle w:val="TableTextCentered"/>
              <w:rPr>
                <w:rFonts w:eastAsia="Times New Roman"/>
              </w:rPr>
            </w:pPr>
            <w:r w:rsidRPr="00C810C9">
              <w:rPr>
                <w:rFonts w:eastAsia="Times New Roman"/>
              </w:rPr>
              <w:t>4</w:t>
            </w:r>
          </w:p>
        </w:tc>
        <w:tc>
          <w:tcPr>
            <w:tcW w:w="875" w:type="dxa"/>
          </w:tcPr>
          <w:p w14:paraId="54FA22F0"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1B1B3418"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7DAA4D90" w14:textId="77777777" w:rsidR="00BF220E" w:rsidRPr="00C810C9" w:rsidRDefault="00BF220E">
            <w:pPr>
              <w:pStyle w:val="TableTextCentered"/>
              <w:rPr>
                <w:rFonts w:eastAsia="Times New Roman"/>
              </w:rPr>
            </w:pPr>
            <w:r w:rsidRPr="00C810C9">
              <w:rPr>
                <w:rFonts w:eastAsia="Times New Roman"/>
              </w:rPr>
              <w:t>3</w:t>
            </w:r>
          </w:p>
        </w:tc>
        <w:tc>
          <w:tcPr>
            <w:tcW w:w="875" w:type="dxa"/>
          </w:tcPr>
          <w:p w14:paraId="096E8D25" w14:textId="77777777" w:rsidR="00BF220E" w:rsidRPr="00C810C9" w:rsidRDefault="00BF220E">
            <w:pPr>
              <w:pStyle w:val="TableTextCentered"/>
              <w:rPr>
                <w:rFonts w:eastAsia="Times New Roman"/>
              </w:rPr>
            </w:pPr>
            <w:r w:rsidRPr="00C810C9">
              <w:rPr>
                <w:rFonts w:eastAsia="Times New Roman"/>
              </w:rPr>
              <w:t>0</w:t>
            </w:r>
          </w:p>
        </w:tc>
        <w:tc>
          <w:tcPr>
            <w:tcW w:w="900" w:type="dxa"/>
          </w:tcPr>
          <w:p w14:paraId="7129736B" w14:textId="77777777" w:rsidR="00BF220E" w:rsidRPr="00C810C9" w:rsidRDefault="00BF220E">
            <w:pPr>
              <w:pStyle w:val="TableTextCentered"/>
              <w:rPr>
                <w:rFonts w:eastAsia="Times New Roman"/>
              </w:rPr>
            </w:pPr>
            <w:r w:rsidRPr="00C810C9">
              <w:rPr>
                <w:rFonts w:eastAsia="Times New Roman"/>
              </w:rPr>
              <w:t>14</w:t>
            </w:r>
          </w:p>
        </w:tc>
        <w:tc>
          <w:tcPr>
            <w:tcW w:w="892" w:type="dxa"/>
          </w:tcPr>
          <w:p w14:paraId="5E3DCBCD" w14:textId="77777777" w:rsidR="00BF220E" w:rsidRPr="00C810C9" w:rsidRDefault="00BF220E">
            <w:pPr>
              <w:pStyle w:val="TableTextCentered"/>
              <w:rPr>
                <w:rFonts w:eastAsia="Times New Roman"/>
              </w:rPr>
            </w:pPr>
            <w:r w:rsidRPr="00C810C9">
              <w:rPr>
                <w:rFonts w:eastAsia="Times New Roman"/>
              </w:rPr>
              <w:t>3.5</w:t>
            </w:r>
          </w:p>
        </w:tc>
      </w:tr>
      <w:tr w:rsidR="001A7A2F" w:rsidRPr="00C810C9" w14:paraId="00A6D28F" w14:textId="77777777" w:rsidTr="001A7A2F">
        <w:trPr>
          <w:jc w:val="center"/>
        </w:trPr>
        <w:tc>
          <w:tcPr>
            <w:tcW w:w="1432" w:type="dxa"/>
          </w:tcPr>
          <w:p w14:paraId="06801EC5" w14:textId="77777777" w:rsidR="00BF220E" w:rsidRPr="00C810C9" w:rsidRDefault="00BF220E">
            <w:pPr>
              <w:pStyle w:val="TableText"/>
            </w:pPr>
            <w:r w:rsidRPr="00C810C9">
              <w:t>Grades 6-8</w:t>
            </w:r>
          </w:p>
        </w:tc>
        <w:tc>
          <w:tcPr>
            <w:tcW w:w="874" w:type="dxa"/>
          </w:tcPr>
          <w:p w14:paraId="7C291C31" w14:textId="77777777" w:rsidR="00BF220E" w:rsidRPr="00C810C9" w:rsidRDefault="00BF220E">
            <w:pPr>
              <w:pStyle w:val="TableTextCentered"/>
              <w:rPr>
                <w:rFonts w:eastAsia="Times New Roman"/>
              </w:rPr>
            </w:pPr>
            <w:r w:rsidRPr="00C810C9">
              <w:rPr>
                <w:rFonts w:eastAsia="Times New Roman"/>
              </w:rPr>
              <w:t>2</w:t>
            </w:r>
          </w:p>
        </w:tc>
        <w:tc>
          <w:tcPr>
            <w:tcW w:w="874" w:type="dxa"/>
          </w:tcPr>
          <w:p w14:paraId="502B7F95" w14:textId="77777777" w:rsidR="00BF220E" w:rsidRPr="00C810C9" w:rsidRDefault="00BF220E">
            <w:pPr>
              <w:pStyle w:val="TableTextCentered"/>
              <w:rPr>
                <w:rFonts w:eastAsia="Times New Roman"/>
              </w:rPr>
            </w:pPr>
            <w:r w:rsidRPr="00C810C9">
              <w:rPr>
                <w:rFonts w:eastAsia="Times New Roman"/>
              </w:rPr>
              <w:t>2</w:t>
            </w:r>
          </w:p>
        </w:tc>
        <w:tc>
          <w:tcPr>
            <w:tcW w:w="874" w:type="dxa"/>
          </w:tcPr>
          <w:p w14:paraId="2FCA53AB" w14:textId="77777777" w:rsidR="00BF220E" w:rsidRPr="00C810C9" w:rsidRDefault="00BF220E">
            <w:pPr>
              <w:pStyle w:val="TableTextCentered"/>
              <w:rPr>
                <w:rFonts w:eastAsia="Times New Roman"/>
              </w:rPr>
            </w:pPr>
            <w:r w:rsidRPr="00C810C9">
              <w:rPr>
                <w:rFonts w:eastAsia="Times New Roman"/>
              </w:rPr>
              <w:t>3</w:t>
            </w:r>
          </w:p>
        </w:tc>
        <w:tc>
          <w:tcPr>
            <w:tcW w:w="875" w:type="dxa"/>
          </w:tcPr>
          <w:p w14:paraId="7FF8871B" w14:textId="77777777" w:rsidR="00BF220E" w:rsidRPr="00C810C9" w:rsidRDefault="00BF220E">
            <w:pPr>
              <w:pStyle w:val="TableTextCentered"/>
              <w:rPr>
                <w:rFonts w:eastAsia="Times New Roman"/>
              </w:rPr>
            </w:pPr>
            <w:r w:rsidRPr="00C810C9">
              <w:rPr>
                <w:rFonts w:eastAsia="Times New Roman"/>
              </w:rPr>
              <w:t>7</w:t>
            </w:r>
          </w:p>
        </w:tc>
        <w:tc>
          <w:tcPr>
            <w:tcW w:w="874" w:type="dxa"/>
          </w:tcPr>
          <w:p w14:paraId="7C641BA7"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2785D7D2" w14:textId="77777777" w:rsidR="00BF220E" w:rsidRPr="00C810C9" w:rsidRDefault="00BF220E">
            <w:pPr>
              <w:pStyle w:val="TableTextCentered"/>
              <w:rPr>
                <w:rFonts w:eastAsia="Times New Roman"/>
              </w:rPr>
            </w:pPr>
            <w:r w:rsidRPr="00C810C9">
              <w:rPr>
                <w:rFonts w:eastAsia="Times New Roman"/>
              </w:rPr>
              <w:t>3</w:t>
            </w:r>
          </w:p>
        </w:tc>
        <w:tc>
          <w:tcPr>
            <w:tcW w:w="875" w:type="dxa"/>
          </w:tcPr>
          <w:p w14:paraId="54B55A65" w14:textId="77777777" w:rsidR="00BF220E" w:rsidRPr="00C810C9" w:rsidRDefault="00BF220E">
            <w:pPr>
              <w:pStyle w:val="TableTextCentered"/>
              <w:rPr>
                <w:rFonts w:eastAsia="Times New Roman"/>
              </w:rPr>
            </w:pPr>
            <w:r w:rsidRPr="00C810C9">
              <w:rPr>
                <w:rFonts w:eastAsia="Times New Roman"/>
              </w:rPr>
              <w:t>1</w:t>
            </w:r>
          </w:p>
        </w:tc>
        <w:tc>
          <w:tcPr>
            <w:tcW w:w="900" w:type="dxa"/>
          </w:tcPr>
          <w:p w14:paraId="4C59BCFE" w14:textId="77777777" w:rsidR="00BF220E" w:rsidRPr="00C810C9" w:rsidRDefault="00BF220E">
            <w:pPr>
              <w:pStyle w:val="TableTextCentered"/>
              <w:rPr>
                <w:rFonts w:eastAsia="Times New Roman"/>
              </w:rPr>
            </w:pPr>
            <w:r w:rsidRPr="00C810C9">
              <w:rPr>
                <w:rFonts w:eastAsia="Times New Roman"/>
              </w:rPr>
              <w:t>19</w:t>
            </w:r>
          </w:p>
        </w:tc>
        <w:tc>
          <w:tcPr>
            <w:tcW w:w="892" w:type="dxa"/>
          </w:tcPr>
          <w:p w14:paraId="29B4301F" w14:textId="77777777" w:rsidR="00BF220E" w:rsidRPr="00C810C9" w:rsidRDefault="00BF220E">
            <w:pPr>
              <w:pStyle w:val="TableTextCentered"/>
              <w:rPr>
                <w:rFonts w:eastAsia="Times New Roman"/>
              </w:rPr>
            </w:pPr>
            <w:r w:rsidRPr="00C810C9">
              <w:rPr>
                <w:rFonts w:eastAsia="Times New Roman"/>
              </w:rPr>
              <w:t>3.8</w:t>
            </w:r>
          </w:p>
        </w:tc>
      </w:tr>
      <w:tr w:rsidR="00BF220E" w:rsidRPr="00C810C9" w14:paraId="73F70AA8" w14:textId="77777777" w:rsidTr="001A7A2F">
        <w:trPr>
          <w:jc w:val="center"/>
        </w:trPr>
        <w:tc>
          <w:tcPr>
            <w:tcW w:w="1432" w:type="dxa"/>
          </w:tcPr>
          <w:p w14:paraId="1AE85B65" w14:textId="77777777" w:rsidR="00BF220E" w:rsidRPr="00C810C9" w:rsidRDefault="00BF220E">
            <w:pPr>
              <w:pStyle w:val="TableText"/>
            </w:pPr>
            <w:r w:rsidRPr="00C810C9">
              <w:t>Grades 9-12</w:t>
            </w:r>
          </w:p>
        </w:tc>
        <w:tc>
          <w:tcPr>
            <w:tcW w:w="874" w:type="dxa"/>
          </w:tcPr>
          <w:p w14:paraId="5F06E1F2" w14:textId="77777777" w:rsidR="00BF220E" w:rsidRPr="00C810C9" w:rsidRDefault="00BF220E">
            <w:pPr>
              <w:pStyle w:val="TableTextCentered"/>
              <w:rPr>
                <w:rFonts w:eastAsia="Times New Roman"/>
              </w:rPr>
            </w:pPr>
            <w:r w:rsidRPr="00C810C9">
              <w:rPr>
                <w:rFonts w:eastAsia="Times New Roman"/>
              </w:rPr>
              <w:t>8</w:t>
            </w:r>
          </w:p>
        </w:tc>
        <w:tc>
          <w:tcPr>
            <w:tcW w:w="874" w:type="dxa"/>
          </w:tcPr>
          <w:p w14:paraId="2616E55B" w14:textId="77777777" w:rsidR="00BF220E" w:rsidRPr="00C810C9" w:rsidRDefault="00BF220E">
            <w:pPr>
              <w:pStyle w:val="TableTextCentered"/>
              <w:rPr>
                <w:rFonts w:eastAsia="Times New Roman"/>
              </w:rPr>
            </w:pPr>
            <w:r w:rsidRPr="00C810C9">
              <w:rPr>
                <w:rFonts w:eastAsia="Times New Roman"/>
              </w:rPr>
              <w:t>7</w:t>
            </w:r>
          </w:p>
        </w:tc>
        <w:tc>
          <w:tcPr>
            <w:tcW w:w="874" w:type="dxa"/>
          </w:tcPr>
          <w:p w14:paraId="5769AD86" w14:textId="77777777" w:rsidR="00BF220E" w:rsidRPr="00C810C9" w:rsidRDefault="00BF220E">
            <w:pPr>
              <w:pStyle w:val="TableTextCentered"/>
              <w:rPr>
                <w:rFonts w:eastAsia="Times New Roman"/>
              </w:rPr>
            </w:pPr>
            <w:r w:rsidRPr="00C810C9">
              <w:rPr>
                <w:rFonts w:eastAsia="Times New Roman"/>
              </w:rPr>
              <w:t>2</w:t>
            </w:r>
          </w:p>
        </w:tc>
        <w:tc>
          <w:tcPr>
            <w:tcW w:w="875" w:type="dxa"/>
          </w:tcPr>
          <w:p w14:paraId="0C32C2E0" w14:textId="77777777" w:rsidR="00BF220E" w:rsidRPr="00C810C9" w:rsidRDefault="00BF220E">
            <w:pPr>
              <w:pStyle w:val="TableTextCentered"/>
              <w:rPr>
                <w:rFonts w:eastAsia="Times New Roman"/>
              </w:rPr>
            </w:pPr>
            <w:r w:rsidRPr="00C810C9">
              <w:rPr>
                <w:rFonts w:eastAsia="Times New Roman"/>
              </w:rPr>
              <w:t>8</w:t>
            </w:r>
          </w:p>
        </w:tc>
        <w:tc>
          <w:tcPr>
            <w:tcW w:w="874" w:type="dxa"/>
          </w:tcPr>
          <w:p w14:paraId="126AD302" w14:textId="77777777" w:rsidR="00BF220E" w:rsidRPr="00C810C9" w:rsidRDefault="00BF220E">
            <w:pPr>
              <w:pStyle w:val="TableTextCentered"/>
              <w:rPr>
                <w:rFonts w:eastAsia="Times New Roman"/>
              </w:rPr>
            </w:pPr>
            <w:r w:rsidRPr="00C810C9">
              <w:rPr>
                <w:rFonts w:eastAsia="Times New Roman"/>
              </w:rPr>
              <w:t>3</w:t>
            </w:r>
          </w:p>
        </w:tc>
        <w:tc>
          <w:tcPr>
            <w:tcW w:w="874" w:type="dxa"/>
          </w:tcPr>
          <w:p w14:paraId="272DC015" w14:textId="77777777" w:rsidR="00BF220E" w:rsidRPr="00C810C9" w:rsidRDefault="00BF220E">
            <w:pPr>
              <w:pStyle w:val="TableTextCentered"/>
              <w:rPr>
                <w:rFonts w:eastAsia="Times New Roman"/>
              </w:rPr>
            </w:pPr>
            <w:r w:rsidRPr="00C810C9">
              <w:rPr>
                <w:rFonts w:eastAsia="Times New Roman"/>
              </w:rPr>
              <w:t>1</w:t>
            </w:r>
          </w:p>
        </w:tc>
        <w:tc>
          <w:tcPr>
            <w:tcW w:w="875" w:type="dxa"/>
          </w:tcPr>
          <w:p w14:paraId="212E9CA1" w14:textId="77777777" w:rsidR="00BF220E" w:rsidRPr="00C810C9" w:rsidRDefault="00BF220E">
            <w:pPr>
              <w:pStyle w:val="TableTextCentered"/>
              <w:rPr>
                <w:rFonts w:eastAsia="Times New Roman"/>
              </w:rPr>
            </w:pPr>
            <w:r w:rsidRPr="00C810C9">
              <w:rPr>
                <w:rFonts w:eastAsia="Times New Roman"/>
              </w:rPr>
              <w:t>1</w:t>
            </w:r>
          </w:p>
        </w:tc>
        <w:tc>
          <w:tcPr>
            <w:tcW w:w="900" w:type="dxa"/>
          </w:tcPr>
          <w:p w14:paraId="143B8C68" w14:textId="77777777" w:rsidR="00BF220E" w:rsidRPr="00C810C9" w:rsidRDefault="00BF220E">
            <w:pPr>
              <w:pStyle w:val="TableTextCentered"/>
              <w:rPr>
                <w:rFonts w:eastAsia="Times New Roman"/>
              </w:rPr>
            </w:pPr>
            <w:r w:rsidRPr="00C810C9">
              <w:rPr>
                <w:rFonts w:eastAsia="Times New Roman"/>
              </w:rPr>
              <w:t>30</w:t>
            </w:r>
          </w:p>
        </w:tc>
        <w:tc>
          <w:tcPr>
            <w:tcW w:w="892" w:type="dxa"/>
          </w:tcPr>
          <w:p w14:paraId="4B8622EF" w14:textId="77777777" w:rsidR="00BF220E" w:rsidRPr="00C810C9" w:rsidRDefault="00BF220E">
            <w:pPr>
              <w:pStyle w:val="TableTextCentered"/>
              <w:rPr>
                <w:rFonts w:eastAsia="Times New Roman"/>
              </w:rPr>
            </w:pPr>
            <w:r w:rsidRPr="00C810C9">
              <w:rPr>
                <w:rFonts w:eastAsia="Times New Roman"/>
              </w:rPr>
              <w:t>2.9</w:t>
            </w:r>
          </w:p>
        </w:tc>
      </w:tr>
    </w:tbl>
    <w:bookmarkEnd w:id="152"/>
    <w:p w14:paraId="6760B515" w14:textId="77777777" w:rsidR="00BF220E" w:rsidRPr="00C810C9" w:rsidRDefault="00BF220E" w:rsidP="00BF220E">
      <w:pPr>
        <w:pStyle w:val="TableNote"/>
      </w:pPr>
      <w:r w:rsidRPr="00C810C9">
        <w:t xml:space="preserve">*The district average is an average of the observation scores. In Table 15, the district average is computed as: </w:t>
      </w:r>
      <w:r w:rsidRPr="00C810C9">
        <w:br/>
      </w:r>
      <w:bookmarkStart w:id="153" w:name="Dist_ID_Calc"/>
      <w:r w:rsidRPr="00C810C9">
        <w:t>([1 x 10] + [2 x 14] + [3 x 9] + [4 x 16] + [5 x 5] + [6 x 7] + [7 x 2]) ÷ 63 observations = 3.3</w:t>
      </w:r>
      <w:bookmarkEnd w:id="153"/>
    </w:p>
    <w:p w14:paraId="040FCFC2" w14:textId="77777777" w:rsidR="00BF220E" w:rsidRPr="00C810C9" w:rsidRDefault="00BF220E" w:rsidP="00BF220E">
      <w:pPr>
        <w:pStyle w:val="TableNote"/>
      </w:pPr>
      <w:r w:rsidRPr="00C810C9">
        <w:t>**Instructional Dialogue does not appear in the CLASS K-3 Manual, therefore scores for the Elementary School Level represent grades 4-5 only.</w:t>
      </w:r>
    </w:p>
    <w:p w14:paraId="6DA1F2E1" w14:textId="77777777" w:rsidR="00BF220E" w:rsidRPr="00C810C9" w:rsidRDefault="00BF220E" w:rsidP="00BF220E">
      <w:pPr>
        <w:pStyle w:val="BodyText"/>
      </w:pPr>
      <w:r w:rsidRPr="00C810C9">
        <w:rPr>
          <w:rStyle w:val="BodyTextDemiChar"/>
        </w:rPr>
        <w:t>Ratings in the Low Range.</w:t>
      </w:r>
      <w:r w:rsidRPr="00C810C9">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78EFA4C9" w14:textId="77777777" w:rsidR="00BF220E" w:rsidRPr="00C810C9" w:rsidRDefault="00BF220E" w:rsidP="00BF220E">
      <w:pPr>
        <w:pStyle w:val="BodyText"/>
      </w:pPr>
      <w:r w:rsidRPr="00C810C9">
        <w:rPr>
          <w:rStyle w:val="BodyTextDemiChar"/>
        </w:rPr>
        <w:t>Ratings in the Middle Range.</w:t>
      </w:r>
      <w:r w:rsidRPr="00C810C9">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1C91A763" w14:textId="77777777" w:rsidR="00BF220E" w:rsidRPr="00C810C9" w:rsidRDefault="00BF220E" w:rsidP="00BF220E">
      <w:pPr>
        <w:pStyle w:val="BodyText"/>
        <w:rPr>
          <w:rFonts w:cs="Times New Roman"/>
        </w:rPr>
      </w:pPr>
      <w:r w:rsidRPr="00C810C9">
        <w:rPr>
          <w:rStyle w:val="BodyTextDemiChar"/>
        </w:rPr>
        <w:t>Ratings in the High Range.</w:t>
      </w:r>
      <w:r w:rsidRPr="00C810C9">
        <w:rPr>
          <w:b/>
        </w:rPr>
        <w:t xml:space="preserve"> </w:t>
      </w:r>
      <w:r w:rsidRPr="00C810C9">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1ACF37E4" w14:textId="77777777" w:rsidR="00BF220E" w:rsidRPr="00C810C9" w:rsidRDefault="00BF220E" w:rsidP="00BF220E">
      <w:pPr>
        <w:pStyle w:val="Heading2-SIOR"/>
      </w:pPr>
      <w:bookmarkStart w:id="154" w:name="_Toc379881746"/>
      <w:bookmarkStart w:id="155" w:name="_Toc411329839"/>
      <w:bookmarkStart w:id="156" w:name="_Toc430114888"/>
      <w:bookmarkStart w:id="157" w:name="_Toc92194267"/>
      <w:r w:rsidRPr="00C810C9">
        <w:lastRenderedPageBreak/>
        <w:t>Student Engagement</w:t>
      </w:r>
      <w:bookmarkEnd w:id="154"/>
      <w:bookmarkEnd w:id="155"/>
      <w:bookmarkEnd w:id="156"/>
      <w:bookmarkEnd w:id="157"/>
    </w:p>
    <w:p w14:paraId="1A9FDEC7" w14:textId="77777777" w:rsidR="00BF220E" w:rsidRPr="00C810C9" w:rsidRDefault="00BF220E" w:rsidP="00BF220E">
      <w:pPr>
        <w:pStyle w:val="BodyTextDomain"/>
      </w:pPr>
      <w:r w:rsidRPr="00C810C9">
        <w:t>Student Engagement domain, Grades 4</w:t>
      </w:r>
      <w:r w:rsidRPr="00C810C9">
        <w:rPr>
          <w:rFonts w:ascii="Vijaya" w:hAnsi="Vijaya" w:cs="Vijaya"/>
        </w:rPr>
        <w:t>−</w:t>
      </w:r>
      <w:r w:rsidRPr="00C810C9">
        <w:t xml:space="preserve">12 </w:t>
      </w:r>
    </w:p>
    <w:p w14:paraId="02322D92" w14:textId="77777777" w:rsidR="00BF220E" w:rsidRPr="00C810C9" w:rsidRDefault="00BF220E" w:rsidP="00BF220E">
      <w:pPr>
        <w:pStyle w:val="BodyText"/>
      </w:pPr>
      <w:r w:rsidRPr="00C810C9">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C810C9">
        <w:rPr>
          <w:i/>
        </w:rPr>
        <w:t>CLASS Upper Elementary Manual</w:t>
      </w:r>
      <w:r w:rsidRPr="00C810C9">
        <w:t xml:space="preserve">, p. 105). </w:t>
      </w:r>
    </w:p>
    <w:p w14:paraId="5A0AF322" w14:textId="77777777" w:rsidR="00BF220E" w:rsidRPr="00C810C9" w:rsidRDefault="00BF220E" w:rsidP="00BF220E">
      <w:pPr>
        <w:pStyle w:val="TableTitle0"/>
        <w:rPr>
          <w:spacing w:val="-4"/>
        </w:rPr>
      </w:pPr>
      <w:r w:rsidRPr="00C810C9">
        <w:rPr>
          <w:spacing w:val="-4"/>
        </w:rPr>
        <w:t>Table 16. Student Engagement: Number of Classrooms for Each Rating and District Average</w:t>
      </w:r>
    </w:p>
    <w:p w14:paraId="711E48ED" w14:textId="77777777" w:rsidR="00BF220E" w:rsidRPr="00C810C9" w:rsidRDefault="00BF220E" w:rsidP="00BF220E">
      <w:pPr>
        <w:pStyle w:val="BodyTextDemi"/>
      </w:pPr>
      <w:r w:rsidRPr="00C810C9">
        <w:t xml:space="preserve">Student Engagement District Average*: </w:t>
      </w:r>
      <w:bookmarkStart w:id="158" w:name="Dist_SE_Avg"/>
      <w:r w:rsidRPr="00C810C9">
        <w:t>4.6</w:t>
      </w:r>
      <w:bookmarkEnd w:id="158"/>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BF220E" w:rsidRPr="00C810C9" w14:paraId="5BB589AD" w14:textId="77777777" w:rsidTr="001A7A2F">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1E09A52" w14:textId="77777777" w:rsidR="00BF220E" w:rsidRPr="00C810C9" w:rsidRDefault="00BF220E">
            <w:pPr>
              <w:pStyle w:val="TableColHeadingCenter"/>
              <w:rPr>
                <w:rFonts w:eastAsia="MS Mincho"/>
              </w:rPr>
            </w:pPr>
            <w:bookmarkStart w:id="159" w:name="Tbl_SE"/>
            <w:r w:rsidRPr="00C810C9">
              <w:rPr>
                <w:rFonts w:eastAsia="MS Mincho"/>
              </w:rPr>
              <w:t>Grade Band</w:t>
            </w:r>
          </w:p>
        </w:tc>
        <w:tc>
          <w:tcPr>
            <w:tcW w:w="1748" w:type="dxa"/>
            <w:gridSpan w:val="2"/>
          </w:tcPr>
          <w:p w14:paraId="108CF6C3" w14:textId="77777777" w:rsidR="00BF220E" w:rsidRPr="00C810C9" w:rsidRDefault="00BF220E">
            <w:pPr>
              <w:pStyle w:val="TableColHeadingCenter"/>
              <w:rPr>
                <w:rFonts w:eastAsia="MS Mincho"/>
              </w:rPr>
            </w:pPr>
            <w:r w:rsidRPr="00C810C9">
              <w:rPr>
                <w:rFonts w:eastAsia="MS Mincho"/>
              </w:rPr>
              <w:t>Low Range</w:t>
            </w:r>
          </w:p>
        </w:tc>
        <w:tc>
          <w:tcPr>
            <w:tcW w:w="2623" w:type="dxa"/>
            <w:gridSpan w:val="3"/>
          </w:tcPr>
          <w:p w14:paraId="0AE34872" w14:textId="77777777" w:rsidR="00BF220E" w:rsidRPr="00C810C9" w:rsidRDefault="00BF220E">
            <w:pPr>
              <w:pStyle w:val="TableColHeadingCenter"/>
              <w:rPr>
                <w:rFonts w:eastAsia="MS Mincho"/>
              </w:rPr>
            </w:pPr>
            <w:r w:rsidRPr="00C810C9">
              <w:rPr>
                <w:rFonts w:eastAsia="MS Mincho"/>
              </w:rPr>
              <w:t>Middle Range</w:t>
            </w:r>
          </w:p>
        </w:tc>
        <w:tc>
          <w:tcPr>
            <w:tcW w:w="1749" w:type="dxa"/>
            <w:gridSpan w:val="2"/>
          </w:tcPr>
          <w:p w14:paraId="4C5EFA55" w14:textId="77777777" w:rsidR="00BF220E" w:rsidRPr="00C810C9" w:rsidRDefault="00BF220E">
            <w:pPr>
              <w:pStyle w:val="TableColHeadingCenter"/>
              <w:rPr>
                <w:rFonts w:eastAsia="MS Mincho"/>
              </w:rPr>
            </w:pPr>
            <w:r w:rsidRPr="00C810C9">
              <w:rPr>
                <w:rFonts w:eastAsia="MS Mincho"/>
              </w:rPr>
              <w:t>High Range</w:t>
            </w:r>
          </w:p>
        </w:tc>
        <w:tc>
          <w:tcPr>
            <w:tcW w:w="900" w:type="dxa"/>
          </w:tcPr>
          <w:p w14:paraId="72B65C34" w14:textId="77777777" w:rsidR="00BF220E" w:rsidRPr="00C810C9" w:rsidRDefault="00BF220E">
            <w:pPr>
              <w:pStyle w:val="TableColHeadingCenter"/>
              <w:rPr>
                <w:rFonts w:eastAsia="MS Mincho"/>
              </w:rPr>
            </w:pPr>
            <w:r w:rsidRPr="00C810C9">
              <w:rPr>
                <w:rFonts w:eastAsia="MS Mincho"/>
              </w:rPr>
              <w:t>n</w:t>
            </w:r>
          </w:p>
        </w:tc>
        <w:tc>
          <w:tcPr>
            <w:tcW w:w="892" w:type="dxa"/>
          </w:tcPr>
          <w:p w14:paraId="58FC221D" w14:textId="77777777" w:rsidR="00BF220E" w:rsidRPr="00C810C9" w:rsidRDefault="00BF220E">
            <w:pPr>
              <w:pStyle w:val="TableColHeadingCenter"/>
              <w:rPr>
                <w:rFonts w:eastAsia="MS Mincho"/>
              </w:rPr>
            </w:pPr>
            <w:r w:rsidRPr="00C810C9">
              <w:rPr>
                <w:rFonts w:eastAsia="MS Mincho"/>
              </w:rPr>
              <w:t>Average</w:t>
            </w:r>
          </w:p>
        </w:tc>
      </w:tr>
      <w:tr w:rsidR="00BF220E" w:rsidRPr="00C810C9" w14:paraId="2CF4CDCE" w14:textId="77777777" w:rsidTr="001A7A2F">
        <w:trPr>
          <w:jc w:val="center"/>
        </w:trPr>
        <w:tc>
          <w:tcPr>
            <w:tcW w:w="1432" w:type="dxa"/>
            <w:shd w:val="clear" w:color="auto" w:fill="D9E2F3" w:themeFill="accent5" w:themeFillTint="33"/>
          </w:tcPr>
          <w:p w14:paraId="5E6F9533" w14:textId="77777777" w:rsidR="00BF220E" w:rsidRPr="00C810C9" w:rsidRDefault="00BF220E">
            <w:pPr>
              <w:pStyle w:val="TableSubheadingCentered"/>
            </w:pPr>
          </w:p>
        </w:tc>
        <w:tc>
          <w:tcPr>
            <w:tcW w:w="874" w:type="dxa"/>
            <w:shd w:val="clear" w:color="auto" w:fill="D9E2F3" w:themeFill="accent5" w:themeFillTint="33"/>
          </w:tcPr>
          <w:p w14:paraId="79BBC02F" w14:textId="77777777" w:rsidR="00BF220E" w:rsidRPr="00C810C9" w:rsidRDefault="00BF220E">
            <w:pPr>
              <w:pStyle w:val="TableSubheadingCentered"/>
            </w:pPr>
            <w:r w:rsidRPr="00C810C9">
              <w:t>1</w:t>
            </w:r>
          </w:p>
        </w:tc>
        <w:tc>
          <w:tcPr>
            <w:tcW w:w="874" w:type="dxa"/>
            <w:shd w:val="clear" w:color="auto" w:fill="D9E2F3" w:themeFill="accent5" w:themeFillTint="33"/>
          </w:tcPr>
          <w:p w14:paraId="32C8B22D" w14:textId="77777777" w:rsidR="00BF220E" w:rsidRPr="00C810C9" w:rsidRDefault="00BF220E">
            <w:pPr>
              <w:pStyle w:val="TableSubheadingCentered"/>
            </w:pPr>
            <w:r w:rsidRPr="00C810C9">
              <w:t>2</w:t>
            </w:r>
          </w:p>
        </w:tc>
        <w:tc>
          <w:tcPr>
            <w:tcW w:w="874" w:type="dxa"/>
            <w:shd w:val="clear" w:color="auto" w:fill="D9E2F3" w:themeFill="accent5" w:themeFillTint="33"/>
          </w:tcPr>
          <w:p w14:paraId="58683FCA" w14:textId="77777777" w:rsidR="00BF220E" w:rsidRPr="00C810C9" w:rsidRDefault="00BF220E">
            <w:pPr>
              <w:pStyle w:val="TableSubheadingCentered"/>
            </w:pPr>
            <w:r w:rsidRPr="00C810C9">
              <w:t>3</w:t>
            </w:r>
          </w:p>
        </w:tc>
        <w:tc>
          <w:tcPr>
            <w:tcW w:w="875" w:type="dxa"/>
            <w:shd w:val="clear" w:color="auto" w:fill="D9E2F3" w:themeFill="accent5" w:themeFillTint="33"/>
          </w:tcPr>
          <w:p w14:paraId="32640140" w14:textId="77777777" w:rsidR="00BF220E" w:rsidRPr="00C810C9" w:rsidRDefault="00BF220E">
            <w:pPr>
              <w:pStyle w:val="TableSubheadingCentered"/>
            </w:pPr>
            <w:r w:rsidRPr="00C810C9">
              <w:t>4</w:t>
            </w:r>
          </w:p>
        </w:tc>
        <w:tc>
          <w:tcPr>
            <w:tcW w:w="874" w:type="dxa"/>
            <w:shd w:val="clear" w:color="auto" w:fill="D9E2F3" w:themeFill="accent5" w:themeFillTint="33"/>
          </w:tcPr>
          <w:p w14:paraId="4190B80F" w14:textId="77777777" w:rsidR="00BF220E" w:rsidRPr="00C810C9" w:rsidRDefault="00BF220E">
            <w:pPr>
              <w:pStyle w:val="TableSubheadingCentered"/>
            </w:pPr>
            <w:r w:rsidRPr="00C810C9">
              <w:t>5</w:t>
            </w:r>
          </w:p>
        </w:tc>
        <w:tc>
          <w:tcPr>
            <w:tcW w:w="874" w:type="dxa"/>
            <w:shd w:val="clear" w:color="auto" w:fill="D9E2F3" w:themeFill="accent5" w:themeFillTint="33"/>
          </w:tcPr>
          <w:p w14:paraId="67F2000C" w14:textId="77777777" w:rsidR="00BF220E" w:rsidRPr="00C810C9" w:rsidRDefault="00BF220E">
            <w:pPr>
              <w:pStyle w:val="TableSubheadingCentered"/>
            </w:pPr>
            <w:r w:rsidRPr="00C810C9">
              <w:t>6</w:t>
            </w:r>
          </w:p>
        </w:tc>
        <w:tc>
          <w:tcPr>
            <w:tcW w:w="875" w:type="dxa"/>
            <w:shd w:val="clear" w:color="auto" w:fill="D9E2F3" w:themeFill="accent5" w:themeFillTint="33"/>
          </w:tcPr>
          <w:p w14:paraId="49F8BC14" w14:textId="77777777" w:rsidR="00BF220E" w:rsidRPr="00C810C9" w:rsidRDefault="00BF220E">
            <w:pPr>
              <w:pStyle w:val="TableSubheadingCentered"/>
            </w:pPr>
            <w:r w:rsidRPr="00C810C9">
              <w:t>7</w:t>
            </w:r>
          </w:p>
        </w:tc>
        <w:tc>
          <w:tcPr>
            <w:tcW w:w="900" w:type="dxa"/>
            <w:shd w:val="clear" w:color="auto" w:fill="D9E2F3" w:themeFill="accent5" w:themeFillTint="33"/>
          </w:tcPr>
          <w:p w14:paraId="66541E6F" w14:textId="77777777" w:rsidR="00BF220E" w:rsidRPr="00C810C9" w:rsidRDefault="00BF220E">
            <w:pPr>
              <w:pStyle w:val="TableSubheadingCentered"/>
            </w:pPr>
            <w:r w:rsidRPr="00C810C9">
              <w:t>63</w:t>
            </w:r>
          </w:p>
        </w:tc>
        <w:tc>
          <w:tcPr>
            <w:tcW w:w="892" w:type="dxa"/>
            <w:shd w:val="clear" w:color="auto" w:fill="D9E2F3" w:themeFill="accent5" w:themeFillTint="33"/>
          </w:tcPr>
          <w:p w14:paraId="442079FE" w14:textId="77777777" w:rsidR="00BF220E" w:rsidRPr="00C810C9" w:rsidRDefault="00BF220E">
            <w:pPr>
              <w:pStyle w:val="TableSubheadingCentered"/>
            </w:pPr>
            <w:r w:rsidRPr="00C810C9">
              <w:t>4.6</w:t>
            </w:r>
          </w:p>
        </w:tc>
      </w:tr>
      <w:tr w:rsidR="00BF220E" w:rsidRPr="00C810C9" w14:paraId="136BAD6B" w14:textId="77777777" w:rsidTr="001A7A2F">
        <w:trPr>
          <w:jc w:val="center"/>
        </w:trPr>
        <w:tc>
          <w:tcPr>
            <w:tcW w:w="1432" w:type="dxa"/>
          </w:tcPr>
          <w:p w14:paraId="46882B15" w14:textId="77777777" w:rsidR="00BF220E" w:rsidRPr="00C810C9" w:rsidRDefault="00BF220E">
            <w:pPr>
              <w:pStyle w:val="TableText"/>
            </w:pPr>
            <w:r w:rsidRPr="00C810C9">
              <w:t>Grades 4-5**</w:t>
            </w:r>
          </w:p>
        </w:tc>
        <w:tc>
          <w:tcPr>
            <w:tcW w:w="874" w:type="dxa"/>
          </w:tcPr>
          <w:p w14:paraId="70E996E6"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4C4EE054"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0900CA37" w14:textId="77777777" w:rsidR="00BF220E" w:rsidRPr="00C810C9" w:rsidRDefault="00BF220E">
            <w:pPr>
              <w:pStyle w:val="TableTextCentered"/>
              <w:rPr>
                <w:rFonts w:eastAsia="Times New Roman"/>
              </w:rPr>
            </w:pPr>
            <w:r w:rsidRPr="00C810C9">
              <w:rPr>
                <w:rFonts w:eastAsia="Times New Roman"/>
              </w:rPr>
              <w:t>1</w:t>
            </w:r>
          </w:p>
        </w:tc>
        <w:tc>
          <w:tcPr>
            <w:tcW w:w="875" w:type="dxa"/>
          </w:tcPr>
          <w:p w14:paraId="7E5A4F55" w14:textId="77777777" w:rsidR="00BF220E" w:rsidRPr="00C810C9" w:rsidRDefault="00BF220E">
            <w:pPr>
              <w:pStyle w:val="TableTextCentered"/>
              <w:rPr>
                <w:rFonts w:eastAsia="Times New Roman"/>
              </w:rPr>
            </w:pPr>
            <w:r w:rsidRPr="00C810C9">
              <w:rPr>
                <w:rFonts w:eastAsia="Times New Roman"/>
              </w:rPr>
              <w:t>1</w:t>
            </w:r>
          </w:p>
        </w:tc>
        <w:tc>
          <w:tcPr>
            <w:tcW w:w="874" w:type="dxa"/>
          </w:tcPr>
          <w:p w14:paraId="69A26849" w14:textId="77777777" w:rsidR="00BF220E" w:rsidRPr="00C810C9" w:rsidRDefault="00BF220E">
            <w:pPr>
              <w:pStyle w:val="TableTextCentered"/>
              <w:rPr>
                <w:rFonts w:eastAsia="Times New Roman"/>
              </w:rPr>
            </w:pPr>
            <w:r w:rsidRPr="00C810C9">
              <w:rPr>
                <w:rFonts w:eastAsia="Times New Roman"/>
              </w:rPr>
              <w:t>6</w:t>
            </w:r>
          </w:p>
        </w:tc>
        <w:tc>
          <w:tcPr>
            <w:tcW w:w="874" w:type="dxa"/>
          </w:tcPr>
          <w:p w14:paraId="1687B4D4" w14:textId="77777777" w:rsidR="00BF220E" w:rsidRPr="00C810C9" w:rsidRDefault="00BF220E">
            <w:pPr>
              <w:pStyle w:val="TableTextCentered"/>
              <w:rPr>
                <w:rFonts w:eastAsia="Times New Roman"/>
              </w:rPr>
            </w:pPr>
            <w:r w:rsidRPr="00C810C9">
              <w:rPr>
                <w:rFonts w:eastAsia="Times New Roman"/>
              </w:rPr>
              <w:t>6</w:t>
            </w:r>
          </w:p>
        </w:tc>
        <w:tc>
          <w:tcPr>
            <w:tcW w:w="875" w:type="dxa"/>
          </w:tcPr>
          <w:p w14:paraId="6F30E99A" w14:textId="77777777" w:rsidR="00BF220E" w:rsidRPr="00C810C9" w:rsidRDefault="00BF220E">
            <w:pPr>
              <w:pStyle w:val="TableTextCentered"/>
              <w:rPr>
                <w:rFonts w:eastAsia="Times New Roman"/>
              </w:rPr>
            </w:pPr>
            <w:r w:rsidRPr="00C810C9">
              <w:rPr>
                <w:rFonts w:eastAsia="Times New Roman"/>
              </w:rPr>
              <w:t>0</w:t>
            </w:r>
          </w:p>
        </w:tc>
        <w:tc>
          <w:tcPr>
            <w:tcW w:w="900" w:type="dxa"/>
          </w:tcPr>
          <w:p w14:paraId="427EA8D0" w14:textId="77777777" w:rsidR="00BF220E" w:rsidRPr="00C810C9" w:rsidRDefault="00BF220E">
            <w:pPr>
              <w:pStyle w:val="TableTextCentered"/>
              <w:rPr>
                <w:rFonts w:eastAsia="Times New Roman"/>
              </w:rPr>
            </w:pPr>
            <w:r w:rsidRPr="00C810C9">
              <w:rPr>
                <w:rFonts w:eastAsia="Times New Roman"/>
              </w:rPr>
              <w:t>14</w:t>
            </w:r>
          </w:p>
        </w:tc>
        <w:tc>
          <w:tcPr>
            <w:tcW w:w="892" w:type="dxa"/>
          </w:tcPr>
          <w:p w14:paraId="101F14BF" w14:textId="77777777" w:rsidR="00BF220E" w:rsidRPr="00C810C9" w:rsidRDefault="00BF220E">
            <w:pPr>
              <w:pStyle w:val="TableTextCentered"/>
              <w:rPr>
                <w:rFonts w:eastAsia="Times New Roman"/>
              </w:rPr>
            </w:pPr>
            <w:r w:rsidRPr="00C810C9">
              <w:rPr>
                <w:rFonts w:eastAsia="Times New Roman"/>
              </w:rPr>
              <w:t>5.2</w:t>
            </w:r>
          </w:p>
        </w:tc>
      </w:tr>
      <w:tr w:rsidR="001A7A2F" w:rsidRPr="00C810C9" w14:paraId="34FA14CA" w14:textId="77777777" w:rsidTr="001A7A2F">
        <w:trPr>
          <w:jc w:val="center"/>
        </w:trPr>
        <w:tc>
          <w:tcPr>
            <w:tcW w:w="1432" w:type="dxa"/>
          </w:tcPr>
          <w:p w14:paraId="24E8A708" w14:textId="77777777" w:rsidR="00BF220E" w:rsidRPr="00C810C9" w:rsidRDefault="00BF220E">
            <w:pPr>
              <w:pStyle w:val="TableText"/>
            </w:pPr>
            <w:r w:rsidRPr="00C810C9">
              <w:t>Grades 6-8</w:t>
            </w:r>
          </w:p>
        </w:tc>
        <w:tc>
          <w:tcPr>
            <w:tcW w:w="874" w:type="dxa"/>
          </w:tcPr>
          <w:p w14:paraId="0C5CAA7D"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5A0522F3"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121A9E32" w14:textId="77777777" w:rsidR="00BF220E" w:rsidRPr="00C810C9" w:rsidRDefault="00BF220E">
            <w:pPr>
              <w:pStyle w:val="TableTextCentered"/>
              <w:rPr>
                <w:rFonts w:eastAsia="Times New Roman"/>
              </w:rPr>
            </w:pPr>
            <w:r w:rsidRPr="00C810C9">
              <w:rPr>
                <w:rFonts w:eastAsia="Times New Roman"/>
              </w:rPr>
              <w:t>2</w:t>
            </w:r>
          </w:p>
        </w:tc>
        <w:tc>
          <w:tcPr>
            <w:tcW w:w="875" w:type="dxa"/>
          </w:tcPr>
          <w:p w14:paraId="22339671" w14:textId="77777777" w:rsidR="00BF220E" w:rsidRPr="00C810C9" w:rsidRDefault="00BF220E">
            <w:pPr>
              <w:pStyle w:val="TableTextCentered"/>
              <w:rPr>
                <w:rFonts w:eastAsia="Times New Roman"/>
              </w:rPr>
            </w:pPr>
            <w:r w:rsidRPr="00C810C9">
              <w:rPr>
                <w:rFonts w:eastAsia="Times New Roman"/>
              </w:rPr>
              <w:t>2</w:t>
            </w:r>
          </w:p>
        </w:tc>
        <w:tc>
          <w:tcPr>
            <w:tcW w:w="874" w:type="dxa"/>
          </w:tcPr>
          <w:p w14:paraId="301F4252" w14:textId="77777777" w:rsidR="00BF220E" w:rsidRPr="00C810C9" w:rsidRDefault="00BF220E">
            <w:pPr>
              <w:pStyle w:val="TableTextCentered"/>
              <w:rPr>
                <w:rFonts w:eastAsia="Times New Roman"/>
              </w:rPr>
            </w:pPr>
            <w:r w:rsidRPr="00C810C9">
              <w:rPr>
                <w:rFonts w:eastAsia="Times New Roman"/>
              </w:rPr>
              <w:t>14</w:t>
            </w:r>
          </w:p>
        </w:tc>
        <w:tc>
          <w:tcPr>
            <w:tcW w:w="874" w:type="dxa"/>
          </w:tcPr>
          <w:p w14:paraId="3A401264" w14:textId="77777777" w:rsidR="00BF220E" w:rsidRPr="00C810C9" w:rsidRDefault="00BF220E">
            <w:pPr>
              <w:pStyle w:val="TableTextCentered"/>
              <w:rPr>
                <w:rFonts w:eastAsia="Times New Roman"/>
              </w:rPr>
            </w:pPr>
            <w:r w:rsidRPr="00C810C9">
              <w:rPr>
                <w:rFonts w:eastAsia="Times New Roman"/>
              </w:rPr>
              <w:t>1</w:t>
            </w:r>
          </w:p>
        </w:tc>
        <w:tc>
          <w:tcPr>
            <w:tcW w:w="875" w:type="dxa"/>
          </w:tcPr>
          <w:p w14:paraId="470E4E8F" w14:textId="77777777" w:rsidR="00BF220E" w:rsidRPr="00C810C9" w:rsidRDefault="00BF220E">
            <w:pPr>
              <w:pStyle w:val="TableTextCentered"/>
              <w:rPr>
                <w:rFonts w:eastAsia="Times New Roman"/>
              </w:rPr>
            </w:pPr>
            <w:r w:rsidRPr="00C810C9">
              <w:rPr>
                <w:rFonts w:eastAsia="Times New Roman"/>
              </w:rPr>
              <w:t>0</w:t>
            </w:r>
          </w:p>
        </w:tc>
        <w:tc>
          <w:tcPr>
            <w:tcW w:w="900" w:type="dxa"/>
          </w:tcPr>
          <w:p w14:paraId="0AE8A1B0" w14:textId="77777777" w:rsidR="00BF220E" w:rsidRPr="00C810C9" w:rsidRDefault="00BF220E">
            <w:pPr>
              <w:pStyle w:val="TableTextCentered"/>
              <w:rPr>
                <w:rFonts w:eastAsia="Times New Roman"/>
              </w:rPr>
            </w:pPr>
            <w:r w:rsidRPr="00C810C9">
              <w:rPr>
                <w:rFonts w:eastAsia="Times New Roman"/>
              </w:rPr>
              <w:t>19</w:t>
            </w:r>
          </w:p>
        </w:tc>
        <w:tc>
          <w:tcPr>
            <w:tcW w:w="892" w:type="dxa"/>
          </w:tcPr>
          <w:p w14:paraId="198F9955" w14:textId="77777777" w:rsidR="00BF220E" w:rsidRPr="00C810C9" w:rsidRDefault="00BF220E">
            <w:pPr>
              <w:pStyle w:val="TableTextCentered"/>
              <w:rPr>
                <w:rFonts w:eastAsia="Times New Roman"/>
              </w:rPr>
            </w:pPr>
            <w:r w:rsidRPr="00C810C9">
              <w:rPr>
                <w:rFonts w:eastAsia="Times New Roman"/>
              </w:rPr>
              <w:t>4.7</w:t>
            </w:r>
          </w:p>
        </w:tc>
      </w:tr>
      <w:tr w:rsidR="00BF220E" w:rsidRPr="00C810C9" w14:paraId="639E5F87" w14:textId="77777777" w:rsidTr="001A7A2F">
        <w:trPr>
          <w:jc w:val="center"/>
        </w:trPr>
        <w:tc>
          <w:tcPr>
            <w:tcW w:w="1432" w:type="dxa"/>
          </w:tcPr>
          <w:p w14:paraId="78FC6B16" w14:textId="77777777" w:rsidR="00BF220E" w:rsidRPr="00C810C9" w:rsidRDefault="00BF220E">
            <w:pPr>
              <w:pStyle w:val="TableText"/>
            </w:pPr>
            <w:r w:rsidRPr="00C810C9">
              <w:t>Grades 9-12</w:t>
            </w:r>
          </w:p>
        </w:tc>
        <w:tc>
          <w:tcPr>
            <w:tcW w:w="874" w:type="dxa"/>
          </w:tcPr>
          <w:p w14:paraId="06A525CE" w14:textId="77777777" w:rsidR="00BF220E" w:rsidRPr="00C810C9" w:rsidRDefault="00BF220E">
            <w:pPr>
              <w:pStyle w:val="TableTextCentered"/>
              <w:rPr>
                <w:rFonts w:eastAsia="Times New Roman"/>
              </w:rPr>
            </w:pPr>
            <w:r w:rsidRPr="00C810C9">
              <w:rPr>
                <w:rFonts w:eastAsia="Times New Roman"/>
              </w:rPr>
              <w:t>0</w:t>
            </w:r>
          </w:p>
        </w:tc>
        <w:tc>
          <w:tcPr>
            <w:tcW w:w="874" w:type="dxa"/>
          </w:tcPr>
          <w:p w14:paraId="08A7F83A" w14:textId="77777777" w:rsidR="00BF220E" w:rsidRPr="00C810C9" w:rsidRDefault="00BF220E">
            <w:pPr>
              <w:pStyle w:val="TableTextCentered"/>
              <w:rPr>
                <w:rFonts w:eastAsia="Times New Roman"/>
              </w:rPr>
            </w:pPr>
            <w:r w:rsidRPr="00C810C9">
              <w:rPr>
                <w:rFonts w:eastAsia="Times New Roman"/>
              </w:rPr>
              <w:t>5</w:t>
            </w:r>
          </w:p>
        </w:tc>
        <w:tc>
          <w:tcPr>
            <w:tcW w:w="874" w:type="dxa"/>
          </w:tcPr>
          <w:p w14:paraId="2EEA78E0" w14:textId="77777777" w:rsidR="00BF220E" w:rsidRPr="00C810C9" w:rsidRDefault="00BF220E">
            <w:pPr>
              <w:pStyle w:val="TableTextCentered"/>
              <w:rPr>
                <w:rFonts w:eastAsia="Times New Roman"/>
              </w:rPr>
            </w:pPr>
            <w:r w:rsidRPr="00C810C9">
              <w:rPr>
                <w:rFonts w:eastAsia="Times New Roman"/>
              </w:rPr>
              <w:t>3</w:t>
            </w:r>
          </w:p>
        </w:tc>
        <w:tc>
          <w:tcPr>
            <w:tcW w:w="875" w:type="dxa"/>
          </w:tcPr>
          <w:p w14:paraId="742BFEDE" w14:textId="77777777" w:rsidR="00BF220E" w:rsidRPr="00C810C9" w:rsidRDefault="00BF220E">
            <w:pPr>
              <w:pStyle w:val="TableTextCentered"/>
              <w:rPr>
                <w:rFonts w:eastAsia="Times New Roman"/>
              </w:rPr>
            </w:pPr>
            <w:r w:rsidRPr="00C810C9">
              <w:rPr>
                <w:rFonts w:eastAsia="Times New Roman"/>
              </w:rPr>
              <w:t>5</w:t>
            </w:r>
          </w:p>
        </w:tc>
        <w:tc>
          <w:tcPr>
            <w:tcW w:w="874" w:type="dxa"/>
          </w:tcPr>
          <w:p w14:paraId="56DD6E27" w14:textId="77777777" w:rsidR="00BF220E" w:rsidRPr="00C810C9" w:rsidRDefault="00BF220E">
            <w:pPr>
              <w:pStyle w:val="TableTextCentered"/>
              <w:rPr>
                <w:rFonts w:eastAsia="Times New Roman"/>
              </w:rPr>
            </w:pPr>
            <w:r w:rsidRPr="00C810C9">
              <w:rPr>
                <w:rFonts w:eastAsia="Times New Roman"/>
              </w:rPr>
              <w:t>15</w:t>
            </w:r>
          </w:p>
        </w:tc>
        <w:tc>
          <w:tcPr>
            <w:tcW w:w="874" w:type="dxa"/>
          </w:tcPr>
          <w:p w14:paraId="07D7B067" w14:textId="77777777" w:rsidR="00BF220E" w:rsidRPr="00C810C9" w:rsidRDefault="00BF220E">
            <w:pPr>
              <w:pStyle w:val="TableTextCentered"/>
              <w:rPr>
                <w:rFonts w:eastAsia="Times New Roman"/>
              </w:rPr>
            </w:pPr>
            <w:r w:rsidRPr="00C810C9">
              <w:rPr>
                <w:rFonts w:eastAsia="Times New Roman"/>
              </w:rPr>
              <w:t>1</w:t>
            </w:r>
          </w:p>
        </w:tc>
        <w:tc>
          <w:tcPr>
            <w:tcW w:w="875" w:type="dxa"/>
          </w:tcPr>
          <w:p w14:paraId="789717E9" w14:textId="77777777" w:rsidR="00BF220E" w:rsidRPr="00C810C9" w:rsidRDefault="00BF220E">
            <w:pPr>
              <w:pStyle w:val="TableTextCentered"/>
              <w:rPr>
                <w:rFonts w:eastAsia="Times New Roman"/>
              </w:rPr>
            </w:pPr>
            <w:r w:rsidRPr="00C810C9">
              <w:rPr>
                <w:rFonts w:eastAsia="Times New Roman"/>
              </w:rPr>
              <w:t>1</w:t>
            </w:r>
          </w:p>
        </w:tc>
        <w:tc>
          <w:tcPr>
            <w:tcW w:w="900" w:type="dxa"/>
          </w:tcPr>
          <w:p w14:paraId="577D4433" w14:textId="77777777" w:rsidR="00BF220E" w:rsidRPr="00C810C9" w:rsidRDefault="00BF220E">
            <w:pPr>
              <w:pStyle w:val="TableTextCentered"/>
              <w:rPr>
                <w:rFonts w:eastAsia="Times New Roman"/>
              </w:rPr>
            </w:pPr>
            <w:r w:rsidRPr="00C810C9">
              <w:rPr>
                <w:rFonts w:eastAsia="Times New Roman"/>
              </w:rPr>
              <w:t>30</w:t>
            </w:r>
          </w:p>
        </w:tc>
        <w:tc>
          <w:tcPr>
            <w:tcW w:w="892" w:type="dxa"/>
          </w:tcPr>
          <w:p w14:paraId="7BAE2A6C" w14:textId="77777777" w:rsidR="00BF220E" w:rsidRPr="00C810C9" w:rsidRDefault="00BF220E">
            <w:pPr>
              <w:pStyle w:val="TableTextCentered"/>
              <w:rPr>
                <w:rFonts w:eastAsia="Times New Roman"/>
              </w:rPr>
            </w:pPr>
            <w:r w:rsidRPr="00C810C9">
              <w:rPr>
                <w:rFonts w:eastAsia="Times New Roman"/>
              </w:rPr>
              <w:t>4.2</w:t>
            </w:r>
          </w:p>
        </w:tc>
      </w:tr>
    </w:tbl>
    <w:bookmarkEnd w:id="159"/>
    <w:p w14:paraId="4DC3A645" w14:textId="77777777" w:rsidR="00BF220E" w:rsidRPr="00C810C9" w:rsidRDefault="00BF220E" w:rsidP="00BF220E">
      <w:pPr>
        <w:pStyle w:val="TableNote"/>
      </w:pPr>
      <w:r w:rsidRPr="00C810C9">
        <w:t xml:space="preserve">*The district average is an average of the observation scores. In Table 16, the district average is computed as: </w:t>
      </w:r>
      <w:r w:rsidRPr="00C810C9">
        <w:br/>
      </w:r>
      <w:bookmarkStart w:id="160" w:name="Dist_SE_Calc"/>
      <w:r w:rsidRPr="00C810C9">
        <w:t>([2 x 5] + [3 x 6] + [4 x 8] + [5 x 35] + [6 x 8] + [7 x 1]) ÷ 63 observations = 4.6</w:t>
      </w:r>
      <w:bookmarkEnd w:id="160"/>
    </w:p>
    <w:p w14:paraId="65CE71F1" w14:textId="77777777" w:rsidR="00BF220E" w:rsidRPr="00C810C9" w:rsidRDefault="00BF220E" w:rsidP="00BF220E">
      <w:pPr>
        <w:pStyle w:val="TableNote"/>
      </w:pPr>
      <w:r w:rsidRPr="00C810C9">
        <w:t>**Student Engagement does not appear in the CLASS K-3 Manual, therefore scores for the Elementary School Level represent grades 4-5 only.</w:t>
      </w:r>
    </w:p>
    <w:p w14:paraId="3BF61254" w14:textId="77777777" w:rsidR="00BF220E" w:rsidRPr="00C810C9" w:rsidRDefault="00BF220E" w:rsidP="00BF220E">
      <w:pPr>
        <w:pStyle w:val="BodyText"/>
      </w:pPr>
      <w:r w:rsidRPr="00C810C9">
        <w:rPr>
          <w:rStyle w:val="BodyTextDemiChar"/>
        </w:rPr>
        <w:t>Ratings in the Low Range.</w:t>
      </w:r>
      <w:r w:rsidRPr="00C810C9">
        <w:t xml:space="preserve"> In the low range, the majority of students appear distracted or disengaged.</w:t>
      </w:r>
    </w:p>
    <w:p w14:paraId="6A29E9F1" w14:textId="77777777" w:rsidR="00BF220E" w:rsidRPr="00C810C9" w:rsidRDefault="00BF220E" w:rsidP="00BF220E">
      <w:pPr>
        <w:pStyle w:val="BodyText"/>
      </w:pPr>
      <w:r w:rsidRPr="00C810C9">
        <w:rPr>
          <w:rStyle w:val="BodyTextDemiChar"/>
        </w:rPr>
        <w:t>Ratings in the Middle Range.</w:t>
      </w:r>
      <w:r w:rsidRPr="00C810C9">
        <w:t xml:space="preserve"> In the middle range, students are passively engaged, listening to or watching the teacher; student engagement is mixed, with the majority of students actively engaged for part of the time and disengaged for the rest of the time; or there is a mix of student engagement, with some students actively engaged and some students disengaged.</w:t>
      </w:r>
    </w:p>
    <w:p w14:paraId="6500C30D" w14:textId="77777777" w:rsidR="00BF220E" w:rsidRPr="00C810C9" w:rsidRDefault="00BF220E" w:rsidP="00BF220E">
      <w:pPr>
        <w:pStyle w:val="BodyText"/>
      </w:pPr>
      <w:r w:rsidRPr="00C810C9">
        <w:rPr>
          <w:rStyle w:val="BodyTextDemiChar"/>
        </w:rPr>
        <w:t>Ratings in the High Range.</w:t>
      </w:r>
      <w:r w:rsidRPr="00C810C9">
        <w:t xml:space="preserve"> In the high range, most students are actively engaged in the classroom discussions and activities.</w:t>
      </w:r>
    </w:p>
    <w:p w14:paraId="6947B744" w14:textId="77777777" w:rsidR="00BF220E" w:rsidRPr="00C810C9" w:rsidRDefault="00BF220E" w:rsidP="00BF220E">
      <w:pPr>
        <w:pStyle w:val="Heading2-SIOR"/>
      </w:pPr>
      <w:bookmarkStart w:id="161" w:name="_Toc430114889"/>
      <w:bookmarkStart w:id="162" w:name="_Toc496109991"/>
      <w:bookmarkStart w:id="163" w:name="_Toc92194268"/>
      <w:r w:rsidRPr="00C810C9">
        <w:lastRenderedPageBreak/>
        <w:t>Summary of Average Ratings</w:t>
      </w:r>
      <w:bookmarkEnd w:id="161"/>
      <w:bookmarkEnd w:id="162"/>
      <w:r w:rsidRPr="00C810C9">
        <w:t xml:space="preserve">: </w:t>
      </w:r>
      <w:bookmarkEnd w:id="163"/>
      <w:r w:rsidRPr="00C810C9">
        <w:t>Grades K–5</w:t>
      </w:r>
    </w:p>
    <w:p w14:paraId="7F4E9AF8" w14:textId="77777777" w:rsidR="00BF220E" w:rsidRPr="00C810C9" w:rsidRDefault="00BF220E" w:rsidP="00BF220E">
      <w:pPr>
        <w:pStyle w:val="TableTitle0"/>
      </w:pPr>
      <w:r w:rsidRPr="00C810C9">
        <w:t>Table 17. Summary Table of Average Ratings for Each Dimension in Grades K–5</w:t>
      </w:r>
    </w:p>
    <w:tbl>
      <w:tblPr>
        <w:tblStyle w:val="MSVTable1"/>
        <w:tblW w:w="5000" w:type="pct"/>
        <w:tblLayout w:type="fixed"/>
        <w:tblLook w:val="0620" w:firstRow="1" w:lastRow="0" w:firstColumn="0" w:lastColumn="0" w:noHBand="1" w:noVBand="1"/>
      </w:tblPr>
      <w:tblGrid>
        <w:gridCol w:w="3297"/>
        <w:gridCol w:w="654"/>
        <w:gridCol w:w="676"/>
        <w:gridCol w:w="632"/>
        <w:gridCol w:w="655"/>
        <w:gridCol w:w="653"/>
        <w:gridCol w:w="655"/>
        <w:gridCol w:w="655"/>
        <w:gridCol w:w="515"/>
        <w:gridCol w:w="952"/>
      </w:tblGrid>
      <w:tr w:rsidR="00BF220E" w:rsidRPr="00C810C9" w14:paraId="58E0A0B5" w14:textId="77777777" w:rsidTr="008430DB">
        <w:trPr>
          <w:cnfStyle w:val="100000000000" w:firstRow="1" w:lastRow="0" w:firstColumn="0" w:lastColumn="0" w:oddVBand="0" w:evenVBand="0" w:oddHBand="0" w:evenHBand="0" w:firstRowFirstColumn="0" w:firstRowLastColumn="0" w:lastRowFirstColumn="0" w:lastRowLastColumn="0"/>
          <w:tblHeader/>
        </w:trPr>
        <w:tc>
          <w:tcPr>
            <w:tcW w:w="3297" w:type="dxa"/>
            <w:vMerge w:val="restart"/>
          </w:tcPr>
          <w:p w14:paraId="059C122F" w14:textId="77777777" w:rsidR="00BF220E" w:rsidRPr="00C810C9" w:rsidRDefault="00BF220E">
            <w:pPr>
              <w:pStyle w:val="TableColHeadingCenter"/>
              <w:rPr>
                <w:rFonts w:eastAsia="MS Mincho"/>
              </w:rPr>
            </w:pPr>
            <w:bookmarkStart w:id="164" w:name="SummaryTbl_Elem"/>
          </w:p>
        </w:tc>
        <w:tc>
          <w:tcPr>
            <w:tcW w:w="1330" w:type="dxa"/>
            <w:gridSpan w:val="2"/>
            <w:vAlign w:val="center"/>
          </w:tcPr>
          <w:p w14:paraId="4F7252BD" w14:textId="77777777" w:rsidR="00BF220E" w:rsidRPr="00C810C9" w:rsidRDefault="00BF220E">
            <w:pPr>
              <w:pStyle w:val="TableColHeadingCenter"/>
              <w:rPr>
                <w:rFonts w:eastAsia="MS Mincho"/>
              </w:rPr>
            </w:pPr>
            <w:r w:rsidRPr="00C810C9">
              <w:rPr>
                <w:rFonts w:eastAsia="MS Mincho"/>
              </w:rPr>
              <w:t>Low Range</w:t>
            </w:r>
          </w:p>
        </w:tc>
        <w:tc>
          <w:tcPr>
            <w:tcW w:w="1940" w:type="dxa"/>
            <w:gridSpan w:val="3"/>
            <w:vAlign w:val="center"/>
          </w:tcPr>
          <w:p w14:paraId="6FDD094E" w14:textId="77777777" w:rsidR="00BF220E" w:rsidRPr="00C810C9" w:rsidRDefault="00BF220E">
            <w:pPr>
              <w:pStyle w:val="TableColHeadingCenter"/>
              <w:rPr>
                <w:rFonts w:eastAsia="MS Mincho"/>
              </w:rPr>
            </w:pPr>
            <w:r w:rsidRPr="00C810C9">
              <w:rPr>
                <w:rFonts w:eastAsia="MS Mincho"/>
              </w:rPr>
              <w:t>Middle Range</w:t>
            </w:r>
          </w:p>
        </w:tc>
        <w:tc>
          <w:tcPr>
            <w:tcW w:w="1310" w:type="dxa"/>
            <w:gridSpan w:val="2"/>
            <w:vAlign w:val="center"/>
          </w:tcPr>
          <w:p w14:paraId="0DBADDB7" w14:textId="77777777" w:rsidR="00BF220E" w:rsidRPr="00C810C9" w:rsidRDefault="00BF220E">
            <w:pPr>
              <w:pStyle w:val="TableColHeadingCenter"/>
              <w:rPr>
                <w:rFonts w:eastAsia="MS Mincho"/>
              </w:rPr>
            </w:pPr>
            <w:r w:rsidRPr="00C810C9">
              <w:rPr>
                <w:rFonts w:eastAsia="MS Mincho"/>
              </w:rPr>
              <w:t>High Range</w:t>
            </w:r>
          </w:p>
        </w:tc>
        <w:tc>
          <w:tcPr>
            <w:tcW w:w="515" w:type="dxa"/>
            <w:vMerge w:val="restart"/>
            <w:vAlign w:val="center"/>
          </w:tcPr>
          <w:p w14:paraId="54D86A01" w14:textId="77777777" w:rsidR="00BF220E" w:rsidRPr="00C810C9" w:rsidRDefault="00BF220E">
            <w:pPr>
              <w:pStyle w:val="TableColHeadingCenter"/>
              <w:rPr>
                <w:rFonts w:eastAsia="MS Mincho"/>
              </w:rPr>
            </w:pPr>
            <w:r w:rsidRPr="00C810C9">
              <w:rPr>
                <w:rFonts w:eastAsia="MS Mincho"/>
              </w:rPr>
              <w:t>n</w:t>
            </w:r>
          </w:p>
        </w:tc>
        <w:tc>
          <w:tcPr>
            <w:tcW w:w="952" w:type="dxa"/>
            <w:vMerge w:val="restart"/>
            <w:vAlign w:val="center"/>
          </w:tcPr>
          <w:p w14:paraId="0D678EDE" w14:textId="77777777" w:rsidR="00BF220E" w:rsidRPr="00C810C9" w:rsidRDefault="00BF220E">
            <w:pPr>
              <w:pStyle w:val="TableColHeadingCenter"/>
              <w:rPr>
                <w:rFonts w:eastAsia="MS Mincho"/>
              </w:rPr>
            </w:pPr>
            <w:r w:rsidRPr="00C810C9">
              <w:rPr>
                <w:rFonts w:eastAsia="MS Mincho"/>
              </w:rPr>
              <w:t>Average Scores*</w:t>
            </w:r>
          </w:p>
        </w:tc>
      </w:tr>
      <w:tr w:rsidR="008430DB" w:rsidRPr="00C810C9" w14:paraId="027E84BD" w14:textId="77777777" w:rsidTr="008430DB">
        <w:trPr>
          <w:cnfStyle w:val="100000000000" w:firstRow="1" w:lastRow="0" w:firstColumn="0" w:lastColumn="0" w:oddVBand="0" w:evenVBand="0" w:oddHBand="0" w:evenHBand="0" w:firstRowFirstColumn="0" w:firstRowLastColumn="0" w:lastRowFirstColumn="0" w:lastRowLastColumn="0"/>
          <w:tblHeader/>
        </w:trPr>
        <w:tc>
          <w:tcPr>
            <w:tcW w:w="3297" w:type="dxa"/>
            <w:vMerge/>
          </w:tcPr>
          <w:p w14:paraId="3C821339" w14:textId="77777777" w:rsidR="00BF220E" w:rsidRPr="00C810C9" w:rsidRDefault="00BF220E">
            <w:pPr>
              <w:pStyle w:val="TableColHeadingCenter"/>
              <w:rPr>
                <w:rFonts w:eastAsia="MS Mincho"/>
              </w:rPr>
            </w:pPr>
          </w:p>
        </w:tc>
        <w:tc>
          <w:tcPr>
            <w:tcW w:w="654" w:type="dxa"/>
            <w:vAlign w:val="center"/>
          </w:tcPr>
          <w:p w14:paraId="652858E2" w14:textId="77777777" w:rsidR="00BF220E" w:rsidRPr="00C810C9" w:rsidRDefault="00BF220E">
            <w:pPr>
              <w:pStyle w:val="TableColHeadingCenter"/>
              <w:rPr>
                <w:rFonts w:eastAsia="MS Mincho"/>
              </w:rPr>
            </w:pPr>
            <w:r w:rsidRPr="00C810C9">
              <w:rPr>
                <w:rFonts w:eastAsia="MS Mincho"/>
              </w:rPr>
              <w:t>1</w:t>
            </w:r>
          </w:p>
        </w:tc>
        <w:tc>
          <w:tcPr>
            <w:tcW w:w="676" w:type="dxa"/>
            <w:vAlign w:val="center"/>
          </w:tcPr>
          <w:p w14:paraId="57E6B483" w14:textId="77777777" w:rsidR="00BF220E" w:rsidRPr="00C810C9" w:rsidRDefault="00BF220E">
            <w:pPr>
              <w:pStyle w:val="TableColHeadingCenter"/>
              <w:rPr>
                <w:rFonts w:eastAsia="MS Mincho"/>
              </w:rPr>
            </w:pPr>
            <w:r w:rsidRPr="00C810C9">
              <w:rPr>
                <w:rFonts w:eastAsia="MS Mincho"/>
              </w:rPr>
              <w:t>2</w:t>
            </w:r>
          </w:p>
        </w:tc>
        <w:tc>
          <w:tcPr>
            <w:tcW w:w="632" w:type="dxa"/>
            <w:vAlign w:val="center"/>
          </w:tcPr>
          <w:p w14:paraId="48A7DA55" w14:textId="77777777" w:rsidR="00BF220E" w:rsidRPr="00C810C9" w:rsidRDefault="00BF220E">
            <w:pPr>
              <w:pStyle w:val="TableColHeadingCenter"/>
              <w:rPr>
                <w:rFonts w:eastAsia="MS Mincho"/>
              </w:rPr>
            </w:pPr>
            <w:r w:rsidRPr="00C810C9">
              <w:rPr>
                <w:rFonts w:eastAsia="MS Mincho"/>
              </w:rPr>
              <w:t>3</w:t>
            </w:r>
          </w:p>
        </w:tc>
        <w:tc>
          <w:tcPr>
            <w:tcW w:w="655" w:type="dxa"/>
            <w:vAlign w:val="center"/>
          </w:tcPr>
          <w:p w14:paraId="6A6FD96D" w14:textId="77777777" w:rsidR="00BF220E" w:rsidRPr="00C810C9" w:rsidRDefault="00BF220E">
            <w:pPr>
              <w:pStyle w:val="TableColHeadingCenter"/>
              <w:rPr>
                <w:rFonts w:eastAsia="MS Mincho"/>
              </w:rPr>
            </w:pPr>
            <w:r w:rsidRPr="00C810C9">
              <w:rPr>
                <w:rFonts w:eastAsia="MS Mincho"/>
              </w:rPr>
              <w:t>4</w:t>
            </w:r>
          </w:p>
        </w:tc>
        <w:tc>
          <w:tcPr>
            <w:tcW w:w="653" w:type="dxa"/>
            <w:vAlign w:val="center"/>
          </w:tcPr>
          <w:p w14:paraId="5FF50FAD" w14:textId="77777777" w:rsidR="00BF220E" w:rsidRPr="00C810C9" w:rsidRDefault="00BF220E">
            <w:pPr>
              <w:pStyle w:val="TableColHeadingCenter"/>
              <w:rPr>
                <w:rFonts w:eastAsia="MS Mincho"/>
              </w:rPr>
            </w:pPr>
            <w:r w:rsidRPr="00C810C9">
              <w:rPr>
                <w:rFonts w:eastAsia="MS Mincho"/>
              </w:rPr>
              <w:t>5</w:t>
            </w:r>
          </w:p>
        </w:tc>
        <w:tc>
          <w:tcPr>
            <w:tcW w:w="655" w:type="dxa"/>
            <w:vAlign w:val="center"/>
          </w:tcPr>
          <w:p w14:paraId="57673AF6" w14:textId="77777777" w:rsidR="00BF220E" w:rsidRPr="00C810C9" w:rsidRDefault="00BF220E">
            <w:pPr>
              <w:pStyle w:val="TableColHeadingCenter"/>
              <w:rPr>
                <w:rFonts w:eastAsia="MS Mincho"/>
              </w:rPr>
            </w:pPr>
            <w:r w:rsidRPr="00C810C9">
              <w:rPr>
                <w:rFonts w:eastAsia="MS Mincho"/>
              </w:rPr>
              <w:t>6</w:t>
            </w:r>
          </w:p>
        </w:tc>
        <w:tc>
          <w:tcPr>
            <w:tcW w:w="655" w:type="dxa"/>
            <w:vAlign w:val="center"/>
          </w:tcPr>
          <w:p w14:paraId="2E4DC46A" w14:textId="77777777" w:rsidR="00BF220E" w:rsidRPr="00C810C9" w:rsidRDefault="00BF220E">
            <w:pPr>
              <w:pStyle w:val="TableColHeadingCenter"/>
              <w:rPr>
                <w:rFonts w:eastAsia="MS Mincho"/>
              </w:rPr>
            </w:pPr>
            <w:r w:rsidRPr="00C810C9">
              <w:rPr>
                <w:rFonts w:eastAsia="MS Mincho"/>
              </w:rPr>
              <w:t>7</w:t>
            </w:r>
          </w:p>
        </w:tc>
        <w:tc>
          <w:tcPr>
            <w:tcW w:w="515" w:type="dxa"/>
            <w:vMerge/>
          </w:tcPr>
          <w:p w14:paraId="7874D033" w14:textId="77777777" w:rsidR="00BF220E" w:rsidRPr="00C810C9" w:rsidRDefault="00BF220E">
            <w:pPr>
              <w:pStyle w:val="TableColHeadingCenter"/>
              <w:rPr>
                <w:rFonts w:eastAsia="MS Mincho"/>
              </w:rPr>
            </w:pPr>
          </w:p>
        </w:tc>
        <w:tc>
          <w:tcPr>
            <w:tcW w:w="952" w:type="dxa"/>
            <w:vMerge/>
          </w:tcPr>
          <w:p w14:paraId="34642F7C" w14:textId="77777777" w:rsidR="00BF220E" w:rsidRPr="00C810C9" w:rsidRDefault="00BF220E">
            <w:pPr>
              <w:pStyle w:val="TableColHeadingCenter"/>
              <w:rPr>
                <w:rFonts w:eastAsia="MS Mincho"/>
              </w:rPr>
            </w:pPr>
          </w:p>
        </w:tc>
      </w:tr>
      <w:tr w:rsidR="00BF220E" w:rsidRPr="00C810C9" w14:paraId="0338EAAC" w14:textId="77777777" w:rsidTr="008430DB">
        <w:tc>
          <w:tcPr>
            <w:tcW w:w="3297" w:type="dxa"/>
            <w:shd w:val="clear" w:color="auto" w:fill="D9E2F3" w:themeFill="accent5" w:themeFillTint="33"/>
          </w:tcPr>
          <w:p w14:paraId="4AB6EE39" w14:textId="77777777" w:rsidR="00BF220E" w:rsidRPr="00C810C9" w:rsidRDefault="00BF220E" w:rsidP="001A7A2F">
            <w:pPr>
              <w:pStyle w:val="TableSubheading"/>
            </w:pPr>
            <w:r w:rsidRPr="00C810C9">
              <w:t>Emotional Support Domain</w:t>
            </w:r>
          </w:p>
        </w:tc>
        <w:tc>
          <w:tcPr>
            <w:tcW w:w="654" w:type="dxa"/>
            <w:shd w:val="clear" w:color="auto" w:fill="D9E2F3" w:themeFill="accent5" w:themeFillTint="33"/>
          </w:tcPr>
          <w:p w14:paraId="66DDD6F3" w14:textId="77777777" w:rsidR="00BF220E" w:rsidRPr="00C810C9" w:rsidRDefault="00BF220E">
            <w:pPr>
              <w:pStyle w:val="TableTextCenteredDemi"/>
              <w:rPr>
                <w:rFonts w:eastAsia="Times New Roman"/>
              </w:rPr>
            </w:pPr>
            <w:r w:rsidRPr="00C810C9">
              <w:rPr>
                <w:rFonts w:eastAsia="Times New Roman"/>
              </w:rPr>
              <w:t>4</w:t>
            </w:r>
          </w:p>
        </w:tc>
        <w:tc>
          <w:tcPr>
            <w:tcW w:w="676" w:type="dxa"/>
            <w:shd w:val="clear" w:color="auto" w:fill="D9E2F3" w:themeFill="accent5" w:themeFillTint="33"/>
          </w:tcPr>
          <w:p w14:paraId="678C1BBD" w14:textId="77777777" w:rsidR="00BF220E" w:rsidRPr="00C810C9" w:rsidRDefault="00BF220E">
            <w:pPr>
              <w:pStyle w:val="TableTextCenteredDemi"/>
              <w:rPr>
                <w:rFonts w:eastAsia="Times New Roman"/>
              </w:rPr>
            </w:pPr>
            <w:r w:rsidRPr="00C810C9">
              <w:rPr>
                <w:rFonts w:eastAsia="Times New Roman"/>
              </w:rPr>
              <w:t>4</w:t>
            </w:r>
          </w:p>
        </w:tc>
        <w:tc>
          <w:tcPr>
            <w:tcW w:w="632" w:type="dxa"/>
            <w:shd w:val="clear" w:color="auto" w:fill="D9E2F3" w:themeFill="accent5" w:themeFillTint="33"/>
          </w:tcPr>
          <w:p w14:paraId="05111E58" w14:textId="77777777" w:rsidR="00BF220E" w:rsidRPr="00C810C9" w:rsidRDefault="00BF220E">
            <w:pPr>
              <w:pStyle w:val="TableTextCenteredDemi"/>
              <w:rPr>
                <w:rFonts w:eastAsia="Times New Roman"/>
              </w:rPr>
            </w:pPr>
            <w:r w:rsidRPr="00C810C9">
              <w:rPr>
                <w:rFonts w:eastAsia="Times New Roman"/>
              </w:rPr>
              <w:t>14</w:t>
            </w:r>
          </w:p>
        </w:tc>
        <w:tc>
          <w:tcPr>
            <w:tcW w:w="655" w:type="dxa"/>
            <w:shd w:val="clear" w:color="auto" w:fill="D9E2F3" w:themeFill="accent5" w:themeFillTint="33"/>
          </w:tcPr>
          <w:p w14:paraId="7CC5D308" w14:textId="77777777" w:rsidR="00BF220E" w:rsidRPr="00C810C9" w:rsidRDefault="00BF220E">
            <w:pPr>
              <w:pStyle w:val="TableTextCenteredDemi"/>
              <w:rPr>
                <w:rFonts w:eastAsia="Times New Roman"/>
              </w:rPr>
            </w:pPr>
            <w:r w:rsidRPr="00C810C9">
              <w:rPr>
                <w:rFonts w:eastAsia="Times New Roman"/>
              </w:rPr>
              <w:t>12</w:t>
            </w:r>
          </w:p>
        </w:tc>
        <w:tc>
          <w:tcPr>
            <w:tcW w:w="653" w:type="dxa"/>
            <w:shd w:val="clear" w:color="auto" w:fill="D9E2F3" w:themeFill="accent5" w:themeFillTint="33"/>
          </w:tcPr>
          <w:p w14:paraId="4C3DDB88" w14:textId="77777777" w:rsidR="00BF220E" w:rsidRPr="00C810C9" w:rsidRDefault="00BF220E">
            <w:pPr>
              <w:pStyle w:val="TableTextCenteredDemi"/>
              <w:rPr>
                <w:rFonts w:eastAsia="Times New Roman"/>
              </w:rPr>
            </w:pPr>
            <w:r w:rsidRPr="00C810C9">
              <w:rPr>
                <w:rFonts w:eastAsia="Times New Roman"/>
              </w:rPr>
              <w:t>35</w:t>
            </w:r>
          </w:p>
        </w:tc>
        <w:tc>
          <w:tcPr>
            <w:tcW w:w="655" w:type="dxa"/>
            <w:shd w:val="clear" w:color="auto" w:fill="D9E2F3" w:themeFill="accent5" w:themeFillTint="33"/>
          </w:tcPr>
          <w:p w14:paraId="7C1BD388" w14:textId="77777777" w:rsidR="00BF220E" w:rsidRPr="00C810C9" w:rsidRDefault="00BF220E">
            <w:pPr>
              <w:pStyle w:val="TableTextCenteredDemi"/>
              <w:rPr>
                <w:rFonts w:eastAsia="Times New Roman"/>
              </w:rPr>
            </w:pPr>
            <w:r w:rsidRPr="00C810C9">
              <w:rPr>
                <w:rFonts w:eastAsia="Times New Roman"/>
              </w:rPr>
              <w:t>22</w:t>
            </w:r>
          </w:p>
        </w:tc>
        <w:tc>
          <w:tcPr>
            <w:tcW w:w="655" w:type="dxa"/>
            <w:shd w:val="clear" w:color="auto" w:fill="D9E2F3" w:themeFill="accent5" w:themeFillTint="33"/>
          </w:tcPr>
          <w:p w14:paraId="528F1485" w14:textId="77777777" w:rsidR="00BF220E" w:rsidRPr="00C810C9" w:rsidRDefault="00BF220E">
            <w:pPr>
              <w:pStyle w:val="TableTextCenteredDemi"/>
              <w:rPr>
                <w:rFonts w:eastAsia="Times New Roman"/>
              </w:rPr>
            </w:pPr>
            <w:r w:rsidRPr="00C810C9">
              <w:rPr>
                <w:rFonts w:eastAsia="Times New Roman"/>
              </w:rPr>
              <w:t>69</w:t>
            </w:r>
          </w:p>
        </w:tc>
        <w:tc>
          <w:tcPr>
            <w:tcW w:w="515" w:type="dxa"/>
            <w:shd w:val="clear" w:color="auto" w:fill="D9E2F3" w:themeFill="accent5" w:themeFillTint="33"/>
          </w:tcPr>
          <w:p w14:paraId="561325EE" w14:textId="77777777" w:rsidR="00BF220E" w:rsidRPr="00C810C9" w:rsidRDefault="00BF220E">
            <w:pPr>
              <w:pStyle w:val="TableTextCenteredDemi"/>
              <w:rPr>
                <w:rFonts w:eastAsia="Times New Roman"/>
              </w:rPr>
            </w:pPr>
            <w:r w:rsidRPr="00C810C9">
              <w:rPr>
                <w:rFonts w:eastAsia="Times New Roman"/>
              </w:rPr>
              <w:t>160</w:t>
            </w:r>
          </w:p>
        </w:tc>
        <w:tc>
          <w:tcPr>
            <w:tcW w:w="952" w:type="dxa"/>
            <w:shd w:val="clear" w:color="auto" w:fill="D9E2F3" w:themeFill="accent5" w:themeFillTint="33"/>
          </w:tcPr>
          <w:p w14:paraId="37A2FFB7" w14:textId="77777777" w:rsidR="00BF220E" w:rsidRPr="00C810C9" w:rsidRDefault="00BF220E">
            <w:pPr>
              <w:pStyle w:val="TableTextCenteredDemi"/>
              <w:rPr>
                <w:rFonts w:eastAsia="Times New Roman"/>
              </w:rPr>
            </w:pPr>
            <w:r w:rsidRPr="00C810C9">
              <w:rPr>
                <w:rFonts w:eastAsia="Times New Roman"/>
              </w:rPr>
              <w:t>5.6</w:t>
            </w:r>
          </w:p>
        </w:tc>
      </w:tr>
      <w:tr w:rsidR="00BF220E" w:rsidRPr="00C810C9" w14:paraId="47704DFF" w14:textId="77777777" w:rsidTr="008430DB">
        <w:tc>
          <w:tcPr>
            <w:tcW w:w="3297" w:type="dxa"/>
          </w:tcPr>
          <w:p w14:paraId="398F7E22" w14:textId="77777777" w:rsidR="00BF220E" w:rsidRPr="00C810C9" w:rsidRDefault="00BF220E">
            <w:pPr>
              <w:pStyle w:val="TableText"/>
              <w:ind w:left="204"/>
              <w:rPr>
                <w:rFonts w:ascii="Franklin Gothic Book" w:hAnsi="Franklin Gothic Book"/>
                <w:b/>
                <w:bCs/>
              </w:rPr>
            </w:pPr>
            <w:r w:rsidRPr="00C810C9">
              <w:rPr>
                <w:rFonts w:ascii="Franklin Gothic Book" w:hAnsi="Franklin Gothic Book"/>
              </w:rPr>
              <w:t>Positive Climate</w:t>
            </w:r>
          </w:p>
        </w:tc>
        <w:tc>
          <w:tcPr>
            <w:tcW w:w="654" w:type="dxa"/>
          </w:tcPr>
          <w:p w14:paraId="50E6BA4A" w14:textId="77777777" w:rsidR="00BF220E" w:rsidRPr="00C810C9" w:rsidRDefault="00BF220E">
            <w:pPr>
              <w:pStyle w:val="TableTextCentered"/>
              <w:rPr>
                <w:rFonts w:eastAsia="Times New Roman"/>
              </w:rPr>
            </w:pPr>
            <w:r w:rsidRPr="00C810C9">
              <w:rPr>
                <w:rFonts w:eastAsia="Times New Roman"/>
              </w:rPr>
              <w:t>0</w:t>
            </w:r>
          </w:p>
        </w:tc>
        <w:tc>
          <w:tcPr>
            <w:tcW w:w="676" w:type="dxa"/>
          </w:tcPr>
          <w:p w14:paraId="3E8594DB" w14:textId="77777777" w:rsidR="00BF220E" w:rsidRPr="00C810C9" w:rsidRDefault="00BF220E">
            <w:pPr>
              <w:pStyle w:val="TableTextCentered"/>
              <w:rPr>
                <w:rFonts w:eastAsia="Times New Roman"/>
              </w:rPr>
            </w:pPr>
            <w:r w:rsidRPr="00C810C9">
              <w:rPr>
                <w:rFonts w:eastAsia="Times New Roman"/>
              </w:rPr>
              <w:t>0</w:t>
            </w:r>
          </w:p>
        </w:tc>
        <w:tc>
          <w:tcPr>
            <w:tcW w:w="632" w:type="dxa"/>
          </w:tcPr>
          <w:p w14:paraId="25AC6595" w14:textId="77777777" w:rsidR="00BF220E" w:rsidRPr="00C810C9" w:rsidRDefault="00BF220E">
            <w:pPr>
              <w:pStyle w:val="TableTextCentered"/>
              <w:rPr>
                <w:rFonts w:eastAsia="Times New Roman"/>
              </w:rPr>
            </w:pPr>
            <w:r w:rsidRPr="00C810C9">
              <w:rPr>
                <w:rFonts w:eastAsia="Times New Roman"/>
              </w:rPr>
              <w:t>0</w:t>
            </w:r>
          </w:p>
        </w:tc>
        <w:tc>
          <w:tcPr>
            <w:tcW w:w="655" w:type="dxa"/>
          </w:tcPr>
          <w:p w14:paraId="61C1DEAB" w14:textId="77777777" w:rsidR="00BF220E" w:rsidRPr="00C810C9" w:rsidRDefault="00BF220E">
            <w:pPr>
              <w:pStyle w:val="TableTextCentered"/>
              <w:rPr>
                <w:rFonts w:eastAsia="Times New Roman"/>
              </w:rPr>
            </w:pPr>
            <w:r w:rsidRPr="00C810C9">
              <w:rPr>
                <w:rFonts w:eastAsia="Times New Roman"/>
              </w:rPr>
              <w:t>3</w:t>
            </w:r>
          </w:p>
        </w:tc>
        <w:tc>
          <w:tcPr>
            <w:tcW w:w="653" w:type="dxa"/>
          </w:tcPr>
          <w:p w14:paraId="65882248" w14:textId="77777777" w:rsidR="00BF220E" w:rsidRPr="00C810C9" w:rsidRDefault="00BF220E">
            <w:pPr>
              <w:pStyle w:val="TableTextCentered"/>
              <w:rPr>
                <w:rFonts w:eastAsia="Times New Roman"/>
              </w:rPr>
            </w:pPr>
            <w:r w:rsidRPr="00C810C9">
              <w:rPr>
                <w:rFonts w:eastAsia="Times New Roman"/>
              </w:rPr>
              <w:t>9</w:t>
            </w:r>
          </w:p>
        </w:tc>
        <w:tc>
          <w:tcPr>
            <w:tcW w:w="655" w:type="dxa"/>
          </w:tcPr>
          <w:p w14:paraId="32980E08" w14:textId="77777777" w:rsidR="00BF220E" w:rsidRPr="00C810C9" w:rsidRDefault="00BF220E">
            <w:pPr>
              <w:pStyle w:val="TableTextCentered"/>
              <w:rPr>
                <w:rFonts w:eastAsia="Times New Roman"/>
              </w:rPr>
            </w:pPr>
            <w:r w:rsidRPr="00C810C9">
              <w:rPr>
                <w:rFonts w:eastAsia="Times New Roman"/>
              </w:rPr>
              <w:t>13</w:t>
            </w:r>
          </w:p>
        </w:tc>
        <w:tc>
          <w:tcPr>
            <w:tcW w:w="655" w:type="dxa"/>
          </w:tcPr>
          <w:p w14:paraId="0E5F15A3" w14:textId="77777777" w:rsidR="00BF220E" w:rsidRPr="00C810C9" w:rsidRDefault="00BF220E">
            <w:pPr>
              <w:pStyle w:val="TableTextCentered"/>
              <w:rPr>
                <w:rFonts w:eastAsia="Times New Roman"/>
              </w:rPr>
            </w:pPr>
            <w:r w:rsidRPr="00C810C9">
              <w:rPr>
                <w:rFonts w:eastAsia="Times New Roman"/>
              </w:rPr>
              <w:t>15</w:t>
            </w:r>
          </w:p>
        </w:tc>
        <w:tc>
          <w:tcPr>
            <w:tcW w:w="515" w:type="dxa"/>
          </w:tcPr>
          <w:p w14:paraId="70CDC1B0" w14:textId="77777777" w:rsidR="00BF220E" w:rsidRPr="00C810C9" w:rsidRDefault="00BF220E">
            <w:pPr>
              <w:pStyle w:val="TableTextCentered"/>
              <w:rPr>
                <w:rFonts w:eastAsia="Times New Roman"/>
              </w:rPr>
            </w:pPr>
            <w:r w:rsidRPr="00C810C9">
              <w:rPr>
                <w:rFonts w:eastAsia="Times New Roman"/>
              </w:rPr>
              <w:t>40</w:t>
            </w:r>
          </w:p>
        </w:tc>
        <w:tc>
          <w:tcPr>
            <w:tcW w:w="952" w:type="dxa"/>
          </w:tcPr>
          <w:p w14:paraId="208C74FA" w14:textId="77777777" w:rsidR="00BF220E" w:rsidRPr="00C810C9" w:rsidRDefault="00BF220E">
            <w:pPr>
              <w:pStyle w:val="TableTextCentered"/>
              <w:rPr>
                <w:rFonts w:eastAsia="Times New Roman"/>
              </w:rPr>
            </w:pPr>
            <w:r w:rsidRPr="00C810C9">
              <w:rPr>
                <w:rFonts w:eastAsia="Times New Roman"/>
              </w:rPr>
              <w:t>6.0</w:t>
            </w:r>
          </w:p>
        </w:tc>
      </w:tr>
      <w:tr w:rsidR="001A7A2F" w:rsidRPr="00C810C9" w14:paraId="6902C310" w14:textId="77777777" w:rsidTr="008430DB">
        <w:tc>
          <w:tcPr>
            <w:tcW w:w="3297" w:type="dxa"/>
          </w:tcPr>
          <w:p w14:paraId="3A6D0BCD" w14:textId="77777777" w:rsidR="00BF220E" w:rsidRPr="00C810C9" w:rsidRDefault="00BF220E">
            <w:pPr>
              <w:pStyle w:val="TableText"/>
              <w:ind w:left="204"/>
              <w:rPr>
                <w:rFonts w:ascii="Franklin Gothic Book" w:hAnsi="Franklin Gothic Book"/>
                <w:b/>
                <w:bCs/>
              </w:rPr>
            </w:pPr>
            <w:r w:rsidRPr="00C810C9">
              <w:rPr>
                <w:rFonts w:ascii="Franklin Gothic Book" w:hAnsi="Franklin Gothic Book"/>
              </w:rPr>
              <w:t>Negative Climate**</w:t>
            </w:r>
          </w:p>
        </w:tc>
        <w:tc>
          <w:tcPr>
            <w:tcW w:w="654" w:type="dxa"/>
          </w:tcPr>
          <w:p w14:paraId="046A7AFD" w14:textId="77777777" w:rsidR="00BF220E" w:rsidRPr="00C810C9" w:rsidRDefault="00BF220E">
            <w:pPr>
              <w:pStyle w:val="TableTextCentered"/>
              <w:rPr>
                <w:rFonts w:eastAsia="Times New Roman"/>
              </w:rPr>
            </w:pPr>
            <w:r w:rsidRPr="00C810C9">
              <w:rPr>
                <w:rFonts w:eastAsia="Times New Roman"/>
              </w:rPr>
              <w:t>0</w:t>
            </w:r>
          </w:p>
        </w:tc>
        <w:tc>
          <w:tcPr>
            <w:tcW w:w="676" w:type="dxa"/>
          </w:tcPr>
          <w:p w14:paraId="03FCE247" w14:textId="77777777" w:rsidR="00BF220E" w:rsidRPr="00C810C9" w:rsidRDefault="00BF220E">
            <w:pPr>
              <w:pStyle w:val="TableTextCentered"/>
              <w:rPr>
                <w:rFonts w:eastAsia="Times New Roman"/>
              </w:rPr>
            </w:pPr>
            <w:r w:rsidRPr="00C810C9">
              <w:rPr>
                <w:rFonts w:eastAsia="Times New Roman"/>
              </w:rPr>
              <w:t>0</w:t>
            </w:r>
          </w:p>
        </w:tc>
        <w:tc>
          <w:tcPr>
            <w:tcW w:w="632" w:type="dxa"/>
          </w:tcPr>
          <w:p w14:paraId="17817146" w14:textId="77777777" w:rsidR="00BF220E" w:rsidRPr="00C810C9" w:rsidRDefault="00BF220E">
            <w:pPr>
              <w:pStyle w:val="TableTextCentered"/>
              <w:rPr>
                <w:rFonts w:eastAsia="Times New Roman"/>
              </w:rPr>
            </w:pPr>
            <w:r w:rsidRPr="00C810C9">
              <w:rPr>
                <w:rFonts w:eastAsia="Times New Roman"/>
              </w:rPr>
              <w:t>0</w:t>
            </w:r>
          </w:p>
        </w:tc>
        <w:tc>
          <w:tcPr>
            <w:tcW w:w="655" w:type="dxa"/>
          </w:tcPr>
          <w:p w14:paraId="5BE335BD" w14:textId="77777777" w:rsidR="00BF220E" w:rsidRPr="00C810C9" w:rsidRDefault="00BF220E">
            <w:pPr>
              <w:pStyle w:val="TableTextCentered"/>
              <w:rPr>
                <w:rFonts w:eastAsia="Times New Roman"/>
              </w:rPr>
            </w:pPr>
            <w:r w:rsidRPr="00C810C9">
              <w:rPr>
                <w:rFonts w:eastAsia="Times New Roman"/>
              </w:rPr>
              <w:t>0</w:t>
            </w:r>
          </w:p>
        </w:tc>
        <w:tc>
          <w:tcPr>
            <w:tcW w:w="653" w:type="dxa"/>
          </w:tcPr>
          <w:p w14:paraId="36916D0D" w14:textId="77777777" w:rsidR="00BF220E" w:rsidRPr="00C810C9" w:rsidRDefault="00BF220E">
            <w:pPr>
              <w:pStyle w:val="TableTextCentered"/>
              <w:rPr>
                <w:rFonts w:eastAsia="Times New Roman"/>
              </w:rPr>
            </w:pPr>
            <w:r w:rsidRPr="00C810C9">
              <w:rPr>
                <w:rFonts w:eastAsia="Times New Roman"/>
              </w:rPr>
              <w:t>0</w:t>
            </w:r>
          </w:p>
        </w:tc>
        <w:tc>
          <w:tcPr>
            <w:tcW w:w="655" w:type="dxa"/>
          </w:tcPr>
          <w:p w14:paraId="041159F4" w14:textId="77777777" w:rsidR="00BF220E" w:rsidRPr="00C810C9" w:rsidRDefault="00BF220E">
            <w:pPr>
              <w:pStyle w:val="TableTextCentered"/>
              <w:rPr>
                <w:rFonts w:eastAsia="Times New Roman"/>
              </w:rPr>
            </w:pPr>
            <w:r w:rsidRPr="00C810C9">
              <w:rPr>
                <w:rFonts w:eastAsia="Times New Roman"/>
              </w:rPr>
              <w:t>1</w:t>
            </w:r>
          </w:p>
        </w:tc>
        <w:tc>
          <w:tcPr>
            <w:tcW w:w="655" w:type="dxa"/>
          </w:tcPr>
          <w:p w14:paraId="28B48B08" w14:textId="77777777" w:rsidR="00BF220E" w:rsidRPr="00C810C9" w:rsidRDefault="00BF220E">
            <w:pPr>
              <w:pStyle w:val="TableTextCentered"/>
              <w:rPr>
                <w:rFonts w:eastAsia="Times New Roman"/>
              </w:rPr>
            </w:pPr>
            <w:r w:rsidRPr="00C810C9">
              <w:rPr>
                <w:rFonts w:eastAsia="Times New Roman"/>
              </w:rPr>
              <w:t>39</w:t>
            </w:r>
          </w:p>
        </w:tc>
        <w:tc>
          <w:tcPr>
            <w:tcW w:w="515" w:type="dxa"/>
          </w:tcPr>
          <w:p w14:paraId="31467DE2" w14:textId="77777777" w:rsidR="00BF220E" w:rsidRPr="00C810C9" w:rsidRDefault="00BF220E">
            <w:pPr>
              <w:pStyle w:val="TableTextCentered"/>
              <w:rPr>
                <w:rFonts w:eastAsia="Times New Roman"/>
              </w:rPr>
            </w:pPr>
            <w:r w:rsidRPr="00C810C9">
              <w:rPr>
                <w:rFonts w:eastAsia="Times New Roman"/>
              </w:rPr>
              <w:t>40</w:t>
            </w:r>
          </w:p>
        </w:tc>
        <w:tc>
          <w:tcPr>
            <w:tcW w:w="952" w:type="dxa"/>
          </w:tcPr>
          <w:p w14:paraId="785827FB" w14:textId="77777777" w:rsidR="00BF220E" w:rsidRPr="00C810C9" w:rsidRDefault="00BF220E">
            <w:pPr>
              <w:pStyle w:val="TableTextCentered"/>
              <w:rPr>
                <w:rFonts w:eastAsia="Times New Roman"/>
              </w:rPr>
            </w:pPr>
            <w:r w:rsidRPr="00C810C9">
              <w:rPr>
                <w:rFonts w:eastAsia="Times New Roman"/>
              </w:rPr>
              <w:t>7.0</w:t>
            </w:r>
          </w:p>
        </w:tc>
      </w:tr>
      <w:tr w:rsidR="00BF220E" w:rsidRPr="00C810C9" w14:paraId="3A9DA522" w14:textId="77777777" w:rsidTr="008430DB">
        <w:tc>
          <w:tcPr>
            <w:tcW w:w="3297" w:type="dxa"/>
          </w:tcPr>
          <w:p w14:paraId="2A0238D2" w14:textId="77777777" w:rsidR="00BF220E" w:rsidRPr="00C810C9" w:rsidRDefault="00BF220E">
            <w:pPr>
              <w:pStyle w:val="TableText"/>
              <w:ind w:left="204"/>
              <w:rPr>
                <w:rFonts w:ascii="Franklin Gothic Book" w:hAnsi="Franklin Gothic Book"/>
                <w:b/>
                <w:bCs/>
              </w:rPr>
            </w:pPr>
            <w:r w:rsidRPr="00C810C9">
              <w:rPr>
                <w:rFonts w:ascii="Franklin Gothic Book" w:hAnsi="Franklin Gothic Book"/>
              </w:rPr>
              <w:t>Teacher Sensitivity</w:t>
            </w:r>
          </w:p>
        </w:tc>
        <w:tc>
          <w:tcPr>
            <w:tcW w:w="654" w:type="dxa"/>
          </w:tcPr>
          <w:p w14:paraId="324A9B5E" w14:textId="77777777" w:rsidR="00BF220E" w:rsidRPr="00C810C9" w:rsidRDefault="00BF220E">
            <w:pPr>
              <w:pStyle w:val="TableTextCentered"/>
              <w:rPr>
                <w:rFonts w:eastAsia="Times New Roman"/>
              </w:rPr>
            </w:pPr>
            <w:r w:rsidRPr="00C810C9">
              <w:rPr>
                <w:rFonts w:eastAsia="Times New Roman"/>
              </w:rPr>
              <w:t>0</w:t>
            </w:r>
          </w:p>
        </w:tc>
        <w:tc>
          <w:tcPr>
            <w:tcW w:w="676" w:type="dxa"/>
          </w:tcPr>
          <w:p w14:paraId="73373F22" w14:textId="77777777" w:rsidR="00BF220E" w:rsidRPr="00C810C9" w:rsidRDefault="00BF220E">
            <w:pPr>
              <w:pStyle w:val="TableTextCentered"/>
              <w:rPr>
                <w:rFonts w:eastAsia="Times New Roman"/>
              </w:rPr>
            </w:pPr>
            <w:r w:rsidRPr="00C810C9">
              <w:rPr>
                <w:rFonts w:eastAsia="Times New Roman"/>
              </w:rPr>
              <w:t>0</w:t>
            </w:r>
          </w:p>
        </w:tc>
        <w:tc>
          <w:tcPr>
            <w:tcW w:w="632" w:type="dxa"/>
          </w:tcPr>
          <w:p w14:paraId="297E0153" w14:textId="77777777" w:rsidR="00BF220E" w:rsidRPr="00C810C9" w:rsidRDefault="00BF220E">
            <w:pPr>
              <w:pStyle w:val="TableTextCentered"/>
              <w:rPr>
                <w:rFonts w:eastAsia="Times New Roman"/>
              </w:rPr>
            </w:pPr>
            <w:r w:rsidRPr="00C810C9">
              <w:rPr>
                <w:rFonts w:eastAsia="Times New Roman"/>
              </w:rPr>
              <w:t>0</w:t>
            </w:r>
          </w:p>
        </w:tc>
        <w:tc>
          <w:tcPr>
            <w:tcW w:w="655" w:type="dxa"/>
          </w:tcPr>
          <w:p w14:paraId="62059E4C" w14:textId="77777777" w:rsidR="00BF220E" w:rsidRPr="00C810C9" w:rsidRDefault="00BF220E">
            <w:pPr>
              <w:pStyle w:val="TableTextCentered"/>
              <w:rPr>
                <w:rFonts w:eastAsia="Times New Roman"/>
              </w:rPr>
            </w:pPr>
            <w:r w:rsidRPr="00C810C9">
              <w:rPr>
                <w:rFonts w:eastAsia="Times New Roman"/>
              </w:rPr>
              <w:t>3</w:t>
            </w:r>
          </w:p>
        </w:tc>
        <w:tc>
          <w:tcPr>
            <w:tcW w:w="653" w:type="dxa"/>
          </w:tcPr>
          <w:p w14:paraId="0C96BEF3" w14:textId="77777777" w:rsidR="00BF220E" w:rsidRPr="00C810C9" w:rsidRDefault="00BF220E">
            <w:pPr>
              <w:pStyle w:val="TableTextCentered"/>
              <w:rPr>
                <w:rFonts w:eastAsia="Times New Roman"/>
              </w:rPr>
            </w:pPr>
            <w:r w:rsidRPr="00C810C9">
              <w:rPr>
                <w:rFonts w:eastAsia="Times New Roman"/>
              </w:rPr>
              <w:t>16</w:t>
            </w:r>
          </w:p>
        </w:tc>
        <w:tc>
          <w:tcPr>
            <w:tcW w:w="655" w:type="dxa"/>
          </w:tcPr>
          <w:p w14:paraId="0E2834FD" w14:textId="77777777" w:rsidR="00BF220E" w:rsidRPr="00C810C9" w:rsidRDefault="00BF220E">
            <w:pPr>
              <w:pStyle w:val="TableTextCentered"/>
              <w:rPr>
                <w:rFonts w:eastAsia="Times New Roman"/>
              </w:rPr>
            </w:pPr>
            <w:r w:rsidRPr="00C810C9">
              <w:rPr>
                <w:rFonts w:eastAsia="Times New Roman"/>
              </w:rPr>
              <w:t>7</w:t>
            </w:r>
          </w:p>
        </w:tc>
        <w:tc>
          <w:tcPr>
            <w:tcW w:w="655" w:type="dxa"/>
          </w:tcPr>
          <w:p w14:paraId="3785970A" w14:textId="77777777" w:rsidR="00BF220E" w:rsidRPr="00C810C9" w:rsidRDefault="00BF220E">
            <w:pPr>
              <w:pStyle w:val="TableTextCentered"/>
              <w:rPr>
                <w:rFonts w:eastAsia="Times New Roman"/>
              </w:rPr>
            </w:pPr>
            <w:r w:rsidRPr="00C810C9">
              <w:rPr>
                <w:rFonts w:eastAsia="Times New Roman"/>
              </w:rPr>
              <w:t>14</w:t>
            </w:r>
          </w:p>
        </w:tc>
        <w:tc>
          <w:tcPr>
            <w:tcW w:w="515" w:type="dxa"/>
          </w:tcPr>
          <w:p w14:paraId="1B003F44" w14:textId="77777777" w:rsidR="00BF220E" w:rsidRPr="00C810C9" w:rsidRDefault="00BF220E">
            <w:pPr>
              <w:pStyle w:val="TableTextCentered"/>
              <w:rPr>
                <w:rFonts w:eastAsia="Times New Roman"/>
              </w:rPr>
            </w:pPr>
            <w:r w:rsidRPr="00C810C9">
              <w:rPr>
                <w:rFonts w:eastAsia="Times New Roman"/>
              </w:rPr>
              <w:t>40</w:t>
            </w:r>
          </w:p>
        </w:tc>
        <w:tc>
          <w:tcPr>
            <w:tcW w:w="952" w:type="dxa"/>
          </w:tcPr>
          <w:p w14:paraId="7387C501" w14:textId="77777777" w:rsidR="00BF220E" w:rsidRPr="00C810C9" w:rsidRDefault="00BF220E">
            <w:pPr>
              <w:pStyle w:val="TableTextCentered"/>
              <w:rPr>
                <w:rFonts w:eastAsia="Times New Roman"/>
              </w:rPr>
            </w:pPr>
            <w:r w:rsidRPr="00C810C9">
              <w:rPr>
                <w:rFonts w:eastAsia="Times New Roman"/>
              </w:rPr>
              <w:t>5.8</w:t>
            </w:r>
          </w:p>
        </w:tc>
      </w:tr>
      <w:tr w:rsidR="001A7A2F" w:rsidRPr="00C810C9" w14:paraId="27D5138C" w14:textId="77777777" w:rsidTr="008430DB">
        <w:tc>
          <w:tcPr>
            <w:tcW w:w="3297" w:type="dxa"/>
          </w:tcPr>
          <w:p w14:paraId="4CD4E73C" w14:textId="77777777" w:rsidR="00BF220E" w:rsidRPr="00C810C9" w:rsidRDefault="00BF220E">
            <w:pPr>
              <w:pStyle w:val="TableText"/>
              <w:ind w:left="204"/>
              <w:rPr>
                <w:rFonts w:ascii="Franklin Gothic Book" w:hAnsi="Franklin Gothic Book"/>
                <w:b/>
                <w:bCs/>
              </w:rPr>
            </w:pPr>
            <w:r w:rsidRPr="00C810C9">
              <w:rPr>
                <w:rFonts w:ascii="Franklin Gothic Book" w:hAnsi="Franklin Gothic Book"/>
              </w:rPr>
              <w:t>Regard for Student Perspectives</w:t>
            </w:r>
          </w:p>
        </w:tc>
        <w:tc>
          <w:tcPr>
            <w:tcW w:w="654" w:type="dxa"/>
          </w:tcPr>
          <w:p w14:paraId="1EB7D97E" w14:textId="77777777" w:rsidR="00BF220E" w:rsidRPr="00C810C9" w:rsidRDefault="00BF220E">
            <w:pPr>
              <w:pStyle w:val="TableTextCentered"/>
              <w:rPr>
                <w:rFonts w:eastAsia="Times New Roman"/>
              </w:rPr>
            </w:pPr>
            <w:r w:rsidRPr="00C810C9">
              <w:rPr>
                <w:rFonts w:eastAsia="Times New Roman"/>
              </w:rPr>
              <w:t>4</w:t>
            </w:r>
          </w:p>
        </w:tc>
        <w:tc>
          <w:tcPr>
            <w:tcW w:w="676" w:type="dxa"/>
          </w:tcPr>
          <w:p w14:paraId="0E1F7172" w14:textId="77777777" w:rsidR="00BF220E" w:rsidRPr="00C810C9" w:rsidRDefault="00BF220E">
            <w:pPr>
              <w:pStyle w:val="TableTextCentered"/>
              <w:rPr>
                <w:rFonts w:eastAsia="Times New Roman"/>
              </w:rPr>
            </w:pPr>
            <w:r w:rsidRPr="00C810C9">
              <w:rPr>
                <w:rFonts w:eastAsia="Times New Roman"/>
              </w:rPr>
              <w:t>4</w:t>
            </w:r>
          </w:p>
        </w:tc>
        <w:tc>
          <w:tcPr>
            <w:tcW w:w="632" w:type="dxa"/>
          </w:tcPr>
          <w:p w14:paraId="674FDE81" w14:textId="77777777" w:rsidR="00BF220E" w:rsidRPr="00C810C9" w:rsidRDefault="00BF220E">
            <w:pPr>
              <w:pStyle w:val="TableTextCentered"/>
              <w:rPr>
                <w:rFonts w:eastAsia="Times New Roman"/>
              </w:rPr>
            </w:pPr>
            <w:r w:rsidRPr="00C810C9">
              <w:rPr>
                <w:rFonts w:eastAsia="Times New Roman"/>
              </w:rPr>
              <w:t>14</w:t>
            </w:r>
          </w:p>
        </w:tc>
        <w:tc>
          <w:tcPr>
            <w:tcW w:w="655" w:type="dxa"/>
          </w:tcPr>
          <w:p w14:paraId="7E17EEA0" w14:textId="77777777" w:rsidR="00BF220E" w:rsidRPr="00C810C9" w:rsidRDefault="00BF220E">
            <w:pPr>
              <w:pStyle w:val="TableTextCentered"/>
              <w:rPr>
                <w:rFonts w:eastAsia="Times New Roman"/>
              </w:rPr>
            </w:pPr>
            <w:r w:rsidRPr="00C810C9">
              <w:rPr>
                <w:rFonts w:eastAsia="Times New Roman"/>
              </w:rPr>
              <w:t>6</w:t>
            </w:r>
          </w:p>
        </w:tc>
        <w:tc>
          <w:tcPr>
            <w:tcW w:w="653" w:type="dxa"/>
          </w:tcPr>
          <w:p w14:paraId="772A6250" w14:textId="77777777" w:rsidR="00BF220E" w:rsidRPr="00C810C9" w:rsidRDefault="00BF220E">
            <w:pPr>
              <w:pStyle w:val="TableTextCentered"/>
              <w:rPr>
                <w:rFonts w:eastAsia="Times New Roman"/>
              </w:rPr>
            </w:pPr>
            <w:r w:rsidRPr="00C810C9">
              <w:rPr>
                <w:rFonts w:eastAsia="Times New Roman"/>
              </w:rPr>
              <w:t>10</w:t>
            </w:r>
          </w:p>
        </w:tc>
        <w:tc>
          <w:tcPr>
            <w:tcW w:w="655" w:type="dxa"/>
          </w:tcPr>
          <w:p w14:paraId="300A905F" w14:textId="77777777" w:rsidR="00BF220E" w:rsidRPr="00C810C9" w:rsidRDefault="00BF220E">
            <w:pPr>
              <w:pStyle w:val="TableTextCentered"/>
              <w:rPr>
                <w:rFonts w:eastAsia="Times New Roman"/>
              </w:rPr>
            </w:pPr>
            <w:r w:rsidRPr="00C810C9">
              <w:rPr>
                <w:rFonts w:eastAsia="Times New Roman"/>
              </w:rPr>
              <w:t>1</w:t>
            </w:r>
          </w:p>
        </w:tc>
        <w:tc>
          <w:tcPr>
            <w:tcW w:w="655" w:type="dxa"/>
          </w:tcPr>
          <w:p w14:paraId="2051695A" w14:textId="77777777" w:rsidR="00BF220E" w:rsidRPr="00C810C9" w:rsidRDefault="00BF220E">
            <w:pPr>
              <w:pStyle w:val="TableTextCentered"/>
              <w:rPr>
                <w:rFonts w:eastAsia="Times New Roman"/>
              </w:rPr>
            </w:pPr>
            <w:r w:rsidRPr="00C810C9">
              <w:rPr>
                <w:rFonts w:eastAsia="Times New Roman"/>
              </w:rPr>
              <w:t>1</w:t>
            </w:r>
          </w:p>
        </w:tc>
        <w:tc>
          <w:tcPr>
            <w:tcW w:w="515" w:type="dxa"/>
          </w:tcPr>
          <w:p w14:paraId="6E435731" w14:textId="77777777" w:rsidR="00BF220E" w:rsidRPr="00C810C9" w:rsidRDefault="00BF220E">
            <w:pPr>
              <w:pStyle w:val="TableTextCentered"/>
              <w:rPr>
                <w:rFonts w:eastAsia="Times New Roman"/>
              </w:rPr>
            </w:pPr>
            <w:r w:rsidRPr="00C810C9">
              <w:rPr>
                <w:rFonts w:eastAsia="Times New Roman"/>
              </w:rPr>
              <w:t>40</w:t>
            </w:r>
          </w:p>
        </w:tc>
        <w:tc>
          <w:tcPr>
            <w:tcW w:w="952" w:type="dxa"/>
          </w:tcPr>
          <w:p w14:paraId="2874E72B" w14:textId="77777777" w:rsidR="00BF220E" w:rsidRPr="00C810C9" w:rsidRDefault="00BF220E">
            <w:pPr>
              <w:pStyle w:val="TableTextCentered"/>
              <w:rPr>
                <w:rFonts w:eastAsia="Times New Roman"/>
              </w:rPr>
            </w:pPr>
            <w:r w:rsidRPr="00C810C9">
              <w:rPr>
                <w:rFonts w:eastAsia="Times New Roman"/>
              </w:rPr>
              <w:t>3.5</w:t>
            </w:r>
          </w:p>
        </w:tc>
      </w:tr>
      <w:tr w:rsidR="00BF220E" w:rsidRPr="00C810C9" w14:paraId="0C2CBCF6" w14:textId="77777777" w:rsidTr="008430DB">
        <w:tc>
          <w:tcPr>
            <w:tcW w:w="3297" w:type="dxa"/>
            <w:shd w:val="clear" w:color="auto" w:fill="D9E2F3" w:themeFill="accent5" w:themeFillTint="33"/>
          </w:tcPr>
          <w:p w14:paraId="345B9ACE" w14:textId="77777777" w:rsidR="00BF220E" w:rsidRPr="00C810C9" w:rsidRDefault="00BF220E" w:rsidP="001A7A2F">
            <w:pPr>
              <w:pStyle w:val="TableSubheading"/>
              <w:rPr>
                <w:szCs w:val="20"/>
              </w:rPr>
            </w:pPr>
            <w:r w:rsidRPr="00C810C9">
              <w:t>Classroom Organization Domain</w:t>
            </w:r>
          </w:p>
        </w:tc>
        <w:tc>
          <w:tcPr>
            <w:tcW w:w="654" w:type="dxa"/>
            <w:shd w:val="clear" w:color="auto" w:fill="D9E2F3" w:themeFill="accent5" w:themeFillTint="33"/>
          </w:tcPr>
          <w:p w14:paraId="394EAC79" w14:textId="77777777" w:rsidR="00BF220E" w:rsidRPr="00C810C9" w:rsidRDefault="00BF220E">
            <w:pPr>
              <w:pStyle w:val="TableTextCenteredDemi"/>
              <w:rPr>
                <w:rFonts w:eastAsia="Times New Roman"/>
              </w:rPr>
            </w:pPr>
            <w:r w:rsidRPr="00C810C9">
              <w:rPr>
                <w:rFonts w:eastAsia="Times New Roman"/>
              </w:rPr>
              <w:t>0</w:t>
            </w:r>
          </w:p>
        </w:tc>
        <w:tc>
          <w:tcPr>
            <w:tcW w:w="676" w:type="dxa"/>
            <w:shd w:val="clear" w:color="auto" w:fill="D9E2F3" w:themeFill="accent5" w:themeFillTint="33"/>
          </w:tcPr>
          <w:p w14:paraId="1A3B7D6B" w14:textId="77777777" w:rsidR="00BF220E" w:rsidRPr="00C810C9" w:rsidRDefault="00BF220E">
            <w:pPr>
              <w:pStyle w:val="TableTextCenteredDemi"/>
              <w:rPr>
                <w:rFonts w:eastAsia="Times New Roman"/>
              </w:rPr>
            </w:pPr>
            <w:r w:rsidRPr="00C810C9">
              <w:rPr>
                <w:rFonts w:eastAsia="Times New Roman"/>
              </w:rPr>
              <w:t>0</w:t>
            </w:r>
          </w:p>
        </w:tc>
        <w:tc>
          <w:tcPr>
            <w:tcW w:w="632" w:type="dxa"/>
            <w:shd w:val="clear" w:color="auto" w:fill="D9E2F3" w:themeFill="accent5" w:themeFillTint="33"/>
          </w:tcPr>
          <w:p w14:paraId="77473514" w14:textId="77777777" w:rsidR="00BF220E" w:rsidRPr="00C810C9" w:rsidRDefault="00BF220E">
            <w:pPr>
              <w:pStyle w:val="TableTextCenteredDemi"/>
              <w:rPr>
                <w:rFonts w:eastAsia="Times New Roman"/>
              </w:rPr>
            </w:pPr>
            <w:r w:rsidRPr="00C810C9">
              <w:rPr>
                <w:rFonts w:eastAsia="Times New Roman"/>
              </w:rPr>
              <w:t>6</w:t>
            </w:r>
          </w:p>
        </w:tc>
        <w:tc>
          <w:tcPr>
            <w:tcW w:w="655" w:type="dxa"/>
            <w:shd w:val="clear" w:color="auto" w:fill="D9E2F3" w:themeFill="accent5" w:themeFillTint="33"/>
          </w:tcPr>
          <w:p w14:paraId="01CC3DD9" w14:textId="77777777" w:rsidR="00BF220E" w:rsidRPr="00C810C9" w:rsidRDefault="00BF220E">
            <w:pPr>
              <w:pStyle w:val="TableTextCenteredDemi"/>
              <w:rPr>
                <w:rFonts w:eastAsia="Times New Roman"/>
              </w:rPr>
            </w:pPr>
            <w:r w:rsidRPr="00C810C9">
              <w:rPr>
                <w:rFonts w:eastAsia="Times New Roman"/>
              </w:rPr>
              <w:t>6</w:t>
            </w:r>
          </w:p>
        </w:tc>
        <w:tc>
          <w:tcPr>
            <w:tcW w:w="653" w:type="dxa"/>
            <w:shd w:val="clear" w:color="auto" w:fill="D9E2F3" w:themeFill="accent5" w:themeFillTint="33"/>
          </w:tcPr>
          <w:p w14:paraId="136D71CC" w14:textId="77777777" w:rsidR="00BF220E" w:rsidRPr="00C810C9" w:rsidRDefault="00BF220E">
            <w:pPr>
              <w:pStyle w:val="TableTextCenteredDemi"/>
              <w:rPr>
                <w:rFonts w:eastAsia="Times New Roman"/>
              </w:rPr>
            </w:pPr>
            <w:r w:rsidRPr="00C810C9">
              <w:rPr>
                <w:rFonts w:eastAsia="Times New Roman"/>
              </w:rPr>
              <w:t>34</w:t>
            </w:r>
          </w:p>
        </w:tc>
        <w:tc>
          <w:tcPr>
            <w:tcW w:w="655" w:type="dxa"/>
            <w:shd w:val="clear" w:color="auto" w:fill="D9E2F3" w:themeFill="accent5" w:themeFillTint="33"/>
          </w:tcPr>
          <w:p w14:paraId="68B348EB" w14:textId="77777777" w:rsidR="00BF220E" w:rsidRPr="00C810C9" w:rsidRDefault="00BF220E">
            <w:pPr>
              <w:pStyle w:val="TableTextCenteredDemi"/>
              <w:rPr>
                <w:rFonts w:eastAsia="Times New Roman"/>
              </w:rPr>
            </w:pPr>
            <w:r w:rsidRPr="00C810C9">
              <w:rPr>
                <w:rFonts w:eastAsia="Times New Roman"/>
              </w:rPr>
              <w:t>24</w:t>
            </w:r>
          </w:p>
        </w:tc>
        <w:tc>
          <w:tcPr>
            <w:tcW w:w="655" w:type="dxa"/>
            <w:shd w:val="clear" w:color="auto" w:fill="D9E2F3" w:themeFill="accent5" w:themeFillTint="33"/>
          </w:tcPr>
          <w:p w14:paraId="41015DDA" w14:textId="77777777" w:rsidR="00BF220E" w:rsidRPr="00C810C9" w:rsidRDefault="00BF220E">
            <w:pPr>
              <w:pStyle w:val="TableTextCenteredDemi"/>
              <w:rPr>
                <w:rFonts w:eastAsia="Times New Roman"/>
              </w:rPr>
            </w:pPr>
            <w:r w:rsidRPr="00C810C9">
              <w:rPr>
                <w:rFonts w:eastAsia="Times New Roman"/>
              </w:rPr>
              <w:t>50</w:t>
            </w:r>
          </w:p>
        </w:tc>
        <w:tc>
          <w:tcPr>
            <w:tcW w:w="515" w:type="dxa"/>
            <w:shd w:val="clear" w:color="auto" w:fill="D9E2F3" w:themeFill="accent5" w:themeFillTint="33"/>
          </w:tcPr>
          <w:p w14:paraId="6C7A3F0C" w14:textId="77777777" w:rsidR="00BF220E" w:rsidRPr="00C810C9" w:rsidRDefault="00BF220E">
            <w:pPr>
              <w:pStyle w:val="TableTextCenteredDemi"/>
              <w:rPr>
                <w:rFonts w:eastAsia="Times New Roman"/>
              </w:rPr>
            </w:pPr>
            <w:r w:rsidRPr="00C810C9">
              <w:rPr>
                <w:rFonts w:eastAsia="Times New Roman"/>
              </w:rPr>
              <w:t>120</w:t>
            </w:r>
          </w:p>
        </w:tc>
        <w:tc>
          <w:tcPr>
            <w:tcW w:w="952" w:type="dxa"/>
            <w:shd w:val="clear" w:color="auto" w:fill="D9E2F3" w:themeFill="accent5" w:themeFillTint="33"/>
          </w:tcPr>
          <w:p w14:paraId="28D19ACF" w14:textId="77777777" w:rsidR="00BF220E" w:rsidRPr="00C810C9" w:rsidRDefault="00BF220E">
            <w:pPr>
              <w:pStyle w:val="TableTextCenteredDemi"/>
              <w:rPr>
                <w:rFonts w:eastAsia="Times New Roman"/>
              </w:rPr>
            </w:pPr>
            <w:r w:rsidRPr="00C810C9">
              <w:rPr>
                <w:rFonts w:eastAsia="Times New Roman"/>
              </w:rPr>
              <w:t>5.9</w:t>
            </w:r>
          </w:p>
        </w:tc>
      </w:tr>
      <w:tr w:rsidR="001A7A2F" w:rsidRPr="00C810C9" w14:paraId="656806C4" w14:textId="77777777" w:rsidTr="008430DB">
        <w:tc>
          <w:tcPr>
            <w:tcW w:w="3297" w:type="dxa"/>
          </w:tcPr>
          <w:p w14:paraId="2B59E0F7" w14:textId="77777777" w:rsidR="00BF220E" w:rsidRPr="00C810C9" w:rsidRDefault="00BF220E">
            <w:pPr>
              <w:pStyle w:val="TableText"/>
              <w:ind w:left="204"/>
              <w:rPr>
                <w:rFonts w:ascii="Franklin Gothic Book" w:hAnsi="Franklin Gothic Book"/>
                <w:b/>
                <w:bCs/>
              </w:rPr>
            </w:pPr>
            <w:r w:rsidRPr="00C810C9">
              <w:rPr>
                <w:rFonts w:ascii="Franklin Gothic Book" w:hAnsi="Franklin Gothic Book"/>
              </w:rPr>
              <w:t>Behavior Management</w:t>
            </w:r>
          </w:p>
        </w:tc>
        <w:tc>
          <w:tcPr>
            <w:tcW w:w="654" w:type="dxa"/>
          </w:tcPr>
          <w:p w14:paraId="32183507" w14:textId="77777777" w:rsidR="00BF220E" w:rsidRPr="00C810C9" w:rsidRDefault="00BF220E">
            <w:pPr>
              <w:pStyle w:val="TableTextCentered"/>
              <w:rPr>
                <w:rFonts w:eastAsia="Times New Roman"/>
              </w:rPr>
            </w:pPr>
            <w:r w:rsidRPr="00C810C9">
              <w:rPr>
                <w:rFonts w:eastAsia="Times New Roman"/>
              </w:rPr>
              <w:t>0</w:t>
            </w:r>
          </w:p>
        </w:tc>
        <w:tc>
          <w:tcPr>
            <w:tcW w:w="676" w:type="dxa"/>
          </w:tcPr>
          <w:p w14:paraId="65B72A74" w14:textId="77777777" w:rsidR="00BF220E" w:rsidRPr="00C810C9" w:rsidRDefault="00BF220E">
            <w:pPr>
              <w:pStyle w:val="TableTextCentered"/>
              <w:rPr>
                <w:rFonts w:eastAsia="Times New Roman"/>
              </w:rPr>
            </w:pPr>
            <w:r w:rsidRPr="00C810C9">
              <w:rPr>
                <w:rFonts w:eastAsia="Times New Roman"/>
              </w:rPr>
              <w:t>0</w:t>
            </w:r>
          </w:p>
        </w:tc>
        <w:tc>
          <w:tcPr>
            <w:tcW w:w="632" w:type="dxa"/>
          </w:tcPr>
          <w:p w14:paraId="3EE486F9" w14:textId="77777777" w:rsidR="00BF220E" w:rsidRPr="00C810C9" w:rsidRDefault="00BF220E">
            <w:pPr>
              <w:pStyle w:val="TableTextCentered"/>
              <w:rPr>
                <w:rFonts w:eastAsia="Times New Roman"/>
              </w:rPr>
            </w:pPr>
            <w:r w:rsidRPr="00C810C9">
              <w:rPr>
                <w:rFonts w:eastAsia="Times New Roman"/>
              </w:rPr>
              <w:t>1</w:t>
            </w:r>
          </w:p>
        </w:tc>
        <w:tc>
          <w:tcPr>
            <w:tcW w:w="655" w:type="dxa"/>
          </w:tcPr>
          <w:p w14:paraId="601AC856" w14:textId="77777777" w:rsidR="00BF220E" w:rsidRPr="00C810C9" w:rsidRDefault="00BF220E">
            <w:pPr>
              <w:pStyle w:val="TableTextCentered"/>
              <w:rPr>
                <w:rFonts w:eastAsia="Times New Roman"/>
              </w:rPr>
            </w:pPr>
            <w:r w:rsidRPr="00C810C9">
              <w:rPr>
                <w:rFonts w:eastAsia="Times New Roman"/>
              </w:rPr>
              <w:t>1</w:t>
            </w:r>
          </w:p>
        </w:tc>
        <w:tc>
          <w:tcPr>
            <w:tcW w:w="653" w:type="dxa"/>
          </w:tcPr>
          <w:p w14:paraId="7E8468D3" w14:textId="77777777" w:rsidR="00BF220E" w:rsidRPr="00C810C9" w:rsidRDefault="00BF220E">
            <w:pPr>
              <w:pStyle w:val="TableTextCentered"/>
              <w:rPr>
                <w:rFonts w:eastAsia="Times New Roman"/>
              </w:rPr>
            </w:pPr>
            <w:r w:rsidRPr="00C810C9">
              <w:rPr>
                <w:rFonts w:eastAsia="Times New Roman"/>
              </w:rPr>
              <w:t>4</w:t>
            </w:r>
          </w:p>
        </w:tc>
        <w:tc>
          <w:tcPr>
            <w:tcW w:w="655" w:type="dxa"/>
          </w:tcPr>
          <w:p w14:paraId="38B661D6" w14:textId="77777777" w:rsidR="00BF220E" w:rsidRPr="00C810C9" w:rsidRDefault="00BF220E">
            <w:pPr>
              <w:pStyle w:val="TableTextCentered"/>
              <w:rPr>
                <w:rFonts w:eastAsia="Times New Roman"/>
              </w:rPr>
            </w:pPr>
            <w:r w:rsidRPr="00C810C9">
              <w:rPr>
                <w:rFonts w:eastAsia="Times New Roman"/>
              </w:rPr>
              <w:t>15</w:t>
            </w:r>
          </w:p>
        </w:tc>
        <w:tc>
          <w:tcPr>
            <w:tcW w:w="655" w:type="dxa"/>
          </w:tcPr>
          <w:p w14:paraId="47D419E5" w14:textId="77777777" w:rsidR="00BF220E" w:rsidRPr="00C810C9" w:rsidRDefault="00BF220E">
            <w:pPr>
              <w:pStyle w:val="TableTextCentered"/>
              <w:rPr>
                <w:rFonts w:eastAsia="Times New Roman"/>
              </w:rPr>
            </w:pPr>
            <w:r w:rsidRPr="00C810C9">
              <w:rPr>
                <w:rFonts w:eastAsia="Times New Roman"/>
              </w:rPr>
              <w:t>19</w:t>
            </w:r>
          </w:p>
        </w:tc>
        <w:tc>
          <w:tcPr>
            <w:tcW w:w="515" w:type="dxa"/>
          </w:tcPr>
          <w:p w14:paraId="2EF24726" w14:textId="77777777" w:rsidR="00BF220E" w:rsidRPr="00C810C9" w:rsidRDefault="00BF220E">
            <w:pPr>
              <w:pStyle w:val="TableTextCentered"/>
              <w:rPr>
                <w:rFonts w:eastAsia="Times New Roman"/>
              </w:rPr>
            </w:pPr>
            <w:r w:rsidRPr="00C810C9">
              <w:rPr>
                <w:rFonts w:eastAsia="Times New Roman"/>
              </w:rPr>
              <w:t>40</w:t>
            </w:r>
          </w:p>
        </w:tc>
        <w:tc>
          <w:tcPr>
            <w:tcW w:w="952" w:type="dxa"/>
          </w:tcPr>
          <w:p w14:paraId="1FA0584B" w14:textId="77777777" w:rsidR="00BF220E" w:rsidRPr="00C810C9" w:rsidRDefault="00BF220E">
            <w:pPr>
              <w:pStyle w:val="TableTextCentered"/>
              <w:rPr>
                <w:rFonts w:eastAsia="Times New Roman"/>
              </w:rPr>
            </w:pPr>
            <w:r w:rsidRPr="00C810C9">
              <w:rPr>
                <w:rFonts w:eastAsia="Times New Roman"/>
              </w:rPr>
              <w:t>6.3</w:t>
            </w:r>
          </w:p>
        </w:tc>
      </w:tr>
      <w:tr w:rsidR="00BF220E" w:rsidRPr="00C810C9" w14:paraId="5CEC4150" w14:textId="77777777" w:rsidTr="008430DB">
        <w:tc>
          <w:tcPr>
            <w:tcW w:w="3297" w:type="dxa"/>
          </w:tcPr>
          <w:p w14:paraId="62D87F04" w14:textId="77777777" w:rsidR="00BF220E" w:rsidRPr="00C810C9" w:rsidRDefault="00BF220E">
            <w:pPr>
              <w:pStyle w:val="TableText"/>
              <w:ind w:left="204"/>
              <w:rPr>
                <w:rFonts w:ascii="Franklin Gothic Book" w:hAnsi="Franklin Gothic Book"/>
                <w:b/>
                <w:bCs/>
              </w:rPr>
            </w:pPr>
            <w:r w:rsidRPr="00C810C9">
              <w:rPr>
                <w:rFonts w:ascii="Franklin Gothic Book" w:hAnsi="Franklin Gothic Book"/>
              </w:rPr>
              <w:t>Productivity</w:t>
            </w:r>
          </w:p>
        </w:tc>
        <w:tc>
          <w:tcPr>
            <w:tcW w:w="654" w:type="dxa"/>
          </w:tcPr>
          <w:p w14:paraId="268DB949" w14:textId="77777777" w:rsidR="00BF220E" w:rsidRPr="00C810C9" w:rsidRDefault="00BF220E">
            <w:pPr>
              <w:pStyle w:val="TableTextCentered"/>
              <w:rPr>
                <w:rFonts w:eastAsia="Times New Roman"/>
              </w:rPr>
            </w:pPr>
            <w:r w:rsidRPr="00C810C9">
              <w:rPr>
                <w:rFonts w:eastAsia="Times New Roman"/>
              </w:rPr>
              <w:t>0</w:t>
            </w:r>
          </w:p>
        </w:tc>
        <w:tc>
          <w:tcPr>
            <w:tcW w:w="676" w:type="dxa"/>
          </w:tcPr>
          <w:p w14:paraId="2609F086" w14:textId="77777777" w:rsidR="00BF220E" w:rsidRPr="00C810C9" w:rsidRDefault="00BF220E">
            <w:pPr>
              <w:pStyle w:val="TableTextCentered"/>
              <w:rPr>
                <w:rFonts w:eastAsia="Times New Roman"/>
              </w:rPr>
            </w:pPr>
            <w:r w:rsidRPr="00C810C9">
              <w:rPr>
                <w:rFonts w:eastAsia="Times New Roman"/>
              </w:rPr>
              <w:t>0</w:t>
            </w:r>
          </w:p>
        </w:tc>
        <w:tc>
          <w:tcPr>
            <w:tcW w:w="632" w:type="dxa"/>
          </w:tcPr>
          <w:p w14:paraId="665D17B3" w14:textId="77777777" w:rsidR="00BF220E" w:rsidRPr="00C810C9" w:rsidRDefault="00BF220E">
            <w:pPr>
              <w:pStyle w:val="TableTextCentered"/>
              <w:rPr>
                <w:rFonts w:eastAsia="Times New Roman"/>
              </w:rPr>
            </w:pPr>
            <w:r w:rsidRPr="00C810C9">
              <w:rPr>
                <w:rFonts w:eastAsia="Times New Roman"/>
              </w:rPr>
              <w:t>0</w:t>
            </w:r>
          </w:p>
        </w:tc>
        <w:tc>
          <w:tcPr>
            <w:tcW w:w="655" w:type="dxa"/>
          </w:tcPr>
          <w:p w14:paraId="1C6311C2" w14:textId="77777777" w:rsidR="00BF220E" w:rsidRPr="00C810C9" w:rsidRDefault="00BF220E">
            <w:pPr>
              <w:pStyle w:val="TableTextCentered"/>
              <w:rPr>
                <w:rFonts w:eastAsia="Times New Roman"/>
              </w:rPr>
            </w:pPr>
            <w:r w:rsidRPr="00C810C9">
              <w:rPr>
                <w:rFonts w:eastAsia="Times New Roman"/>
              </w:rPr>
              <w:t>0</w:t>
            </w:r>
          </w:p>
        </w:tc>
        <w:tc>
          <w:tcPr>
            <w:tcW w:w="653" w:type="dxa"/>
          </w:tcPr>
          <w:p w14:paraId="1FAD1040" w14:textId="77777777" w:rsidR="00BF220E" w:rsidRPr="00C810C9" w:rsidRDefault="00BF220E">
            <w:pPr>
              <w:pStyle w:val="TableTextCentered"/>
              <w:rPr>
                <w:rFonts w:eastAsia="Times New Roman"/>
              </w:rPr>
            </w:pPr>
            <w:r w:rsidRPr="00C810C9">
              <w:rPr>
                <w:rFonts w:eastAsia="Times New Roman"/>
              </w:rPr>
              <w:t>2</w:t>
            </w:r>
          </w:p>
        </w:tc>
        <w:tc>
          <w:tcPr>
            <w:tcW w:w="655" w:type="dxa"/>
          </w:tcPr>
          <w:p w14:paraId="4D5539BF" w14:textId="77777777" w:rsidR="00BF220E" w:rsidRPr="00C810C9" w:rsidRDefault="00BF220E">
            <w:pPr>
              <w:pStyle w:val="TableTextCentered"/>
              <w:rPr>
                <w:rFonts w:eastAsia="Times New Roman"/>
              </w:rPr>
            </w:pPr>
            <w:r w:rsidRPr="00C810C9">
              <w:rPr>
                <w:rFonts w:eastAsia="Times New Roman"/>
              </w:rPr>
              <w:t>7</w:t>
            </w:r>
          </w:p>
        </w:tc>
        <w:tc>
          <w:tcPr>
            <w:tcW w:w="655" w:type="dxa"/>
          </w:tcPr>
          <w:p w14:paraId="59952DB3" w14:textId="77777777" w:rsidR="00BF220E" w:rsidRPr="00C810C9" w:rsidRDefault="00BF220E">
            <w:pPr>
              <w:pStyle w:val="TableTextCentered"/>
              <w:rPr>
                <w:rFonts w:eastAsia="Times New Roman"/>
              </w:rPr>
            </w:pPr>
            <w:r w:rsidRPr="00C810C9">
              <w:rPr>
                <w:rFonts w:eastAsia="Times New Roman"/>
              </w:rPr>
              <w:t>31</w:t>
            </w:r>
          </w:p>
        </w:tc>
        <w:tc>
          <w:tcPr>
            <w:tcW w:w="515" w:type="dxa"/>
          </w:tcPr>
          <w:p w14:paraId="4B0719A6" w14:textId="77777777" w:rsidR="00BF220E" w:rsidRPr="00C810C9" w:rsidRDefault="00BF220E">
            <w:pPr>
              <w:pStyle w:val="TableTextCentered"/>
              <w:rPr>
                <w:rFonts w:eastAsia="Times New Roman"/>
              </w:rPr>
            </w:pPr>
            <w:r w:rsidRPr="00C810C9">
              <w:rPr>
                <w:rFonts w:eastAsia="Times New Roman"/>
              </w:rPr>
              <w:t>40</w:t>
            </w:r>
          </w:p>
        </w:tc>
        <w:tc>
          <w:tcPr>
            <w:tcW w:w="952" w:type="dxa"/>
          </w:tcPr>
          <w:p w14:paraId="6A6FC52D" w14:textId="77777777" w:rsidR="00BF220E" w:rsidRPr="00C810C9" w:rsidRDefault="00BF220E">
            <w:pPr>
              <w:pStyle w:val="TableTextCentered"/>
              <w:rPr>
                <w:rFonts w:eastAsia="Times New Roman"/>
              </w:rPr>
            </w:pPr>
            <w:r w:rsidRPr="00C810C9">
              <w:rPr>
                <w:rFonts w:eastAsia="Times New Roman"/>
              </w:rPr>
              <w:t>6.7</w:t>
            </w:r>
          </w:p>
        </w:tc>
      </w:tr>
      <w:tr w:rsidR="001A7A2F" w:rsidRPr="00C810C9" w14:paraId="3C7E0813" w14:textId="77777777" w:rsidTr="008430DB">
        <w:tc>
          <w:tcPr>
            <w:tcW w:w="3297" w:type="dxa"/>
          </w:tcPr>
          <w:p w14:paraId="6E927E77" w14:textId="77777777" w:rsidR="00BF220E" w:rsidRPr="00C810C9" w:rsidRDefault="00BF220E">
            <w:pPr>
              <w:pStyle w:val="TableText"/>
              <w:ind w:left="204"/>
              <w:rPr>
                <w:rFonts w:ascii="Franklin Gothic Book" w:hAnsi="Franklin Gothic Book"/>
                <w:b/>
                <w:bCs/>
              </w:rPr>
            </w:pPr>
            <w:r w:rsidRPr="00C810C9">
              <w:rPr>
                <w:rFonts w:ascii="Franklin Gothic Book" w:hAnsi="Franklin Gothic Book"/>
              </w:rPr>
              <w:t>Instructional Learning Formats***</w:t>
            </w:r>
          </w:p>
        </w:tc>
        <w:tc>
          <w:tcPr>
            <w:tcW w:w="654" w:type="dxa"/>
          </w:tcPr>
          <w:p w14:paraId="050A845C" w14:textId="77777777" w:rsidR="00BF220E" w:rsidRPr="00C810C9" w:rsidRDefault="00BF220E">
            <w:pPr>
              <w:pStyle w:val="TableTextCentered"/>
              <w:rPr>
                <w:rFonts w:eastAsia="Times New Roman"/>
              </w:rPr>
            </w:pPr>
            <w:r w:rsidRPr="00C810C9">
              <w:rPr>
                <w:rFonts w:eastAsia="Times New Roman"/>
              </w:rPr>
              <w:t>0</w:t>
            </w:r>
          </w:p>
        </w:tc>
        <w:tc>
          <w:tcPr>
            <w:tcW w:w="676" w:type="dxa"/>
          </w:tcPr>
          <w:p w14:paraId="7F846AE6" w14:textId="77777777" w:rsidR="00BF220E" w:rsidRPr="00C810C9" w:rsidRDefault="00BF220E">
            <w:pPr>
              <w:pStyle w:val="TableTextCentered"/>
              <w:rPr>
                <w:rFonts w:eastAsia="Times New Roman"/>
              </w:rPr>
            </w:pPr>
            <w:r w:rsidRPr="00C810C9">
              <w:rPr>
                <w:rFonts w:eastAsia="Times New Roman"/>
              </w:rPr>
              <w:t>0</w:t>
            </w:r>
          </w:p>
        </w:tc>
        <w:tc>
          <w:tcPr>
            <w:tcW w:w="632" w:type="dxa"/>
          </w:tcPr>
          <w:p w14:paraId="16060393" w14:textId="77777777" w:rsidR="00BF220E" w:rsidRPr="00C810C9" w:rsidRDefault="00BF220E">
            <w:pPr>
              <w:pStyle w:val="TableTextCentered"/>
              <w:rPr>
                <w:rFonts w:eastAsia="Times New Roman"/>
              </w:rPr>
            </w:pPr>
            <w:r w:rsidRPr="00C810C9">
              <w:rPr>
                <w:rFonts w:eastAsia="Times New Roman"/>
              </w:rPr>
              <w:t>5</w:t>
            </w:r>
          </w:p>
        </w:tc>
        <w:tc>
          <w:tcPr>
            <w:tcW w:w="655" w:type="dxa"/>
          </w:tcPr>
          <w:p w14:paraId="7FC3E85A" w14:textId="77777777" w:rsidR="00BF220E" w:rsidRPr="00C810C9" w:rsidRDefault="00BF220E">
            <w:pPr>
              <w:pStyle w:val="TableTextCentered"/>
              <w:rPr>
                <w:rFonts w:eastAsia="Times New Roman"/>
              </w:rPr>
            </w:pPr>
            <w:r w:rsidRPr="00C810C9">
              <w:rPr>
                <w:rFonts w:eastAsia="Times New Roman"/>
              </w:rPr>
              <w:t>5</w:t>
            </w:r>
          </w:p>
        </w:tc>
        <w:tc>
          <w:tcPr>
            <w:tcW w:w="653" w:type="dxa"/>
          </w:tcPr>
          <w:p w14:paraId="19B5CF9D" w14:textId="77777777" w:rsidR="00BF220E" w:rsidRPr="00C810C9" w:rsidRDefault="00BF220E">
            <w:pPr>
              <w:pStyle w:val="TableTextCentered"/>
              <w:rPr>
                <w:rFonts w:eastAsia="Times New Roman"/>
              </w:rPr>
            </w:pPr>
            <w:r w:rsidRPr="00C810C9">
              <w:rPr>
                <w:rFonts w:eastAsia="Times New Roman"/>
              </w:rPr>
              <w:t>28</w:t>
            </w:r>
          </w:p>
        </w:tc>
        <w:tc>
          <w:tcPr>
            <w:tcW w:w="655" w:type="dxa"/>
          </w:tcPr>
          <w:p w14:paraId="6EEA8AE1" w14:textId="77777777" w:rsidR="00BF220E" w:rsidRPr="00C810C9" w:rsidRDefault="00BF220E">
            <w:pPr>
              <w:pStyle w:val="TableTextCentered"/>
              <w:rPr>
                <w:rFonts w:eastAsia="Times New Roman"/>
              </w:rPr>
            </w:pPr>
            <w:r w:rsidRPr="00C810C9">
              <w:rPr>
                <w:rFonts w:eastAsia="Times New Roman"/>
              </w:rPr>
              <w:t>2</w:t>
            </w:r>
          </w:p>
        </w:tc>
        <w:tc>
          <w:tcPr>
            <w:tcW w:w="655" w:type="dxa"/>
          </w:tcPr>
          <w:p w14:paraId="36DED991" w14:textId="77777777" w:rsidR="00BF220E" w:rsidRPr="00C810C9" w:rsidRDefault="00BF220E">
            <w:pPr>
              <w:pStyle w:val="TableTextCentered"/>
              <w:rPr>
                <w:rFonts w:eastAsia="Times New Roman"/>
              </w:rPr>
            </w:pPr>
            <w:r w:rsidRPr="00C810C9">
              <w:rPr>
                <w:rFonts w:eastAsia="Times New Roman"/>
              </w:rPr>
              <w:t>0</w:t>
            </w:r>
          </w:p>
        </w:tc>
        <w:tc>
          <w:tcPr>
            <w:tcW w:w="515" w:type="dxa"/>
          </w:tcPr>
          <w:p w14:paraId="1E4D6506" w14:textId="77777777" w:rsidR="00BF220E" w:rsidRPr="00C810C9" w:rsidRDefault="00BF220E">
            <w:pPr>
              <w:pStyle w:val="TableTextCentered"/>
              <w:rPr>
                <w:rFonts w:eastAsia="Times New Roman"/>
              </w:rPr>
            </w:pPr>
            <w:r w:rsidRPr="00C810C9">
              <w:rPr>
                <w:rFonts w:eastAsia="Times New Roman"/>
              </w:rPr>
              <w:t>40</w:t>
            </w:r>
          </w:p>
        </w:tc>
        <w:tc>
          <w:tcPr>
            <w:tcW w:w="952" w:type="dxa"/>
          </w:tcPr>
          <w:p w14:paraId="1A294663" w14:textId="77777777" w:rsidR="00BF220E" w:rsidRPr="00C810C9" w:rsidRDefault="00BF220E">
            <w:pPr>
              <w:pStyle w:val="TableTextCentered"/>
              <w:rPr>
                <w:rFonts w:eastAsia="Times New Roman"/>
              </w:rPr>
            </w:pPr>
            <w:r w:rsidRPr="00C810C9">
              <w:rPr>
                <w:rFonts w:eastAsia="Times New Roman"/>
              </w:rPr>
              <w:t>4.7</w:t>
            </w:r>
          </w:p>
        </w:tc>
      </w:tr>
      <w:tr w:rsidR="00BF220E" w:rsidRPr="00C810C9" w14:paraId="524BEE31" w14:textId="77777777" w:rsidTr="008430DB">
        <w:tc>
          <w:tcPr>
            <w:tcW w:w="3297" w:type="dxa"/>
            <w:shd w:val="clear" w:color="auto" w:fill="D9E2F3" w:themeFill="accent5" w:themeFillTint="33"/>
          </w:tcPr>
          <w:p w14:paraId="4A089F03" w14:textId="77777777" w:rsidR="00BF220E" w:rsidRPr="00C810C9" w:rsidRDefault="00BF220E" w:rsidP="001A7A2F">
            <w:pPr>
              <w:pStyle w:val="TableSubheading"/>
              <w:rPr>
                <w:szCs w:val="20"/>
              </w:rPr>
            </w:pPr>
            <w:r w:rsidRPr="00C810C9">
              <w:t>Instructional Support Domain</w:t>
            </w:r>
          </w:p>
        </w:tc>
        <w:tc>
          <w:tcPr>
            <w:tcW w:w="654" w:type="dxa"/>
            <w:shd w:val="clear" w:color="auto" w:fill="D9E2F3" w:themeFill="accent5" w:themeFillTint="33"/>
          </w:tcPr>
          <w:p w14:paraId="47C91553" w14:textId="77777777" w:rsidR="00BF220E" w:rsidRPr="00C810C9" w:rsidRDefault="00BF220E">
            <w:pPr>
              <w:pStyle w:val="TableTextCenteredDemi"/>
              <w:rPr>
                <w:rFonts w:eastAsia="Times New Roman"/>
              </w:rPr>
            </w:pPr>
            <w:r w:rsidRPr="00C810C9">
              <w:rPr>
                <w:rFonts w:eastAsia="Times New Roman"/>
              </w:rPr>
              <w:t>14</w:t>
            </w:r>
          </w:p>
        </w:tc>
        <w:tc>
          <w:tcPr>
            <w:tcW w:w="676" w:type="dxa"/>
            <w:shd w:val="clear" w:color="auto" w:fill="D9E2F3" w:themeFill="accent5" w:themeFillTint="33"/>
          </w:tcPr>
          <w:p w14:paraId="0843E5D3" w14:textId="77777777" w:rsidR="00BF220E" w:rsidRPr="00C810C9" w:rsidRDefault="00BF220E">
            <w:pPr>
              <w:pStyle w:val="TableTextCenteredDemi"/>
              <w:rPr>
                <w:rFonts w:eastAsia="Times New Roman"/>
              </w:rPr>
            </w:pPr>
            <w:r w:rsidRPr="00C810C9">
              <w:rPr>
                <w:rFonts w:eastAsia="Times New Roman"/>
              </w:rPr>
              <w:t>39</w:t>
            </w:r>
          </w:p>
        </w:tc>
        <w:tc>
          <w:tcPr>
            <w:tcW w:w="632" w:type="dxa"/>
            <w:shd w:val="clear" w:color="auto" w:fill="D9E2F3" w:themeFill="accent5" w:themeFillTint="33"/>
          </w:tcPr>
          <w:p w14:paraId="2FD48CDF" w14:textId="77777777" w:rsidR="00BF220E" w:rsidRPr="00C810C9" w:rsidRDefault="00BF220E">
            <w:pPr>
              <w:pStyle w:val="TableTextCenteredDemi"/>
              <w:rPr>
                <w:rFonts w:eastAsia="Times New Roman"/>
              </w:rPr>
            </w:pPr>
            <w:r w:rsidRPr="00C810C9">
              <w:rPr>
                <w:rFonts w:eastAsia="Times New Roman"/>
              </w:rPr>
              <w:t>44</w:t>
            </w:r>
          </w:p>
        </w:tc>
        <w:tc>
          <w:tcPr>
            <w:tcW w:w="655" w:type="dxa"/>
            <w:shd w:val="clear" w:color="auto" w:fill="D9E2F3" w:themeFill="accent5" w:themeFillTint="33"/>
          </w:tcPr>
          <w:p w14:paraId="082D09DA" w14:textId="77777777" w:rsidR="00BF220E" w:rsidRPr="00C810C9" w:rsidRDefault="00BF220E">
            <w:pPr>
              <w:pStyle w:val="TableTextCenteredDemi"/>
              <w:rPr>
                <w:rFonts w:eastAsia="Times New Roman"/>
              </w:rPr>
            </w:pPr>
            <w:r w:rsidRPr="00C810C9">
              <w:rPr>
                <w:rFonts w:eastAsia="Times New Roman"/>
              </w:rPr>
              <w:t>18</w:t>
            </w:r>
          </w:p>
        </w:tc>
        <w:tc>
          <w:tcPr>
            <w:tcW w:w="653" w:type="dxa"/>
            <w:shd w:val="clear" w:color="auto" w:fill="D9E2F3" w:themeFill="accent5" w:themeFillTint="33"/>
          </w:tcPr>
          <w:p w14:paraId="42DFA492" w14:textId="77777777" w:rsidR="00BF220E" w:rsidRPr="00C810C9" w:rsidRDefault="00BF220E">
            <w:pPr>
              <w:pStyle w:val="TableTextCenteredDemi"/>
              <w:rPr>
                <w:rFonts w:eastAsia="Times New Roman"/>
              </w:rPr>
            </w:pPr>
            <w:r w:rsidRPr="00C810C9">
              <w:rPr>
                <w:rFonts w:eastAsia="Times New Roman"/>
              </w:rPr>
              <w:t>11</w:t>
            </w:r>
          </w:p>
        </w:tc>
        <w:tc>
          <w:tcPr>
            <w:tcW w:w="655" w:type="dxa"/>
            <w:shd w:val="clear" w:color="auto" w:fill="D9E2F3" w:themeFill="accent5" w:themeFillTint="33"/>
          </w:tcPr>
          <w:p w14:paraId="18B94D9B" w14:textId="77777777" w:rsidR="00BF220E" w:rsidRPr="00C810C9" w:rsidRDefault="00BF220E">
            <w:pPr>
              <w:pStyle w:val="TableTextCenteredDemi"/>
              <w:rPr>
                <w:rFonts w:eastAsia="Times New Roman"/>
              </w:rPr>
            </w:pPr>
            <w:r w:rsidRPr="00C810C9">
              <w:rPr>
                <w:rFonts w:eastAsia="Times New Roman"/>
              </w:rPr>
              <w:t>7</w:t>
            </w:r>
          </w:p>
        </w:tc>
        <w:tc>
          <w:tcPr>
            <w:tcW w:w="655" w:type="dxa"/>
            <w:shd w:val="clear" w:color="auto" w:fill="D9E2F3" w:themeFill="accent5" w:themeFillTint="33"/>
          </w:tcPr>
          <w:p w14:paraId="17E3019D" w14:textId="77777777" w:rsidR="00BF220E" w:rsidRPr="00C810C9" w:rsidRDefault="00BF220E">
            <w:pPr>
              <w:pStyle w:val="TableTextCenteredDemi"/>
              <w:rPr>
                <w:rFonts w:eastAsia="Times New Roman"/>
              </w:rPr>
            </w:pPr>
            <w:r w:rsidRPr="00C810C9">
              <w:rPr>
                <w:rFonts w:eastAsia="Times New Roman"/>
              </w:rPr>
              <w:t>1</w:t>
            </w:r>
          </w:p>
        </w:tc>
        <w:tc>
          <w:tcPr>
            <w:tcW w:w="515" w:type="dxa"/>
            <w:shd w:val="clear" w:color="auto" w:fill="D9E2F3" w:themeFill="accent5" w:themeFillTint="33"/>
          </w:tcPr>
          <w:p w14:paraId="7AC19064" w14:textId="77777777" w:rsidR="00BF220E" w:rsidRPr="00C810C9" w:rsidRDefault="00BF220E">
            <w:pPr>
              <w:pStyle w:val="TableTextCenteredDemi"/>
              <w:rPr>
                <w:rFonts w:eastAsia="Times New Roman"/>
              </w:rPr>
            </w:pPr>
            <w:r w:rsidRPr="00C810C9">
              <w:rPr>
                <w:rFonts w:eastAsia="Times New Roman"/>
              </w:rPr>
              <w:t>134</w:t>
            </w:r>
          </w:p>
        </w:tc>
        <w:tc>
          <w:tcPr>
            <w:tcW w:w="952" w:type="dxa"/>
            <w:shd w:val="clear" w:color="auto" w:fill="D9E2F3" w:themeFill="accent5" w:themeFillTint="33"/>
          </w:tcPr>
          <w:p w14:paraId="6ECD3A8C" w14:textId="77777777" w:rsidR="00BF220E" w:rsidRPr="00C810C9" w:rsidRDefault="00BF220E">
            <w:pPr>
              <w:pStyle w:val="TableTextCenteredDemi"/>
              <w:rPr>
                <w:rFonts w:eastAsia="Times New Roman"/>
              </w:rPr>
            </w:pPr>
            <w:r w:rsidRPr="00C810C9">
              <w:rPr>
                <w:rFonts w:eastAsia="Times New Roman"/>
              </w:rPr>
              <w:t>3.0</w:t>
            </w:r>
          </w:p>
        </w:tc>
      </w:tr>
      <w:tr w:rsidR="001A7A2F" w:rsidRPr="00C810C9" w14:paraId="38C3A3DD" w14:textId="77777777" w:rsidTr="008430DB">
        <w:tc>
          <w:tcPr>
            <w:tcW w:w="3297" w:type="dxa"/>
          </w:tcPr>
          <w:p w14:paraId="45FDA5D7" w14:textId="77777777" w:rsidR="00BF220E" w:rsidRPr="00C810C9" w:rsidRDefault="00BF220E">
            <w:pPr>
              <w:pStyle w:val="TableText"/>
              <w:ind w:left="204"/>
              <w:rPr>
                <w:rFonts w:ascii="Franklin Gothic Book" w:hAnsi="Franklin Gothic Book"/>
                <w:b/>
                <w:bCs/>
              </w:rPr>
            </w:pPr>
            <w:r w:rsidRPr="00C810C9">
              <w:rPr>
                <w:rFonts w:ascii="Franklin Gothic Book" w:hAnsi="Franklin Gothic Book"/>
              </w:rPr>
              <w:t>Concept Development (K-3 only)</w:t>
            </w:r>
          </w:p>
        </w:tc>
        <w:tc>
          <w:tcPr>
            <w:tcW w:w="654" w:type="dxa"/>
          </w:tcPr>
          <w:p w14:paraId="2ED0135B" w14:textId="77777777" w:rsidR="00BF220E" w:rsidRPr="00C810C9" w:rsidRDefault="00BF220E">
            <w:pPr>
              <w:pStyle w:val="TableTextCentered"/>
              <w:rPr>
                <w:rFonts w:eastAsia="Times New Roman"/>
              </w:rPr>
            </w:pPr>
            <w:r w:rsidRPr="00C810C9">
              <w:rPr>
                <w:rFonts w:eastAsia="Times New Roman"/>
              </w:rPr>
              <w:t>4</w:t>
            </w:r>
          </w:p>
        </w:tc>
        <w:tc>
          <w:tcPr>
            <w:tcW w:w="676" w:type="dxa"/>
          </w:tcPr>
          <w:p w14:paraId="7F835343" w14:textId="77777777" w:rsidR="00BF220E" w:rsidRPr="00C810C9" w:rsidRDefault="00BF220E">
            <w:pPr>
              <w:pStyle w:val="TableTextCentered"/>
              <w:rPr>
                <w:rFonts w:eastAsia="Times New Roman"/>
              </w:rPr>
            </w:pPr>
            <w:r w:rsidRPr="00C810C9">
              <w:rPr>
                <w:rFonts w:eastAsia="Times New Roman"/>
              </w:rPr>
              <w:t>10</w:t>
            </w:r>
          </w:p>
        </w:tc>
        <w:tc>
          <w:tcPr>
            <w:tcW w:w="632" w:type="dxa"/>
          </w:tcPr>
          <w:p w14:paraId="6C1E1CEF" w14:textId="77777777" w:rsidR="00BF220E" w:rsidRPr="00C810C9" w:rsidRDefault="00BF220E">
            <w:pPr>
              <w:pStyle w:val="TableTextCentered"/>
              <w:rPr>
                <w:rFonts w:eastAsia="Times New Roman"/>
              </w:rPr>
            </w:pPr>
            <w:r w:rsidRPr="00C810C9">
              <w:rPr>
                <w:rFonts w:eastAsia="Times New Roman"/>
              </w:rPr>
              <w:t>9</w:t>
            </w:r>
          </w:p>
        </w:tc>
        <w:tc>
          <w:tcPr>
            <w:tcW w:w="655" w:type="dxa"/>
          </w:tcPr>
          <w:p w14:paraId="5A48F6BB" w14:textId="77777777" w:rsidR="00BF220E" w:rsidRPr="00C810C9" w:rsidRDefault="00BF220E">
            <w:pPr>
              <w:pStyle w:val="TableTextCentered"/>
              <w:rPr>
                <w:rFonts w:eastAsia="Times New Roman"/>
              </w:rPr>
            </w:pPr>
            <w:r w:rsidRPr="00C810C9">
              <w:rPr>
                <w:rFonts w:eastAsia="Times New Roman"/>
              </w:rPr>
              <w:t>1</w:t>
            </w:r>
          </w:p>
        </w:tc>
        <w:tc>
          <w:tcPr>
            <w:tcW w:w="653" w:type="dxa"/>
          </w:tcPr>
          <w:p w14:paraId="3C2E5227" w14:textId="77777777" w:rsidR="00BF220E" w:rsidRPr="00C810C9" w:rsidRDefault="00BF220E">
            <w:pPr>
              <w:pStyle w:val="TableTextCentered"/>
              <w:rPr>
                <w:rFonts w:eastAsia="Times New Roman"/>
              </w:rPr>
            </w:pPr>
            <w:r w:rsidRPr="00C810C9">
              <w:rPr>
                <w:rFonts w:eastAsia="Times New Roman"/>
              </w:rPr>
              <w:t>2</w:t>
            </w:r>
          </w:p>
        </w:tc>
        <w:tc>
          <w:tcPr>
            <w:tcW w:w="655" w:type="dxa"/>
          </w:tcPr>
          <w:p w14:paraId="5812836C" w14:textId="77777777" w:rsidR="00BF220E" w:rsidRPr="00C810C9" w:rsidRDefault="00BF220E">
            <w:pPr>
              <w:pStyle w:val="TableTextCentered"/>
              <w:rPr>
                <w:rFonts w:eastAsia="Times New Roman"/>
              </w:rPr>
            </w:pPr>
            <w:r w:rsidRPr="00C810C9">
              <w:rPr>
                <w:rFonts w:eastAsia="Times New Roman"/>
              </w:rPr>
              <w:t>0</w:t>
            </w:r>
          </w:p>
        </w:tc>
        <w:tc>
          <w:tcPr>
            <w:tcW w:w="655" w:type="dxa"/>
          </w:tcPr>
          <w:p w14:paraId="5948BD98" w14:textId="77777777" w:rsidR="00BF220E" w:rsidRPr="00C810C9" w:rsidRDefault="00BF220E">
            <w:pPr>
              <w:pStyle w:val="TableTextCentered"/>
              <w:rPr>
                <w:rFonts w:eastAsia="Times New Roman"/>
              </w:rPr>
            </w:pPr>
            <w:r w:rsidRPr="00C810C9">
              <w:rPr>
                <w:rFonts w:eastAsia="Times New Roman"/>
              </w:rPr>
              <w:t>0</w:t>
            </w:r>
          </w:p>
        </w:tc>
        <w:tc>
          <w:tcPr>
            <w:tcW w:w="515" w:type="dxa"/>
          </w:tcPr>
          <w:p w14:paraId="569E579E" w14:textId="77777777" w:rsidR="00BF220E" w:rsidRPr="00C810C9" w:rsidRDefault="00BF220E">
            <w:pPr>
              <w:pStyle w:val="TableTextCentered"/>
              <w:rPr>
                <w:rFonts w:eastAsia="Times New Roman"/>
              </w:rPr>
            </w:pPr>
            <w:r w:rsidRPr="00C810C9">
              <w:rPr>
                <w:rFonts w:eastAsia="Times New Roman"/>
              </w:rPr>
              <w:t>26</w:t>
            </w:r>
          </w:p>
        </w:tc>
        <w:tc>
          <w:tcPr>
            <w:tcW w:w="952" w:type="dxa"/>
          </w:tcPr>
          <w:p w14:paraId="13943BB7" w14:textId="77777777" w:rsidR="00BF220E" w:rsidRPr="00C810C9" w:rsidRDefault="00BF220E">
            <w:pPr>
              <w:pStyle w:val="TableTextCentered"/>
              <w:rPr>
                <w:rFonts w:eastAsia="Times New Roman"/>
              </w:rPr>
            </w:pPr>
            <w:r w:rsidRPr="00C810C9">
              <w:rPr>
                <w:rFonts w:eastAsia="Times New Roman"/>
              </w:rPr>
              <w:t>2.5</w:t>
            </w:r>
          </w:p>
        </w:tc>
      </w:tr>
      <w:tr w:rsidR="00BF220E" w:rsidRPr="00C810C9" w14:paraId="383EBB48" w14:textId="77777777" w:rsidTr="008430DB">
        <w:tc>
          <w:tcPr>
            <w:tcW w:w="3297" w:type="dxa"/>
            <w:vAlign w:val="center"/>
          </w:tcPr>
          <w:p w14:paraId="44721A98" w14:textId="77777777" w:rsidR="00BF220E" w:rsidRPr="00C810C9" w:rsidRDefault="00BF220E">
            <w:pPr>
              <w:pStyle w:val="TableText"/>
              <w:ind w:left="204"/>
              <w:rPr>
                <w:rFonts w:ascii="Franklin Gothic Book" w:hAnsi="Franklin Gothic Book"/>
              </w:rPr>
            </w:pPr>
            <w:r w:rsidRPr="00C810C9">
              <w:rPr>
                <w:rFonts w:ascii="Franklin Gothic Book" w:hAnsi="Franklin Gothic Book"/>
              </w:rPr>
              <w:t>Content Understanding (UE only)</w:t>
            </w:r>
          </w:p>
        </w:tc>
        <w:tc>
          <w:tcPr>
            <w:tcW w:w="654" w:type="dxa"/>
          </w:tcPr>
          <w:p w14:paraId="687313BB" w14:textId="77777777" w:rsidR="00BF220E" w:rsidRPr="00C810C9" w:rsidRDefault="00BF220E">
            <w:pPr>
              <w:pStyle w:val="TableTextCentered"/>
              <w:rPr>
                <w:rFonts w:eastAsia="Times New Roman"/>
              </w:rPr>
            </w:pPr>
            <w:r w:rsidRPr="00C810C9">
              <w:rPr>
                <w:rFonts w:eastAsia="Times New Roman"/>
              </w:rPr>
              <w:t>0</w:t>
            </w:r>
          </w:p>
        </w:tc>
        <w:tc>
          <w:tcPr>
            <w:tcW w:w="676" w:type="dxa"/>
          </w:tcPr>
          <w:p w14:paraId="21C8D6F6" w14:textId="77777777" w:rsidR="00BF220E" w:rsidRPr="00C810C9" w:rsidRDefault="00BF220E">
            <w:pPr>
              <w:pStyle w:val="TableTextCentered"/>
              <w:rPr>
                <w:rFonts w:eastAsia="Times New Roman"/>
              </w:rPr>
            </w:pPr>
            <w:r w:rsidRPr="00C810C9">
              <w:rPr>
                <w:rFonts w:eastAsia="Times New Roman"/>
              </w:rPr>
              <w:t>1</w:t>
            </w:r>
          </w:p>
        </w:tc>
        <w:tc>
          <w:tcPr>
            <w:tcW w:w="632" w:type="dxa"/>
          </w:tcPr>
          <w:p w14:paraId="30EB4FAB" w14:textId="77777777" w:rsidR="00BF220E" w:rsidRPr="00C810C9" w:rsidRDefault="00BF220E">
            <w:pPr>
              <w:pStyle w:val="TableTextCentered"/>
              <w:rPr>
                <w:rFonts w:eastAsia="Times New Roman"/>
              </w:rPr>
            </w:pPr>
            <w:r w:rsidRPr="00C810C9">
              <w:rPr>
                <w:rFonts w:eastAsia="Times New Roman"/>
              </w:rPr>
              <w:t>5</w:t>
            </w:r>
          </w:p>
        </w:tc>
        <w:tc>
          <w:tcPr>
            <w:tcW w:w="655" w:type="dxa"/>
          </w:tcPr>
          <w:p w14:paraId="4E5C24B8" w14:textId="77777777" w:rsidR="00BF220E" w:rsidRPr="00C810C9" w:rsidRDefault="00BF220E">
            <w:pPr>
              <w:pStyle w:val="TableTextCentered"/>
              <w:rPr>
                <w:rFonts w:eastAsia="Times New Roman"/>
              </w:rPr>
            </w:pPr>
            <w:r w:rsidRPr="00C810C9">
              <w:rPr>
                <w:rFonts w:eastAsia="Times New Roman"/>
              </w:rPr>
              <w:t>4</w:t>
            </w:r>
          </w:p>
        </w:tc>
        <w:tc>
          <w:tcPr>
            <w:tcW w:w="653" w:type="dxa"/>
          </w:tcPr>
          <w:p w14:paraId="3FF97944" w14:textId="77777777" w:rsidR="00BF220E" w:rsidRPr="00C810C9" w:rsidRDefault="00BF220E">
            <w:pPr>
              <w:pStyle w:val="TableTextCentered"/>
              <w:rPr>
                <w:rFonts w:eastAsia="Times New Roman"/>
              </w:rPr>
            </w:pPr>
            <w:r w:rsidRPr="00C810C9">
              <w:rPr>
                <w:rFonts w:eastAsia="Times New Roman"/>
              </w:rPr>
              <w:t>2</w:t>
            </w:r>
          </w:p>
        </w:tc>
        <w:tc>
          <w:tcPr>
            <w:tcW w:w="655" w:type="dxa"/>
          </w:tcPr>
          <w:p w14:paraId="60ADF80C" w14:textId="77777777" w:rsidR="00BF220E" w:rsidRPr="00C810C9" w:rsidRDefault="00BF220E">
            <w:pPr>
              <w:pStyle w:val="TableTextCentered"/>
              <w:rPr>
                <w:rFonts w:eastAsia="Times New Roman"/>
              </w:rPr>
            </w:pPr>
            <w:r w:rsidRPr="00C810C9">
              <w:rPr>
                <w:rFonts w:eastAsia="Times New Roman"/>
              </w:rPr>
              <w:t>1</w:t>
            </w:r>
          </w:p>
        </w:tc>
        <w:tc>
          <w:tcPr>
            <w:tcW w:w="655" w:type="dxa"/>
          </w:tcPr>
          <w:p w14:paraId="0D11D61B" w14:textId="77777777" w:rsidR="00BF220E" w:rsidRPr="00C810C9" w:rsidRDefault="00BF220E">
            <w:pPr>
              <w:pStyle w:val="TableTextCentered"/>
              <w:rPr>
                <w:rFonts w:eastAsia="Times New Roman"/>
              </w:rPr>
            </w:pPr>
            <w:r w:rsidRPr="00C810C9">
              <w:rPr>
                <w:rFonts w:eastAsia="Times New Roman"/>
              </w:rPr>
              <w:t>1</w:t>
            </w:r>
          </w:p>
        </w:tc>
        <w:tc>
          <w:tcPr>
            <w:tcW w:w="515" w:type="dxa"/>
          </w:tcPr>
          <w:p w14:paraId="004F72F3" w14:textId="77777777" w:rsidR="00BF220E" w:rsidRPr="00C810C9" w:rsidRDefault="00BF220E">
            <w:pPr>
              <w:pStyle w:val="TableTextCentered"/>
              <w:rPr>
                <w:rFonts w:eastAsia="Times New Roman"/>
              </w:rPr>
            </w:pPr>
            <w:r w:rsidRPr="00C810C9">
              <w:rPr>
                <w:rFonts w:eastAsia="Times New Roman"/>
              </w:rPr>
              <w:t>14</w:t>
            </w:r>
          </w:p>
        </w:tc>
        <w:tc>
          <w:tcPr>
            <w:tcW w:w="952" w:type="dxa"/>
          </w:tcPr>
          <w:p w14:paraId="02F97D0B" w14:textId="77777777" w:rsidR="00BF220E" w:rsidRPr="00C810C9" w:rsidRDefault="00BF220E">
            <w:pPr>
              <w:pStyle w:val="TableTextCentered"/>
              <w:rPr>
                <w:rFonts w:eastAsia="Times New Roman"/>
              </w:rPr>
            </w:pPr>
            <w:r w:rsidRPr="00C810C9">
              <w:rPr>
                <w:rFonts w:eastAsia="Times New Roman"/>
              </w:rPr>
              <w:t>4.0</w:t>
            </w:r>
          </w:p>
        </w:tc>
      </w:tr>
      <w:tr w:rsidR="001A7A2F" w:rsidRPr="00C810C9" w14:paraId="33E2DB99" w14:textId="77777777" w:rsidTr="008430DB">
        <w:tc>
          <w:tcPr>
            <w:tcW w:w="3297" w:type="dxa"/>
            <w:vAlign w:val="center"/>
          </w:tcPr>
          <w:p w14:paraId="59A3886B" w14:textId="77777777" w:rsidR="00BF220E" w:rsidRPr="00C810C9" w:rsidRDefault="00BF220E">
            <w:pPr>
              <w:pStyle w:val="TableText"/>
              <w:ind w:left="204"/>
              <w:rPr>
                <w:rFonts w:ascii="Franklin Gothic Book" w:hAnsi="Franklin Gothic Book"/>
              </w:rPr>
            </w:pPr>
            <w:r w:rsidRPr="00C810C9">
              <w:rPr>
                <w:rFonts w:ascii="Franklin Gothic Book" w:hAnsi="Franklin Gothic Book"/>
              </w:rPr>
              <w:t>Analysis and Inquiry (UE only)</w:t>
            </w:r>
          </w:p>
        </w:tc>
        <w:tc>
          <w:tcPr>
            <w:tcW w:w="654" w:type="dxa"/>
          </w:tcPr>
          <w:p w14:paraId="71B55187" w14:textId="77777777" w:rsidR="00BF220E" w:rsidRPr="00C810C9" w:rsidRDefault="00BF220E">
            <w:pPr>
              <w:pStyle w:val="TableTextCentered"/>
              <w:rPr>
                <w:rFonts w:eastAsia="Times New Roman"/>
              </w:rPr>
            </w:pPr>
            <w:r w:rsidRPr="00C810C9">
              <w:rPr>
                <w:rFonts w:eastAsia="Times New Roman"/>
              </w:rPr>
              <w:t>1</w:t>
            </w:r>
          </w:p>
        </w:tc>
        <w:tc>
          <w:tcPr>
            <w:tcW w:w="676" w:type="dxa"/>
          </w:tcPr>
          <w:p w14:paraId="54058E05" w14:textId="77777777" w:rsidR="00BF220E" w:rsidRPr="00C810C9" w:rsidRDefault="00BF220E">
            <w:pPr>
              <w:pStyle w:val="TableTextCentered"/>
              <w:rPr>
                <w:rFonts w:eastAsia="Times New Roman"/>
              </w:rPr>
            </w:pPr>
            <w:r w:rsidRPr="00C810C9">
              <w:rPr>
                <w:rFonts w:eastAsia="Times New Roman"/>
              </w:rPr>
              <w:t>4</w:t>
            </w:r>
          </w:p>
        </w:tc>
        <w:tc>
          <w:tcPr>
            <w:tcW w:w="632" w:type="dxa"/>
          </w:tcPr>
          <w:p w14:paraId="742637E5" w14:textId="77777777" w:rsidR="00BF220E" w:rsidRPr="00C810C9" w:rsidRDefault="00BF220E">
            <w:pPr>
              <w:pStyle w:val="TableTextCentered"/>
              <w:rPr>
                <w:rFonts w:eastAsia="Times New Roman"/>
              </w:rPr>
            </w:pPr>
            <w:r w:rsidRPr="00C810C9">
              <w:rPr>
                <w:rFonts w:eastAsia="Times New Roman"/>
              </w:rPr>
              <w:t>5</w:t>
            </w:r>
          </w:p>
        </w:tc>
        <w:tc>
          <w:tcPr>
            <w:tcW w:w="655" w:type="dxa"/>
          </w:tcPr>
          <w:p w14:paraId="793B4379" w14:textId="77777777" w:rsidR="00BF220E" w:rsidRPr="00C810C9" w:rsidRDefault="00BF220E">
            <w:pPr>
              <w:pStyle w:val="TableTextCentered"/>
              <w:rPr>
                <w:rFonts w:eastAsia="Times New Roman"/>
              </w:rPr>
            </w:pPr>
            <w:r w:rsidRPr="00C810C9">
              <w:rPr>
                <w:rFonts w:eastAsia="Times New Roman"/>
              </w:rPr>
              <w:t>1</w:t>
            </w:r>
          </w:p>
        </w:tc>
        <w:tc>
          <w:tcPr>
            <w:tcW w:w="653" w:type="dxa"/>
          </w:tcPr>
          <w:p w14:paraId="71987FC0" w14:textId="77777777" w:rsidR="00BF220E" w:rsidRPr="00C810C9" w:rsidRDefault="00BF220E">
            <w:pPr>
              <w:pStyle w:val="TableTextCentered"/>
              <w:rPr>
                <w:rFonts w:eastAsia="Times New Roman"/>
              </w:rPr>
            </w:pPr>
            <w:r w:rsidRPr="00C810C9">
              <w:rPr>
                <w:rFonts w:eastAsia="Times New Roman"/>
              </w:rPr>
              <w:t>2</w:t>
            </w:r>
          </w:p>
        </w:tc>
        <w:tc>
          <w:tcPr>
            <w:tcW w:w="655" w:type="dxa"/>
          </w:tcPr>
          <w:p w14:paraId="0269E044" w14:textId="77777777" w:rsidR="00BF220E" w:rsidRPr="00C810C9" w:rsidRDefault="00BF220E">
            <w:pPr>
              <w:pStyle w:val="TableTextCentered"/>
              <w:rPr>
                <w:rFonts w:eastAsia="Times New Roman"/>
              </w:rPr>
            </w:pPr>
            <w:r w:rsidRPr="00C810C9">
              <w:rPr>
                <w:rFonts w:eastAsia="Times New Roman"/>
              </w:rPr>
              <w:t>1</w:t>
            </w:r>
          </w:p>
        </w:tc>
        <w:tc>
          <w:tcPr>
            <w:tcW w:w="655" w:type="dxa"/>
          </w:tcPr>
          <w:p w14:paraId="32CD3964" w14:textId="77777777" w:rsidR="00BF220E" w:rsidRPr="00C810C9" w:rsidRDefault="00BF220E">
            <w:pPr>
              <w:pStyle w:val="TableTextCentered"/>
              <w:rPr>
                <w:rFonts w:eastAsia="Times New Roman"/>
              </w:rPr>
            </w:pPr>
            <w:r w:rsidRPr="00C810C9">
              <w:rPr>
                <w:rFonts w:eastAsia="Times New Roman"/>
              </w:rPr>
              <w:t>0</w:t>
            </w:r>
          </w:p>
        </w:tc>
        <w:tc>
          <w:tcPr>
            <w:tcW w:w="515" w:type="dxa"/>
          </w:tcPr>
          <w:p w14:paraId="061F7D03" w14:textId="77777777" w:rsidR="00BF220E" w:rsidRPr="00C810C9" w:rsidRDefault="00BF220E">
            <w:pPr>
              <w:pStyle w:val="TableTextCentered"/>
              <w:rPr>
                <w:rFonts w:eastAsia="Times New Roman"/>
              </w:rPr>
            </w:pPr>
            <w:r w:rsidRPr="00C810C9">
              <w:rPr>
                <w:rFonts w:eastAsia="Times New Roman"/>
              </w:rPr>
              <w:t>14</w:t>
            </w:r>
          </w:p>
        </w:tc>
        <w:tc>
          <w:tcPr>
            <w:tcW w:w="952" w:type="dxa"/>
          </w:tcPr>
          <w:p w14:paraId="010B91BE" w14:textId="77777777" w:rsidR="00BF220E" w:rsidRPr="00C810C9" w:rsidRDefault="00BF220E">
            <w:pPr>
              <w:pStyle w:val="TableTextCentered"/>
              <w:rPr>
                <w:rFonts w:eastAsia="Times New Roman"/>
              </w:rPr>
            </w:pPr>
            <w:r w:rsidRPr="00C810C9">
              <w:rPr>
                <w:rFonts w:eastAsia="Times New Roman"/>
              </w:rPr>
              <w:t>3.1</w:t>
            </w:r>
          </w:p>
        </w:tc>
      </w:tr>
      <w:tr w:rsidR="00BF220E" w:rsidRPr="00C810C9" w14:paraId="73119AFC" w14:textId="77777777" w:rsidTr="008430DB">
        <w:tc>
          <w:tcPr>
            <w:tcW w:w="3297" w:type="dxa"/>
          </w:tcPr>
          <w:p w14:paraId="210F518E" w14:textId="77777777" w:rsidR="00BF220E" w:rsidRPr="00C810C9" w:rsidRDefault="00BF220E">
            <w:pPr>
              <w:pStyle w:val="TableText"/>
              <w:ind w:left="204"/>
              <w:rPr>
                <w:rFonts w:ascii="Franklin Gothic Book" w:hAnsi="Franklin Gothic Book"/>
                <w:b/>
                <w:bCs/>
              </w:rPr>
            </w:pPr>
            <w:r w:rsidRPr="00C810C9">
              <w:rPr>
                <w:rFonts w:ascii="Franklin Gothic Book" w:hAnsi="Franklin Gothic Book"/>
              </w:rPr>
              <w:t>Quality of Feedback</w:t>
            </w:r>
          </w:p>
        </w:tc>
        <w:tc>
          <w:tcPr>
            <w:tcW w:w="654" w:type="dxa"/>
          </w:tcPr>
          <w:p w14:paraId="63B872D0" w14:textId="77777777" w:rsidR="00BF220E" w:rsidRPr="00C810C9" w:rsidRDefault="00BF220E">
            <w:pPr>
              <w:pStyle w:val="TableTextCentered"/>
              <w:rPr>
                <w:rFonts w:eastAsia="Times New Roman"/>
              </w:rPr>
            </w:pPr>
            <w:r w:rsidRPr="00C810C9">
              <w:rPr>
                <w:rFonts w:eastAsia="Times New Roman"/>
              </w:rPr>
              <w:t>5</w:t>
            </w:r>
          </w:p>
        </w:tc>
        <w:tc>
          <w:tcPr>
            <w:tcW w:w="676" w:type="dxa"/>
          </w:tcPr>
          <w:p w14:paraId="36197CED" w14:textId="77777777" w:rsidR="00BF220E" w:rsidRPr="00C810C9" w:rsidRDefault="00BF220E">
            <w:pPr>
              <w:pStyle w:val="TableTextCentered"/>
              <w:rPr>
                <w:rFonts w:eastAsia="Times New Roman"/>
              </w:rPr>
            </w:pPr>
            <w:r w:rsidRPr="00C810C9">
              <w:rPr>
                <w:rFonts w:eastAsia="Times New Roman"/>
              </w:rPr>
              <w:t>11</w:t>
            </w:r>
          </w:p>
        </w:tc>
        <w:tc>
          <w:tcPr>
            <w:tcW w:w="632" w:type="dxa"/>
          </w:tcPr>
          <w:p w14:paraId="0ADA6CB6" w14:textId="77777777" w:rsidR="00BF220E" w:rsidRPr="00C810C9" w:rsidRDefault="00BF220E">
            <w:pPr>
              <w:pStyle w:val="TableTextCentered"/>
              <w:rPr>
                <w:rFonts w:eastAsia="Times New Roman"/>
              </w:rPr>
            </w:pPr>
            <w:r w:rsidRPr="00C810C9">
              <w:rPr>
                <w:rFonts w:eastAsia="Times New Roman"/>
              </w:rPr>
              <w:t>13</w:t>
            </w:r>
          </w:p>
        </w:tc>
        <w:tc>
          <w:tcPr>
            <w:tcW w:w="655" w:type="dxa"/>
          </w:tcPr>
          <w:p w14:paraId="78894912" w14:textId="77777777" w:rsidR="00BF220E" w:rsidRPr="00C810C9" w:rsidRDefault="00BF220E">
            <w:pPr>
              <w:pStyle w:val="TableTextCentered"/>
              <w:rPr>
                <w:rFonts w:eastAsia="Times New Roman"/>
              </w:rPr>
            </w:pPr>
            <w:r w:rsidRPr="00C810C9">
              <w:rPr>
                <w:rFonts w:eastAsia="Times New Roman"/>
              </w:rPr>
              <w:t>8</w:t>
            </w:r>
          </w:p>
        </w:tc>
        <w:tc>
          <w:tcPr>
            <w:tcW w:w="653" w:type="dxa"/>
          </w:tcPr>
          <w:p w14:paraId="45C53844" w14:textId="77777777" w:rsidR="00BF220E" w:rsidRPr="00C810C9" w:rsidRDefault="00BF220E">
            <w:pPr>
              <w:pStyle w:val="TableTextCentered"/>
              <w:rPr>
                <w:rFonts w:eastAsia="Times New Roman"/>
              </w:rPr>
            </w:pPr>
            <w:r w:rsidRPr="00C810C9">
              <w:rPr>
                <w:rFonts w:eastAsia="Times New Roman"/>
              </w:rPr>
              <w:t>1</w:t>
            </w:r>
          </w:p>
        </w:tc>
        <w:tc>
          <w:tcPr>
            <w:tcW w:w="655" w:type="dxa"/>
          </w:tcPr>
          <w:p w14:paraId="3A0C64F1" w14:textId="77777777" w:rsidR="00BF220E" w:rsidRPr="00C810C9" w:rsidRDefault="00BF220E">
            <w:pPr>
              <w:pStyle w:val="TableTextCentered"/>
              <w:rPr>
                <w:rFonts w:eastAsia="Times New Roman"/>
              </w:rPr>
            </w:pPr>
            <w:r w:rsidRPr="00C810C9">
              <w:rPr>
                <w:rFonts w:eastAsia="Times New Roman"/>
              </w:rPr>
              <w:t>2</w:t>
            </w:r>
          </w:p>
        </w:tc>
        <w:tc>
          <w:tcPr>
            <w:tcW w:w="655" w:type="dxa"/>
          </w:tcPr>
          <w:p w14:paraId="08893C09" w14:textId="77777777" w:rsidR="00BF220E" w:rsidRPr="00C810C9" w:rsidRDefault="00BF220E">
            <w:pPr>
              <w:pStyle w:val="TableTextCentered"/>
              <w:rPr>
                <w:rFonts w:eastAsia="Times New Roman"/>
              </w:rPr>
            </w:pPr>
            <w:r w:rsidRPr="00C810C9">
              <w:rPr>
                <w:rFonts w:eastAsia="Times New Roman"/>
              </w:rPr>
              <w:t>0</w:t>
            </w:r>
          </w:p>
        </w:tc>
        <w:tc>
          <w:tcPr>
            <w:tcW w:w="515" w:type="dxa"/>
          </w:tcPr>
          <w:p w14:paraId="13D0C784" w14:textId="77777777" w:rsidR="00BF220E" w:rsidRPr="00C810C9" w:rsidRDefault="00BF220E">
            <w:pPr>
              <w:pStyle w:val="TableTextCentered"/>
              <w:rPr>
                <w:rFonts w:eastAsia="Times New Roman"/>
              </w:rPr>
            </w:pPr>
            <w:r w:rsidRPr="00C810C9">
              <w:rPr>
                <w:rFonts w:eastAsia="Times New Roman"/>
              </w:rPr>
              <w:t>40</w:t>
            </w:r>
          </w:p>
        </w:tc>
        <w:tc>
          <w:tcPr>
            <w:tcW w:w="952" w:type="dxa"/>
          </w:tcPr>
          <w:p w14:paraId="4B82C6CE" w14:textId="77777777" w:rsidR="00BF220E" w:rsidRPr="00C810C9" w:rsidRDefault="00BF220E">
            <w:pPr>
              <w:pStyle w:val="TableTextCentered"/>
              <w:rPr>
                <w:rFonts w:eastAsia="Times New Roman"/>
              </w:rPr>
            </w:pPr>
            <w:r w:rsidRPr="00C810C9">
              <w:rPr>
                <w:rFonts w:eastAsia="Times New Roman"/>
              </w:rPr>
              <w:t>2.9</w:t>
            </w:r>
          </w:p>
        </w:tc>
      </w:tr>
      <w:tr w:rsidR="001A7A2F" w:rsidRPr="00C810C9" w14:paraId="5F99D42E" w14:textId="77777777" w:rsidTr="008430DB">
        <w:tc>
          <w:tcPr>
            <w:tcW w:w="3297" w:type="dxa"/>
          </w:tcPr>
          <w:p w14:paraId="0573A0B3" w14:textId="77777777" w:rsidR="00BF220E" w:rsidRPr="00C810C9" w:rsidRDefault="00BF220E">
            <w:pPr>
              <w:pStyle w:val="TableText"/>
              <w:ind w:left="204"/>
              <w:rPr>
                <w:rFonts w:ascii="Franklin Gothic Book" w:hAnsi="Franklin Gothic Book"/>
                <w:b/>
                <w:bCs/>
              </w:rPr>
            </w:pPr>
            <w:r w:rsidRPr="00C810C9">
              <w:rPr>
                <w:rFonts w:ascii="Franklin Gothic Book" w:hAnsi="Franklin Gothic Book"/>
              </w:rPr>
              <w:t>Language Modeling (K-3 only)</w:t>
            </w:r>
          </w:p>
        </w:tc>
        <w:tc>
          <w:tcPr>
            <w:tcW w:w="654" w:type="dxa"/>
          </w:tcPr>
          <w:p w14:paraId="3FE89CEA" w14:textId="77777777" w:rsidR="00BF220E" w:rsidRPr="00C810C9" w:rsidRDefault="00BF220E">
            <w:pPr>
              <w:pStyle w:val="TableTextCentered"/>
              <w:rPr>
                <w:rFonts w:eastAsia="Times New Roman"/>
              </w:rPr>
            </w:pPr>
            <w:r w:rsidRPr="00C810C9">
              <w:rPr>
                <w:rFonts w:eastAsia="Times New Roman"/>
              </w:rPr>
              <w:t>4</w:t>
            </w:r>
          </w:p>
        </w:tc>
        <w:tc>
          <w:tcPr>
            <w:tcW w:w="676" w:type="dxa"/>
          </w:tcPr>
          <w:p w14:paraId="59D88516" w14:textId="77777777" w:rsidR="00BF220E" w:rsidRPr="00C810C9" w:rsidRDefault="00BF220E">
            <w:pPr>
              <w:pStyle w:val="TableTextCentered"/>
              <w:rPr>
                <w:rFonts w:eastAsia="Times New Roman"/>
              </w:rPr>
            </w:pPr>
            <w:r w:rsidRPr="00C810C9">
              <w:rPr>
                <w:rFonts w:eastAsia="Times New Roman"/>
              </w:rPr>
              <w:t>8</w:t>
            </w:r>
          </w:p>
        </w:tc>
        <w:tc>
          <w:tcPr>
            <w:tcW w:w="632" w:type="dxa"/>
          </w:tcPr>
          <w:p w14:paraId="62769327" w14:textId="77777777" w:rsidR="00BF220E" w:rsidRPr="00C810C9" w:rsidRDefault="00BF220E">
            <w:pPr>
              <w:pStyle w:val="TableTextCentered"/>
              <w:rPr>
                <w:rFonts w:eastAsia="Times New Roman"/>
              </w:rPr>
            </w:pPr>
            <w:r w:rsidRPr="00C810C9">
              <w:rPr>
                <w:rFonts w:eastAsia="Times New Roman"/>
              </w:rPr>
              <w:t>8</w:t>
            </w:r>
          </w:p>
        </w:tc>
        <w:tc>
          <w:tcPr>
            <w:tcW w:w="655" w:type="dxa"/>
          </w:tcPr>
          <w:p w14:paraId="79F82A2A" w14:textId="77777777" w:rsidR="00BF220E" w:rsidRPr="00C810C9" w:rsidRDefault="00BF220E">
            <w:pPr>
              <w:pStyle w:val="TableTextCentered"/>
              <w:rPr>
                <w:rFonts w:eastAsia="Times New Roman"/>
              </w:rPr>
            </w:pPr>
            <w:r w:rsidRPr="00C810C9">
              <w:rPr>
                <w:rFonts w:eastAsia="Times New Roman"/>
              </w:rPr>
              <w:t>3</w:t>
            </w:r>
          </w:p>
        </w:tc>
        <w:tc>
          <w:tcPr>
            <w:tcW w:w="653" w:type="dxa"/>
          </w:tcPr>
          <w:p w14:paraId="407675C8" w14:textId="77777777" w:rsidR="00BF220E" w:rsidRPr="00C810C9" w:rsidRDefault="00BF220E">
            <w:pPr>
              <w:pStyle w:val="TableTextCentered"/>
              <w:rPr>
                <w:rFonts w:eastAsia="Times New Roman"/>
              </w:rPr>
            </w:pPr>
            <w:r w:rsidRPr="00C810C9">
              <w:rPr>
                <w:rFonts w:eastAsia="Times New Roman"/>
              </w:rPr>
              <w:t>3</w:t>
            </w:r>
          </w:p>
        </w:tc>
        <w:tc>
          <w:tcPr>
            <w:tcW w:w="655" w:type="dxa"/>
          </w:tcPr>
          <w:p w14:paraId="1B91627C" w14:textId="77777777" w:rsidR="00BF220E" w:rsidRPr="00C810C9" w:rsidRDefault="00BF220E">
            <w:pPr>
              <w:pStyle w:val="TableTextCentered"/>
              <w:rPr>
                <w:rFonts w:eastAsia="Times New Roman"/>
              </w:rPr>
            </w:pPr>
            <w:r w:rsidRPr="00C810C9">
              <w:rPr>
                <w:rFonts w:eastAsia="Times New Roman"/>
              </w:rPr>
              <w:t>0</w:t>
            </w:r>
          </w:p>
        </w:tc>
        <w:tc>
          <w:tcPr>
            <w:tcW w:w="655" w:type="dxa"/>
          </w:tcPr>
          <w:p w14:paraId="337BE6F2" w14:textId="77777777" w:rsidR="00BF220E" w:rsidRPr="00C810C9" w:rsidRDefault="00BF220E">
            <w:pPr>
              <w:pStyle w:val="TableTextCentered"/>
              <w:rPr>
                <w:rFonts w:eastAsia="Times New Roman"/>
              </w:rPr>
            </w:pPr>
            <w:r w:rsidRPr="00C810C9">
              <w:rPr>
                <w:rFonts w:eastAsia="Times New Roman"/>
              </w:rPr>
              <w:t>0</w:t>
            </w:r>
          </w:p>
        </w:tc>
        <w:tc>
          <w:tcPr>
            <w:tcW w:w="515" w:type="dxa"/>
          </w:tcPr>
          <w:p w14:paraId="335798B9" w14:textId="77777777" w:rsidR="00BF220E" w:rsidRPr="00C810C9" w:rsidRDefault="00BF220E">
            <w:pPr>
              <w:pStyle w:val="TableTextCentered"/>
              <w:rPr>
                <w:rFonts w:eastAsia="Times New Roman"/>
              </w:rPr>
            </w:pPr>
            <w:r w:rsidRPr="00C810C9">
              <w:rPr>
                <w:rFonts w:eastAsia="Times New Roman"/>
              </w:rPr>
              <w:t>26</w:t>
            </w:r>
          </w:p>
        </w:tc>
        <w:tc>
          <w:tcPr>
            <w:tcW w:w="952" w:type="dxa"/>
          </w:tcPr>
          <w:p w14:paraId="428ABDA2" w14:textId="77777777" w:rsidR="00BF220E" w:rsidRPr="00C810C9" w:rsidRDefault="00BF220E">
            <w:pPr>
              <w:pStyle w:val="TableTextCentered"/>
              <w:rPr>
                <w:rFonts w:eastAsia="Times New Roman"/>
              </w:rPr>
            </w:pPr>
            <w:r w:rsidRPr="00C810C9">
              <w:rPr>
                <w:rFonts w:eastAsia="Times New Roman"/>
              </w:rPr>
              <w:t>2.7</w:t>
            </w:r>
          </w:p>
        </w:tc>
      </w:tr>
      <w:tr w:rsidR="00BF220E" w:rsidRPr="00C810C9" w14:paraId="30F05CB8" w14:textId="77777777" w:rsidTr="008430DB">
        <w:tc>
          <w:tcPr>
            <w:tcW w:w="3297" w:type="dxa"/>
            <w:vAlign w:val="center"/>
          </w:tcPr>
          <w:p w14:paraId="2B6DCADE" w14:textId="77777777" w:rsidR="00BF220E" w:rsidRPr="00C810C9" w:rsidRDefault="00BF220E">
            <w:pPr>
              <w:pStyle w:val="TableText"/>
              <w:ind w:left="204"/>
              <w:rPr>
                <w:rFonts w:ascii="Franklin Gothic Book" w:hAnsi="Franklin Gothic Book"/>
              </w:rPr>
            </w:pPr>
            <w:r w:rsidRPr="00C810C9">
              <w:rPr>
                <w:rFonts w:ascii="Franklin Gothic Book" w:hAnsi="Franklin Gothic Book"/>
              </w:rPr>
              <w:t>Instructional Dialogue (UE only)</w:t>
            </w:r>
          </w:p>
        </w:tc>
        <w:tc>
          <w:tcPr>
            <w:tcW w:w="654" w:type="dxa"/>
          </w:tcPr>
          <w:p w14:paraId="2E0C7E8A" w14:textId="77777777" w:rsidR="00BF220E" w:rsidRPr="00C810C9" w:rsidRDefault="00BF220E">
            <w:pPr>
              <w:pStyle w:val="TableTextCentered"/>
              <w:rPr>
                <w:rFonts w:eastAsia="Times New Roman"/>
              </w:rPr>
            </w:pPr>
            <w:r w:rsidRPr="00C810C9">
              <w:rPr>
                <w:rFonts w:eastAsia="Times New Roman"/>
              </w:rPr>
              <w:t>0</w:t>
            </w:r>
          </w:p>
        </w:tc>
        <w:tc>
          <w:tcPr>
            <w:tcW w:w="676" w:type="dxa"/>
          </w:tcPr>
          <w:p w14:paraId="305F5072" w14:textId="77777777" w:rsidR="00BF220E" w:rsidRPr="00C810C9" w:rsidRDefault="00BF220E">
            <w:pPr>
              <w:pStyle w:val="TableTextCentered"/>
              <w:rPr>
                <w:rFonts w:eastAsia="Times New Roman"/>
              </w:rPr>
            </w:pPr>
            <w:r w:rsidRPr="00C810C9">
              <w:rPr>
                <w:rFonts w:eastAsia="Times New Roman"/>
              </w:rPr>
              <w:t>5</w:t>
            </w:r>
          </w:p>
        </w:tc>
        <w:tc>
          <w:tcPr>
            <w:tcW w:w="632" w:type="dxa"/>
          </w:tcPr>
          <w:p w14:paraId="539DF6DC" w14:textId="77777777" w:rsidR="00BF220E" w:rsidRPr="00C810C9" w:rsidRDefault="00BF220E">
            <w:pPr>
              <w:pStyle w:val="TableTextCentered"/>
              <w:rPr>
                <w:rFonts w:eastAsia="Times New Roman"/>
              </w:rPr>
            </w:pPr>
            <w:r w:rsidRPr="00C810C9">
              <w:rPr>
                <w:rFonts w:eastAsia="Times New Roman"/>
              </w:rPr>
              <w:t>4</w:t>
            </w:r>
          </w:p>
        </w:tc>
        <w:tc>
          <w:tcPr>
            <w:tcW w:w="655" w:type="dxa"/>
          </w:tcPr>
          <w:p w14:paraId="6E1440C4" w14:textId="77777777" w:rsidR="00BF220E" w:rsidRPr="00C810C9" w:rsidRDefault="00BF220E">
            <w:pPr>
              <w:pStyle w:val="TableTextCentered"/>
              <w:rPr>
                <w:rFonts w:eastAsia="Times New Roman"/>
              </w:rPr>
            </w:pPr>
            <w:r w:rsidRPr="00C810C9">
              <w:rPr>
                <w:rFonts w:eastAsia="Times New Roman"/>
              </w:rPr>
              <w:t>1</w:t>
            </w:r>
          </w:p>
        </w:tc>
        <w:tc>
          <w:tcPr>
            <w:tcW w:w="653" w:type="dxa"/>
          </w:tcPr>
          <w:p w14:paraId="1A05A028" w14:textId="77777777" w:rsidR="00BF220E" w:rsidRPr="00C810C9" w:rsidRDefault="00BF220E">
            <w:pPr>
              <w:pStyle w:val="TableTextCentered"/>
              <w:rPr>
                <w:rFonts w:eastAsia="Times New Roman"/>
              </w:rPr>
            </w:pPr>
            <w:r w:rsidRPr="00C810C9">
              <w:rPr>
                <w:rFonts w:eastAsia="Times New Roman"/>
              </w:rPr>
              <w:t>1</w:t>
            </w:r>
          </w:p>
        </w:tc>
        <w:tc>
          <w:tcPr>
            <w:tcW w:w="655" w:type="dxa"/>
          </w:tcPr>
          <w:p w14:paraId="64DDE93C" w14:textId="77777777" w:rsidR="00BF220E" w:rsidRPr="00C810C9" w:rsidRDefault="00BF220E">
            <w:pPr>
              <w:pStyle w:val="TableTextCentered"/>
              <w:rPr>
                <w:rFonts w:eastAsia="Times New Roman"/>
              </w:rPr>
            </w:pPr>
            <w:r w:rsidRPr="00C810C9">
              <w:rPr>
                <w:rFonts w:eastAsia="Times New Roman"/>
              </w:rPr>
              <w:t>3</w:t>
            </w:r>
          </w:p>
        </w:tc>
        <w:tc>
          <w:tcPr>
            <w:tcW w:w="655" w:type="dxa"/>
          </w:tcPr>
          <w:p w14:paraId="3049804F" w14:textId="77777777" w:rsidR="00BF220E" w:rsidRPr="00C810C9" w:rsidRDefault="00BF220E">
            <w:pPr>
              <w:pStyle w:val="TableTextCentered"/>
              <w:rPr>
                <w:rFonts w:eastAsia="Times New Roman"/>
              </w:rPr>
            </w:pPr>
            <w:r w:rsidRPr="00C810C9">
              <w:rPr>
                <w:rFonts w:eastAsia="Times New Roman"/>
              </w:rPr>
              <w:t>0</w:t>
            </w:r>
          </w:p>
        </w:tc>
        <w:tc>
          <w:tcPr>
            <w:tcW w:w="515" w:type="dxa"/>
          </w:tcPr>
          <w:p w14:paraId="0ECC248E" w14:textId="77777777" w:rsidR="00BF220E" w:rsidRPr="00C810C9" w:rsidRDefault="00BF220E">
            <w:pPr>
              <w:pStyle w:val="TableTextCentered"/>
              <w:rPr>
                <w:rFonts w:eastAsia="Times New Roman"/>
              </w:rPr>
            </w:pPr>
            <w:r w:rsidRPr="00C810C9">
              <w:rPr>
                <w:rFonts w:eastAsia="Times New Roman"/>
              </w:rPr>
              <w:t>14</w:t>
            </w:r>
          </w:p>
        </w:tc>
        <w:tc>
          <w:tcPr>
            <w:tcW w:w="952" w:type="dxa"/>
          </w:tcPr>
          <w:p w14:paraId="48A3047F" w14:textId="77777777" w:rsidR="00BF220E" w:rsidRPr="00C810C9" w:rsidRDefault="00BF220E">
            <w:pPr>
              <w:pStyle w:val="TableTextCentered"/>
              <w:rPr>
                <w:rFonts w:eastAsia="Times New Roman"/>
              </w:rPr>
            </w:pPr>
            <w:r w:rsidRPr="00C810C9">
              <w:rPr>
                <w:rFonts w:eastAsia="Times New Roman"/>
              </w:rPr>
              <w:t>3.5</w:t>
            </w:r>
          </w:p>
        </w:tc>
      </w:tr>
      <w:tr w:rsidR="00BF220E" w:rsidRPr="00C810C9" w14:paraId="715808C6" w14:textId="77777777" w:rsidTr="008430DB">
        <w:tc>
          <w:tcPr>
            <w:tcW w:w="3297" w:type="dxa"/>
            <w:shd w:val="clear" w:color="auto" w:fill="D9E2F3" w:themeFill="accent5" w:themeFillTint="33"/>
            <w:vAlign w:val="center"/>
          </w:tcPr>
          <w:p w14:paraId="1021DDDB" w14:textId="77777777" w:rsidR="00BF220E" w:rsidRPr="00C810C9" w:rsidRDefault="00BF220E" w:rsidP="001A7A2F">
            <w:pPr>
              <w:pStyle w:val="TableSubheading"/>
            </w:pPr>
            <w:r w:rsidRPr="00C810C9">
              <w:t>Student Engagement (UE only)</w:t>
            </w:r>
          </w:p>
        </w:tc>
        <w:tc>
          <w:tcPr>
            <w:tcW w:w="654" w:type="dxa"/>
            <w:shd w:val="clear" w:color="auto" w:fill="D9E2F3" w:themeFill="accent5" w:themeFillTint="33"/>
          </w:tcPr>
          <w:p w14:paraId="7E48DA52" w14:textId="77777777" w:rsidR="00BF220E" w:rsidRPr="00C810C9" w:rsidRDefault="00BF220E">
            <w:pPr>
              <w:pStyle w:val="TableTextCentered"/>
              <w:rPr>
                <w:rFonts w:eastAsia="Times New Roman"/>
                <w:b/>
                <w:bCs/>
              </w:rPr>
            </w:pPr>
            <w:r w:rsidRPr="00C810C9">
              <w:rPr>
                <w:rFonts w:eastAsia="Times New Roman"/>
                <w:b/>
                <w:bCs/>
              </w:rPr>
              <w:t>0</w:t>
            </w:r>
          </w:p>
        </w:tc>
        <w:tc>
          <w:tcPr>
            <w:tcW w:w="676" w:type="dxa"/>
            <w:shd w:val="clear" w:color="auto" w:fill="D9E2F3" w:themeFill="accent5" w:themeFillTint="33"/>
          </w:tcPr>
          <w:p w14:paraId="4BEC6BBB" w14:textId="77777777" w:rsidR="00BF220E" w:rsidRPr="00C810C9" w:rsidRDefault="00BF220E">
            <w:pPr>
              <w:pStyle w:val="TableTextCentered"/>
              <w:rPr>
                <w:rFonts w:eastAsia="Times New Roman"/>
                <w:b/>
                <w:bCs/>
              </w:rPr>
            </w:pPr>
            <w:r w:rsidRPr="00C810C9">
              <w:rPr>
                <w:rFonts w:eastAsia="Times New Roman"/>
                <w:b/>
                <w:bCs/>
              </w:rPr>
              <w:t>0</w:t>
            </w:r>
          </w:p>
        </w:tc>
        <w:tc>
          <w:tcPr>
            <w:tcW w:w="632" w:type="dxa"/>
            <w:shd w:val="clear" w:color="auto" w:fill="D9E2F3" w:themeFill="accent5" w:themeFillTint="33"/>
          </w:tcPr>
          <w:p w14:paraId="47EDCD29" w14:textId="77777777" w:rsidR="00BF220E" w:rsidRPr="00C810C9" w:rsidRDefault="00BF220E">
            <w:pPr>
              <w:pStyle w:val="TableTextCentered"/>
              <w:rPr>
                <w:rFonts w:eastAsia="Times New Roman"/>
                <w:b/>
                <w:bCs/>
              </w:rPr>
            </w:pPr>
            <w:r w:rsidRPr="00C810C9">
              <w:rPr>
                <w:rFonts w:eastAsia="Times New Roman"/>
                <w:b/>
                <w:bCs/>
              </w:rPr>
              <w:t>1</w:t>
            </w:r>
          </w:p>
        </w:tc>
        <w:tc>
          <w:tcPr>
            <w:tcW w:w="655" w:type="dxa"/>
            <w:shd w:val="clear" w:color="auto" w:fill="D9E2F3" w:themeFill="accent5" w:themeFillTint="33"/>
          </w:tcPr>
          <w:p w14:paraId="08E46AC6" w14:textId="77777777" w:rsidR="00BF220E" w:rsidRPr="00C810C9" w:rsidRDefault="00BF220E">
            <w:pPr>
              <w:pStyle w:val="TableTextCentered"/>
              <w:rPr>
                <w:rFonts w:eastAsia="Times New Roman"/>
                <w:b/>
                <w:bCs/>
              </w:rPr>
            </w:pPr>
            <w:r w:rsidRPr="00C810C9">
              <w:rPr>
                <w:rFonts w:eastAsia="Times New Roman"/>
                <w:b/>
                <w:bCs/>
              </w:rPr>
              <w:t>1</w:t>
            </w:r>
          </w:p>
        </w:tc>
        <w:tc>
          <w:tcPr>
            <w:tcW w:w="653" w:type="dxa"/>
            <w:shd w:val="clear" w:color="auto" w:fill="D9E2F3" w:themeFill="accent5" w:themeFillTint="33"/>
          </w:tcPr>
          <w:p w14:paraId="3DE0EF58" w14:textId="77777777" w:rsidR="00BF220E" w:rsidRPr="00C810C9" w:rsidRDefault="00BF220E">
            <w:pPr>
              <w:pStyle w:val="TableTextCentered"/>
              <w:rPr>
                <w:rFonts w:eastAsia="Times New Roman"/>
                <w:b/>
                <w:bCs/>
              </w:rPr>
            </w:pPr>
            <w:r w:rsidRPr="00C810C9">
              <w:rPr>
                <w:rFonts w:eastAsia="Times New Roman"/>
                <w:b/>
                <w:bCs/>
              </w:rPr>
              <w:t>6</w:t>
            </w:r>
          </w:p>
        </w:tc>
        <w:tc>
          <w:tcPr>
            <w:tcW w:w="655" w:type="dxa"/>
            <w:shd w:val="clear" w:color="auto" w:fill="D9E2F3" w:themeFill="accent5" w:themeFillTint="33"/>
          </w:tcPr>
          <w:p w14:paraId="794ACC65" w14:textId="77777777" w:rsidR="00BF220E" w:rsidRPr="00C810C9" w:rsidRDefault="00BF220E">
            <w:pPr>
              <w:pStyle w:val="TableTextCentered"/>
              <w:rPr>
                <w:rFonts w:eastAsia="Times New Roman"/>
                <w:b/>
                <w:bCs/>
              </w:rPr>
            </w:pPr>
            <w:r w:rsidRPr="00C810C9">
              <w:rPr>
                <w:rFonts w:eastAsia="Times New Roman"/>
                <w:b/>
                <w:bCs/>
              </w:rPr>
              <w:t>6</w:t>
            </w:r>
          </w:p>
        </w:tc>
        <w:tc>
          <w:tcPr>
            <w:tcW w:w="655" w:type="dxa"/>
            <w:shd w:val="clear" w:color="auto" w:fill="D9E2F3" w:themeFill="accent5" w:themeFillTint="33"/>
          </w:tcPr>
          <w:p w14:paraId="45903F32" w14:textId="77777777" w:rsidR="00BF220E" w:rsidRPr="00C810C9" w:rsidRDefault="00BF220E">
            <w:pPr>
              <w:pStyle w:val="TableTextCentered"/>
              <w:rPr>
                <w:rFonts w:eastAsia="Times New Roman"/>
                <w:b/>
                <w:bCs/>
              </w:rPr>
            </w:pPr>
            <w:r w:rsidRPr="00C810C9">
              <w:rPr>
                <w:rFonts w:eastAsia="Times New Roman"/>
                <w:b/>
                <w:bCs/>
              </w:rPr>
              <w:t>0</w:t>
            </w:r>
          </w:p>
        </w:tc>
        <w:tc>
          <w:tcPr>
            <w:tcW w:w="515" w:type="dxa"/>
            <w:shd w:val="clear" w:color="auto" w:fill="D9E2F3" w:themeFill="accent5" w:themeFillTint="33"/>
          </w:tcPr>
          <w:p w14:paraId="49D5286C" w14:textId="77777777" w:rsidR="00BF220E" w:rsidRPr="00C810C9" w:rsidRDefault="00BF220E">
            <w:pPr>
              <w:pStyle w:val="TableTextCentered"/>
              <w:rPr>
                <w:rFonts w:eastAsia="Times New Roman"/>
                <w:b/>
                <w:bCs/>
              </w:rPr>
            </w:pPr>
            <w:r w:rsidRPr="00C810C9">
              <w:rPr>
                <w:rFonts w:eastAsia="Times New Roman"/>
                <w:b/>
                <w:bCs/>
              </w:rPr>
              <w:t>14</w:t>
            </w:r>
          </w:p>
        </w:tc>
        <w:tc>
          <w:tcPr>
            <w:tcW w:w="952" w:type="dxa"/>
            <w:shd w:val="clear" w:color="auto" w:fill="D9E2F3" w:themeFill="accent5" w:themeFillTint="33"/>
          </w:tcPr>
          <w:p w14:paraId="117C871C" w14:textId="77777777" w:rsidR="00BF220E" w:rsidRPr="00C810C9" w:rsidRDefault="00BF220E">
            <w:pPr>
              <w:pStyle w:val="TableTextCentered"/>
              <w:rPr>
                <w:rFonts w:eastAsia="Times New Roman"/>
                <w:b/>
                <w:bCs/>
              </w:rPr>
            </w:pPr>
            <w:r w:rsidRPr="00C810C9">
              <w:rPr>
                <w:rFonts w:eastAsia="Times New Roman"/>
                <w:b/>
                <w:bCs/>
              </w:rPr>
              <w:t>5.2</w:t>
            </w:r>
          </w:p>
        </w:tc>
      </w:tr>
    </w:tbl>
    <w:bookmarkEnd w:id="164"/>
    <w:p w14:paraId="59557855" w14:textId="77777777" w:rsidR="00BF220E" w:rsidRPr="00C810C9" w:rsidRDefault="00BF220E" w:rsidP="00BF220E">
      <w:pPr>
        <w:pStyle w:val="TableNote"/>
        <w:rPr>
          <w:szCs w:val="20"/>
        </w:rPr>
      </w:pPr>
      <w:r w:rsidRPr="00C810C9">
        <w:t xml:space="preserve">*The district average is an average of the scores. For example, for Positive Climate, the district average is computed as: </w:t>
      </w:r>
      <w:bookmarkStart w:id="165" w:name="Elem_PC_Calc"/>
      <w:r w:rsidRPr="00C810C9">
        <w:rPr>
          <w:szCs w:val="20"/>
        </w:rPr>
        <w:t>([4 x 3] + [5 x 9] + [6 x 13] + [7 x 15]) ÷ 40 observations = 6.0</w:t>
      </w:r>
      <w:bookmarkEnd w:id="165"/>
    </w:p>
    <w:p w14:paraId="3EF63E01" w14:textId="77777777" w:rsidR="00BF220E" w:rsidRPr="00C810C9" w:rsidRDefault="00BF220E" w:rsidP="00BF220E">
      <w:pPr>
        <w:pStyle w:val="TableNote"/>
      </w:pPr>
      <w:r w:rsidRPr="00C810C9">
        <w:t xml:space="preserve">**Negative Climate is rated on an inverse scale. An original score of 1 is given a value of 7. The scoring in the table reflects the normalized adjustment: </w:t>
      </w:r>
      <w:bookmarkStart w:id="166" w:name="Elem_NC_Calc"/>
      <w:r w:rsidRPr="00C810C9">
        <w:t>([6 x 1] + [7 x 39]) ÷ 40 observations = 7.0</w:t>
      </w:r>
      <w:bookmarkEnd w:id="166"/>
      <w:r w:rsidRPr="00C810C9">
        <w:t>. In addition, Negative Climate appears in the Classroom Organization Domain for the Upper Elementary Manual.</w:t>
      </w:r>
    </w:p>
    <w:p w14:paraId="07B58023" w14:textId="77777777" w:rsidR="00BF220E" w:rsidRPr="00C810C9" w:rsidRDefault="00BF220E" w:rsidP="00BF220E">
      <w:pPr>
        <w:pStyle w:val="TableNote"/>
      </w:pPr>
      <w:r w:rsidRPr="00C810C9">
        <w:t>***Instructional Learning Formats appears in the Instructional Support Domain for the Upper Elementary Manual.</w:t>
      </w:r>
    </w:p>
    <w:p w14:paraId="59017509" w14:textId="77777777" w:rsidR="00BF220E" w:rsidRPr="00C810C9" w:rsidRDefault="00BF220E" w:rsidP="00BF220E">
      <w:pPr>
        <w:pStyle w:val="TableTitle0"/>
        <w:rPr>
          <w:rFonts w:ascii="Times New Roman" w:eastAsia="MS Mincho" w:hAnsi="Times New Roman" w:cs="Times New Roman"/>
          <w:b/>
          <w:sz w:val="20"/>
        </w:rPr>
      </w:pPr>
    </w:p>
    <w:p w14:paraId="27F3CE8F" w14:textId="77777777" w:rsidR="00BF220E" w:rsidRPr="00C810C9" w:rsidRDefault="00BF220E" w:rsidP="00BF220E">
      <w:pPr>
        <w:pStyle w:val="TableTitle0"/>
        <w:rPr>
          <w:rFonts w:ascii="Times New Roman" w:eastAsia="MS Mincho" w:hAnsi="Times New Roman" w:cs="Times New Roman"/>
          <w:b/>
          <w:sz w:val="20"/>
        </w:rPr>
      </w:pPr>
    </w:p>
    <w:p w14:paraId="4F481A31" w14:textId="77777777" w:rsidR="00BF220E" w:rsidRPr="00C810C9" w:rsidRDefault="00BF220E" w:rsidP="00BF220E">
      <w:pPr>
        <w:pStyle w:val="TableTitle0"/>
        <w:rPr>
          <w:rFonts w:ascii="Times New Roman" w:eastAsia="MS Mincho" w:hAnsi="Times New Roman" w:cs="Times New Roman"/>
          <w:b/>
          <w:sz w:val="20"/>
        </w:rPr>
      </w:pPr>
    </w:p>
    <w:p w14:paraId="1C21A644" w14:textId="77777777" w:rsidR="00BF220E" w:rsidRPr="00C810C9" w:rsidRDefault="00BF220E" w:rsidP="00BF220E">
      <w:pPr>
        <w:pStyle w:val="TableTitle0"/>
        <w:rPr>
          <w:rFonts w:ascii="Times New Roman" w:eastAsia="MS Mincho" w:hAnsi="Times New Roman" w:cs="Times New Roman"/>
          <w:b/>
          <w:sz w:val="20"/>
        </w:rPr>
      </w:pPr>
    </w:p>
    <w:p w14:paraId="51F437B9" w14:textId="77777777" w:rsidR="00BF220E" w:rsidRPr="00C810C9" w:rsidRDefault="00BF220E" w:rsidP="00BF220E">
      <w:pPr>
        <w:pStyle w:val="TableTitle0"/>
        <w:rPr>
          <w:rFonts w:ascii="Times New Roman" w:eastAsia="MS Mincho" w:hAnsi="Times New Roman" w:cs="Times New Roman"/>
          <w:b/>
          <w:sz w:val="20"/>
        </w:rPr>
      </w:pPr>
    </w:p>
    <w:p w14:paraId="210A96D1" w14:textId="77777777" w:rsidR="00BF220E" w:rsidRPr="00C810C9" w:rsidRDefault="00BF220E" w:rsidP="00BF220E">
      <w:pPr>
        <w:pStyle w:val="Heading2-SIOR"/>
      </w:pPr>
      <w:bookmarkStart w:id="167" w:name="_Toc92194269"/>
      <w:r w:rsidRPr="00C810C9">
        <w:lastRenderedPageBreak/>
        <w:t xml:space="preserve">Summary of Average Ratings: </w:t>
      </w:r>
      <w:bookmarkEnd w:id="167"/>
      <w:r w:rsidRPr="00C810C9">
        <w:t>Grades 6–8</w:t>
      </w:r>
    </w:p>
    <w:p w14:paraId="2E4884E7" w14:textId="77777777" w:rsidR="00BF220E" w:rsidRPr="00C810C9" w:rsidRDefault="00BF220E" w:rsidP="00BF220E">
      <w:pPr>
        <w:pStyle w:val="TableTitle0"/>
      </w:pPr>
      <w:r w:rsidRPr="00C810C9">
        <w:t>Table 18. Summary Table of Average Ratings for Each Dimension in Grades 6–8</w:t>
      </w:r>
    </w:p>
    <w:tbl>
      <w:tblPr>
        <w:tblStyle w:val="MSVTable1"/>
        <w:tblW w:w="5000" w:type="pct"/>
        <w:tblLayout w:type="fixed"/>
        <w:tblLook w:val="0620" w:firstRow="1" w:lastRow="0" w:firstColumn="0" w:lastColumn="0" w:noHBand="1" w:noVBand="1"/>
      </w:tblPr>
      <w:tblGrid>
        <w:gridCol w:w="3095"/>
        <w:gridCol w:w="683"/>
        <w:gridCol w:w="624"/>
        <w:gridCol w:w="742"/>
        <w:gridCol w:w="684"/>
        <w:gridCol w:w="653"/>
        <w:gridCol w:w="712"/>
        <w:gridCol w:w="684"/>
        <w:gridCol w:w="601"/>
        <w:gridCol w:w="866"/>
      </w:tblGrid>
      <w:tr w:rsidR="00BF220E" w:rsidRPr="00C810C9" w14:paraId="16294052" w14:textId="77777777" w:rsidTr="008430DB">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2F1F5581" w14:textId="77777777" w:rsidR="00BF220E" w:rsidRPr="00C810C9" w:rsidRDefault="00BF220E">
            <w:pPr>
              <w:pStyle w:val="TableColHeadingCenter"/>
              <w:rPr>
                <w:rFonts w:eastAsia="MS Mincho"/>
              </w:rPr>
            </w:pPr>
            <w:bookmarkStart w:id="168" w:name="SummaryTbl_Middle"/>
          </w:p>
        </w:tc>
        <w:tc>
          <w:tcPr>
            <w:tcW w:w="1307" w:type="dxa"/>
            <w:gridSpan w:val="2"/>
            <w:vAlign w:val="center"/>
          </w:tcPr>
          <w:p w14:paraId="6020098E" w14:textId="77777777" w:rsidR="00BF220E" w:rsidRPr="00C810C9" w:rsidRDefault="00BF220E">
            <w:pPr>
              <w:pStyle w:val="TableColHeadingCenter"/>
              <w:rPr>
                <w:rFonts w:eastAsia="MS Mincho"/>
              </w:rPr>
            </w:pPr>
            <w:r w:rsidRPr="00C810C9">
              <w:rPr>
                <w:rFonts w:eastAsia="MS Mincho"/>
              </w:rPr>
              <w:t>Low Range</w:t>
            </w:r>
          </w:p>
        </w:tc>
        <w:tc>
          <w:tcPr>
            <w:tcW w:w="2079" w:type="dxa"/>
            <w:gridSpan w:val="3"/>
            <w:vAlign w:val="center"/>
          </w:tcPr>
          <w:p w14:paraId="481B88AB" w14:textId="77777777" w:rsidR="00BF220E" w:rsidRPr="00C810C9" w:rsidRDefault="00BF220E">
            <w:pPr>
              <w:pStyle w:val="TableColHeadingCenter"/>
              <w:rPr>
                <w:rFonts w:eastAsia="MS Mincho"/>
              </w:rPr>
            </w:pPr>
            <w:r w:rsidRPr="00C810C9">
              <w:rPr>
                <w:rFonts w:eastAsia="MS Mincho"/>
              </w:rPr>
              <w:t>Middle Range</w:t>
            </w:r>
          </w:p>
        </w:tc>
        <w:tc>
          <w:tcPr>
            <w:tcW w:w="1396" w:type="dxa"/>
            <w:gridSpan w:val="2"/>
            <w:vAlign w:val="center"/>
          </w:tcPr>
          <w:p w14:paraId="6356DA2A" w14:textId="77777777" w:rsidR="00BF220E" w:rsidRPr="00C810C9" w:rsidRDefault="00BF220E">
            <w:pPr>
              <w:pStyle w:val="TableColHeadingCenter"/>
              <w:rPr>
                <w:rFonts w:eastAsia="MS Mincho"/>
              </w:rPr>
            </w:pPr>
            <w:r w:rsidRPr="00C810C9">
              <w:rPr>
                <w:rFonts w:eastAsia="MS Mincho"/>
              </w:rPr>
              <w:t>High Range</w:t>
            </w:r>
          </w:p>
        </w:tc>
        <w:tc>
          <w:tcPr>
            <w:tcW w:w="601" w:type="dxa"/>
            <w:vMerge w:val="restart"/>
            <w:vAlign w:val="center"/>
          </w:tcPr>
          <w:p w14:paraId="15FC797E" w14:textId="77777777" w:rsidR="00BF220E" w:rsidRPr="00C810C9" w:rsidRDefault="00BF220E">
            <w:pPr>
              <w:pStyle w:val="TableColHeadingCenter"/>
              <w:rPr>
                <w:rFonts w:eastAsia="MS Mincho"/>
              </w:rPr>
            </w:pPr>
            <w:r w:rsidRPr="00C810C9">
              <w:rPr>
                <w:rFonts w:eastAsia="MS Mincho"/>
              </w:rPr>
              <w:t>n</w:t>
            </w:r>
          </w:p>
        </w:tc>
        <w:tc>
          <w:tcPr>
            <w:tcW w:w="866" w:type="dxa"/>
            <w:vMerge w:val="restart"/>
            <w:vAlign w:val="center"/>
          </w:tcPr>
          <w:p w14:paraId="11CD9065" w14:textId="77777777" w:rsidR="00BF220E" w:rsidRPr="00C810C9" w:rsidRDefault="00BF220E">
            <w:pPr>
              <w:pStyle w:val="TableColHeadingCenter"/>
              <w:rPr>
                <w:rFonts w:eastAsia="MS Mincho"/>
              </w:rPr>
            </w:pPr>
            <w:r w:rsidRPr="00C810C9">
              <w:rPr>
                <w:rFonts w:eastAsia="MS Mincho"/>
              </w:rPr>
              <w:t>Average Scores*</w:t>
            </w:r>
          </w:p>
        </w:tc>
      </w:tr>
      <w:tr w:rsidR="008430DB" w:rsidRPr="00C810C9" w14:paraId="74D4F44A" w14:textId="77777777" w:rsidTr="008430DB">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47954428" w14:textId="77777777" w:rsidR="00BF220E" w:rsidRPr="00C810C9" w:rsidRDefault="00BF220E">
            <w:pPr>
              <w:pStyle w:val="TableColHeadingCenter"/>
              <w:rPr>
                <w:rFonts w:eastAsia="MS Mincho"/>
              </w:rPr>
            </w:pPr>
          </w:p>
        </w:tc>
        <w:tc>
          <w:tcPr>
            <w:tcW w:w="683" w:type="dxa"/>
            <w:vAlign w:val="center"/>
          </w:tcPr>
          <w:p w14:paraId="44649F7A" w14:textId="77777777" w:rsidR="00BF220E" w:rsidRPr="00C810C9" w:rsidRDefault="00BF220E">
            <w:pPr>
              <w:pStyle w:val="TableColHeadingCenter"/>
              <w:rPr>
                <w:rFonts w:eastAsia="MS Mincho"/>
              </w:rPr>
            </w:pPr>
            <w:r w:rsidRPr="00C810C9">
              <w:rPr>
                <w:rFonts w:eastAsia="MS Mincho"/>
              </w:rPr>
              <w:t>1</w:t>
            </w:r>
          </w:p>
        </w:tc>
        <w:tc>
          <w:tcPr>
            <w:tcW w:w="624" w:type="dxa"/>
            <w:vAlign w:val="center"/>
          </w:tcPr>
          <w:p w14:paraId="6346E934" w14:textId="77777777" w:rsidR="00BF220E" w:rsidRPr="00C810C9" w:rsidRDefault="00BF220E">
            <w:pPr>
              <w:pStyle w:val="TableColHeadingCenter"/>
              <w:rPr>
                <w:rFonts w:eastAsia="MS Mincho"/>
              </w:rPr>
            </w:pPr>
            <w:r w:rsidRPr="00C810C9">
              <w:rPr>
                <w:rFonts w:eastAsia="MS Mincho"/>
              </w:rPr>
              <w:t>2</w:t>
            </w:r>
          </w:p>
        </w:tc>
        <w:tc>
          <w:tcPr>
            <w:tcW w:w="742" w:type="dxa"/>
            <w:vAlign w:val="center"/>
          </w:tcPr>
          <w:p w14:paraId="326D6095" w14:textId="77777777" w:rsidR="00BF220E" w:rsidRPr="00C810C9" w:rsidRDefault="00BF220E">
            <w:pPr>
              <w:pStyle w:val="TableColHeadingCenter"/>
              <w:rPr>
                <w:rFonts w:eastAsia="MS Mincho"/>
              </w:rPr>
            </w:pPr>
            <w:r w:rsidRPr="00C810C9">
              <w:rPr>
                <w:rFonts w:eastAsia="MS Mincho"/>
              </w:rPr>
              <w:t>3</w:t>
            </w:r>
          </w:p>
        </w:tc>
        <w:tc>
          <w:tcPr>
            <w:tcW w:w="684" w:type="dxa"/>
            <w:vAlign w:val="center"/>
          </w:tcPr>
          <w:p w14:paraId="291F152A" w14:textId="77777777" w:rsidR="00BF220E" w:rsidRPr="00C810C9" w:rsidRDefault="00BF220E">
            <w:pPr>
              <w:pStyle w:val="TableColHeadingCenter"/>
              <w:rPr>
                <w:rFonts w:eastAsia="MS Mincho"/>
              </w:rPr>
            </w:pPr>
            <w:r w:rsidRPr="00C810C9">
              <w:rPr>
                <w:rFonts w:eastAsia="MS Mincho"/>
              </w:rPr>
              <w:t>4</w:t>
            </w:r>
          </w:p>
        </w:tc>
        <w:tc>
          <w:tcPr>
            <w:tcW w:w="653" w:type="dxa"/>
            <w:vAlign w:val="center"/>
          </w:tcPr>
          <w:p w14:paraId="287BA85A" w14:textId="77777777" w:rsidR="00BF220E" w:rsidRPr="00C810C9" w:rsidRDefault="00BF220E">
            <w:pPr>
              <w:pStyle w:val="TableColHeadingCenter"/>
              <w:rPr>
                <w:rFonts w:eastAsia="MS Mincho"/>
              </w:rPr>
            </w:pPr>
            <w:r w:rsidRPr="00C810C9">
              <w:rPr>
                <w:rFonts w:eastAsia="MS Mincho"/>
              </w:rPr>
              <w:t>5</w:t>
            </w:r>
          </w:p>
        </w:tc>
        <w:tc>
          <w:tcPr>
            <w:tcW w:w="712" w:type="dxa"/>
            <w:vAlign w:val="center"/>
          </w:tcPr>
          <w:p w14:paraId="2AF65219" w14:textId="77777777" w:rsidR="00BF220E" w:rsidRPr="00C810C9" w:rsidRDefault="00BF220E">
            <w:pPr>
              <w:pStyle w:val="TableColHeadingCenter"/>
              <w:rPr>
                <w:rFonts w:eastAsia="MS Mincho"/>
              </w:rPr>
            </w:pPr>
            <w:r w:rsidRPr="00C810C9">
              <w:rPr>
                <w:rFonts w:eastAsia="MS Mincho"/>
              </w:rPr>
              <w:t>6</w:t>
            </w:r>
          </w:p>
        </w:tc>
        <w:tc>
          <w:tcPr>
            <w:tcW w:w="684" w:type="dxa"/>
            <w:vAlign w:val="center"/>
          </w:tcPr>
          <w:p w14:paraId="46B854E9" w14:textId="77777777" w:rsidR="00BF220E" w:rsidRPr="00C810C9" w:rsidRDefault="00BF220E">
            <w:pPr>
              <w:pStyle w:val="TableColHeadingCenter"/>
              <w:rPr>
                <w:rFonts w:eastAsia="MS Mincho"/>
              </w:rPr>
            </w:pPr>
            <w:r w:rsidRPr="00C810C9">
              <w:rPr>
                <w:rFonts w:eastAsia="MS Mincho"/>
              </w:rPr>
              <w:t>7</w:t>
            </w:r>
          </w:p>
        </w:tc>
        <w:tc>
          <w:tcPr>
            <w:tcW w:w="601" w:type="dxa"/>
            <w:vMerge/>
          </w:tcPr>
          <w:p w14:paraId="289E4198" w14:textId="77777777" w:rsidR="00BF220E" w:rsidRPr="00C810C9" w:rsidRDefault="00BF220E">
            <w:pPr>
              <w:pStyle w:val="TableColHeadingCenter"/>
              <w:rPr>
                <w:rFonts w:eastAsia="MS Mincho"/>
              </w:rPr>
            </w:pPr>
          </w:p>
        </w:tc>
        <w:tc>
          <w:tcPr>
            <w:tcW w:w="866" w:type="dxa"/>
            <w:vMerge/>
          </w:tcPr>
          <w:p w14:paraId="5A471A9E" w14:textId="77777777" w:rsidR="00BF220E" w:rsidRPr="00C810C9" w:rsidRDefault="00BF220E">
            <w:pPr>
              <w:pStyle w:val="TableColHeadingCenter"/>
              <w:rPr>
                <w:rFonts w:eastAsia="MS Mincho"/>
              </w:rPr>
            </w:pPr>
          </w:p>
        </w:tc>
      </w:tr>
      <w:tr w:rsidR="00BF220E" w:rsidRPr="00C810C9" w14:paraId="4DF41C4A" w14:textId="77777777" w:rsidTr="008430DB">
        <w:tc>
          <w:tcPr>
            <w:tcW w:w="3095" w:type="dxa"/>
            <w:shd w:val="clear" w:color="auto" w:fill="D9E2F3" w:themeFill="accent5" w:themeFillTint="33"/>
            <w:vAlign w:val="center"/>
          </w:tcPr>
          <w:p w14:paraId="28ACB35F" w14:textId="77777777" w:rsidR="00BF220E" w:rsidRPr="00C810C9" w:rsidRDefault="00BF220E">
            <w:pPr>
              <w:pStyle w:val="TableSubheading"/>
            </w:pPr>
            <w:r w:rsidRPr="00C810C9">
              <w:t>Emotional Support Domain</w:t>
            </w:r>
          </w:p>
        </w:tc>
        <w:tc>
          <w:tcPr>
            <w:tcW w:w="683" w:type="dxa"/>
            <w:shd w:val="clear" w:color="auto" w:fill="D9E2F3" w:themeFill="accent5" w:themeFillTint="33"/>
          </w:tcPr>
          <w:p w14:paraId="0469F9FD" w14:textId="77777777" w:rsidR="00BF220E" w:rsidRPr="00C810C9" w:rsidRDefault="00BF220E">
            <w:pPr>
              <w:pStyle w:val="TableTextCenteredDemi"/>
              <w:rPr>
                <w:rFonts w:eastAsia="Times New Roman"/>
              </w:rPr>
            </w:pPr>
            <w:r w:rsidRPr="00C810C9">
              <w:rPr>
                <w:rFonts w:eastAsia="Times New Roman"/>
              </w:rPr>
              <w:t>0</w:t>
            </w:r>
          </w:p>
        </w:tc>
        <w:tc>
          <w:tcPr>
            <w:tcW w:w="624" w:type="dxa"/>
            <w:shd w:val="clear" w:color="auto" w:fill="D9E2F3" w:themeFill="accent5" w:themeFillTint="33"/>
          </w:tcPr>
          <w:p w14:paraId="70A81468" w14:textId="77777777" w:rsidR="00BF220E" w:rsidRPr="00C810C9" w:rsidRDefault="00BF220E">
            <w:pPr>
              <w:pStyle w:val="TableTextCenteredDemi"/>
              <w:rPr>
                <w:rFonts w:eastAsia="Times New Roman"/>
              </w:rPr>
            </w:pPr>
            <w:r w:rsidRPr="00C810C9">
              <w:rPr>
                <w:rFonts w:eastAsia="Times New Roman"/>
              </w:rPr>
              <w:t>4</w:t>
            </w:r>
          </w:p>
        </w:tc>
        <w:tc>
          <w:tcPr>
            <w:tcW w:w="742" w:type="dxa"/>
            <w:shd w:val="clear" w:color="auto" w:fill="D9E2F3" w:themeFill="accent5" w:themeFillTint="33"/>
          </w:tcPr>
          <w:p w14:paraId="7B23CE24" w14:textId="77777777" w:rsidR="00BF220E" w:rsidRPr="00C810C9" w:rsidRDefault="00BF220E">
            <w:pPr>
              <w:pStyle w:val="TableTextCenteredDemi"/>
              <w:rPr>
                <w:rFonts w:eastAsia="Times New Roman"/>
              </w:rPr>
            </w:pPr>
            <w:r w:rsidRPr="00C810C9">
              <w:rPr>
                <w:rFonts w:eastAsia="Times New Roman"/>
              </w:rPr>
              <w:t>5</w:t>
            </w:r>
          </w:p>
        </w:tc>
        <w:tc>
          <w:tcPr>
            <w:tcW w:w="684" w:type="dxa"/>
            <w:shd w:val="clear" w:color="auto" w:fill="D9E2F3" w:themeFill="accent5" w:themeFillTint="33"/>
          </w:tcPr>
          <w:p w14:paraId="27A83EBB" w14:textId="77777777" w:rsidR="00BF220E" w:rsidRPr="00C810C9" w:rsidRDefault="00BF220E">
            <w:pPr>
              <w:pStyle w:val="TableTextCenteredDemi"/>
              <w:rPr>
                <w:rFonts w:eastAsia="Times New Roman"/>
              </w:rPr>
            </w:pPr>
            <w:r w:rsidRPr="00C810C9">
              <w:rPr>
                <w:rFonts w:eastAsia="Times New Roman"/>
              </w:rPr>
              <w:t>8</w:t>
            </w:r>
          </w:p>
        </w:tc>
        <w:tc>
          <w:tcPr>
            <w:tcW w:w="653" w:type="dxa"/>
            <w:shd w:val="clear" w:color="auto" w:fill="D9E2F3" w:themeFill="accent5" w:themeFillTint="33"/>
          </w:tcPr>
          <w:p w14:paraId="7C7B44F3" w14:textId="77777777" w:rsidR="00BF220E" w:rsidRPr="00C810C9" w:rsidRDefault="00BF220E">
            <w:pPr>
              <w:pStyle w:val="TableTextCenteredDemi"/>
              <w:rPr>
                <w:rFonts w:eastAsia="Times New Roman"/>
              </w:rPr>
            </w:pPr>
            <w:r w:rsidRPr="00C810C9">
              <w:rPr>
                <w:rFonts w:eastAsia="Times New Roman"/>
              </w:rPr>
              <w:t>17</w:t>
            </w:r>
          </w:p>
        </w:tc>
        <w:tc>
          <w:tcPr>
            <w:tcW w:w="712" w:type="dxa"/>
            <w:shd w:val="clear" w:color="auto" w:fill="D9E2F3" w:themeFill="accent5" w:themeFillTint="33"/>
            <w:vAlign w:val="center"/>
          </w:tcPr>
          <w:p w14:paraId="20112740" w14:textId="77777777" w:rsidR="00BF220E" w:rsidRPr="00C810C9" w:rsidRDefault="00BF220E">
            <w:pPr>
              <w:pStyle w:val="TableTextCenteredDemi"/>
              <w:rPr>
                <w:rFonts w:eastAsia="Times New Roman"/>
              </w:rPr>
            </w:pPr>
            <w:r w:rsidRPr="00C810C9">
              <w:rPr>
                <w:rFonts w:eastAsia="Times New Roman"/>
              </w:rPr>
              <w:t>8</w:t>
            </w:r>
          </w:p>
        </w:tc>
        <w:tc>
          <w:tcPr>
            <w:tcW w:w="684" w:type="dxa"/>
            <w:shd w:val="clear" w:color="auto" w:fill="D9E2F3" w:themeFill="accent5" w:themeFillTint="33"/>
            <w:vAlign w:val="center"/>
          </w:tcPr>
          <w:p w14:paraId="4D1B7739" w14:textId="77777777" w:rsidR="00BF220E" w:rsidRPr="00C810C9" w:rsidRDefault="00BF220E">
            <w:pPr>
              <w:pStyle w:val="TableTextCenteredDemi"/>
              <w:rPr>
                <w:rFonts w:eastAsia="Times New Roman"/>
              </w:rPr>
            </w:pPr>
            <w:r w:rsidRPr="00C810C9">
              <w:rPr>
                <w:rFonts w:eastAsia="Times New Roman"/>
              </w:rPr>
              <w:t>15</w:t>
            </w:r>
          </w:p>
        </w:tc>
        <w:tc>
          <w:tcPr>
            <w:tcW w:w="601" w:type="dxa"/>
            <w:shd w:val="clear" w:color="auto" w:fill="D9E2F3" w:themeFill="accent5" w:themeFillTint="33"/>
          </w:tcPr>
          <w:p w14:paraId="31B9AFA8" w14:textId="77777777" w:rsidR="00BF220E" w:rsidRPr="00C810C9" w:rsidRDefault="00BF220E">
            <w:pPr>
              <w:pStyle w:val="TableTextCenteredDemi"/>
              <w:rPr>
                <w:rFonts w:eastAsia="Times New Roman"/>
              </w:rPr>
            </w:pPr>
            <w:r w:rsidRPr="00C810C9">
              <w:rPr>
                <w:rFonts w:eastAsia="Times New Roman"/>
              </w:rPr>
              <w:t>57</w:t>
            </w:r>
          </w:p>
        </w:tc>
        <w:tc>
          <w:tcPr>
            <w:tcW w:w="866" w:type="dxa"/>
            <w:shd w:val="clear" w:color="auto" w:fill="D9E2F3" w:themeFill="accent5" w:themeFillTint="33"/>
          </w:tcPr>
          <w:p w14:paraId="3B9493BA" w14:textId="77777777" w:rsidR="00BF220E" w:rsidRPr="00C810C9" w:rsidRDefault="00BF220E">
            <w:pPr>
              <w:pStyle w:val="TableTextCenteredDemi"/>
              <w:rPr>
                <w:rFonts w:eastAsia="Times New Roman"/>
              </w:rPr>
            </w:pPr>
            <w:r w:rsidRPr="00C810C9">
              <w:rPr>
                <w:rFonts w:eastAsia="Times New Roman"/>
              </w:rPr>
              <w:t>5.1</w:t>
            </w:r>
          </w:p>
        </w:tc>
      </w:tr>
      <w:tr w:rsidR="00BF220E" w:rsidRPr="00C810C9" w14:paraId="64D278AB" w14:textId="77777777" w:rsidTr="008430DB">
        <w:tc>
          <w:tcPr>
            <w:tcW w:w="3095" w:type="dxa"/>
            <w:vAlign w:val="center"/>
          </w:tcPr>
          <w:p w14:paraId="28EE14EE" w14:textId="77777777" w:rsidR="00BF220E" w:rsidRPr="00C810C9" w:rsidRDefault="00BF220E">
            <w:pPr>
              <w:pStyle w:val="TableText"/>
              <w:ind w:left="204"/>
              <w:rPr>
                <w:b/>
                <w:bCs/>
              </w:rPr>
            </w:pPr>
            <w:r w:rsidRPr="00C810C9">
              <w:t>Positive Climate</w:t>
            </w:r>
          </w:p>
        </w:tc>
        <w:tc>
          <w:tcPr>
            <w:tcW w:w="683" w:type="dxa"/>
          </w:tcPr>
          <w:p w14:paraId="50A5C454" w14:textId="77777777" w:rsidR="00BF220E" w:rsidRPr="00C810C9" w:rsidRDefault="00BF220E">
            <w:pPr>
              <w:pStyle w:val="TableTextCentered"/>
              <w:rPr>
                <w:rFonts w:eastAsia="Times New Roman"/>
              </w:rPr>
            </w:pPr>
            <w:r w:rsidRPr="00C810C9">
              <w:rPr>
                <w:rFonts w:eastAsia="Times New Roman"/>
              </w:rPr>
              <w:t>0</w:t>
            </w:r>
          </w:p>
        </w:tc>
        <w:tc>
          <w:tcPr>
            <w:tcW w:w="624" w:type="dxa"/>
          </w:tcPr>
          <w:p w14:paraId="0269AA81" w14:textId="77777777" w:rsidR="00BF220E" w:rsidRPr="00C810C9" w:rsidRDefault="00BF220E">
            <w:pPr>
              <w:pStyle w:val="TableTextCentered"/>
              <w:rPr>
                <w:rFonts w:eastAsia="Times New Roman"/>
              </w:rPr>
            </w:pPr>
            <w:r w:rsidRPr="00C810C9">
              <w:rPr>
                <w:rFonts w:eastAsia="Times New Roman"/>
              </w:rPr>
              <w:t>0</w:t>
            </w:r>
          </w:p>
        </w:tc>
        <w:tc>
          <w:tcPr>
            <w:tcW w:w="742" w:type="dxa"/>
          </w:tcPr>
          <w:p w14:paraId="2ABEBE21" w14:textId="77777777" w:rsidR="00BF220E" w:rsidRPr="00C810C9" w:rsidRDefault="00BF220E">
            <w:pPr>
              <w:pStyle w:val="TableTextCentered"/>
              <w:rPr>
                <w:rFonts w:eastAsia="Times New Roman"/>
              </w:rPr>
            </w:pPr>
            <w:r w:rsidRPr="00C810C9">
              <w:rPr>
                <w:rFonts w:eastAsia="Times New Roman"/>
              </w:rPr>
              <w:t>0</w:t>
            </w:r>
          </w:p>
        </w:tc>
        <w:tc>
          <w:tcPr>
            <w:tcW w:w="684" w:type="dxa"/>
          </w:tcPr>
          <w:p w14:paraId="7290B25B" w14:textId="77777777" w:rsidR="00BF220E" w:rsidRPr="00C810C9" w:rsidRDefault="00BF220E">
            <w:pPr>
              <w:pStyle w:val="TableTextCentered"/>
              <w:rPr>
                <w:rFonts w:eastAsia="Times New Roman"/>
              </w:rPr>
            </w:pPr>
            <w:r w:rsidRPr="00C810C9">
              <w:rPr>
                <w:rFonts w:eastAsia="Times New Roman"/>
              </w:rPr>
              <w:t>1</w:t>
            </w:r>
          </w:p>
        </w:tc>
        <w:tc>
          <w:tcPr>
            <w:tcW w:w="653" w:type="dxa"/>
          </w:tcPr>
          <w:p w14:paraId="34175102" w14:textId="77777777" w:rsidR="00BF220E" w:rsidRPr="00C810C9" w:rsidRDefault="00BF220E">
            <w:pPr>
              <w:pStyle w:val="TableTextCentered"/>
              <w:rPr>
                <w:rFonts w:eastAsia="Times New Roman"/>
              </w:rPr>
            </w:pPr>
            <w:r w:rsidRPr="00C810C9">
              <w:rPr>
                <w:rFonts w:eastAsia="Times New Roman"/>
              </w:rPr>
              <w:t>10</w:t>
            </w:r>
          </w:p>
        </w:tc>
        <w:tc>
          <w:tcPr>
            <w:tcW w:w="712" w:type="dxa"/>
            <w:vAlign w:val="center"/>
          </w:tcPr>
          <w:p w14:paraId="7D8B8E9E" w14:textId="77777777" w:rsidR="00BF220E" w:rsidRPr="00C810C9" w:rsidRDefault="00BF220E">
            <w:pPr>
              <w:pStyle w:val="TableTextCentered"/>
              <w:rPr>
                <w:rFonts w:eastAsia="Times New Roman"/>
              </w:rPr>
            </w:pPr>
            <w:r w:rsidRPr="00C810C9">
              <w:rPr>
                <w:rFonts w:eastAsia="Times New Roman"/>
              </w:rPr>
              <w:t>3</w:t>
            </w:r>
          </w:p>
        </w:tc>
        <w:tc>
          <w:tcPr>
            <w:tcW w:w="684" w:type="dxa"/>
            <w:vAlign w:val="center"/>
          </w:tcPr>
          <w:p w14:paraId="6DEB3BE1" w14:textId="77777777" w:rsidR="00BF220E" w:rsidRPr="00C810C9" w:rsidRDefault="00BF220E">
            <w:pPr>
              <w:pStyle w:val="TableTextCentered"/>
              <w:rPr>
                <w:rFonts w:eastAsia="Times New Roman"/>
              </w:rPr>
            </w:pPr>
            <w:r w:rsidRPr="00C810C9">
              <w:rPr>
                <w:rFonts w:eastAsia="Times New Roman"/>
              </w:rPr>
              <w:t>5</w:t>
            </w:r>
          </w:p>
        </w:tc>
        <w:tc>
          <w:tcPr>
            <w:tcW w:w="601" w:type="dxa"/>
          </w:tcPr>
          <w:p w14:paraId="746529EF" w14:textId="77777777" w:rsidR="00BF220E" w:rsidRPr="00C810C9" w:rsidRDefault="00BF220E">
            <w:pPr>
              <w:pStyle w:val="TableTextCentered"/>
              <w:rPr>
                <w:rFonts w:eastAsia="Times New Roman"/>
              </w:rPr>
            </w:pPr>
            <w:r w:rsidRPr="00C810C9">
              <w:rPr>
                <w:rFonts w:eastAsia="Times New Roman"/>
              </w:rPr>
              <w:t>19</w:t>
            </w:r>
          </w:p>
        </w:tc>
        <w:tc>
          <w:tcPr>
            <w:tcW w:w="866" w:type="dxa"/>
          </w:tcPr>
          <w:p w14:paraId="6806B81F" w14:textId="77777777" w:rsidR="00BF220E" w:rsidRPr="00C810C9" w:rsidRDefault="00BF220E">
            <w:pPr>
              <w:pStyle w:val="TableTextCentered"/>
              <w:rPr>
                <w:rFonts w:eastAsia="Times New Roman"/>
              </w:rPr>
            </w:pPr>
            <w:r w:rsidRPr="00C810C9">
              <w:rPr>
                <w:rFonts w:eastAsia="Times New Roman"/>
              </w:rPr>
              <w:t>5.6</w:t>
            </w:r>
          </w:p>
        </w:tc>
      </w:tr>
      <w:tr w:rsidR="001A7A2F" w:rsidRPr="00C810C9" w14:paraId="1115EC0C" w14:textId="77777777" w:rsidTr="008430DB">
        <w:tc>
          <w:tcPr>
            <w:tcW w:w="3095" w:type="dxa"/>
            <w:vAlign w:val="center"/>
          </w:tcPr>
          <w:p w14:paraId="796C182D" w14:textId="77777777" w:rsidR="00BF220E" w:rsidRPr="00C810C9" w:rsidRDefault="00BF220E">
            <w:pPr>
              <w:pStyle w:val="TableText"/>
              <w:ind w:left="204"/>
              <w:rPr>
                <w:b/>
                <w:bCs/>
              </w:rPr>
            </w:pPr>
            <w:r w:rsidRPr="00C810C9">
              <w:t>Teacher Sensitivity</w:t>
            </w:r>
          </w:p>
        </w:tc>
        <w:tc>
          <w:tcPr>
            <w:tcW w:w="683" w:type="dxa"/>
          </w:tcPr>
          <w:p w14:paraId="42E8714E" w14:textId="77777777" w:rsidR="00BF220E" w:rsidRPr="00C810C9" w:rsidRDefault="00BF220E">
            <w:pPr>
              <w:pStyle w:val="TableTextCentered"/>
              <w:rPr>
                <w:rFonts w:eastAsia="Times New Roman"/>
              </w:rPr>
            </w:pPr>
            <w:r w:rsidRPr="00C810C9">
              <w:rPr>
                <w:rFonts w:eastAsia="Times New Roman"/>
              </w:rPr>
              <w:t>0</w:t>
            </w:r>
          </w:p>
        </w:tc>
        <w:tc>
          <w:tcPr>
            <w:tcW w:w="624" w:type="dxa"/>
          </w:tcPr>
          <w:p w14:paraId="6A4F9A05" w14:textId="77777777" w:rsidR="00BF220E" w:rsidRPr="00C810C9" w:rsidRDefault="00BF220E">
            <w:pPr>
              <w:pStyle w:val="TableTextCentered"/>
              <w:rPr>
                <w:rFonts w:eastAsia="Times New Roman"/>
              </w:rPr>
            </w:pPr>
            <w:r w:rsidRPr="00C810C9">
              <w:rPr>
                <w:rFonts w:eastAsia="Times New Roman"/>
              </w:rPr>
              <w:t>0</w:t>
            </w:r>
          </w:p>
        </w:tc>
        <w:tc>
          <w:tcPr>
            <w:tcW w:w="742" w:type="dxa"/>
          </w:tcPr>
          <w:p w14:paraId="0AD4A61C" w14:textId="77777777" w:rsidR="00BF220E" w:rsidRPr="00C810C9" w:rsidRDefault="00BF220E">
            <w:pPr>
              <w:pStyle w:val="TableTextCentered"/>
              <w:rPr>
                <w:rFonts w:eastAsia="Times New Roman"/>
              </w:rPr>
            </w:pPr>
            <w:r w:rsidRPr="00C810C9">
              <w:rPr>
                <w:rFonts w:eastAsia="Times New Roman"/>
              </w:rPr>
              <w:t>0</w:t>
            </w:r>
          </w:p>
        </w:tc>
        <w:tc>
          <w:tcPr>
            <w:tcW w:w="684" w:type="dxa"/>
          </w:tcPr>
          <w:p w14:paraId="1AF5300E" w14:textId="77777777" w:rsidR="00BF220E" w:rsidRPr="00C810C9" w:rsidRDefault="00BF220E">
            <w:pPr>
              <w:pStyle w:val="TableTextCentered"/>
              <w:rPr>
                <w:rFonts w:eastAsia="Times New Roman"/>
              </w:rPr>
            </w:pPr>
            <w:r w:rsidRPr="00C810C9">
              <w:rPr>
                <w:rFonts w:eastAsia="Times New Roman"/>
              </w:rPr>
              <w:t>1</w:t>
            </w:r>
          </w:p>
        </w:tc>
        <w:tc>
          <w:tcPr>
            <w:tcW w:w="653" w:type="dxa"/>
          </w:tcPr>
          <w:p w14:paraId="4B413F2F" w14:textId="77777777" w:rsidR="00BF220E" w:rsidRPr="00C810C9" w:rsidRDefault="00BF220E">
            <w:pPr>
              <w:pStyle w:val="TableTextCentered"/>
              <w:rPr>
                <w:rFonts w:eastAsia="Times New Roman"/>
              </w:rPr>
            </w:pPr>
            <w:r w:rsidRPr="00C810C9">
              <w:rPr>
                <w:rFonts w:eastAsia="Times New Roman"/>
              </w:rPr>
              <w:t>3</w:t>
            </w:r>
          </w:p>
        </w:tc>
        <w:tc>
          <w:tcPr>
            <w:tcW w:w="712" w:type="dxa"/>
            <w:vAlign w:val="center"/>
          </w:tcPr>
          <w:p w14:paraId="2121CD76" w14:textId="77777777" w:rsidR="00BF220E" w:rsidRPr="00C810C9" w:rsidRDefault="00BF220E">
            <w:pPr>
              <w:pStyle w:val="TableTextCentered"/>
              <w:rPr>
                <w:rFonts w:eastAsia="Times New Roman"/>
              </w:rPr>
            </w:pPr>
            <w:r w:rsidRPr="00C810C9">
              <w:rPr>
                <w:rFonts w:eastAsia="Times New Roman"/>
              </w:rPr>
              <w:t>5</w:t>
            </w:r>
          </w:p>
        </w:tc>
        <w:tc>
          <w:tcPr>
            <w:tcW w:w="684" w:type="dxa"/>
            <w:vAlign w:val="center"/>
          </w:tcPr>
          <w:p w14:paraId="28D3E41C" w14:textId="77777777" w:rsidR="00BF220E" w:rsidRPr="00C810C9" w:rsidRDefault="00BF220E">
            <w:pPr>
              <w:pStyle w:val="TableTextCentered"/>
              <w:rPr>
                <w:rFonts w:eastAsia="Times New Roman"/>
              </w:rPr>
            </w:pPr>
            <w:r w:rsidRPr="00C810C9">
              <w:rPr>
                <w:rFonts w:eastAsia="Times New Roman"/>
              </w:rPr>
              <w:t>10</w:t>
            </w:r>
          </w:p>
        </w:tc>
        <w:tc>
          <w:tcPr>
            <w:tcW w:w="601" w:type="dxa"/>
          </w:tcPr>
          <w:p w14:paraId="63E2E182" w14:textId="77777777" w:rsidR="00BF220E" w:rsidRPr="00C810C9" w:rsidRDefault="00BF220E">
            <w:pPr>
              <w:pStyle w:val="TableTextCentered"/>
              <w:rPr>
                <w:rFonts w:eastAsia="Times New Roman"/>
              </w:rPr>
            </w:pPr>
            <w:r w:rsidRPr="00C810C9">
              <w:rPr>
                <w:rFonts w:eastAsia="Times New Roman"/>
              </w:rPr>
              <w:t>19</w:t>
            </w:r>
          </w:p>
        </w:tc>
        <w:tc>
          <w:tcPr>
            <w:tcW w:w="866" w:type="dxa"/>
          </w:tcPr>
          <w:p w14:paraId="11F2222E" w14:textId="77777777" w:rsidR="00BF220E" w:rsidRPr="00C810C9" w:rsidRDefault="00BF220E">
            <w:pPr>
              <w:pStyle w:val="TableTextCentered"/>
              <w:rPr>
                <w:rFonts w:eastAsia="Times New Roman"/>
              </w:rPr>
            </w:pPr>
            <w:r w:rsidRPr="00C810C9">
              <w:rPr>
                <w:rFonts w:eastAsia="Times New Roman"/>
              </w:rPr>
              <w:t>6.3</w:t>
            </w:r>
          </w:p>
        </w:tc>
      </w:tr>
      <w:tr w:rsidR="00BF220E" w:rsidRPr="00C810C9" w14:paraId="7FE4D845" w14:textId="77777777" w:rsidTr="008430DB">
        <w:tc>
          <w:tcPr>
            <w:tcW w:w="3095" w:type="dxa"/>
            <w:vAlign w:val="center"/>
          </w:tcPr>
          <w:p w14:paraId="110D37B8" w14:textId="77777777" w:rsidR="00BF220E" w:rsidRPr="00C810C9" w:rsidRDefault="00BF220E">
            <w:pPr>
              <w:pStyle w:val="TableText"/>
              <w:ind w:left="204"/>
              <w:rPr>
                <w:b/>
                <w:bCs/>
              </w:rPr>
            </w:pPr>
            <w:r w:rsidRPr="00C810C9">
              <w:t>Regard for Student Perspectives</w:t>
            </w:r>
          </w:p>
        </w:tc>
        <w:tc>
          <w:tcPr>
            <w:tcW w:w="683" w:type="dxa"/>
          </w:tcPr>
          <w:p w14:paraId="431F3987" w14:textId="77777777" w:rsidR="00BF220E" w:rsidRPr="00C810C9" w:rsidRDefault="00BF220E">
            <w:pPr>
              <w:pStyle w:val="TableTextCentered"/>
              <w:rPr>
                <w:rFonts w:eastAsia="Times New Roman"/>
              </w:rPr>
            </w:pPr>
            <w:r w:rsidRPr="00C810C9">
              <w:rPr>
                <w:rFonts w:eastAsia="Times New Roman"/>
              </w:rPr>
              <w:t>0</w:t>
            </w:r>
          </w:p>
        </w:tc>
        <w:tc>
          <w:tcPr>
            <w:tcW w:w="624" w:type="dxa"/>
          </w:tcPr>
          <w:p w14:paraId="1FEEC5EA" w14:textId="77777777" w:rsidR="00BF220E" w:rsidRPr="00C810C9" w:rsidRDefault="00BF220E">
            <w:pPr>
              <w:pStyle w:val="TableTextCentered"/>
              <w:rPr>
                <w:rFonts w:eastAsia="Times New Roman"/>
              </w:rPr>
            </w:pPr>
            <w:r w:rsidRPr="00C810C9">
              <w:rPr>
                <w:rFonts w:eastAsia="Times New Roman"/>
              </w:rPr>
              <w:t>4</w:t>
            </w:r>
          </w:p>
        </w:tc>
        <w:tc>
          <w:tcPr>
            <w:tcW w:w="742" w:type="dxa"/>
          </w:tcPr>
          <w:p w14:paraId="262B5BA1" w14:textId="77777777" w:rsidR="00BF220E" w:rsidRPr="00C810C9" w:rsidRDefault="00BF220E">
            <w:pPr>
              <w:pStyle w:val="TableTextCentered"/>
              <w:rPr>
                <w:rFonts w:eastAsia="Times New Roman"/>
              </w:rPr>
            </w:pPr>
            <w:r w:rsidRPr="00C810C9">
              <w:rPr>
                <w:rFonts w:eastAsia="Times New Roman"/>
              </w:rPr>
              <w:t>5</w:t>
            </w:r>
          </w:p>
        </w:tc>
        <w:tc>
          <w:tcPr>
            <w:tcW w:w="684" w:type="dxa"/>
          </w:tcPr>
          <w:p w14:paraId="6866FD1D" w14:textId="77777777" w:rsidR="00BF220E" w:rsidRPr="00C810C9" w:rsidRDefault="00BF220E">
            <w:pPr>
              <w:pStyle w:val="TableTextCentered"/>
              <w:rPr>
                <w:rFonts w:eastAsia="Times New Roman"/>
              </w:rPr>
            </w:pPr>
            <w:r w:rsidRPr="00C810C9">
              <w:rPr>
                <w:rFonts w:eastAsia="Times New Roman"/>
              </w:rPr>
              <w:t>6</w:t>
            </w:r>
          </w:p>
        </w:tc>
        <w:tc>
          <w:tcPr>
            <w:tcW w:w="653" w:type="dxa"/>
          </w:tcPr>
          <w:p w14:paraId="52092244" w14:textId="77777777" w:rsidR="00BF220E" w:rsidRPr="00C810C9" w:rsidRDefault="00BF220E">
            <w:pPr>
              <w:pStyle w:val="TableTextCentered"/>
              <w:rPr>
                <w:rFonts w:eastAsia="Times New Roman"/>
              </w:rPr>
            </w:pPr>
            <w:r w:rsidRPr="00C810C9">
              <w:rPr>
                <w:rFonts w:eastAsia="Times New Roman"/>
              </w:rPr>
              <w:t>4</w:t>
            </w:r>
          </w:p>
        </w:tc>
        <w:tc>
          <w:tcPr>
            <w:tcW w:w="712" w:type="dxa"/>
            <w:vAlign w:val="center"/>
          </w:tcPr>
          <w:p w14:paraId="437477A6" w14:textId="77777777" w:rsidR="00BF220E" w:rsidRPr="00C810C9" w:rsidRDefault="00BF220E">
            <w:pPr>
              <w:pStyle w:val="TableTextCentered"/>
              <w:rPr>
                <w:rFonts w:eastAsia="Times New Roman"/>
              </w:rPr>
            </w:pPr>
            <w:r w:rsidRPr="00C810C9">
              <w:rPr>
                <w:rFonts w:eastAsia="Times New Roman"/>
              </w:rPr>
              <w:t>0</w:t>
            </w:r>
          </w:p>
        </w:tc>
        <w:tc>
          <w:tcPr>
            <w:tcW w:w="684" w:type="dxa"/>
            <w:vAlign w:val="center"/>
          </w:tcPr>
          <w:p w14:paraId="661EF930" w14:textId="77777777" w:rsidR="00BF220E" w:rsidRPr="00C810C9" w:rsidRDefault="00BF220E">
            <w:pPr>
              <w:pStyle w:val="TableTextCentered"/>
              <w:rPr>
                <w:rFonts w:eastAsia="Times New Roman"/>
              </w:rPr>
            </w:pPr>
            <w:r w:rsidRPr="00C810C9">
              <w:rPr>
                <w:rFonts w:eastAsia="Times New Roman"/>
              </w:rPr>
              <w:t>0</w:t>
            </w:r>
          </w:p>
        </w:tc>
        <w:tc>
          <w:tcPr>
            <w:tcW w:w="601" w:type="dxa"/>
          </w:tcPr>
          <w:p w14:paraId="4D4A9721" w14:textId="77777777" w:rsidR="00BF220E" w:rsidRPr="00C810C9" w:rsidRDefault="00BF220E">
            <w:pPr>
              <w:pStyle w:val="TableTextCentered"/>
              <w:rPr>
                <w:rFonts w:eastAsia="Times New Roman"/>
              </w:rPr>
            </w:pPr>
            <w:r w:rsidRPr="00C810C9">
              <w:rPr>
                <w:rFonts w:eastAsia="Times New Roman"/>
              </w:rPr>
              <w:t>19</w:t>
            </w:r>
          </w:p>
        </w:tc>
        <w:tc>
          <w:tcPr>
            <w:tcW w:w="866" w:type="dxa"/>
          </w:tcPr>
          <w:p w14:paraId="4194AE05" w14:textId="77777777" w:rsidR="00BF220E" w:rsidRPr="00C810C9" w:rsidRDefault="00BF220E">
            <w:pPr>
              <w:pStyle w:val="TableTextCentered"/>
              <w:rPr>
                <w:rFonts w:eastAsia="Times New Roman"/>
              </w:rPr>
            </w:pPr>
            <w:r w:rsidRPr="00C810C9">
              <w:rPr>
                <w:rFonts w:eastAsia="Times New Roman"/>
              </w:rPr>
              <w:t>3.5</w:t>
            </w:r>
          </w:p>
        </w:tc>
      </w:tr>
      <w:tr w:rsidR="00BF220E" w:rsidRPr="00C810C9" w14:paraId="582FE2AB" w14:textId="77777777" w:rsidTr="008430DB">
        <w:tc>
          <w:tcPr>
            <w:tcW w:w="3095" w:type="dxa"/>
            <w:shd w:val="clear" w:color="auto" w:fill="D9E2F3" w:themeFill="accent5" w:themeFillTint="33"/>
            <w:vAlign w:val="center"/>
          </w:tcPr>
          <w:p w14:paraId="0949C2D6" w14:textId="77777777" w:rsidR="00BF220E" w:rsidRPr="00C810C9" w:rsidRDefault="00BF220E">
            <w:pPr>
              <w:pStyle w:val="TableSubheading"/>
              <w:rPr>
                <w:szCs w:val="20"/>
              </w:rPr>
            </w:pPr>
            <w:r w:rsidRPr="00C810C9">
              <w:t>Classroom Organization Domain</w:t>
            </w:r>
          </w:p>
        </w:tc>
        <w:tc>
          <w:tcPr>
            <w:tcW w:w="683" w:type="dxa"/>
            <w:shd w:val="clear" w:color="auto" w:fill="D9E2F3" w:themeFill="accent5" w:themeFillTint="33"/>
          </w:tcPr>
          <w:p w14:paraId="6DC43147" w14:textId="77777777" w:rsidR="00BF220E" w:rsidRPr="00C810C9" w:rsidRDefault="00BF220E">
            <w:pPr>
              <w:pStyle w:val="TableTextCenteredDemi"/>
              <w:rPr>
                <w:rFonts w:eastAsia="Times New Roman"/>
              </w:rPr>
            </w:pPr>
            <w:r w:rsidRPr="00C810C9">
              <w:rPr>
                <w:rFonts w:eastAsia="Times New Roman"/>
              </w:rPr>
              <w:t>0</w:t>
            </w:r>
          </w:p>
        </w:tc>
        <w:tc>
          <w:tcPr>
            <w:tcW w:w="624" w:type="dxa"/>
            <w:shd w:val="clear" w:color="auto" w:fill="D9E2F3" w:themeFill="accent5" w:themeFillTint="33"/>
          </w:tcPr>
          <w:p w14:paraId="1AA37113" w14:textId="77777777" w:rsidR="00BF220E" w:rsidRPr="00C810C9" w:rsidRDefault="00BF220E">
            <w:pPr>
              <w:pStyle w:val="TableTextCenteredDemi"/>
              <w:rPr>
                <w:rFonts w:eastAsia="Times New Roman"/>
              </w:rPr>
            </w:pPr>
            <w:r w:rsidRPr="00C810C9">
              <w:rPr>
                <w:rFonts w:eastAsia="Times New Roman"/>
              </w:rPr>
              <w:t>0</w:t>
            </w:r>
          </w:p>
        </w:tc>
        <w:tc>
          <w:tcPr>
            <w:tcW w:w="742" w:type="dxa"/>
            <w:shd w:val="clear" w:color="auto" w:fill="D9E2F3" w:themeFill="accent5" w:themeFillTint="33"/>
          </w:tcPr>
          <w:p w14:paraId="0B35982F" w14:textId="77777777" w:rsidR="00BF220E" w:rsidRPr="00C810C9" w:rsidRDefault="00BF220E">
            <w:pPr>
              <w:pStyle w:val="TableTextCenteredDemi"/>
              <w:rPr>
                <w:rFonts w:eastAsia="Times New Roman"/>
              </w:rPr>
            </w:pPr>
            <w:r w:rsidRPr="00C810C9">
              <w:rPr>
                <w:rFonts w:eastAsia="Times New Roman"/>
              </w:rPr>
              <w:t>0</w:t>
            </w:r>
          </w:p>
        </w:tc>
        <w:tc>
          <w:tcPr>
            <w:tcW w:w="684" w:type="dxa"/>
            <w:shd w:val="clear" w:color="auto" w:fill="D9E2F3" w:themeFill="accent5" w:themeFillTint="33"/>
          </w:tcPr>
          <w:p w14:paraId="221BF1FB" w14:textId="77777777" w:rsidR="00BF220E" w:rsidRPr="00C810C9" w:rsidRDefault="00BF220E">
            <w:pPr>
              <w:pStyle w:val="TableTextCenteredDemi"/>
              <w:rPr>
                <w:rFonts w:eastAsia="Times New Roman"/>
              </w:rPr>
            </w:pPr>
            <w:r w:rsidRPr="00C810C9">
              <w:rPr>
                <w:rFonts w:eastAsia="Times New Roman"/>
              </w:rPr>
              <w:t>2</w:t>
            </w:r>
          </w:p>
        </w:tc>
        <w:tc>
          <w:tcPr>
            <w:tcW w:w="653" w:type="dxa"/>
            <w:shd w:val="clear" w:color="auto" w:fill="D9E2F3" w:themeFill="accent5" w:themeFillTint="33"/>
          </w:tcPr>
          <w:p w14:paraId="251EF8C9" w14:textId="77777777" w:rsidR="00BF220E" w:rsidRPr="00C810C9" w:rsidRDefault="00BF220E">
            <w:pPr>
              <w:pStyle w:val="TableTextCenteredDemi"/>
              <w:rPr>
                <w:rFonts w:eastAsia="Times New Roman"/>
              </w:rPr>
            </w:pPr>
            <w:r w:rsidRPr="00C810C9">
              <w:rPr>
                <w:rFonts w:eastAsia="Times New Roman"/>
              </w:rPr>
              <w:t>4</w:t>
            </w:r>
          </w:p>
        </w:tc>
        <w:tc>
          <w:tcPr>
            <w:tcW w:w="712" w:type="dxa"/>
            <w:shd w:val="clear" w:color="auto" w:fill="D9E2F3" w:themeFill="accent5" w:themeFillTint="33"/>
            <w:vAlign w:val="center"/>
          </w:tcPr>
          <w:p w14:paraId="303AFF40" w14:textId="77777777" w:rsidR="00BF220E" w:rsidRPr="00C810C9" w:rsidRDefault="00BF220E">
            <w:pPr>
              <w:pStyle w:val="TableTextCenteredDemi"/>
              <w:rPr>
                <w:rFonts w:eastAsia="Times New Roman"/>
              </w:rPr>
            </w:pPr>
            <w:r w:rsidRPr="00C810C9">
              <w:rPr>
                <w:rFonts w:eastAsia="Times New Roman"/>
              </w:rPr>
              <w:t>5</w:t>
            </w:r>
          </w:p>
        </w:tc>
        <w:tc>
          <w:tcPr>
            <w:tcW w:w="684" w:type="dxa"/>
            <w:shd w:val="clear" w:color="auto" w:fill="D9E2F3" w:themeFill="accent5" w:themeFillTint="33"/>
            <w:vAlign w:val="center"/>
          </w:tcPr>
          <w:p w14:paraId="625F17FC" w14:textId="77777777" w:rsidR="00BF220E" w:rsidRPr="00C810C9" w:rsidRDefault="00BF220E">
            <w:pPr>
              <w:pStyle w:val="TableTextCenteredDemi"/>
              <w:rPr>
                <w:rFonts w:eastAsia="Times New Roman"/>
              </w:rPr>
            </w:pPr>
            <w:r w:rsidRPr="00C810C9">
              <w:rPr>
                <w:rFonts w:eastAsia="Times New Roman"/>
              </w:rPr>
              <w:t>46</w:t>
            </w:r>
          </w:p>
        </w:tc>
        <w:tc>
          <w:tcPr>
            <w:tcW w:w="601" w:type="dxa"/>
            <w:shd w:val="clear" w:color="auto" w:fill="D9E2F3" w:themeFill="accent5" w:themeFillTint="33"/>
          </w:tcPr>
          <w:p w14:paraId="7528014D" w14:textId="77777777" w:rsidR="00BF220E" w:rsidRPr="00C810C9" w:rsidRDefault="00BF220E">
            <w:pPr>
              <w:pStyle w:val="TableTextCenteredDemi"/>
              <w:rPr>
                <w:rFonts w:eastAsia="Times New Roman"/>
              </w:rPr>
            </w:pPr>
            <w:r w:rsidRPr="00C810C9">
              <w:rPr>
                <w:rFonts w:eastAsia="Times New Roman"/>
              </w:rPr>
              <w:t>57</w:t>
            </w:r>
          </w:p>
        </w:tc>
        <w:tc>
          <w:tcPr>
            <w:tcW w:w="866" w:type="dxa"/>
            <w:shd w:val="clear" w:color="auto" w:fill="D9E2F3" w:themeFill="accent5" w:themeFillTint="33"/>
          </w:tcPr>
          <w:p w14:paraId="1AC6D040" w14:textId="77777777" w:rsidR="00BF220E" w:rsidRPr="00C810C9" w:rsidRDefault="00BF220E">
            <w:pPr>
              <w:pStyle w:val="TableTextCenteredDemi"/>
              <w:rPr>
                <w:rFonts w:eastAsia="Times New Roman"/>
              </w:rPr>
            </w:pPr>
            <w:r w:rsidRPr="00C810C9">
              <w:rPr>
                <w:rFonts w:eastAsia="Times New Roman"/>
              </w:rPr>
              <w:t>6.7</w:t>
            </w:r>
          </w:p>
        </w:tc>
      </w:tr>
      <w:tr w:rsidR="00BF220E" w:rsidRPr="00C810C9" w14:paraId="79A62A02" w14:textId="77777777" w:rsidTr="008430DB">
        <w:tc>
          <w:tcPr>
            <w:tcW w:w="3095" w:type="dxa"/>
            <w:vAlign w:val="center"/>
          </w:tcPr>
          <w:p w14:paraId="40179589" w14:textId="77777777" w:rsidR="00BF220E" w:rsidRPr="00C810C9" w:rsidRDefault="00BF220E">
            <w:pPr>
              <w:pStyle w:val="TableText"/>
              <w:ind w:left="204"/>
              <w:rPr>
                <w:b/>
                <w:bCs/>
              </w:rPr>
            </w:pPr>
            <w:r w:rsidRPr="00C810C9">
              <w:t>Behavior Management</w:t>
            </w:r>
          </w:p>
        </w:tc>
        <w:tc>
          <w:tcPr>
            <w:tcW w:w="683" w:type="dxa"/>
          </w:tcPr>
          <w:p w14:paraId="63D07352" w14:textId="77777777" w:rsidR="00BF220E" w:rsidRPr="00C810C9" w:rsidRDefault="00BF220E">
            <w:pPr>
              <w:pStyle w:val="TableTextCentered"/>
              <w:rPr>
                <w:rFonts w:eastAsia="Times New Roman"/>
              </w:rPr>
            </w:pPr>
            <w:r w:rsidRPr="00C810C9">
              <w:rPr>
                <w:rFonts w:eastAsia="Times New Roman"/>
              </w:rPr>
              <w:t>0</w:t>
            </w:r>
          </w:p>
        </w:tc>
        <w:tc>
          <w:tcPr>
            <w:tcW w:w="624" w:type="dxa"/>
          </w:tcPr>
          <w:p w14:paraId="4EE506BA" w14:textId="77777777" w:rsidR="00BF220E" w:rsidRPr="00C810C9" w:rsidRDefault="00BF220E">
            <w:pPr>
              <w:pStyle w:val="TableTextCentered"/>
              <w:rPr>
                <w:rFonts w:eastAsia="Times New Roman"/>
              </w:rPr>
            </w:pPr>
            <w:r w:rsidRPr="00C810C9">
              <w:rPr>
                <w:rFonts w:eastAsia="Times New Roman"/>
              </w:rPr>
              <w:t>0</w:t>
            </w:r>
          </w:p>
        </w:tc>
        <w:tc>
          <w:tcPr>
            <w:tcW w:w="742" w:type="dxa"/>
          </w:tcPr>
          <w:p w14:paraId="433FE3AA" w14:textId="77777777" w:rsidR="00BF220E" w:rsidRPr="00C810C9" w:rsidRDefault="00BF220E">
            <w:pPr>
              <w:pStyle w:val="TableTextCentered"/>
              <w:rPr>
                <w:rFonts w:eastAsia="Times New Roman"/>
              </w:rPr>
            </w:pPr>
            <w:r w:rsidRPr="00C810C9">
              <w:rPr>
                <w:rFonts w:eastAsia="Times New Roman"/>
              </w:rPr>
              <w:t>0</w:t>
            </w:r>
          </w:p>
        </w:tc>
        <w:tc>
          <w:tcPr>
            <w:tcW w:w="684" w:type="dxa"/>
          </w:tcPr>
          <w:p w14:paraId="050DBF49" w14:textId="77777777" w:rsidR="00BF220E" w:rsidRPr="00C810C9" w:rsidRDefault="00BF220E">
            <w:pPr>
              <w:pStyle w:val="TableTextCentered"/>
              <w:rPr>
                <w:rFonts w:eastAsia="Times New Roman"/>
              </w:rPr>
            </w:pPr>
            <w:r w:rsidRPr="00C810C9">
              <w:rPr>
                <w:rFonts w:eastAsia="Times New Roman"/>
              </w:rPr>
              <w:t>0</w:t>
            </w:r>
          </w:p>
        </w:tc>
        <w:tc>
          <w:tcPr>
            <w:tcW w:w="653" w:type="dxa"/>
          </w:tcPr>
          <w:p w14:paraId="7B7014C7" w14:textId="77777777" w:rsidR="00BF220E" w:rsidRPr="00C810C9" w:rsidRDefault="00BF220E">
            <w:pPr>
              <w:pStyle w:val="TableTextCentered"/>
              <w:rPr>
                <w:rFonts w:eastAsia="Times New Roman"/>
              </w:rPr>
            </w:pPr>
            <w:r w:rsidRPr="00C810C9">
              <w:rPr>
                <w:rFonts w:eastAsia="Times New Roman"/>
              </w:rPr>
              <w:t>3</w:t>
            </w:r>
          </w:p>
        </w:tc>
        <w:tc>
          <w:tcPr>
            <w:tcW w:w="712" w:type="dxa"/>
            <w:vAlign w:val="center"/>
          </w:tcPr>
          <w:p w14:paraId="15DA1E84" w14:textId="77777777" w:rsidR="00BF220E" w:rsidRPr="00C810C9" w:rsidRDefault="00BF220E">
            <w:pPr>
              <w:pStyle w:val="TableTextCentered"/>
              <w:rPr>
                <w:rFonts w:eastAsia="Times New Roman"/>
              </w:rPr>
            </w:pPr>
            <w:r w:rsidRPr="00C810C9">
              <w:rPr>
                <w:rFonts w:eastAsia="Times New Roman"/>
              </w:rPr>
              <w:t>2</w:t>
            </w:r>
          </w:p>
        </w:tc>
        <w:tc>
          <w:tcPr>
            <w:tcW w:w="684" w:type="dxa"/>
            <w:vAlign w:val="center"/>
          </w:tcPr>
          <w:p w14:paraId="6BD16A1E" w14:textId="77777777" w:rsidR="00BF220E" w:rsidRPr="00C810C9" w:rsidRDefault="00BF220E">
            <w:pPr>
              <w:pStyle w:val="TableTextCentered"/>
              <w:rPr>
                <w:rFonts w:eastAsia="Times New Roman"/>
              </w:rPr>
            </w:pPr>
            <w:r w:rsidRPr="00C810C9">
              <w:rPr>
                <w:rFonts w:eastAsia="Times New Roman"/>
              </w:rPr>
              <w:t>14</w:t>
            </w:r>
          </w:p>
        </w:tc>
        <w:tc>
          <w:tcPr>
            <w:tcW w:w="601" w:type="dxa"/>
          </w:tcPr>
          <w:p w14:paraId="5BE0FBA1" w14:textId="77777777" w:rsidR="00BF220E" w:rsidRPr="00C810C9" w:rsidRDefault="00BF220E">
            <w:pPr>
              <w:pStyle w:val="TableTextCentered"/>
              <w:rPr>
                <w:rFonts w:eastAsia="Times New Roman"/>
              </w:rPr>
            </w:pPr>
            <w:r w:rsidRPr="00C810C9">
              <w:rPr>
                <w:rFonts w:eastAsia="Times New Roman"/>
              </w:rPr>
              <w:t>19</w:t>
            </w:r>
          </w:p>
        </w:tc>
        <w:tc>
          <w:tcPr>
            <w:tcW w:w="866" w:type="dxa"/>
          </w:tcPr>
          <w:p w14:paraId="61223DB5" w14:textId="77777777" w:rsidR="00BF220E" w:rsidRPr="00C810C9" w:rsidRDefault="00BF220E">
            <w:pPr>
              <w:pStyle w:val="TableTextCentered"/>
              <w:rPr>
                <w:rFonts w:eastAsia="Times New Roman"/>
              </w:rPr>
            </w:pPr>
            <w:r w:rsidRPr="00C810C9">
              <w:rPr>
                <w:rFonts w:eastAsia="Times New Roman"/>
              </w:rPr>
              <w:t>6.6</w:t>
            </w:r>
          </w:p>
        </w:tc>
      </w:tr>
      <w:tr w:rsidR="001A7A2F" w:rsidRPr="00C810C9" w14:paraId="10A1ED15" w14:textId="77777777" w:rsidTr="008430DB">
        <w:tc>
          <w:tcPr>
            <w:tcW w:w="3095" w:type="dxa"/>
            <w:vAlign w:val="center"/>
          </w:tcPr>
          <w:p w14:paraId="76A68616" w14:textId="77777777" w:rsidR="00BF220E" w:rsidRPr="00C810C9" w:rsidRDefault="00BF220E">
            <w:pPr>
              <w:pStyle w:val="TableText"/>
              <w:ind w:left="204"/>
              <w:rPr>
                <w:b/>
                <w:bCs/>
              </w:rPr>
            </w:pPr>
            <w:r w:rsidRPr="00C810C9">
              <w:t>Productivity</w:t>
            </w:r>
          </w:p>
        </w:tc>
        <w:tc>
          <w:tcPr>
            <w:tcW w:w="683" w:type="dxa"/>
          </w:tcPr>
          <w:p w14:paraId="6D72E177" w14:textId="77777777" w:rsidR="00BF220E" w:rsidRPr="00C810C9" w:rsidRDefault="00BF220E">
            <w:pPr>
              <w:pStyle w:val="TableTextCentered"/>
              <w:rPr>
                <w:rFonts w:eastAsia="Times New Roman"/>
              </w:rPr>
            </w:pPr>
            <w:r w:rsidRPr="00C810C9">
              <w:rPr>
                <w:rFonts w:eastAsia="Times New Roman"/>
              </w:rPr>
              <w:t>0</w:t>
            </w:r>
          </w:p>
        </w:tc>
        <w:tc>
          <w:tcPr>
            <w:tcW w:w="624" w:type="dxa"/>
          </w:tcPr>
          <w:p w14:paraId="6B408C96" w14:textId="77777777" w:rsidR="00BF220E" w:rsidRPr="00C810C9" w:rsidRDefault="00BF220E">
            <w:pPr>
              <w:pStyle w:val="TableTextCentered"/>
              <w:rPr>
                <w:rFonts w:eastAsia="Times New Roman"/>
              </w:rPr>
            </w:pPr>
            <w:r w:rsidRPr="00C810C9">
              <w:rPr>
                <w:rFonts w:eastAsia="Times New Roman"/>
              </w:rPr>
              <w:t>0</w:t>
            </w:r>
          </w:p>
        </w:tc>
        <w:tc>
          <w:tcPr>
            <w:tcW w:w="742" w:type="dxa"/>
          </w:tcPr>
          <w:p w14:paraId="265E4829" w14:textId="77777777" w:rsidR="00BF220E" w:rsidRPr="00C810C9" w:rsidRDefault="00BF220E">
            <w:pPr>
              <w:pStyle w:val="TableTextCentered"/>
              <w:rPr>
                <w:rFonts w:eastAsia="Times New Roman"/>
              </w:rPr>
            </w:pPr>
            <w:r w:rsidRPr="00C810C9">
              <w:rPr>
                <w:rFonts w:eastAsia="Times New Roman"/>
              </w:rPr>
              <w:t>0</w:t>
            </w:r>
          </w:p>
        </w:tc>
        <w:tc>
          <w:tcPr>
            <w:tcW w:w="684" w:type="dxa"/>
          </w:tcPr>
          <w:p w14:paraId="0A031581" w14:textId="77777777" w:rsidR="00BF220E" w:rsidRPr="00C810C9" w:rsidRDefault="00BF220E">
            <w:pPr>
              <w:pStyle w:val="TableTextCentered"/>
              <w:rPr>
                <w:rFonts w:eastAsia="Times New Roman"/>
              </w:rPr>
            </w:pPr>
            <w:r w:rsidRPr="00C810C9">
              <w:rPr>
                <w:rFonts w:eastAsia="Times New Roman"/>
              </w:rPr>
              <w:t>2</w:t>
            </w:r>
          </w:p>
        </w:tc>
        <w:tc>
          <w:tcPr>
            <w:tcW w:w="653" w:type="dxa"/>
          </w:tcPr>
          <w:p w14:paraId="335CA9B7" w14:textId="77777777" w:rsidR="00BF220E" w:rsidRPr="00C810C9" w:rsidRDefault="00BF220E">
            <w:pPr>
              <w:pStyle w:val="TableTextCentered"/>
              <w:rPr>
                <w:rFonts w:eastAsia="Times New Roman"/>
              </w:rPr>
            </w:pPr>
            <w:r w:rsidRPr="00C810C9">
              <w:rPr>
                <w:rFonts w:eastAsia="Times New Roman"/>
              </w:rPr>
              <w:t>1</w:t>
            </w:r>
          </w:p>
        </w:tc>
        <w:tc>
          <w:tcPr>
            <w:tcW w:w="712" w:type="dxa"/>
            <w:vAlign w:val="center"/>
          </w:tcPr>
          <w:p w14:paraId="04E79FA2" w14:textId="77777777" w:rsidR="00BF220E" w:rsidRPr="00C810C9" w:rsidRDefault="00BF220E">
            <w:pPr>
              <w:pStyle w:val="TableTextCentered"/>
              <w:rPr>
                <w:rFonts w:eastAsia="Times New Roman"/>
              </w:rPr>
            </w:pPr>
            <w:r w:rsidRPr="00C810C9">
              <w:rPr>
                <w:rFonts w:eastAsia="Times New Roman"/>
              </w:rPr>
              <w:t>2</w:t>
            </w:r>
          </w:p>
        </w:tc>
        <w:tc>
          <w:tcPr>
            <w:tcW w:w="684" w:type="dxa"/>
            <w:vAlign w:val="center"/>
          </w:tcPr>
          <w:p w14:paraId="44E3CEA3" w14:textId="77777777" w:rsidR="00BF220E" w:rsidRPr="00C810C9" w:rsidRDefault="00BF220E">
            <w:pPr>
              <w:pStyle w:val="TableTextCentered"/>
              <w:rPr>
                <w:rFonts w:eastAsia="Times New Roman"/>
              </w:rPr>
            </w:pPr>
            <w:r w:rsidRPr="00C810C9">
              <w:rPr>
                <w:rFonts w:eastAsia="Times New Roman"/>
              </w:rPr>
              <w:t>14</w:t>
            </w:r>
          </w:p>
        </w:tc>
        <w:tc>
          <w:tcPr>
            <w:tcW w:w="601" w:type="dxa"/>
          </w:tcPr>
          <w:p w14:paraId="727B134F" w14:textId="77777777" w:rsidR="00BF220E" w:rsidRPr="00C810C9" w:rsidRDefault="00BF220E">
            <w:pPr>
              <w:pStyle w:val="TableTextCentered"/>
              <w:rPr>
                <w:rFonts w:eastAsia="Times New Roman"/>
              </w:rPr>
            </w:pPr>
            <w:r w:rsidRPr="00C810C9">
              <w:rPr>
                <w:rFonts w:eastAsia="Times New Roman"/>
              </w:rPr>
              <w:t>19</w:t>
            </w:r>
          </w:p>
        </w:tc>
        <w:tc>
          <w:tcPr>
            <w:tcW w:w="866" w:type="dxa"/>
          </w:tcPr>
          <w:p w14:paraId="76A0C491" w14:textId="77777777" w:rsidR="00BF220E" w:rsidRPr="00C810C9" w:rsidRDefault="00BF220E">
            <w:pPr>
              <w:pStyle w:val="TableTextCentered"/>
              <w:rPr>
                <w:rFonts w:eastAsia="Times New Roman"/>
              </w:rPr>
            </w:pPr>
            <w:r w:rsidRPr="00C810C9">
              <w:rPr>
                <w:rFonts w:eastAsia="Times New Roman"/>
              </w:rPr>
              <w:t>6.5</w:t>
            </w:r>
          </w:p>
        </w:tc>
      </w:tr>
      <w:tr w:rsidR="00BF220E" w:rsidRPr="00C810C9" w14:paraId="3BFFB2B2" w14:textId="77777777" w:rsidTr="008430DB">
        <w:tc>
          <w:tcPr>
            <w:tcW w:w="3095" w:type="dxa"/>
            <w:vAlign w:val="center"/>
          </w:tcPr>
          <w:p w14:paraId="2F110297" w14:textId="77777777" w:rsidR="00BF220E" w:rsidRPr="00C810C9" w:rsidRDefault="00BF220E">
            <w:pPr>
              <w:pStyle w:val="TableText"/>
              <w:ind w:left="204"/>
              <w:rPr>
                <w:b/>
                <w:bCs/>
              </w:rPr>
            </w:pPr>
            <w:r w:rsidRPr="00C810C9">
              <w:t>Negative Climate**</w:t>
            </w:r>
          </w:p>
        </w:tc>
        <w:tc>
          <w:tcPr>
            <w:tcW w:w="683" w:type="dxa"/>
          </w:tcPr>
          <w:p w14:paraId="3A9D2B08" w14:textId="77777777" w:rsidR="00BF220E" w:rsidRPr="00C810C9" w:rsidRDefault="00BF220E">
            <w:pPr>
              <w:pStyle w:val="TableTextCentered"/>
              <w:rPr>
                <w:rFonts w:eastAsia="Times New Roman"/>
              </w:rPr>
            </w:pPr>
            <w:r w:rsidRPr="00C810C9">
              <w:rPr>
                <w:rFonts w:eastAsia="Times New Roman"/>
              </w:rPr>
              <w:t>0</w:t>
            </w:r>
          </w:p>
        </w:tc>
        <w:tc>
          <w:tcPr>
            <w:tcW w:w="624" w:type="dxa"/>
          </w:tcPr>
          <w:p w14:paraId="3A889305" w14:textId="77777777" w:rsidR="00BF220E" w:rsidRPr="00C810C9" w:rsidRDefault="00BF220E">
            <w:pPr>
              <w:pStyle w:val="TableTextCentered"/>
              <w:rPr>
                <w:rFonts w:eastAsia="Times New Roman"/>
              </w:rPr>
            </w:pPr>
            <w:r w:rsidRPr="00C810C9">
              <w:rPr>
                <w:rFonts w:eastAsia="Times New Roman"/>
              </w:rPr>
              <w:t>0</w:t>
            </w:r>
          </w:p>
        </w:tc>
        <w:tc>
          <w:tcPr>
            <w:tcW w:w="742" w:type="dxa"/>
          </w:tcPr>
          <w:p w14:paraId="247CFABD" w14:textId="77777777" w:rsidR="00BF220E" w:rsidRPr="00C810C9" w:rsidRDefault="00BF220E">
            <w:pPr>
              <w:pStyle w:val="TableTextCentered"/>
              <w:rPr>
                <w:rFonts w:eastAsia="Times New Roman"/>
              </w:rPr>
            </w:pPr>
            <w:r w:rsidRPr="00C810C9">
              <w:rPr>
                <w:rFonts w:eastAsia="Times New Roman"/>
              </w:rPr>
              <w:t>0</w:t>
            </w:r>
          </w:p>
        </w:tc>
        <w:tc>
          <w:tcPr>
            <w:tcW w:w="684" w:type="dxa"/>
          </w:tcPr>
          <w:p w14:paraId="69ABE8EB" w14:textId="77777777" w:rsidR="00BF220E" w:rsidRPr="00C810C9" w:rsidRDefault="00BF220E">
            <w:pPr>
              <w:pStyle w:val="TableTextCentered"/>
              <w:rPr>
                <w:rFonts w:eastAsia="Times New Roman"/>
              </w:rPr>
            </w:pPr>
            <w:r w:rsidRPr="00C810C9">
              <w:rPr>
                <w:rFonts w:eastAsia="Times New Roman"/>
              </w:rPr>
              <w:t>0</w:t>
            </w:r>
          </w:p>
        </w:tc>
        <w:tc>
          <w:tcPr>
            <w:tcW w:w="653" w:type="dxa"/>
          </w:tcPr>
          <w:p w14:paraId="03136B6C" w14:textId="77777777" w:rsidR="00BF220E" w:rsidRPr="00C810C9" w:rsidRDefault="00BF220E">
            <w:pPr>
              <w:pStyle w:val="TableTextCentered"/>
              <w:rPr>
                <w:rFonts w:eastAsia="Times New Roman"/>
              </w:rPr>
            </w:pPr>
            <w:r w:rsidRPr="00C810C9">
              <w:rPr>
                <w:rFonts w:eastAsia="Times New Roman"/>
              </w:rPr>
              <w:t>0</w:t>
            </w:r>
          </w:p>
        </w:tc>
        <w:tc>
          <w:tcPr>
            <w:tcW w:w="712" w:type="dxa"/>
            <w:vAlign w:val="center"/>
          </w:tcPr>
          <w:p w14:paraId="1B0CBEDE" w14:textId="77777777" w:rsidR="00BF220E" w:rsidRPr="00C810C9" w:rsidRDefault="00BF220E">
            <w:pPr>
              <w:pStyle w:val="TableTextCentered"/>
              <w:rPr>
                <w:rFonts w:eastAsia="Times New Roman"/>
              </w:rPr>
            </w:pPr>
            <w:r w:rsidRPr="00C810C9">
              <w:rPr>
                <w:rFonts w:eastAsia="Times New Roman"/>
              </w:rPr>
              <w:t>1</w:t>
            </w:r>
          </w:p>
        </w:tc>
        <w:tc>
          <w:tcPr>
            <w:tcW w:w="684" w:type="dxa"/>
            <w:vAlign w:val="center"/>
          </w:tcPr>
          <w:p w14:paraId="5302F9B4" w14:textId="77777777" w:rsidR="00BF220E" w:rsidRPr="00C810C9" w:rsidRDefault="00BF220E">
            <w:pPr>
              <w:pStyle w:val="TableTextCentered"/>
              <w:rPr>
                <w:rFonts w:eastAsia="Times New Roman"/>
              </w:rPr>
            </w:pPr>
            <w:r w:rsidRPr="00C810C9">
              <w:rPr>
                <w:rFonts w:eastAsia="Times New Roman"/>
              </w:rPr>
              <w:t>18</w:t>
            </w:r>
          </w:p>
        </w:tc>
        <w:tc>
          <w:tcPr>
            <w:tcW w:w="601" w:type="dxa"/>
          </w:tcPr>
          <w:p w14:paraId="343261EE" w14:textId="77777777" w:rsidR="00BF220E" w:rsidRPr="00C810C9" w:rsidRDefault="00BF220E">
            <w:pPr>
              <w:pStyle w:val="TableTextCentered"/>
              <w:rPr>
                <w:rFonts w:eastAsia="Times New Roman"/>
              </w:rPr>
            </w:pPr>
            <w:r w:rsidRPr="00C810C9">
              <w:rPr>
                <w:rFonts w:eastAsia="Times New Roman"/>
              </w:rPr>
              <w:t>19</w:t>
            </w:r>
          </w:p>
        </w:tc>
        <w:tc>
          <w:tcPr>
            <w:tcW w:w="866" w:type="dxa"/>
          </w:tcPr>
          <w:p w14:paraId="0BE3C4C0" w14:textId="77777777" w:rsidR="00BF220E" w:rsidRPr="00C810C9" w:rsidRDefault="00BF220E">
            <w:pPr>
              <w:pStyle w:val="TableTextCentered"/>
              <w:rPr>
                <w:rFonts w:eastAsia="Times New Roman"/>
              </w:rPr>
            </w:pPr>
            <w:r w:rsidRPr="00C810C9">
              <w:rPr>
                <w:rFonts w:eastAsia="Times New Roman"/>
              </w:rPr>
              <w:t>6.9</w:t>
            </w:r>
          </w:p>
        </w:tc>
      </w:tr>
      <w:tr w:rsidR="00BF220E" w:rsidRPr="00C810C9" w14:paraId="33F8FAE5" w14:textId="77777777" w:rsidTr="008430DB">
        <w:tc>
          <w:tcPr>
            <w:tcW w:w="3095" w:type="dxa"/>
            <w:shd w:val="clear" w:color="auto" w:fill="D9E2F3" w:themeFill="accent5" w:themeFillTint="33"/>
            <w:vAlign w:val="center"/>
          </w:tcPr>
          <w:p w14:paraId="5B77324D" w14:textId="77777777" w:rsidR="00BF220E" w:rsidRPr="00C810C9" w:rsidRDefault="00BF220E">
            <w:pPr>
              <w:pStyle w:val="TableSubheading"/>
              <w:rPr>
                <w:szCs w:val="20"/>
              </w:rPr>
            </w:pPr>
            <w:r w:rsidRPr="00C810C9">
              <w:t>Instructional Support Domain</w:t>
            </w:r>
          </w:p>
        </w:tc>
        <w:tc>
          <w:tcPr>
            <w:tcW w:w="683" w:type="dxa"/>
            <w:shd w:val="clear" w:color="auto" w:fill="D9E2F3" w:themeFill="accent5" w:themeFillTint="33"/>
          </w:tcPr>
          <w:p w14:paraId="06D1936F" w14:textId="77777777" w:rsidR="00BF220E" w:rsidRPr="00C810C9" w:rsidRDefault="00BF220E">
            <w:pPr>
              <w:pStyle w:val="TableTextCenteredDemi"/>
              <w:rPr>
                <w:rFonts w:eastAsia="Times New Roman"/>
              </w:rPr>
            </w:pPr>
            <w:r w:rsidRPr="00C810C9">
              <w:rPr>
                <w:rFonts w:eastAsia="Times New Roman"/>
              </w:rPr>
              <w:t>15</w:t>
            </w:r>
          </w:p>
        </w:tc>
        <w:tc>
          <w:tcPr>
            <w:tcW w:w="624" w:type="dxa"/>
            <w:shd w:val="clear" w:color="auto" w:fill="D9E2F3" w:themeFill="accent5" w:themeFillTint="33"/>
          </w:tcPr>
          <w:p w14:paraId="3111CC89" w14:textId="77777777" w:rsidR="00BF220E" w:rsidRPr="00C810C9" w:rsidRDefault="00BF220E">
            <w:pPr>
              <w:pStyle w:val="TableTextCenteredDemi"/>
              <w:rPr>
                <w:rFonts w:eastAsia="Times New Roman"/>
              </w:rPr>
            </w:pPr>
            <w:r w:rsidRPr="00C810C9">
              <w:rPr>
                <w:rFonts w:eastAsia="Times New Roman"/>
              </w:rPr>
              <w:t>15</w:t>
            </w:r>
          </w:p>
        </w:tc>
        <w:tc>
          <w:tcPr>
            <w:tcW w:w="742" w:type="dxa"/>
            <w:shd w:val="clear" w:color="auto" w:fill="D9E2F3" w:themeFill="accent5" w:themeFillTint="33"/>
          </w:tcPr>
          <w:p w14:paraId="12E07AFD" w14:textId="77777777" w:rsidR="00BF220E" w:rsidRPr="00C810C9" w:rsidRDefault="00BF220E">
            <w:pPr>
              <w:pStyle w:val="TableTextCenteredDemi"/>
              <w:rPr>
                <w:rFonts w:eastAsia="Times New Roman"/>
              </w:rPr>
            </w:pPr>
            <w:r w:rsidRPr="00C810C9">
              <w:rPr>
                <w:rFonts w:eastAsia="Times New Roman"/>
              </w:rPr>
              <w:t>12</w:t>
            </w:r>
          </w:p>
        </w:tc>
        <w:tc>
          <w:tcPr>
            <w:tcW w:w="684" w:type="dxa"/>
            <w:shd w:val="clear" w:color="auto" w:fill="D9E2F3" w:themeFill="accent5" w:themeFillTint="33"/>
          </w:tcPr>
          <w:p w14:paraId="48DAFFDF" w14:textId="77777777" w:rsidR="00BF220E" w:rsidRPr="00C810C9" w:rsidRDefault="00BF220E">
            <w:pPr>
              <w:pStyle w:val="TableTextCenteredDemi"/>
              <w:rPr>
                <w:rFonts w:eastAsia="Times New Roman"/>
              </w:rPr>
            </w:pPr>
            <w:r w:rsidRPr="00C810C9">
              <w:rPr>
                <w:rFonts w:eastAsia="Times New Roman"/>
              </w:rPr>
              <w:t>18</w:t>
            </w:r>
          </w:p>
        </w:tc>
        <w:tc>
          <w:tcPr>
            <w:tcW w:w="653" w:type="dxa"/>
            <w:shd w:val="clear" w:color="auto" w:fill="D9E2F3" w:themeFill="accent5" w:themeFillTint="33"/>
          </w:tcPr>
          <w:p w14:paraId="1496DE30" w14:textId="77777777" w:rsidR="00BF220E" w:rsidRPr="00C810C9" w:rsidRDefault="00BF220E">
            <w:pPr>
              <w:pStyle w:val="TableTextCenteredDemi"/>
              <w:rPr>
                <w:rFonts w:eastAsia="Times New Roman"/>
              </w:rPr>
            </w:pPr>
            <w:r w:rsidRPr="00C810C9">
              <w:rPr>
                <w:rFonts w:eastAsia="Times New Roman"/>
              </w:rPr>
              <w:t>19</w:t>
            </w:r>
          </w:p>
        </w:tc>
        <w:tc>
          <w:tcPr>
            <w:tcW w:w="712" w:type="dxa"/>
            <w:shd w:val="clear" w:color="auto" w:fill="D9E2F3" w:themeFill="accent5" w:themeFillTint="33"/>
            <w:vAlign w:val="center"/>
          </w:tcPr>
          <w:p w14:paraId="7AD6988C" w14:textId="77777777" w:rsidR="00BF220E" w:rsidRPr="00C810C9" w:rsidRDefault="00BF220E">
            <w:pPr>
              <w:pStyle w:val="TableTextCenteredDemi"/>
              <w:rPr>
                <w:rFonts w:eastAsia="Times New Roman"/>
              </w:rPr>
            </w:pPr>
            <w:r w:rsidRPr="00C810C9">
              <w:rPr>
                <w:rFonts w:eastAsia="Times New Roman"/>
              </w:rPr>
              <w:t>12</w:t>
            </w:r>
          </w:p>
        </w:tc>
        <w:tc>
          <w:tcPr>
            <w:tcW w:w="684" w:type="dxa"/>
            <w:shd w:val="clear" w:color="auto" w:fill="D9E2F3" w:themeFill="accent5" w:themeFillTint="33"/>
            <w:vAlign w:val="center"/>
          </w:tcPr>
          <w:p w14:paraId="15A72D25" w14:textId="77777777" w:rsidR="00BF220E" w:rsidRPr="00C810C9" w:rsidRDefault="00BF220E">
            <w:pPr>
              <w:pStyle w:val="TableTextCenteredDemi"/>
              <w:rPr>
                <w:rFonts w:eastAsia="Times New Roman"/>
              </w:rPr>
            </w:pPr>
            <w:r w:rsidRPr="00C810C9">
              <w:rPr>
                <w:rFonts w:eastAsia="Times New Roman"/>
              </w:rPr>
              <w:t>4</w:t>
            </w:r>
          </w:p>
        </w:tc>
        <w:tc>
          <w:tcPr>
            <w:tcW w:w="601" w:type="dxa"/>
            <w:shd w:val="clear" w:color="auto" w:fill="D9E2F3" w:themeFill="accent5" w:themeFillTint="33"/>
          </w:tcPr>
          <w:p w14:paraId="497BA8B3" w14:textId="77777777" w:rsidR="00BF220E" w:rsidRPr="00C810C9" w:rsidRDefault="00BF220E">
            <w:pPr>
              <w:pStyle w:val="TableTextCenteredDemi"/>
              <w:rPr>
                <w:rFonts w:eastAsia="Times New Roman"/>
              </w:rPr>
            </w:pPr>
            <w:r w:rsidRPr="00C810C9">
              <w:rPr>
                <w:rFonts w:eastAsia="Times New Roman"/>
              </w:rPr>
              <w:t>95</w:t>
            </w:r>
          </w:p>
        </w:tc>
        <w:tc>
          <w:tcPr>
            <w:tcW w:w="866" w:type="dxa"/>
            <w:shd w:val="clear" w:color="auto" w:fill="D9E2F3" w:themeFill="accent5" w:themeFillTint="33"/>
          </w:tcPr>
          <w:p w14:paraId="2803C713" w14:textId="77777777" w:rsidR="00BF220E" w:rsidRPr="00C810C9" w:rsidRDefault="00BF220E">
            <w:pPr>
              <w:pStyle w:val="TableTextCenteredDemi"/>
              <w:rPr>
                <w:rFonts w:eastAsia="Times New Roman"/>
              </w:rPr>
            </w:pPr>
            <w:r w:rsidRPr="00C810C9">
              <w:rPr>
                <w:rFonts w:eastAsia="Times New Roman"/>
              </w:rPr>
              <w:t>3.7</w:t>
            </w:r>
          </w:p>
        </w:tc>
      </w:tr>
      <w:tr w:rsidR="00BF220E" w:rsidRPr="00C810C9" w14:paraId="552F8DDC" w14:textId="77777777" w:rsidTr="008430DB">
        <w:tc>
          <w:tcPr>
            <w:tcW w:w="3095" w:type="dxa"/>
            <w:vAlign w:val="center"/>
          </w:tcPr>
          <w:p w14:paraId="71BDF89B" w14:textId="77777777" w:rsidR="00BF220E" w:rsidRPr="00C810C9" w:rsidRDefault="00BF220E">
            <w:pPr>
              <w:pStyle w:val="TableText"/>
              <w:ind w:left="204"/>
              <w:rPr>
                <w:b/>
                <w:bCs/>
              </w:rPr>
            </w:pPr>
            <w:r w:rsidRPr="00C810C9">
              <w:t>Instructional Learning Formats</w:t>
            </w:r>
          </w:p>
        </w:tc>
        <w:tc>
          <w:tcPr>
            <w:tcW w:w="683" w:type="dxa"/>
          </w:tcPr>
          <w:p w14:paraId="1FF75536" w14:textId="77777777" w:rsidR="00BF220E" w:rsidRPr="00C810C9" w:rsidRDefault="00BF220E">
            <w:pPr>
              <w:pStyle w:val="TableTextCentered"/>
              <w:rPr>
                <w:rFonts w:eastAsia="Times New Roman"/>
              </w:rPr>
            </w:pPr>
            <w:r w:rsidRPr="00C810C9">
              <w:rPr>
                <w:rFonts w:eastAsia="Times New Roman"/>
              </w:rPr>
              <w:t>0</w:t>
            </w:r>
          </w:p>
        </w:tc>
        <w:tc>
          <w:tcPr>
            <w:tcW w:w="624" w:type="dxa"/>
          </w:tcPr>
          <w:p w14:paraId="6E8CB8AE" w14:textId="77777777" w:rsidR="00BF220E" w:rsidRPr="00C810C9" w:rsidRDefault="00BF220E">
            <w:pPr>
              <w:pStyle w:val="TableTextCentered"/>
              <w:rPr>
                <w:rFonts w:eastAsia="Times New Roman"/>
              </w:rPr>
            </w:pPr>
            <w:r w:rsidRPr="00C810C9">
              <w:rPr>
                <w:rFonts w:eastAsia="Times New Roman"/>
              </w:rPr>
              <w:t>0</w:t>
            </w:r>
          </w:p>
        </w:tc>
        <w:tc>
          <w:tcPr>
            <w:tcW w:w="742" w:type="dxa"/>
          </w:tcPr>
          <w:p w14:paraId="2795D0AA" w14:textId="77777777" w:rsidR="00BF220E" w:rsidRPr="00C810C9" w:rsidRDefault="00BF220E">
            <w:pPr>
              <w:pStyle w:val="TableTextCentered"/>
              <w:rPr>
                <w:rFonts w:eastAsia="Times New Roman"/>
              </w:rPr>
            </w:pPr>
            <w:r w:rsidRPr="00C810C9">
              <w:rPr>
                <w:rFonts w:eastAsia="Times New Roman"/>
              </w:rPr>
              <w:t>0</w:t>
            </w:r>
          </w:p>
        </w:tc>
        <w:tc>
          <w:tcPr>
            <w:tcW w:w="684" w:type="dxa"/>
          </w:tcPr>
          <w:p w14:paraId="3972E180" w14:textId="77777777" w:rsidR="00BF220E" w:rsidRPr="00C810C9" w:rsidRDefault="00BF220E">
            <w:pPr>
              <w:pStyle w:val="TableTextCentered"/>
              <w:rPr>
                <w:rFonts w:eastAsia="Times New Roman"/>
              </w:rPr>
            </w:pPr>
            <w:r w:rsidRPr="00C810C9">
              <w:rPr>
                <w:rFonts w:eastAsia="Times New Roman"/>
              </w:rPr>
              <w:t>1</w:t>
            </w:r>
          </w:p>
        </w:tc>
        <w:tc>
          <w:tcPr>
            <w:tcW w:w="653" w:type="dxa"/>
          </w:tcPr>
          <w:p w14:paraId="0741B9E1" w14:textId="77777777" w:rsidR="00BF220E" w:rsidRPr="00C810C9" w:rsidRDefault="00BF220E">
            <w:pPr>
              <w:pStyle w:val="TableTextCentered"/>
              <w:rPr>
                <w:rFonts w:eastAsia="Times New Roman"/>
              </w:rPr>
            </w:pPr>
            <w:r w:rsidRPr="00C810C9">
              <w:rPr>
                <w:rFonts w:eastAsia="Times New Roman"/>
              </w:rPr>
              <w:t>11</w:t>
            </w:r>
          </w:p>
        </w:tc>
        <w:tc>
          <w:tcPr>
            <w:tcW w:w="712" w:type="dxa"/>
            <w:vAlign w:val="center"/>
          </w:tcPr>
          <w:p w14:paraId="7F84A010" w14:textId="77777777" w:rsidR="00BF220E" w:rsidRPr="00C810C9" w:rsidRDefault="00BF220E">
            <w:pPr>
              <w:pStyle w:val="TableTextCentered"/>
              <w:rPr>
                <w:rFonts w:eastAsia="Times New Roman"/>
              </w:rPr>
            </w:pPr>
            <w:r w:rsidRPr="00C810C9">
              <w:rPr>
                <w:rFonts w:eastAsia="Times New Roman"/>
              </w:rPr>
              <w:t>6</w:t>
            </w:r>
          </w:p>
        </w:tc>
        <w:tc>
          <w:tcPr>
            <w:tcW w:w="684" w:type="dxa"/>
            <w:vAlign w:val="center"/>
          </w:tcPr>
          <w:p w14:paraId="1DFD6FEA" w14:textId="77777777" w:rsidR="00BF220E" w:rsidRPr="00C810C9" w:rsidRDefault="00BF220E">
            <w:pPr>
              <w:pStyle w:val="TableTextCentered"/>
              <w:rPr>
                <w:rFonts w:eastAsia="Times New Roman"/>
              </w:rPr>
            </w:pPr>
            <w:r w:rsidRPr="00C810C9">
              <w:rPr>
                <w:rFonts w:eastAsia="Times New Roman"/>
              </w:rPr>
              <w:t>1</w:t>
            </w:r>
          </w:p>
        </w:tc>
        <w:tc>
          <w:tcPr>
            <w:tcW w:w="601" w:type="dxa"/>
          </w:tcPr>
          <w:p w14:paraId="1EBB1F47" w14:textId="77777777" w:rsidR="00BF220E" w:rsidRPr="00C810C9" w:rsidRDefault="00BF220E">
            <w:pPr>
              <w:pStyle w:val="TableTextCentered"/>
              <w:rPr>
                <w:rFonts w:eastAsia="Times New Roman"/>
              </w:rPr>
            </w:pPr>
            <w:r w:rsidRPr="00C810C9">
              <w:rPr>
                <w:rFonts w:eastAsia="Times New Roman"/>
              </w:rPr>
              <w:t>19</w:t>
            </w:r>
          </w:p>
        </w:tc>
        <w:tc>
          <w:tcPr>
            <w:tcW w:w="866" w:type="dxa"/>
          </w:tcPr>
          <w:p w14:paraId="0BABB446" w14:textId="77777777" w:rsidR="00BF220E" w:rsidRPr="00C810C9" w:rsidRDefault="00BF220E">
            <w:pPr>
              <w:pStyle w:val="TableTextCentered"/>
              <w:rPr>
                <w:rFonts w:eastAsia="Times New Roman"/>
              </w:rPr>
            </w:pPr>
            <w:r w:rsidRPr="00C810C9">
              <w:rPr>
                <w:rFonts w:eastAsia="Times New Roman"/>
              </w:rPr>
              <w:t>5.4</w:t>
            </w:r>
          </w:p>
        </w:tc>
      </w:tr>
      <w:tr w:rsidR="001A7A2F" w:rsidRPr="00C810C9" w14:paraId="542E0EE7" w14:textId="77777777" w:rsidTr="008430DB">
        <w:trPr>
          <w:trHeight w:val="70"/>
        </w:trPr>
        <w:tc>
          <w:tcPr>
            <w:tcW w:w="3095" w:type="dxa"/>
            <w:vAlign w:val="center"/>
          </w:tcPr>
          <w:p w14:paraId="1C62261D" w14:textId="77777777" w:rsidR="00BF220E" w:rsidRPr="00C810C9" w:rsidRDefault="00BF220E">
            <w:pPr>
              <w:pStyle w:val="TableText"/>
              <w:ind w:left="204"/>
              <w:rPr>
                <w:b/>
                <w:bCs/>
              </w:rPr>
            </w:pPr>
            <w:r w:rsidRPr="00C810C9">
              <w:t>Content Understanding</w:t>
            </w:r>
          </w:p>
        </w:tc>
        <w:tc>
          <w:tcPr>
            <w:tcW w:w="683" w:type="dxa"/>
          </w:tcPr>
          <w:p w14:paraId="7C5CDD4E" w14:textId="77777777" w:rsidR="00BF220E" w:rsidRPr="00C810C9" w:rsidRDefault="00BF220E">
            <w:pPr>
              <w:pStyle w:val="TableTextCentered"/>
              <w:rPr>
                <w:rFonts w:eastAsia="Times New Roman"/>
              </w:rPr>
            </w:pPr>
            <w:r w:rsidRPr="00C810C9">
              <w:rPr>
                <w:rFonts w:eastAsia="Times New Roman"/>
              </w:rPr>
              <w:t>2</w:t>
            </w:r>
          </w:p>
        </w:tc>
        <w:tc>
          <w:tcPr>
            <w:tcW w:w="624" w:type="dxa"/>
          </w:tcPr>
          <w:p w14:paraId="11A2F113" w14:textId="77777777" w:rsidR="00BF220E" w:rsidRPr="00C810C9" w:rsidRDefault="00BF220E">
            <w:pPr>
              <w:pStyle w:val="TableTextCentered"/>
              <w:rPr>
                <w:rFonts w:eastAsia="Times New Roman"/>
              </w:rPr>
            </w:pPr>
            <w:r w:rsidRPr="00C810C9">
              <w:rPr>
                <w:rFonts w:eastAsia="Times New Roman"/>
              </w:rPr>
              <w:t>0</w:t>
            </w:r>
          </w:p>
        </w:tc>
        <w:tc>
          <w:tcPr>
            <w:tcW w:w="742" w:type="dxa"/>
          </w:tcPr>
          <w:p w14:paraId="33072392" w14:textId="77777777" w:rsidR="00BF220E" w:rsidRPr="00C810C9" w:rsidRDefault="00BF220E">
            <w:pPr>
              <w:pStyle w:val="TableTextCentered"/>
              <w:rPr>
                <w:rFonts w:eastAsia="Times New Roman"/>
              </w:rPr>
            </w:pPr>
            <w:r w:rsidRPr="00C810C9">
              <w:rPr>
                <w:rFonts w:eastAsia="Times New Roman"/>
              </w:rPr>
              <w:t>6</w:t>
            </w:r>
          </w:p>
        </w:tc>
        <w:tc>
          <w:tcPr>
            <w:tcW w:w="684" w:type="dxa"/>
          </w:tcPr>
          <w:p w14:paraId="33EC5E53" w14:textId="77777777" w:rsidR="00BF220E" w:rsidRPr="00C810C9" w:rsidRDefault="00BF220E">
            <w:pPr>
              <w:pStyle w:val="TableTextCentered"/>
              <w:rPr>
                <w:rFonts w:eastAsia="Times New Roman"/>
              </w:rPr>
            </w:pPr>
            <w:r w:rsidRPr="00C810C9">
              <w:rPr>
                <w:rFonts w:eastAsia="Times New Roman"/>
              </w:rPr>
              <w:t>5</w:t>
            </w:r>
          </w:p>
        </w:tc>
        <w:tc>
          <w:tcPr>
            <w:tcW w:w="653" w:type="dxa"/>
          </w:tcPr>
          <w:p w14:paraId="0DEB582B" w14:textId="77777777" w:rsidR="00BF220E" w:rsidRPr="00C810C9" w:rsidRDefault="00BF220E">
            <w:pPr>
              <w:pStyle w:val="TableTextCentered"/>
              <w:rPr>
                <w:rFonts w:eastAsia="Times New Roman"/>
              </w:rPr>
            </w:pPr>
            <w:r w:rsidRPr="00C810C9">
              <w:rPr>
                <w:rFonts w:eastAsia="Times New Roman"/>
              </w:rPr>
              <w:t>4</w:t>
            </w:r>
          </w:p>
        </w:tc>
        <w:tc>
          <w:tcPr>
            <w:tcW w:w="712" w:type="dxa"/>
            <w:vAlign w:val="center"/>
          </w:tcPr>
          <w:p w14:paraId="18A21E13" w14:textId="77777777" w:rsidR="00BF220E" w:rsidRPr="00C810C9" w:rsidRDefault="00BF220E">
            <w:pPr>
              <w:pStyle w:val="TableTextCentered"/>
              <w:rPr>
                <w:rFonts w:eastAsia="Times New Roman"/>
              </w:rPr>
            </w:pPr>
            <w:r w:rsidRPr="00C810C9">
              <w:rPr>
                <w:rFonts w:eastAsia="Times New Roman"/>
              </w:rPr>
              <w:t>1</w:t>
            </w:r>
          </w:p>
        </w:tc>
        <w:tc>
          <w:tcPr>
            <w:tcW w:w="684" w:type="dxa"/>
            <w:vAlign w:val="center"/>
          </w:tcPr>
          <w:p w14:paraId="1E687813" w14:textId="77777777" w:rsidR="00BF220E" w:rsidRPr="00C810C9" w:rsidRDefault="00BF220E">
            <w:pPr>
              <w:pStyle w:val="TableTextCentered"/>
              <w:rPr>
                <w:rFonts w:eastAsia="Times New Roman"/>
              </w:rPr>
            </w:pPr>
            <w:r w:rsidRPr="00C810C9">
              <w:rPr>
                <w:rFonts w:eastAsia="Times New Roman"/>
              </w:rPr>
              <w:t>1</w:t>
            </w:r>
          </w:p>
        </w:tc>
        <w:tc>
          <w:tcPr>
            <w:tcW w:w="601" w:type="dxa"/>
          </w:tcPr>
          <w:p w14:paraId="28D33B15" w14:textId="77777777" w:rsidR="00BF220E" w:rsidRPr="00C810C9" w:rsidRDefault="00BF220E">
            <w:pPr>
              <w:pStyle w:val="TableTextCentered"/>
              <w:rPr>
                <w:rFonts w:eastAsia="Times New Roman"/>
              </w:rPr>
            </w:pPr>
            <w:r w:rsidRPr="00C810C9">
              <w:rPr>
                <w:rFonts w:eastAsia="Times New Roman"/>
              </w:rPr>
              <w:t>19</w:t>
            </w:r>
          </w:p>
        </w:tc>
        <w:tc>
          <w:tcPr>
            <w:tcW w:w="866" w:type="dxa"/>
          </w:tcPr>
          <w:p w14:paraId="4A8E67B9" w14:textId="77777777" w:rsidR="00BF220E" w:rsidRPr="00C810C9" w:rsidRDefault="00BF220E">
            <w:pPr>
              <w:pStyle w:val="TableTextCentered"/>
              <w:rPr>
                <w:rFonts w:eastAsia="Times New Roman"/>
              </w:rPr>
            </w:pPr>
            <w:r w:rsidRPr="00C810C9">
              <w:rPr>
                <w:rFonts w:eastAsia="Times New Roman"/>
              </w:rPr>
              <w:t>3.8</w:t>
            </w:r>
          </w:p>
        </w:tc>
      </w:tr>
      <w:tr w:rsidR="00BF220E" w:rsidRPr="00C810C9" w14:paraId="4FBD6669" w14:textId="77777777" w:rsidTr="008430DB">
        <w:tc>
          <w:tcPr>
            <w:tcW w:w="3095" w:type="dxa"/>
            <w:vAlign w:val="center"/>
          </w:tcPr>
          <w:p w14:paraId="05FEA6F0" w14:textId="77777777" w:rsidR="00BF220E" w:rsidRPr="00C810C9" w:rsidRDefault="00BF220E">
            <w:pPr>
              <w:pStyle w:val="TableText"/>
              <w:ind w:left="204"/>
              <w:rPr>
                <w:b/>
                <w:bCs/>
              </w:rPr>
            </w:pPr>
            <w:r w:rsidRPr="00C810C9">
              <w:t>Analysis and Inquiry</w:t>
            </w:r>
          </w:p>
        </w:tc>
        <w:tc>
          <w:tcPr>
            <w:tcW w:w="683" w:type="dxa"/>
          </w:tcPr>
          <w:p w14:paraId="1556F1B3" w14:textId="77777777" w:rsidR="00BF220E" w:rsidRPr="00C810C9" w:rsidRDefault="00BF220E">
            <w:pPr>
              <w:pStyle w:val="TableTextCentered"/>
              <w:rPr>
                <w:rFonts w:eastAsia="Times New Roman"/>
              </w:rPr>
            </w:pPr>
            <w:r w:rsidRPr="00C810C9">
              <w:rPr>
                <w:rFonts w:eastAsia="Times New Roman"/>
              </w:rPr>
              <w:t>8</w:t>
            </w:r>
          </w:p>
        </w:tc>
        <w:tc>
          <w:tcPr>
            <w:tcW w:w="624" w:type="dxa"/>
          </w:tcPr>
          <w:p w14:paraId="43830F75" w14:textId="77777777" w:rsidR="00BF220E" w:rsidRPr="00C810C9" w:rsidRDefault="00BF220E">
            <w:pPr>
              <w:pStyle w:val="TableTextCentered"/>
              <w:rPr>
                <w:rFonts w:eastAsia="Times New Roman"/>
              </w:rPr>
            </w:pPr>
            <w:r w:rsidRPr="00C810C9">
              <w:rPr>
                <w:rFonts w:eastAsia="Times New Roman"/>
              </w:rPr>
              <w:t>8</w:t>
            </w:r>
          </w:p>
        </w:tc>
        <w:tc>
          <w:tcPr>
            <w:tcW w:w="742" w:type="dxa"/>
          </w:tcPr>
          <w:p w14:paraId="15F4D486" w14:textId="77777777" w:rsidR="00BF220E" w:rsidRPr="00C810C9" w:rsidRDefault="00BF220E">
            <w:pPr>
              <w:pStyle w:val="TableTextCentered"/>
              <w:rPr>
                <w:rFonts w:eastAsia="Times New Roman"/>
              </w:rPr>
            </w:pPr>
            <w:r w:rsidRPr="00C810C9">
              <w:rPr>
                <w:rFonts w:eastAsia="Times New Roman"/>
              </w:rPr>
              <w:t>1</w:t>
            </w:r>
          </w:p>
        </w:tc>
        <w:tc>
          <w:tcPr>
            <w:tcW w:w="684" w:type="dxa"/>
          </w:tcPr>
          <w:p w14:paraId="6C89C410" w14:textId="77777777" w:rsidR="00BF220E" w:rsidRPr="00C810C9" w:rsidRDefault="00BF220E">
            <w:pPr>
              <w:pStyle w:val="TableTextCentered"/>
              <w:rPr>
                <w:rFonts w:eastAsia="Times New Roman"/>
              </w:rPr>
            </w:pPr>
            <w:r w:rsidRPr="00C810C9">
              <w:rPr>
                <w:rFonts w:eastAsia="Times New Roman"/>
              </w:rPr>
              <w:t>1</w:t>
            </w:r>
          </w:p>
        </w:tc>
        <w:tc>
          <w:tcPr>
            <w:tcW w:w="653" w:type="dxa"/>
          </w:tcPr>
          <w:p w14:paraId="7C337A2B" w14:textId="77777777" w:rsidR="00BF220E" w:rsidRPr="00C810C9" w:rsidRDefault="00BF220E">
            <w:pPr>
              <w:pStyle w:val="TableTextCentered"/>
              <w:rPr>
                <w:rFonts w:eastAsia="Times New Roman"/>
              </w:rPr>
            </w:pPr>
            <w:r w:rsidRPr="00C810C9">
              <w:rPr>
                <w:rFonts w:eastAsia="Times New Roman"/>
              </w:rPr>
              <w:t>1</w:t>
            </w:r>
          </w:p>
        </w:tc>
        <w:tc>
          <w:tcPr>
            <w:tcW w:w="712" w:type="dxa"/>
            <w:vAlign w:val="center"/>
          </w:tcPr>
          <w:p w14:paraId="5DE2B43D" w14:textId="77777777" w:rsidR="00BF220E" w:rsidRPr="00C810C9" w:rsidRDefault="00BF220E">
            <w:pPr>
              <w:pStyle w:val="TableTextCentered"/>
              <w:rPr>
                <w:rFonts w:eastAsia="Times New Roman"/>
              </w:rPr>
            </w:pPr>
            <w:r w:rsidRPr="00C810C9">
              <w:rPr>
                <w:rFonts w:eastAsia="Times New Roman"/>
              </w:rPr>
              <w:t>0</w:t>
            </w:r>
          </w:p>
        </w:tc>
        <w:tc>
          <w:tcPr>
            <w:tcW w:w="684" w:type="dxa"/>
            <w:vAlign w:val="center"/>
          </w:tcPr>
          <w:p w14:paraId="5D29624C" w14:textId="77777777" w:rsidR="00BF220E" w:rsidRPr="00C810C9" w:rsidRDefault="00BF220E">
            <w:pPr>
              <w:pStyle w:val="TableTextCentered"/>
              <w:rPr>
                <w:rFonts w:eastAsia="Times New Roman"/>
              </w:rPr>
            </w:pPr>
            <w:r w:rsidRPr="00C810C9">
              <w:rPr>
                <w:rFonts w:eastAsia="Times New Roman"/>
              </w:rPr>
              <w:t>0</w:t>
            </w:r>
          </w:p>
        </w:tc>
        <w:tc>
          <w:tcPr>
            <w:tcW w:w="601" w:type="dxa"/>
          </w:tcPr>
          <w:p w14:paraId="17ACEB28" w14:textId="77777777" w:rsidR="00BF220E" w:rsidRPr="00C810C9" w:rsidRDefault="00BF220E">
            <w:pPr>
              <w:pStyle w:val="TableTextCentered"/>
              <w:rPr>
                <w:rFonts w:eastAsia="Times New Roman"/>
              </w:rPr>
            </w:pPr>
            <w:r w:rsidRPr="00C810C9">
              <w:rPr>
                <w:rFonts w:eastAsia="Times New Roman"/>
              </w:rPr>
              <w:t>19</w:t>
            </w:r>
          </w:p>
        </w:tc>
        <w:tc>
          <w:tcPr>
            <w:tcW w:w="866" w:type="dxa"/>
          </w:tcPr>
          <w:p w14:paraId="5FC6266F" w14:textId="77777777" w:rsidR="00BF220E" w:rsidRPr="00C810C9" w:rsidRDefault="00BF220E">
            <w:pPr>
              <w:pStyle w:val="TableTextCentered"/>
              <w:rPr>
                <w:rFonts w:eastAsia="Times New Roman"/>
              </w:rPr>
            </w:pPr>
            <w:r w:rsidRPr="00C810C9">
              <w:rPr>
                <w:rFonts w:eastAsia="Times New Roman"/>
              </w:rPr>
              <w:t>1.9</w:t>
            </w:r>
          </w:p>
        </w:tc>
      </w:tr>
      <w:tr w:rsidR="001A7A2F" w:rsidRPr="00C810C9" w14:paraId="540E2951" w14:textId="77777777" w:rsidTr="008430DB">
        <w:tc>
          <w:tcPr>
            <w:tcW w:w="3095" w:type="dxa"/>
            <w:vAlign w:val="center"/>
          </w:tcPr>
          <w:p w14:paraId="300EAE2D" w14:textId="77777777" w:rsidR="00BF220E" w:rsidRPr="00C810C9" w:rsidRDefault="00BF220E">
            <w:pPr>
              <w:pStyle w:val="TableText"/>
              <w:ind w:left="204"/>
              <w:rPr>
                <w:b/>
                <w:bCs/>
              </w:rPr>
            </w:pPr>
            <w:r w:rsidRPr="00C810C9">
              <w:t>Quality of Feedback</w:t>
            </w:r>
          </w:p>
        </w:tc>
        <w:tc>
          <w:tcPr>
            <w:tcW w:w="683" w:type="dxa"/>
          </w:tcPr>
          <w:p w14:paraId="3E3CBAA1" w14:textId="77777777" w:rsidR="00BF220E" w:rsidRPr="00C810C9" w:rsidRDefault="00BF220E">
            <w:pPr>
              <w:pStyle w:val="TableTextCentered"/>
              <w:rPr>
                <w:rFonts w:eastAsia="Times New Roman"/>
              </w:rPr>
            </w:pPr>
            <w:r w:rsidRPr="00C810C9">
              <w:rPr>
                <w:rFonts w:eastAsia="Times New Roman"/>
              </w:rPr>
              <w:t>3</w:t>
            </w:r>
          </w:p>
        </w:tc>
        <w:tc>
          <w:tcPr>
            <w:tcW w:w="624" w:type="dxa"/>
          </w:tcPr>
          <w:p w14:paraId="3AD09ADD" w14:textId="77777777" w:rsidR="00BF220E" w:rsidRPr="00C810C9" w:rsidRDefault="00BF220E">
            <w:pPr>
              <w:pStyle w:val="TableTextCentered"/>
              <w:rPr>
                <w:rFonts w:eastAsia="Times New Roman"/>
              </w:rPr>
            </w:pPr>
            <w:r w:rsidRPr="00C810C9">
              <w:rPr>
                <w:rFonts w:eastAsia="Times New Roman"/>
              </w:rPr>
              <w:t>5</w:t>
            </w:r>
          </w:p>
        </w:tc>
        <w:tc>
          <w:tcPr>
            <w:tcW w:w="742" w:type="dxa"/>
          </w:tcPr>
          <w:p w14:paraId="6FD1EB18" w14:textId="77777777" w:rsidR="00BF220E" w:rsidRPr="00C810C9" w:rsidRDefault="00BF220E">
            <w:pPr>
              <w:pStyle w:val="TableTextCentered"/>
              <w:rPr>
                <w:rFonts w:eastAsia="Times New Roman"/>
              </w:rPr>
            </w:pPr>
            <w:r w:rsidRPr="00C810C9">
              <w:rPr>
                <w:rFonts w:eastAsia="Times New Roman"/>
              </w:rPr>
              <w:t>2</w:t>
            </w:r>
          </w:p>
        </w:tc>
        <w:tc>
          <w:tcPr>
            <w:tcW w:w="684" w:type="dxa"/>
          </w:tcPr>
          <w:p w14:paraId="6334FD9D" w14:textId="77777777" w:rsidR="00BF220E" w:rsidRPr="00C810C9" w:rsidRDefault="00BF220E">
            <w:pPr>
              <w:pStyle w:val="TableTextCentered"/>
              <w:rPr>
                <w:rFonts w:eastAsia="Times New Roman"/>
              </w:rPr>
            </w:pPr>
            <w:r w:rsidRPr="00C810C9">
              <w:rPr>
                <w:rFonts w:eastAsia="Times New Roman"/>
              </w:rPr>
              <w:t>4</w:t>
            </w:r>
          </w:p>
        </w:tc>
        <w:tc>
          <w:tcPr>
            <w:tcW w:w="653" w:type="dxa"/>
          </w:tcPr>
          <w:p w14:paraId="02F260A8" w14:textId="77777777" w:rsidR="00BF220E" w:rsidRPr="00C810C9" w:rsidRDefault="00BF220E">
            <w:pPr>
              <w:pStyle w:val="TableTextCentered"/>
              <w:rPr>
                <w:rFonts w:eastAsia="Times New Roman"/>
              </w:rPr>
            </w:pPr>
            <w:r w:rsidRPr="00C810C9">
              <w:rPr>
                <w:rFonts w:eastAsia="Times New Roman"/>
              </w:rPr>
              <w:t>2</w:t>
            </w:r>
          </w:p>
        </w:tc>
        <w:tc>
          <w:tcPr>
            <w:tcW w:w="712" w:type="dxa"/>
            <w:vAlign w:val="center"/>
          </w:tcPr>
          <w:p w14:paraId="2772C0BC" w14:textId="77777777" w:rsidR="00BF220E" w:rsidRPr="00C810C9" w:rsidRDefault="00BF220E">
            <w:pPr>
              <w:pStyle w:val="TableTextCentered"/>
              <w:rPr>
                <w:rFonts w:eastAsia="Times New Roman"/>
              </w:rPr>
            </w:pPr>
            <w:r w:rsidRPr="00C810C9">
              <w:rPr>
                <w:rFonts w:eastAsia="Times New Roman"/>
              </w:rPr>
              <w:t>2</w:t>
            </w:r>
          </w:p>
        </w:tc>
        <w:tc>
          <w:tcPr>
            <w:tcW w:w="684" w:type="dxa"/>
            <w:vAlign w:val="center"/>
          </w:tcPr>
          <w:p w14:paraId="7858AC82" w14:textId="77777777" w:rsidR="00BF220E" w:rsidRPr="00C810C9" w:rsidRDefault="00BF220E">
            <w:pPr>
              <w:pStyle w:val="TableTextCentered"/>
              <w:rPr>
                <w:rFonts w:eastAsia="Times New Roman"/>
              </w:rPr>
            </w:pPr>
            <w:r w:rsidRPr="00C810C9">
              <w:rPr>
                <w:rFonts w:eastAsia="Times New Roman"/>
              </w:rPr>
              <w:t>1</w:t>
            </w:r>
          </w:p>
        </w:tc>
        <w:tc>
          <w:tcPr>
            <w:tcW w:w="601" w:type="dxa"/>
          </w:tcPr>
          <w:p w14:paraId="7CDF019E" w14:textId="77777777" w:rsidR="00BF220E" w:rsidRPr="00C810C9" w:rsidRDefault="00BF220E">
            <w:pPr>
              <w:pStyle w:val="TableTextCentered"/>
              <w:rPr>
                <w:rFonts w:eastAsia="Times New Roman"/>
              </w:rPr>
            </w:pPr>
            <w:r w:rsidRPr="00C810C9">
              <w:rPr>
                <w:rFonts w:eastAsia="Times New Roman"/>
              </w:rPr>
              <w:t>19</w:t>
            </w:r>
          </w:p>
        </w:tc>
        <w:tc>
          <w:tcPr>
            <w:tcW w:w="866" w:type="dxa"/>
          </w:tcPr>
          <w:p w14:paraId="124DF71F" w14:textId="77777777" w:rsidR="00BF220E" w:rsidRPr="00C810C9" w:rsidRDefault="00BF220E">
            <w:pPr>
              <w:pStyle w:val="TableTextCentered"/>
              <w:rPr>
                <w:rFonts w:eastAsia="Times New Roman"/>
              </w:rPr>
            </w:pPr>
            <w:r w:rsidRPr="00C810C9">
              <w:rPr>
                <w:rFonts w:eastAsia="Times New Roman"/>
              </w:rPr>
              <w:t>3.4</w:t>
            </w:r>
          </w:p>
        </w:tc>
      </w:tr>
      <w:tr w:rsidR="00BF220E" w:rsidRPr="00C810C9" w14:paraId="6138E5DA" w14:textId="77777777" w:rsidTr="008430DB">
        <w:tc>
          <w:tcPr>
            <w:tcW w:w="3095" w:type="dxa"/>
            <w:vAlign w:val="center"/>
          </w:tcPr>
          <w:p w14:paraId="3E53E616" w14:textId="77777777" w:rsidR="00BF220E" w:rsidRPr="00C810C9" w:rsidRDefault="00BF220E">
            <w:pPr>
              <w:pStyle w:val="TableText"/>
              <w:ind w:left="204"/>
              <w:rPr>
                <w:b/>
                <w:bCs/>
              </w:rPr>
            </w:pPr>
            <w:r w:rsidRPr="00C810C9">
              <w:t>Instructional Dialogue</w:t>
            </w:r>
          </w:p>
        </w:tc>
        <w:tc>
          <w:tcPr>
            <w:tcW w:w="683" w:type="dxa"/>
          </w:tcPr>
          <w:p w14:paraId="33AEB5C8" w14:textId="77777777" w:rsidR="00BF220E" w:rsidRPr="00C810C9" w:rsidRDefault="00BF220E">
            <w:pPr>
              <w:pStyle w:val="TableTextCentered"/>
              <w:rPr>
                <w:rFonts w:eastAsia="Times New Roman"/>
              </w:rPr>
            </w:pPr>
            <w:r w:rsidRPr="00C810C9">
              <w:rPr>
                <w:rFonts w:eastAsia="Times New Roman"/>
              </w:rPr>
              <w:t>2</w:t>
            </w:r>
          </w:p>
        </w:tc>
        <w:tc>
          <w:tcPr>
            <w:tcW w:w="624" w:type="dxa"/>
          </w:tcPr>
          <w:p w14:paraId="508080B0" w14:textId="77777777" w:rsidR="00BF220E" w:rsidRPr="00C810C9" w:rsidRDefault="00BF220E">
            <w:pPr>
              <w:pStyle w:val="TableTextCentered"/>
              <w:rPr>
                <w:rFonts w:eastAsia="Times New Roman"/>
              </w:rPr>
            </w:pPr>
            <w:r w:rsidRPr="00C810C9">
              <w:rPr>
                <w:rFonts w:eastAsia="Times New Roman"/>
              </w:rPr>
              <w:t>2</w:t>
            </w:r>
          </w:p>
        </w:tc>
        <w:tc>
          <w:tcPr>
            <w:tcW w:w="742" w:type="dxa"/>
          </w:tcPr>
          <w:p w14:paraId="6CD5C144" w14:textId="77777777" w:rsidR="00BF220E" w:rsidRPr="00C810C9" w:rsidRDefault="00BF220E">
            <w:pPr>
              <w:pStyle w:val="TableTextCentered"/>
              <w:rPr>
                <w:rFonts w:eastAsia="Times New Roman"/>
              </w:rPr>
            </w:pPr>
            <w:r w:rsidRPr="00C810C9">
              <w:rPr>
                <w:rFonts w:eastAsia="Times New Roman"/>
              </w:rPr>
              <w:t>3</w:t>
            </w:r>
          </w:p>
        </w:tc>
        <w:tc>
          <w:tcPr>
            <w:tcW w:w="684" w:type="dxa"/>
          </w:tcPr>
          <w:p w14:paraId="5F644C08" w14:textId="77777777" w:rsidR="00BF220E" w:rsidRPr="00C810C9" w:rsidRDefault="00BF220E">
            <w:pPr>
              <w:pStyle w:val="TableTextCentered"/>
              <w:rPr>
                <w:rFonts w:eastAsia="Times New Roman"/>
              </w:rPr>
            </w:pPr>
            <w:r w:rsidRPr="00C810C9">
              <w:rPr>
                <w:rFonts w:eastAsia="Times New Roman"/>
              </w:rPr>
              <w:t>7</w:t>
            </w:r>
          </w:p>
        </w:tc>
        <w:tc>
          <w:tcPr>
            <w:tcW w:w="653" w:type="dxa"/>
          </w:tcPr>
          <w:p w14:paraId="25C5B257" w14:textId="77777777" w:rsidR="00BF220E" w:rsidRPr="00C810C9" w:rsidRDefault="00BF220E">
            <w:pPr>
              <w:pStyle w:val="TableTextCentered"/>
              <w:rPr>
                <w:rFonts w:eastAsia="Times New Roman"/>
              </w:rPr>
            </w:pPr>
            <w:r w:rsidRPr="00C810C9">
              <w:rPr>
                <w:rFonts w:eastAsia="Times New Roman"/>
              </w:rPr>
              <w:t>1</w:t>
            </w:r>
          </w:p>
        </w:tc>
        <w:tc>
          <w:tcPr>
            <w:tcW w:w="712" w:type="dxa"/>
            <w:vAlign w:val="center"/>
          </w:tcPr>
          <w:p w14:paraId="2C576882" w14:textId="77777777" w:rsidR="00BF220E" w:rsidRPr="00C810C9" w:rsidRDefault="00BF220E">
            <w:pPr>
              <w:pStyle w:val="TableTextCentered"/>
              <w:rPr>
                <w:rFonts w:eastAsia="Times New Roman"/>
              </w:rPr>
            </w:pPr>
            <w:r w:rsidRPr="00C810C9">
              <w:rPr>
                <w:rFonts w:eastAsia="Times New Roman"/>
              </w:rPr>
              <w:t>3</w:t>
            </w:r>
          </w:p>
        </w:tc>
        <w:tc>
          <w:tcPr>
            <w:tcW w:w="684" w:type="dxa"/>
            <w:vAlign w:val="center"/>
          </w:tcPr>
          <w:p w14:paraId="3050FFD8" w14:textId="77777777" w:rsidR="00BF220E" w:rsidRPr="00C810C9" w:rsidRDefault="00BF220E">
            <w:pPr>
              <w:pStyle w:val="TableTextCentered"/>
              <w:rPr>
                <w:rFonts w:eastAsia="Times New Roman"/>
              </w:rPr>
            </w:pPr>
            <w:r w:rsidRPr="00C810C9">
              <w:rPr>
                <w:rFonts w:eastAsia="Times New Roman"/>
              </w:rPr>
              <w:t>1</w:t>
            </w:r>
          </w:p>
        </w:tc>
        <w:tc>
          <w:tcPr>
            <w:tcW w:w="601" w:type="dxa"/>
          </w:tcPr>
          <w:p w14:paraId="2E73D949" w14:textId="77777777" w:rsidR="00BF220E" w:rsidRPr="00C810C9" w:rsidRDefault="00BF220E">
            <w:pPr>
              <w:pStyle w:val="TableTextCentered"/>
              <w:rPr>
                <w:rFonts w:eastAsia="Times New Roman"/>
              </w:rPr>
            </w:pPr>
            <w:r w:rsidRPr="00C810C9">
              <w:rPr>
                <w:rFonts w:eastAsia="Times New Roman"/>
              </w:rPr>
              <w:t>19</w:t>
            </w:r>
          </w:p>
        </w:tc>
        <w:tc>
          <w:tcPr>
            <w:tcW w:w="866" w:type="dxa"/>
          </w:tcPr>
          <w:p w14:paraId="2D639ADD" w14:textId="77777777" w:rsidR="00BF220E" w:rsidRPr="00C810C9" w:rsidRDefault="00BF220E">
            <w:pPr>
              <w:pStyle w:val="TableTextCentered"/>
              <w:rPr>
                <w:rFonts w:eastAsia="Times New Roman"/>
              </w:rPr>
            </w:pPr>
            <w:r w:rsidRPr="00C810C9">
              <w:rPr>
                <w:rFonts w:eastAsia="Times New Roman"/>
              </w:rPr>
              <w:t>3.8</w:t>
            </w:r>
          </w:p>
        </w:tc>
      </w:tr>
      <w:tr w:rsidR="00BF220E" w:rsidRPr="00C810C9" w14:paraId="5A84FBD7" w14:textId="77777777" w:rsidTr="008430DB">
        <w:tc>
          <w:tcPr>
            <w:tcW w:w="3095" w:type="dxa"/>
            <w:shd w:val="clear" w:color="auto" w:fill="D9E2F3" w:themeFill="accent5" w:themeFillTint="33"/>
            <w:vAlign w:val="center"/>
          </w:tcPr>
          <w:p w14:paraId="5ED6C6AB" w14:textId="77777777" w:rsidR="00BF220E" w:rsidRPr="00C810C9" w:rsidRDefault="00BF220E">
            <w:pPr>
              <w:pStyle w:val="TableSubheading"/>
            </w:pPr>
            <w:r w:rsidRPr="00C810C9">
              <w:t>Student Engagement</w:t>
            </w:r>
          </w:p>
        </w:tc>
        <w:tc>
          <w:tcPr>
            <w:tcW w:w="683" w:type="dxa"/>
            <w:shd w:val="clear" w:color="auto" w:fill="D9E2F3" w:themeFill="accent5" w:themeFillTint="33"/>
          </w:tcPr>
          <w:p w14:paraId="70906C3A" w14:textId="77777777" w:rsidR="00BF220E" w:rsidRPr="00C810C9" w:rsidRDefault="00BF220E">
            <w:pPr>
              <w:pStyle w:val="TableTextCenteredDemi"/>
              <w:rPr>
                <w:rFonts w:eastAsia="Times New Roman"/>
                <w:bCs/>
              </w:rPr>
            </w:pPr>
            <w:r w:rsidRPr="00C810C9">
              <w:rPr>
                <w:rFonts w:eastAsia="Times New Roman"/>
                <w:bCs/>
              </w:rPr>
              <w:t>0</w:t>
            </w:r>
          </w:p>
        </w:tc>
        <w:tc>
          <w:tcPr>
            <w:tcW w:w="624" w:type="dxa"/>
            <w:shd w:val="clear" w:color="auto" w:fill="D9E2F3" w:themeFill="accent5" w:themeFillTint="33"/>
          </w:tcPr>
          <w:p w14:paraId="6F94F2AA" w14:textId="77777777" w:rsidR="00BF220E" w:rsidRPr="00C810C9" w:rsidRDefault="00BF220E">
            <w:pPr>
              <w:pStyle w:val="TableTextCenteredDemi"/>
              <w:rPr>
                <w:rFonts w:eastAsia="Times New Roman"/>
                <w:bCs/>
              </w:rPr>
            </w:pPr>
            <w:r w:rsidRPr="00C810C9">
              <w:rPr>
                <w:rFonts w:eastAsia="Times New Roman"/>
                <w:bCs/>
              </w:rPr>
              <w:t>0</w:t>
            </w:r>
          </w:p>
        </w:tc>
        <w:tc>
          <w:tcPr>
            <w:tcW w:w="742" w:type="dxa"/>
            <w:shd w:val="clear" w:color="auto" w:fill="D9E2F3" w:themeFill="accent5" w:themeFillTint="33"/>
          </w:tcPr>
          <w:p w14:paraId="402E5EDE" w14:textId="77777777" w:rsidR="00BF220E" w:rsidRPr="00C810C9" w:rsidRDefault="00BF220E">
            <w:pPr>
              <w:pStyle w:val="TableTextCenteredDemi"/>
              <w:rPr>
                <w:rFonts w:eastAsia="Times New Roman"/>
                <w:bCs/>
              </w:rPr>
            </w:pPr>
            <w:r w:rsidRPr="00C810C9">
              <w:rPr>
                <w:rFonts w:eastAsia="Times New Roman"/>
                <w:bCs/>
              </w:rPr>
              <w:t>2</w:t>
            </w:r>
          </w:p>
        </w:tc>
        <w:tc>
          <w:tcPr>
            <w:tcW w:w="684" w:type="dxa"/>
            <w:shd w:val="clear" w:color="auto" w:fill="D9E2F3" w:themeFill="accent5" w:themeFillTint="33"/>
          </w:tcPr>
          <w:p w14:paraId="4DFA2EE8" w14:textId="77777777" w:rsidR="00BF220E" w:rsidRPr="00C810C9" w:rsidRDefault="00BF220E">
            <w:pPr>
              <w:pStyle w:val="TableTextCenteredDemi"/>
              <w:rPr>
                <w:rFonts w:eastAsia="Times New Roman"/>
                <w:bCs/>
              </w:rPr>
            </w:pPr>
            <w:r w:rsidRPr="00C810C9">
              <w:rPr>
                <w:rFonts w:eastAsia="Times New Roman"/>
                <w:bCs/>
              </w:rPr>
              <w:t>2</w:t>
            </w:r>
          </w:p>
        </w:tc>
        <w:tc>
          <w:tcPr>
            <w:tcW w:w="653" w:type="dxa"/>
            <w:shd w:val="clear" w:color="auto" w:fill="D9E2F3" w:themeFill="accent5" w:themeFillTint="33"/>
          </w:tcPr>
          <w:p w14:paraId="11E66655" w14:textId="77777777" w:rsidR="00BF220E" w:rsidRPr="00C810C9" w:rsidRDefault="00BF220E">
            <w:pPr>
              <w:pStyle w:val="TableTextCenteredDemi"/>
              <w:rPr>
                <w:rFonts w:eastAsia="Times New Roman"/>
                <w:bCs/>
              </w:rPr>
            </w:pPr>
            <w:r w:rsidRPr="00C810C9">
              <w:rPr>
                <w:rFonts w:eastAsia="Times New Roman"/>
                <w:bCs/>
              </w:rPr>
              <w:t>14</w:t>
            </w:r>
          </w:p>
        </w:tc>
        <w:tc>
          <w:tcPr>
            <w:tcW w:w="712" w:type="dxa"/>
            <w:shd w:val="clear" w:color="auto" w:fill="D9E2F3" w:themeFill="accent5" w:themeFillTint="33"/>
            <w:vAlign w:val="center"/>
          </w:tcPr>
          <w:p w14:paraId="4EF07B82" w14:textId="77777777" w:rsidR="00BF220E" w:rsidRPr="00C810C9" w:rsidRDefault="00BF220E">
            <w:pPr>
              <w:pStyle w:val="TableTextCenteredDemi"/>
              <w:rPr>
                <w:rFonts w:eastAsia="Times New Roman"/>
                <w:bCs/>
              </w:rPr>
            </w:pPr>
            <w:r w:rsidRPr="00C810C9">
              <w:rPr>
                <w:rFonts w:eastAsia="Times New Roman"/>
                <w:bCs/>
              </w:rPr>
              <w:t>1</w:t>
            </w:r>
          </w:p>
        </w:tc>
        <w:tc>
          <w:tcPr>
            <w:tcW w:w="684" w:type="dxa"/>
            <w:shd w:val="clear" w:color="auto" w:fill="D9E2F3" w:themeFill="accent5" w:themeFillTint="33"/>
            <w:vAlign w:val="center"/>
          </w:tcPr>
          <w:p w14:paraId="7ABEFFA4" w14:textId="77777777" w:rsidR="00BF220E" w:rsidRPr="00C810C9" w:rsidRDefault="00BF220E">
            <w:pPr>
              <w:pStyle w:val="TableTextCenteredDemi"/>
              <w:rPr>
                <w:rFonts w:eastAsia="Times New Roman"/>
                <w:bCs/>
              </w:rPr>
            </w:pPr>
            <w:r w:rsidRPr="00C810C9">
              <w:rPr>
                <w:rFonts w:eastAsia="Times New Roman"/>
                <w:bCs/>
              </w:rPr>
              <w:t>0</w:t>
            </w:r>
          </w:p>
        </w:tc>
        <w:tc>
          <w:tcPr>
            <w:tcW w:w="601" w:type="dxa"/>
            <w:shd w:val="clear" w:color="auto" w:fill="D9E2F3" w:themeFill="accent5" w:themeFillTint="33"/>
          </w:tcPr>
          <w:p w14:paraId="0C62397B" w14:textId="77777777" w:rsidR="00BF220E" w:rsidRPr="00C810C9" w:rsidRDefault="00BF220E">
            <w:pPr>
              <w:pStyle w:val="TableTextCenteredDemi"/>
              <w:rPr>
                <w:rFonts w:eastAsia="Times New Roman"/>
                <w:bCs/>
              </w:rPr>
            </w:pPr>
            <w:r w:rsidRPr="00C810C9">
              <w:rPr>
                <w:rFonts w:eastAsia="Times New Roman"/>
                <w:bCs/>
              </w:rPr>
              <w:t>19</w:t>
            </w:r>
          </w:p>
        </w:tc>
        <w:tc>
          <w:tcPr>
            <w:tcW w:w="866" w:type="dxa"/>
            <w:shd w:val="clear" w:color="auto" w:fill="D9E2F3" w:themeFill="accent5" w:themeFillTint="33"/>
          </w:tcPr>
          <w:p w14:paraId="2F43E3C0" w14:textId="77777777" w:rsidR="00BF220E" w:rsidRPr="00C810C9" w:rsidRDefault="00BF220E">
            <w:pPr>
              <w:pStyle w:val="TableTextCenteredDemi"/>
              <w:rPr>
                <w:rFonts w:eastAsia="Times New Roman"/>
                <w:bCs/>
              </w:rPr>
            </w:pPr>
            <w:r w:rsidRPr="00C810C9">
              <w:rPr>
                <w:rFonts w:eastAsia="Times New Roman"/>
                <w:bCs/>
              </w:rPr>
              <w:t>4.7</w:t>
            </w:r>
          </w:p>
        </w:tc>
      </w:tr>
    </w:tbl>
    <w:bookmarkEnd w:id="168"/>
    <w:p w14:paraId="3ABE3EB3" w14:textId="77777777" w:rsidR="00BF220E" w:rsidRPr="00C810C9" w:rsidRDefault="00BF220E" w:rsidP="00BF220E">
      <w:pPr>
        <w:pStyle w:val="TableNote"/>
        <w:rPr>
          <w:szCs w:val="20"/>
        </w:rPr>
      </w:pPr>
      <w:r w:rsidRPr="00C810C9">
        <w:t xml:space="preserve">*The district average is an average of the scores. For example, for Positive Climate, the district average is computed as: </w:t>
      </w:r>
      <w:bookmarkStart w:id="169" w:name="Middle_PC_Calc"/>
      <w:r w:rsidRPr="00C810C9">
        <w:rPr>
          <w:szCs w:val="20"/>
        </w:rPr>
        <w:t>([4 x 1] + [5 x 10] + [6 x 3] + [7 x 5]) ÷ 19 observations = 5.6</w:t>
      </w:r>
      <w:bookmarkEnd w:id="169"/>
    </w:p>
    <w:p w14:paraId="2F781978" w14:textId="77777777" w:rsidR="00BF220E" w:rsidRPr="00C810C9" w:rsidRDefault="00BF220E" w:rsidP="00BF220E">
      <w:pPr>
        <w:pStyle w:val="TableNote"/>
      </w:pPr>
      <w:r w:rsidRPr="00C810C9">
        <w:t xml:space="preserve">**Negative Climate is rated on an inverse scale. An original score of 1 is given a value of 7. The scoring in the table reflects the normalized adjustment: </w:t>
      </w:r>
      <w:bookmarkStart w:id="170" w:name="Middle_NC_Calc"/>
      <w:r w:rsidRPr="00C810C9">
        <w:t>([6 x 1] + [7 x 18]) ÷ 19 observations = 6.9</w:t>
      </w:r>
      <w:bookmarkEnd w:id="170"/>
    </w:p>
    <w:p w14:paraId="2D75CC2A" w14:textId="77777777" w:rsidR="00BF220E" w:rsidRPr="00C810C9" w:rsidRDefault="00BF220E" w:rsidP="00BF220E">
      <w:pPr>
        <w:spacing w:after="160" w:line="259" w:lineRule="auto"/>
        <w:rPr>
          <w:rFonts w:ascii="Times New Roman" w:eastAsia="MS Mincho" w:hAnsi="Times New Roman" w:cs="Times New Roman"/>
          <w:b/>
          <w:sz w:val="20"/>
        </w:rPr>
      </w:pPr>
      <w:r w:rsidRPr="00C810C9">
        <w:rPr>
          <w:rFonts w:ascii="Times New Roman" w:eastAsia="MS Mincho" w:hAnsi="Times New Roman" w:cs="Times New Roman"/>
          <w:b/>
          <w:sz w:val="20"/>
        </w:rPr>
        <w:br w:type="page"/>
      </w:r>
    </w:p>
    <w:p w14:paraId="1B262A3F" w14:textId="77777777" w:rsidR="00BF220E" w:rsidRPr="00C810C9" w:rsidRDefault="00BF220E" w:rsidP="00BF220E">
      <w:pPr>
        <w:pStyle w:val="Heading2-SIOR"/>
      </w:pPr>
      <w:bookmarkStart w:id="171" w:name="_Toc92194270"/>
      <w:r w:rsidRPr="00C810C9">
        <w:lastRenderedPageBreak/>
        <w:t xml:space="preserve">Summary of Average Ratings: </w:t>
      </w:r>
      <w:bookmarkEnd w:id="171"/>
      <w:r w:rsidRPr="00C810C9">
        <w:t>Grades 9–12</w:t>
      </w:r>
    </w:p>
    <w:p w14:paraId="222F7533" w14:textId="77777777" w:rsidR="00BF220E" w:rsidRPr="00C810C9" w:rsidRDefault="00BF220E" w:rsidP="00BF220E">
      <w:pPr>
        <w:pStyle w:val="TableTitle0"/>
      </w:pPr>
      <w:r w:rsidRPr="00C810C9">
        <w:t>Table 19. Summary Table of Average Ratings for Each Dimension in Grades 9–12</w:t>
      </w:r>
    </w:p>
    <w:tbl>
      <w:tblPr>
        <w:tblStyle w:val="MSVTable1"/>
        <w:tblW w:w="5000" w:type="pct"/>
        <w:tblLayout w:type="fixed"/>
        <w:tblLook w:val="0620" w:firstRow="1" w:lastRow="0" w:firstColumn="0" w:lastColumn="0" w:noHBand="1" w:noVBand="1"/>
      </w:tblPr>
      <w:tblGrid>
        <w:gridCol w:w="3095"/>
        <w:gridCol w:w="683"/>
        <w:gridCol w:w="683"/>
        <w:gridCol w:w="24"/>
        <w:gridCol w:w="659"/>
        <w:gridCol w:w="684"/>
        <w:gridCol w:w="653"/>
        <w:gridCol w:w="712"/>
        <w:gridCol w:w="684"/>
        <w:gridCol w:w="601"/>
        <w:gridCol w:w="866"/>
      </w:tblGrid>
      <w:tr w:rsidR="00BF220E" w:rsidRPr="00C810C9" w14:paraId="6A0A04CF" w14:textId="77777777" w:rsidTr="008430DB">
        <w:trPr>
          <w:cnfStyle w:val="100000000000" w:firstRow="1" w:lastRow="0" w:firstColumn="0" w:lastColumn="0" w:oddVBand="0" w:evenVBand="0" w:oddHBand="0" w:evenHBand="0" w:firstRowFirstColumn="0" w:firstRowLastColumn="0" w:lastRowFirstColumn="0" w:lastRowLastColumn="0"/>
          <w:tblHeader/>
        </w:trPr>
        <w:tc>
          <w:tcPr>
            <w:tcW w:w="3232" w:type="dxa"/>
            <w:vMerge w:val="restart"/>
          </w:tcPr>
          <w:p w14:paraId="11AFF5DB" w14:textId="77777777" w:rsidR="00BF220E" w:rsidRPr="00C810C9" w:rsidRDefault="00BF220E">
            <w:pPr>
              <w:pStyle w:val="TableColHeadingCenter"/>
              <w:rPr>
                <w:rFonts w:eastAsia="MS Mincho"/>
              </w:rPr>
            </w:pPr>
            <w:bookmarkStart w:id="172" w:name="SummaryTbl_High"/>
          </w:p>
        </w:tc>
        <w:tc>
          <w:tcPr>
            <w:tcW w:w="1440" w:type="dxa"/>
            <w:gridSpan w:val="3"/>
            <w:vAlign w:val="center"/>
          </w:tcPr>
          <w:p w14:paraId="26777B3F" w14:textId="77777777" w:rsidR="00BF220E" w:rsidRPr="00C810C9" w:rsidRDefault="00BF220E">
            <w:pPr>
              <w:pStyle w:val="TableColHeadingCenter"/>
              <w:rPr>
                <w:rFonts w:eastAsia="MS Mincho"/>
              </w:rPr>
            </w:pPr>
            <w:r w:rsidRPr="00C810C9">
              <w:rPr>
                <w:rFonts w:eastAsia="MS Mincho"/>
              </w:rPr>
              <w:t>Low Range</w:t>
            </w:r>
          </w:p>
        </w:tc>
        <w:tc>
          <w:tcPr>
            <w:tcW w:w="2070" w:type="dxa"/>
            <w:gridSpan w:val="3"/>
            <w:vAlign w:val="center"/>
          </w:tcPr>
          <w:p w14:paraId="50BFEB90" w14:textId="77777777" w:rsidR="00BF220E" w:rsidRPr="00C810C9" w:rsidRDefault="00BF220E">
            <w:pPr>
              <w:pStyle w:val="TableColHeadingCenter"/>
              <w:rPr>
                <w:rFonts w:eastAsia="MS Mincho"/>
              </w:rPr>
            </w:pPr>
            <w:r w:rsidRPr="00C810C9">
              <w:rPr>
                <w:rFonts w:eastAsia="MS Mincho"/>
              </w:rPr>
              <w:t>Middle Range</w:t>
            </w:r>
          </w:p>
        </w:tc>
        <w:tc>
          <w:tcPr>
            <w:tcW w:w="1448" w:type="dxa"/>
            <w:gridSpan w:val="2"/>
            <w:vAlign w:val="center"/>
          </w:tcPr>
          <w:p w14:paraId="6DBCDEAF" w14:textId="77777777" w:rsidR="00BF220E" w:rsidRPr="00C810C9" w:rsidRDefault="00BF220E">
            <w:pPr>
              <w:pStyle w:val="TableColHeadingCenter"/>
              <w:rPr>
                <w:rFonts w:eastAsia="MS Mincho"/>
              </w:rPr>
            </w:pPr>
            <w:r w:rsidRPr="00C810C9">
              <w:rPr>
                <w:rFonts w:eastAsia="MS Mincho"/>
              </w:rPr>
              <w:t>High Range</w:t>
            </w:r>
          </w:p>
        </w:tc>
        <w:tc>
          <w:tcPr>
            <w:tcW w:w="622" w:type="dxa"/>
            <w:vMerge w:val="restart"/>
            <w:vAlign w:val="center"/>
          </w:tcPr>
          <w:p w14:paraId="01B7C495" w14:textId="77777777" w:rsidR="00BF220E" w:rsidRPr="00C810C9" w:rsidRDefault="00BF220E">
            <w:pPr>
              <w:pStyle w:val="TableColHeadingCenter"/>
              <w:rPr>
                <w:rFonts w:eastAsia="MS Mincho"/>
              </w:rPr>
            </w:pPr>
            <w:r w:rsidRPr="00C810C9">
              <w:rPr>
                <w:rFonts w:eastAsia="MS Mincho"/>
              </w:rPr>
              <w:t>n</w:t>
            </w:r>
          </w:p>
        </w:tc>
        <w:tc>
          <w:tcPr>
            <w:tcW w:w="900" w:type="dxa"/>
            <w:vMerge w:val="restart"/>
            <w:vAlign w:val="center"/>
          </w:tcPr>
          <w:p w14:paraId="01FD35EA" w14:textId="77777777" w:rsidR="00BF220E" w:rsidRPr="00C810C9" w:rsidRDefault="00BF220E">
            <w:pPr>
              <w:pStyle w:val="TableColHeadingCenter"/>
              <w:rPr>
                <w:rFonts w:eastAsia="MS Mincho"/>
              </w:rPr>
            </w:pPr>
            <w:r w:rsidRPr="00C810C9">
              <w:rPr>
                <w:rFonts w:eastAsia="MS Mincho"/>
              </w:rPr>
              <w:t>Average Scores*</w:t>
            </w:r>
          </w:p>
        </w:tc>
      </w:tr>
      <w:tr w:rsidR="00BF220E" w:rsidRPr="00C810C9" w14:paraId="66D90724" w14:textId="77777777" w:rsidTr="008430DB">
        <w:trPr>
          <w:cnfStyle w:val="100000000000" w:firstRow="1" w:lastRow="0" w:firstColumn="0" w:lastColumn="0" w:oddVBand="0" w:evenVBand="0" w:oddHBand="0" w:evenHBand="0" w:firstRowFirstColumn="0" w:firstRowLastColumn="0" w:lastRowFirstColumn="0" w:lastRowLastColumn="0"/>
          <w:tblHeader/>
        </w:trPr>
        <w:tc>
          <w:tcPr>
            <w:tcW w:w="3232" w:type="dxa"/>
            <w:vMerge/>
          </w:tcPr>
          <w:p w14:paraId="1D676FE2" w14:textId="77777777" w:rsidR="00BF220E" w:rsidRPr="00C810C9" w:rsidRDefault="00BF220E">
            <w:pPr>
              <w:pStyle w:val="TableColHeadingCenter"/>
              <w:rPr>
                <w:rFonts w:eastAsia="MS Mincho"/>
              </w:rPr>
            </w:pPr>
          </w:p>
        </w:tc>
        <w:tc>
          <w:tcPr>
            <w:tcW w:w="708" w:type="dxa"/>
            <w:vAlign w:val="center"/>
          </w:tcPr>
          <w:p w14:paraId="243BF883" w14:textId="77777777" w:rsidR="00BF220E" w:rsidRPr="00C810C9" w:rsidRDefault="00BF220E">
            <w:pPr>
              <w:pStyle w:val="TableColHeadingCenter"/>
              <w:rPr>
                <w:rFonts w:eastAsia="MS Mincho"/>
              </w:rPr>
            </w:pPr>
            <w:r w:rsidRPr="00C810C9">
              <w:rPr>
                <w:rFonts w:eastAsia="MS Mincho"/>
              </w:rPr>
              <w:t>1</w:t>
            </w:r>
          </w:p>
        </w:tc>
        <w:tc>
          <w:tcPr>
            <w:tcW w:w="708" w:type="dxa"/>
            <w:vAlign w:val="center"/>
          </w:tcPr>
          <w:p w14:paraId="2BB9710A" w14:textId="77777777" w:rsidR="00BF220E" w:rsidRPr="00C810C9" w:rsidRDefault="00BF220E">
            <w:pPr>
              <w:pStyle w:val="TableColHeadingCenter"/>
              <w:rPr>
                <w:rFonts w:eastAsia="MS Mincho"/>
              </w:rPr>
            </w:pPr>
            <w:r w:rsidRPr="00C810C9">
              <w:rPr>
                <w:rFonts w:eastAsia="MS Mincho"/>
              </w:rPr>
              <w:t>2</w:t>
            </w:r>
          </w:p>
        </w:tc>
        <w:tc>
          <w:tcPr>
            <w:tcW w:w="708" w:type="dxa"/>
            <w:gridSpan w:val="2"/>
            <w:vAlign w:val="center"/>
          </w:tcPr>
          <w:p w14:paraId="04324FFF" w14:textId="77777777" w:rsidR="00BF220E" w:rsidRPr="00C810C9" w:rsidRDefault="00BF220E">
            <w:pPr>
              <w:pStyle w:val="TableColHeadingCenter"/>
              <w:rPr>
                <w:rFonts w:eastAsia="MS Mincho"/>
              </w:rPr>
            </w:pPr>
            <w:r w:rsidRPr="00C810C9">
              <w:rPr>
                <w:rFonts w:eastAsia="MS Mincho"/>
              </w:rPr>
              <w:t>3</w:t>
            </w:r>
          </w:p>
        </w:tc>
        <w:tc>
          <w:tcPr>
            <w:tcW w:w="709" w:type="dxa"/>
            <w:vAlign w:val="center"/>
          </w:tcPr>
          <w:p w14:paraId="1933A86E" w14:textId="77777777" w:rsidR="00BF220E" w:rsidRPr="00C810C9" w:rsidRDefault="00BF220E">
            <w:pPr>
              <w:pStyle w:val="TableColHeadingCenter"/>
              <w:rPr>
                <w:rFonts w:eastAsia="MS Mincho"/>
              </w:rPr>
            </w:pPr>
            <w:r w:rsidRPr="00C810C9">
              <w:rPr>
                <w:rFonts w:eastAsia="MS Mincho"/>
              </w:rPr>
              <w:t>4</w:t>
            </w:r>
          </w:p>
        </w:tc>
        <w:tc>
          <w:tcPr>
            <w:tcW w:w="677" w:type="dxa"/>
            <w:vAlign w:val="center"/>
          </w:tcPr>
          <w:p w14:paraId="6DD13FAD" w14:textId="77777777" w:rsidR="00BF220E" w:rsidRPr="00C810C9" w:rsidRDefault="00BF220E">
            <w:pPr>
              <w:pStyle w:val="TableColHeadingCenter"/>
              <w:rPr>
                <w:rFonts w:eastAsia="MS Mincho"/>
              </w:rPr>
            </w:pPr>
            <w:r w:rsidRPr="00C810C9">
              <w:rPr>
                <w:rFonts w:eastAsia="MS Mincho"/>
              </w:rPr>
              <w:t>5</w:t>
            </w:r>
          </w:p>
        </w:tc>
        <w:tc>
          <w:tcPr>
            <w:tcW w:w="739" w:type="dxa"/>
            <w:vAlign w:val="center"/>
          </w:tcPr>
          <w:p w14:paraId="0F84C723" w14:textId="77777777" w:rsidR="00BF220E" w:rsidRPr="00C810C9" w:rsidRDefault="00BF220E">
            <w:pPr>
              <w:pStyle w:val="TableColHeadingCenter"/>
              <w:rPr>
                <w:rFonts w:eastAsia="MS Mincho"/>
              </w:rPr>
            </w:pPr>
            <w:r w:rsidRPr="00C810C9">
              <w:rPr>
                <w:rFonts w:eastAsia="MS Mincho"/>
              </w:rPr>
              <w:t>6</w:t>
            </w:r>
          </w:p>
        </w:tc>
        <w:tc>
          <w:tcPr>
            <w:tcW w:w="709" w:type="dxa"/>
            <w:vAlign w:val="center"/>
          </w:tcPr>
          <w:p w14:paraId="73D843C8" w14:textId="77777777" w:rsidR="00BF220E" w:rsidRPr="00C810C9" w:rsidRDefault="00BF220E">
            <w:pPr>
              <w:pStyle w:val="TableColHeadingCenter"/>
              <w:rPr>
                <w:rFonts w:eastAsia="MS Mincho"/>
              </w:rPr>
            </w:pPr>
            <w:r w:rsidRPr="00C810C9">
              <w:rPr>
                <w:rFonts w:eastAsia="MS Mincho"/>
              </w:rPr>
              <w:t>7</w:t>
            </w:r>
          </w:p>
        </w:tc>
        <w:tc>
          <w:tcPr>
            <w:tcW w:w="622" w:type="dxa"/>
            <w:vMerge/>
          </w:tcPr>
          <w:p w14:paraId="4AAD4717" w14:textId="77777777" w:rsidR="00BF220E" w:rsidRPr="00C810C9" w:rsidRDefault="00BF220E">
            <w:pPr>
              <w:pStyle w:val="TableColHeadingCenter"/>
              <w:rPr>
                <w:rFonts w:eastAsia="MS Mincho"/>
              </w:rPr>
            </w:pPr>
          </w:p>
        </w:tc>
        <w:tc>
          <w:tcPr>
            <w:tcW w:w="900" w:type="dxa"/>
            <w:vMerge/>
          </w:tcPr>
          <w:p w14:paraId="748D2BDF" w14:textId="77777777" w:rsidR="00BF220E" w:rsidRPr="00C810C9" w:rsidRDefault="00BF220E">
            <w:pPr>
              <w:pStyle w:val="TableColHeadingCenter"/>
              <w:rPr>
                <w:rFonts w:eastAsia="MS Mincho"/>
              </w:rPr>
            </w:pPr>
          </w:p>
        </w:tc>
      </w:tr>
      <w:tr w:rsidR="00BF220E" w:rsidRPr="00C810C9" w14:paraId="2386A136" w14:textId="77777777" w:rsidTr="008430DB">
        <w:tc>
          <w:tcPr>
            <w:tcW w:w="3232" w:type="dxa"/>
            <w:shd w:val="clear" w:color="auto" w:fill="D9E2F3" w:themeFill="accent5" w:themeFillTint="33"/>
            <w:vAlign w:val="center"/>
          </w:tcPr>
          <w:p w14:paraId="2EF3D71B" w14:textId="77777777" w:rsidR="00BF220E" w:rsidRPr="00C810C9" w:rsidRDefault="00BF220E">
            <w:pPr>
              <w:pStyle w:val="TableSubheading"/>
            </w:pPr>
            <w:r w:rsidRPr="00C810C9">
              <w:t>Emotional Support Domain</w:t>
            </w:r>
          </w:p>
        </w:tc>
        <w:tc>
          <w:tcPr>
            <w:tcW w:w="708" w:type="dxa"/>
            <w:shd w:val="clear" w:color="auto" w:fill="D9E2F3" w:themeFill="accent5" w:themeFillTint="33"/>
          </w:tcPr>
          <w:p w14:paraId="5B8FF748" w14:textId="77777777" w:rsidR="00BF220E" w:rsidRPr="00C810C9" w:rsidRDefault="00BF220E">
            <w:pPr>
              <w:pStyle w:val="TableTextCenteredDemi"/>
              <w:rPr>
                <w:rFonts w:eastAsia="Times New Roman"/>
              </w:rPr>
            </w:pPr>
            <w:r w:rsidRPr="00C810C9">
              <w:rPr>
                <w:rFonts w:eastAsia="Times New Roman"/>
              </w:rPr>
              <w:t>3</w:t>
            </w:r>
          </w:p>
        </w:tc>
        <w:tc>
          <w:tcPr>
            <w:tcW w:w="708" w:type="dxa"/>
            <w:shd w:val="clear" w:color="auto" w:fill="D9E2F3" w:themeFill="accent5" w:themeFillTint="33"/>
          </w:tcPr>
          <w:p w14:paraId="3D0E6225" w14:textId="77777777" w:rsidR="00BF220E" w:rsidRPr="00C810C9" w:rsidRDefault="00BF220E">
            <w:pPr>
              <w:pStyle w:val="TableTextCenteredDemi"/>
              <w:rPr>
                <w:rFonts w:eastAsia="Times New Roman"/>
              </w:rPr>
            </w:pPr>
            <w:r w:rsidRPr="00C810C9">
              <w:rPr>
                <w:rFonts w:eastAsia="Times New Roman"/>
              </w:rPr>
              <w:t>17</w:t>
            </w:r>
          </w:p>
        </w:tc>
        <w:tc>
          <w:tcPr>
            <w:tcW w:w="708" w:type="dxa"/>
            <w:gridSpan w:val="2"/>
            <w:shd w:val="clear" w:color="auto" w:fill="D9E2F3" w:themeFill="accent5" w:themeFillTint="33"/>
          </w:tcPr>
          <w:p w14:paraId="6BD7E8E0" w14:textId="77777777" w:rsidR="00BF220E" w:rsidRPr="00C810C9" w:rsidRDefault="00BF220E">
            <w:pPr>
              <w:pStyle w:val="TableTextCenteredDemi"/>
              <w:rPr>
                <w:rFonts w:eastAsia="Times New Roman"/>
              </w:rPr>
            </w:pPr>
            <w:r w:rsidRPr="00C810C9">
              <w:rPr>
                <w:rFonts w:eastAsia="Times New Roman"/>
              </w:rPr>
              <w:t>7</w:t>
            </w:r>
          </w:p>
        </w:tc>
        <w:tc>
          <w:tcPr>
            <w:tcW w:w="709" w:type="dxa"/>
            <w:shd w:val="clear" w:color="auto" w:fill="D9E2F3" w:themeFill="accent5" w:themeFillTint="33"/>
          </w:tcPr>
          <w:p w14:paraId="550DC57F" w14:textId="77777777" w:rsidR="00BF220E" w:rsidRPr="00C810C9" w:rsidRDefault="00BF220E">
            <w:pPr>
              <w:pStyle w:val="TableTextCenteredDemi"/>
              <w:rPr>
                <w:rFonts w:eastAsia="Times New Roman"/>
              </w:rPr>
            </w:pPr>
            <w:r w:rsidRPr="00C810C9">
              <w:rPr>
                <w:rFonts w:eastAsia="Times New Roman"/>
              </w:rPr>
              <w:t>13</w:t>
            </w:r>
          </w:p>
        </w:tc>
        <w:tc>
          <w:tcPr>
            <w:tcW w:w="677" w:type="dxa"/>
            <w:shd w:val="clear" w:color="auto" w:fill="D9E2F3" w:themeFill="accent5" w:themeFillTint="33"/>
          </w:tcPr>
          <w:p w14:paraId="0C5E772D" w14:textId="77777777" w:rsidR="00BF220E" w:rsidRPr="00C810C9" w:rsidRDefault="00BF220E">
            <w:pPr>
              <w:pStyle w:val="TableTextCenteredDemi"/>
              <w:rPr>
                <w:rFonts w:eastAsia="Times New Roman"/>
              </w:rPr>
            </w:pPr>
            <w:r w:rsidRPr="00C810C9">
              <w:rPr>
                <w:rFonts w:eastAsia="Times New Roman"/>
              </w:rPr>
              <w:t>33</w:t>
            </w:r>
          </w:p>
        </w:tc>
        <w:tc>
          <w:tcPr>
            <w:tcW w:w="739" w:type="dxa"/>
            <w:shd w:val="clear" w:color="auto" w:fill="D9E2F3" w:themeFill="accent5" w:themeFillTint="33"/>
            <w:vAlign w:val="center"/>
          </w:tcPr>
          <w:p w14:paraId="1F0EAB41" w14:textId="77777777" w:rsidR="00BF220E" w:rsidRPr="00C810C9" w:rsidRDefault="00BF220E">
            <w:pPr>
              <w:pStyle w:val="TableTextCenteredDemi"/>
              <w:rPr>
                <w:rFonts w:eastAsia="Times New Roman"/>
              </w:rPr>
            </w:pPr>
            <w:r w:rsidRPr="00C810C9">
              <w:rPr>
                <w:rFonts w:eastAsia="Times New Roman"/>
              </w:rPr>
              <w:t>15</w:t>
            </w:r>
          </w:p>
        </w:tc>
        <w:tc>
          <w:tcPr>
            <w:tcW w:w="709" w:type="dxa"/>
            <w:shd w:val="clear" w:color="auto" w:fill="D9E2F3" w:themeFill="accent5" w:themeFillTint="33"/>
            <w:vAlign w:val="center"/>
          </w:tcPr>
          <w:p w14:paraId="10CC8F0B" w14:textId="77777777" w:rsidR="00BF220E" w:rsidRPr="00C810C9" w:rsidRDefault="00BF220E">
            <w:pPr>
              <w:pStyle w:val="TableTextCenteredDemi"/>
              <w:rPr>
                <w:rFonts w:eastAsia="Times New Roman"/>
              </w:rPr>
            </w:pPr>
            <w:r w:rsidRPr="00C810C9">
              <w:rPr>
                <w:rFonts w:eastAsia="Times New Roman"/>
              </w:rPr>
              <w:t>2</w:t>
            </w:r>
          </w:p>
        </w:tc>
        <w:tc>
          <w:tcPr>
            <w:tcW w:w="622" w:type="dxa"/>
            <w:shd w:val="clear" w:color="auto" w:fill="D9E2F3" w:themeFill="accent5" w:themeFillTint="33"/>
          </w:tcPr>
          <w:p w14:paraId="129855D7" w14:textId="77777777" w:rsidR="00BF220E" w:rsidRPr="00C810C9" w:rsidRDefault="00BF220E">
            <w:pPr>
              <w:pStyle w:val="TableTextCenteredDemi"/>
              <w:rPr>
                <w:rFonts w:eastAsia="Times New Roman"/>
              </w:rPr>
            </w:pPr>
            <w:r w:rsidRPr="00C810C9">
              <w:rPr>
                <w:rFonts w:eastAsia="Times New Roman"/>
              </w:rPr>
              <w:t>90</w:t>
            </w:r>
          </w:p>
        </w:tc>
        <w:tc>
          <w:tcPr>
            <w:tcW w:w="900" w:type="dxa"/>
            <w:shd w:val="clear" w:color="auto" w:fill="D9E2F3" w:themeFill="accent5" w:themeFillTint="33"/>
          </w:tcPr>
          <w:p w14:paraId="7921DF76" w14:textId="77777777" w:rsidR="00BF220E" w:rsidRPr="00C810C9" w:rsidRDefault="00BF220E">
            <w:pPr>
              <w:pStyle w:val="TableTextCenteredDemi"/>
              <w:rPr>
                <w:rFonts w:eastAsia="Times New Roman"/>
              </w:rPr>
            </w:pPr>
            <w:r w:rsidRPr="00C810C9">
              <w:rPr>
                <w:rFonts w:eastAsia="Times New Roman"/>
              </w:rPr>
              <w:t>4.2</w:t>
            </w:r>
          </w:p>
        </w:tc>
      </w:tr>
      <w:tr w:rsidR="00BF220E" w:rsidRPr="00C810C9" w14:paraId="15CB3324" w14:textId="77777777" w:rsidTr="008430DB">
        <w:tc>
          <w:tcPr>
            <w:tcW w:w="3232" w:type="dxa"/>
            <w:vAlign w:val="center"/>
          </w:tcPr>
          <w:p w14:paraId="7EE36B75" w14:textId="77777777" w:rsidR="00BF220E" w:rsidRPr="00C810C9" w:rsidRDefault="00BF220E">
            <w:pPr>
              <w:pStyle w:val="TableText"/>
              <w:ind w:left="204"/>
              <w:rPr>
                <w:b/>
                <w:bCs/>
              </w:rPr>
            </w:pPr>
            <w:r w:rsidRPr="00C810C9">
              <w:t>Positive Climate</w:t>
            </w:r>
          </w:p>
        </w:tc>
        <w:tc>
          <w:tcPr>
            <w:tcW w:w="708" w:type="dxa"/>
          </w:tcPr>
          <w:p w14:paraId="759E5559" w14:textId="77777777" w:rsidR="00BF220E" w:rsidRPr="00C810C9" w:rsidRDefault="00BF220E">
            <w:pPr>
              <w:pStyle w:val="TableTextCentered"/>
              <w:rPr>
                <w:rFonts w:eastAsia="Times New Roman"/>
              </w:rPr>
            </w:pPr>
            <w:r w:rsidRPr="00C810C9">
              <w:rPr>
                <w:rFonts w:eastAsia="Times New Roman"/>
              </w:rPr>
              <w:t>0</w:t>
            </w:r>
          </w:p>
        </w:tc>
        <w:tc>
          <w:tcPr>
            <w:tcW w:w="708" w:type="dxa"/>
          </w:tcPr>
          <w:p w14:paraId="563D1C42" w14:textId="77777777" w:rsidR="00BF220E" w:rsidRPr="00C810C9" w:rsidRDefault="00BF220E">
            <w:pPr>
              <w:pStyle w:val="TableTextCentered"/>
              <w:rPr>
                <w:rFonts w:eastAsia="Times New Roman"/>
              </w:rPr>
            </w:pPr>
            <w:r w:rsidRPr="00C810C9">
              <w:rPr>
                <w:rFonts w:eastAsia="Times New Roman"/>
              </w:rPr>
              <w:t>2</w:t>
            </w:r>
          </w:p>
        </w:tc>
        <w:tc>
          <w:tcPr>
            <w:tcW w:w="708" w:type="dxa"/>
            <w:gridSpan w:val="2"/>
          </w:tcPr>
          <w:p w14:paraId="01720398" w14:textId="77777777" w:rsidR="00BF220E" w:rsidRPr="00C810C9" w:rsidRDefault="00BF220E">
            <w:pPr>
              <w:pStyle w:val="TableTextCentered"/>
              <w:rPr>
                <w:rFonts w:eastAsia="Times New Roman"/>
              </w:rPr>
            </w:pPr>
            <w:r w:rsidRPr="00C810C9">
              <w:rPr>
                <w:rFonts w:eastAsia="Times New Roman"/>
              </w:rPr>
              <w:t>3</w:t>
            </w:r>
          </w:p>
        </w:tc>
        <w:tc>
          <w:tcPr>
            <w:tcW w:w="709" w:type="dxa"/>
          </w:tcPr>
          <w:p w14:paraId="0E009C1D" w14:textId="77777777" w:rsidR="00BF220E" w:rsidRPr="00C810C9" w:rsidRDefault="00BF220E">
            <w:pPr>
              <w:pStyle w:val="TableTextCentered"/>
              <w:rPr>
                <w:rFonts w:eastAsia="Times New Roman"/>
              </w:rPr>
            </w:pPr>
            <w:r w:rsidRPr="00C810C9">
              <w:rPr>
                <w:rFonts w:eastAsia="Times New Roman"/>
              </w:rPr>
              <w:t>6</w:t>
            </w:r>
          </w:p>
        </w:tc>
        <w:tc>
          <w:tcPr>
            <w:tcW w:w="677" w:type="dxa"/>
          </w:tcPr>
          <w:p w14:paraId="4871B95C" w14:textId="77777777" w:rsidR="00BF220E" w:rsidRPr="00C810C9" w:rsidRDefault="00BF220E">
            <w:pPr>
              <w:pStyle w:val="TableTextCentered"/>
              <w:rPr>
                <w:rFonts w:eastAsia="Times New Roman"/>
              </w:rPr>
            </w:pPr>
            <w:r w:rsidRPr="00C810C9">
              <w:rPr>
                <w:rFonts w:eastAsia="Times New Roman"/>
              </w:rPr>
              <w:t>15</w:t>
            </w:r>
          </w:p>
        </w:tc>
        <w:tc>
          <w:tcPr>
            <w:tcW w:w="739" w:type="dxa"/>
            <w:vAlign w:val="center"/>
          </w:tcPr>
          <w:p w14:paraId="4DE0E5EF" w14:textId="77777777" w:rsidR="00BF220E" w:rsidRPr="00C810C9" w:rsidRDefault="00BF220E">
            <w:pPr>
              <w:pStyle w:val="TableTextCentered"/>
              <w:rPr>
                <w:rFonts w:eastAsia="Times New Roman"/>
              </w:rPr>
            </w:pPr>
            <w:r w:rsidRPr="00C810C9">
              <w:rPr>
                <w:rFonts w:eastAsia="Times New Roman"/>
              </w:rPr>
              <w:t>4</w:t>
            </w:r>
          </w:p>
        </w:tc>
        <w:tc>
          <w:tcPr>
            <w:tcW w:w="709" w:type="dxa"/>
            <w:vAlign w:val="center"/>
          </w:tcPr>
          <w:p w14:paraId="47E1EC5F" w14:textId="77777777" w:rsidR="00BF220E" w:rsidRPr="00C810C9" w:rsidRDefault="00BF220E">
            <w:pPr>
              <w:pStyle w:val="TableTextCentered"/>
              <w:rPr>
                <w:rFonts w:eastAsia="Times New Roman"/>
              </w:rPr>
            </w:pPr>
            <w:r w:rsidRPr="00C810C9">
              <w:rPr>
                <w:rFonts w:eastAsia="Times New Roman"/>
              </w:rPr>
              <w:t>0</w:t>
            </w:r>
          </w:p>
        </w:tc>
        <w:tc>
          <w:tcPr>
            <w:tcW w:w="622" w:type="dxa"/>
          </w:tcPr>
          <w:p w14:paraId="4135DD97" w14:textId="77777777" w:rsidR="00BF220E" w:rsidRPr="00C810C9" w:rsidRDefault="00BF220E">
            <w:pPr>
              <w:pStyle w:val="TableTextCentered"/>
              <w:rPr>
                <w:rFonts w:eastAsia="Times New Roman"/>
              </w:rPr>
            </w:pPr>
            <w:r w:rsidRPr="00C810C9">
              <w:rPr>
                <w:rFonts w:eastAsia="Times New Roman"/>
              </w:rPr>
              <w:t>30</w:t>
            </w:r>
          </w:p>
        </w:tc>
        <w:tc>
          <w:tcPr>
            <w:tcW w:w="900" w:type="dxa"/>
          </w:tcPr>
          <w:p w14:paraId="4A82C4F8" w14:textId="77777777" w:rsidR="00BF220E" w:rsidRPr="00C810C9" w:rsidRDefault="00BF220E">
            <w:pPr>
              <w:pStyle w:val="TableTextCentered"/>
              <w:rPr>
                <w:rFonts w:eastAsia="Times New Roman"/>
              </w:rPr>
            </w:pPr>
            <w:r w:rsidRPr="00C810C9">
              <w:rPr>
                <w:rFonts w:eastAsia="Times New Roman"/>
              </w:rPr>
              <w:t>4.5</w:t>
            </w:r>
          </w:p>
        </w:tc>
      </w:tr>
      <w:tr w:rsidR="008430DB" w:rsidRPr="00C810C9" w14:paraId="40ED9DDE" w14:textId="77777777" w:rsidTr="008430DB">
        <w:tc>
          <w:tcPr>
            <w:tcW w:w="3232" w:type="dxa"/>
            <w:vAlign w:val="center"/>
          </w:tcPr>
          <w:p w14:paraId="2F75A5C6" w14:textId="77777777" w:rsidR="00BF220E" w:rsidRPr="00C810C9" w:rsidRDefault="00BF220E">
            <w:pPr>
              <w:pStyle w:val="TableText"/>
              <w:ind w:left="204"/>
              <w:rPr>
                <w:b/>
                <w:bCs/>
              </w:rPr>
            </w:pPr>
            <w:r w:rsidRPr="00C810C9">
              <w:t>Teacher Sensitivity</w:t>
            </w:r>
          </w:p>
        </w:tc>
        <w:tc>
          <w:tcPr>
            <w:tcW w:w="708" w:type="dxa"/>
          </w:tcPr>
          <w:p w14:paraId="4F657186" w14:textId="77777777" w:rsidR="00BF220E" w:rsidRPr="00C810C9" w:rsidRDefault="00BF220E">
            <w:pPr>
              <w:pStyle w:val="TableTextCentered"/>
              <w:rPr>
                <w:rFonts w:eastAsia="Times New Roman"/>
              </w:rPr>
            </w:pPr>
            <w:r w:rsidRPr="00C810C9">
              <w:rPr>
                <w:rFonts w:eastAsia="Times New Roman"/>
              </w:rPr>
              <w:t>0</w:t>
            </w:r>
          </w:p>
        </w:tc>
        <w:tc>
          <w:tcPr>
            <w:tcW w:w="708" w:type="dxa"/>
          </w:tcPr>
          <w:p w14:paraId="01C0FE4C" w14:textId="77777777" w:rsidR="00BF220E" w:rsidRPr="00C810C9" w:rsidRDefault="00BF220E">
            <w:pPr>
              <w:pStyle w:val="TableTextCentered"/>
              <w:rPr>
                <w:rFonts w:eastAsia="Times New Roman"/>
              </w:rPr>
            </w:pPr>
            <w:r w:rsidRPr="00C810C9">
              <w:rPr>
                <w:rFonts w:eastAsia="Times New Roman"/>
              </w:rPr>
              <w:t>0</w:t>
            </w:r>
          </w:p>
        </w:tc>
        <w:tc>
          <w:tcPr>
            <w:tcW w:w="708" w:type="dxa"/>
            <w:gridSpan w:val="2"/>
          </w:tcPr>
          <w:p w14:paraId="63E84A34" w14:textId="77777777" w:rsidR="00BF220E" w:rsidRPr="00C810C9" w:rsidRDefault="00BF220E">
            <w:pPr>
              <w:pStyle w:val="TableTextCentered"/>
              <w:rPr>
                <w:rFonts w:eastAsia="Times New Roman"/>
              </w:rPr>
            </w:pPr>
            <w:r w:rsidRPr="00C810C9">
              <w:rPr>
                <w:rFonts w:eastAsia="Times New Roman"/>
              </w:rPr>
              <w:t>2</w:t>
            </w:r>
          </w:p>
        </w:tc>
        <w:tc>
          <w:tcPr>
            <w:tcW w:w="709" w:type="dxa"/>
          </w:tcPr>
          <w:p w14:paraId="61738741" w14:textId="77777777" w:rsidR="00BF220E" w:rsidRPr="00C810C9" w:rsidRDefault="00BF220E">
            <w:pPr>
              <w:pStyle w:val="TableTextCentered"/>
              <w:rPr>
                <w:rFonts w:eastAsia="Times New Roman"/>
              </w:rPr>
            </w:pPr>
            <w:r w:rsidRPr="00C810C9">
              <w:rPr>
                <w:rFonts w:eastAsia="Times New Roman"/>
              </w:rPr>
              <w:t>4</w:t>
            </w:r>
          </w:p>
        </w:tc>
        <w:tc>
          <w:tcPr>
            <w:tcW w:w="677" w:type="dxa"/>
          </w:tcPr>
          <w:p w14:paraId="2818BBB4" w14:textId="77777777" w:rsidR="00BF220E" w:rsidRPr="00C810C9" w:rsidRDefault="00BF220E">
            <w:pPr>
              <w:pStyle w:val="TableTextCentered"/>
              <w:rPr>
                <w:rFonts w:eastAsia="Times New Roman"/>
              </w:rPr>
            </w:pPr>
            <w:r w:rsidRPr="00C810C9">
              <w:rPr>
                <w:rFonts w:eastAsia="Times New Roman"/>
              </w:rPr>
              <w:t>13</w:t>
            </w:r>
          </w:p>
        </w:tc>
        <w:tc>
          <w:tcPr>
            <w:tcW w:w="739" w:type="dxa"/>
            <w:vAlign w:val="center"/>
          </w:tcPr>
          <w:p w14:paraId="57E5C23A" w14:textId="77777777" w:rsidR="00BF220E" w:rsidRPr="00C810C9" w:rsidRDefault="00BF220E">
            <w:pPr>
              <w:pStyle w:val="TableTextCentered"/>
              <w:rPr>
                <w:rFonts w:eastAsia="Times New Roman"/>
              </w:rPr>
            </w:pPr>
            <w:r w:rsidRPr="00C810C9">
              <w:rPr>
                <w:rFonts w:eastAsia="Times New Roman"/>
              </w:rPr>
              <w:t>9</w:t>
            </w:r>
          </w:p>
        </w:tc>
        <w:tc>
          <w:tcPr>
            <w:tcW w:w="709" w:type="dxa"/>
            <w:vAlign w:val="center"/>
          </w:tcPr>
          <w:p w14:paraId="2459231C" w14:textId="77777777" w:rsidR="00BF220E" w:rsidRPr="00C810C9" w:rsidRDefault="00BF220E">
            <w:pPr>
              <w:pStyle w:val="TableTextCentered"/>
              <w:rPr>
                <w:rFonts w:eastAsia="Times New Roman"/>
              </w:rPr>
            </w:pPr>
            <w:r w:rsidRPr="00C810C9">
              <w:rPr>
                <w:rFonts w:eastAsia="Times New Roman"/>
              </w:rPr>
              <w:t>2</w:t>
            </w:r>
          </w:p>
        </w:tc>
        <w:tc>
          <w:tcPr>
            <w:tcW w:w="622" w:type="dxa"/>
          </w:tcPr>
          <w:p w14:paraId="0AA49C34" w14:textId="77777777" w:rsidR="00BF220E" w:rsidRPr="00C810C9" w:rsidRDefault="00BF220E">
            <w:pPr>
              <w:pStyle w:val="TableTextCentered"/>
              <w:rPr>
                <w:rFonts w:eastAsia="Times New Roman"/>
              </w:rPr>
            </w:pPr>
            <w:r w:rsidRPr="00C810C9">
              <w:rPr>
                <w:rFonts w:eastAsia="Times New Roman"/>
              </w:rPr>
              <w:t>30</w:t>
            </w:r>
          </w:p>
        </w:tc>
        <w:tc>
          <w:tcPr>
            <w:tcW w:w="900" w:type="dxa"/>
          </w:tcPr>
          <w:p w14:paraId="68091EC0" w14:textId="77777777" w:rsidR="00BF220E" w:rsidRPr="00C810C9" w:rsidRDefault="00BF220E">
            <w:pPr>
              <w:pStyle w:val="TableTextCentered"/>
              <w:rPr>
                <w:rFonts w:eastAsia="Times New Roman"/>
              </w:rPr>
            </w:pPr>
            <w:r w:rsidRPr="00C810C9">
              <w:rPr>
                <w:rFonts w:eastAsia="Times New Roman"/>
              </w:rPr>
              <w:t>5.2</w:t>
            </w:r>
          </w:p>
        </w:tc>
      </w:tr>
      <w:tr w:rsidR="00BF220E" w:rsidRPr="00C810C9" w14:paraId="5826B7C4" w14:textId="77777777" w:rsidTr="008430DB">
        <w:tc>
          <w:tcPr>
            <w:tcW w:w="3232" w:type="dxa"/>
            <w:vAlign w:val="center"/>
          </w:tcPr>
          <w:p w14:paraId="76CE199F" w14:textId="77777777" w:rsidR="00BF220E" w:rsidRPr="00C810C9" w:rsidRDefault="00BF220E">
            <w:pPr>
              <w:pStyle w:val="TableText"/>
              <w:ind w:left="204"/>
              <w:rPr>
                <w:b/>
                <w:bCs/>
              </w:rPr>
            </w:pPr>
            <w:r w:rsidRPr="00C810C9">
              <w:t>Regard for Student Perspectives</w:t>
            </w:r>
          </w:p>
        </w:tc>
        <w:tc>
          <w:tcPr>
            <w:tcW w:w="708" w:type="dxa"/>
          </w:tcPr>
          <w:p w14:paraId="5BB9F002" w14:textId="77777777" w:rsidR="00BF220E" w:rsidRPr="00C810C9" w:rsidRDefault="00BF220E">
            <w:pPr>
              <w:pStyle w:val="TableTextCentered"/>
              <w:rPr>
                <w:rFonts w:eastAsia="Times New Roman"/>
              </w:rPr>
            </w:pPr>
            <w:r w:rsidRPr="00C810C9">
              <w:rPr>
                <w:rFonts w:eastAsia="Times New Roman"/>
              </w:rPr>
              <w:t>3</w:t>
            </w:r>
          </w:p>
        </w:tc>
        <w:tc>
          <w:tcPr>
            <w:tcW w:w="708" w:type="dxa"/>
          </w:tcPr>
          <w:p w14:paraId="07395153" w14:textId="77777777" w:rsidR="00BF220E" w:rsidRPr="00C810C9" w:rsidRDefault="00BF220E">
            <w:pPr>
              <w:pStyle w:val="TableTextCentered"/>
              <w:rPr>
                <w:rFonts w:eastAsia="Times New Roman"/>
              </w:rPr>
            </w:pPr>
            <w:r w:rsidRPr="00C810C9">
              <w:rPr>
                <w:rFonts w:eastAsia="Times New Roman"/>
              </w:rPr>
              <w:t>15</w:t>
            </w:r>
          </w:p>
        </w:tc>
        <w:tc>
          <w:tcPr>
            <w:tcW w:w="708" w:type="dxa"/>
            <w:gridSpan w:val="2"/>
          </w:tcPr>
          <w:p w14:paraId="3CF19367" w14:textId="77777777" w:rsidR="00BF220E" w:rsidRPr="00C810C9" w:rsidRDefault="00BF220E">
            <w:pPr>
              <w:pStyle w:val="TableTextCentered"/>
              <w:rPr>
                <w:rFonts w:eastAsia="Times New Roman"/>
              </w:rPr>
            </w:pPr>
            <w:r w:rsidRPr="00C810C9">
              <w:rPr>
                <w:rFonts w:eastAsia="Times New Roman"/>
              </w:rPr>
              <w:t>2</w:t>
            </w:r>
          </w:p>
        </w:tc>
        <w:tc>
          <w:tcPr>
            <w:tcW w:w="709" w:type="dxa"/>
          </w:tcPr>
          <w:p w14:paraId="1AB09D61" w14:textId="77777777" w:rsidR="00BF220E" w:rsidRPr="00C810C9" w:rsidRDefault="00BF220E">
            <w:pPr>
              <w:pStyle w:val="TableTextCentered"/>
              <w:rPr>
                <w:rFonts w:eastAsia="Times New Roman"/>
              </w:rPr>
            </w:pPr>
            <w:r w:rsidRPr="00C810C9">
              <w:rPr>
                <w:rFonts w:eastAsia="Times New Roman"/>
              </w:rPr>
              <w:t>3</w:t>
            </w:r>
          </w:p>
        </w:tc>
        <w:tc>
          <w:tcPr>
            <w:tcW w:w="677" w:type="dxa"/>
          </w:tcPr>
          <w:p w14:paraId="0492463E" w14:textId="77777777" w:rsidR="00BF220E" w:rsidRPr="00C810C9" w:rsidRDefault="00BF220E">
            <w:pPr>
              <w:pStyle w:val="TableTextCentered"/>
              <w:rPr>
                <w:rFonts w:eastAsia="Times New Roman"/>
              </w:rPr>
            </w:pPr>
            <w:r w:rsidRPr="00C810C9">
              <w:rPr>
                <w:rFonts w:eastAsia="Times New Roman"/>
              </w:rPr>
              <w:t>5</w:t>
            </w:r>
          </w:p>
        </w:tc>
        <w:tc>
          <w:tcPr>
            <w:tcW w:w="739" w:type="dxa"/>
            <w:vAlign w:val="center"/>
          </w:tcPr>
          <w:p w14:paraId="7A9D6E3E" w14:textId="77777777" w:rsidR="00BF220E" w:rsidRPr="00C810C9" w:rsidRDefault="00BF220E">
            <w:pPr>
              <w:pStyle w:val="TableTextCentered"/>
              <w:rPr>
                <w:rFonts w:eastAsia="Times New Roman"/>
              </w:rPr>
            </w:pPr>
            <w:r w:rsidRPr="00C810C9">
              <w:rPr>
                <w:rFonts w:eastAsia="Times New Roman"/>
              </w:rPr>
              <w:t>2</w:t>
            </w:r>
          </w:p>
        </w:tc>
        <w:tc>
          <w:tcPr>
            <w:tcW w:w="709" w:type="dxa"/>
            <w:vAlign w:val="center"/>
          </w:tcPr>
          <w:p w14:paraId="049B49CC" w14:textId="77777777" w:rsidR="00BF220E" w:rsidRPr="00C810C9" w:rsidRDefault="00BF220E">
            <w:pPr>
              <w:pStyle w:val="TableTextCentered"/>
              <w:rPr>
                <w:rFonts w:eastAsia="Times New Roman"/>
              </w:rPr>
            </w:pPr>
            <w:r w:rsidRPr="00C810C9">
              <w:rPr>
                <w:rFonts w:eastAsia="Times New Roman"/>
              </w:rPr>
              <w:t>0</w:t>
            </w:r>
          </w:p>
        </w:tc>
        <w:tc>
          <w:tcPr>
            <w:tcW w:w="622" w:type="dxa"/>
          </w:tcPr>
          <w:p w14:paraId="546AC198" w14:textId="77777777" w:rsidR="00BF220E" w:rsidRPr="00C810C9" w:rsidRDefault="00BF220E">
            <w:pPr>
              <w:pStyle w:val="TableTextCentered"/>
              <w:rPr>
                <w:rFonts w:eastAsia="Times New Roman"/>
              </w:rPr>
            </w:pPr>
            <w:r w:rsidRPr="00C810C9">
              <w:rPr>
                <w:rFonts w:eastAsia="Times New Roman"/>
              </w:rPr>
              <w:t>30</w:t>
            </w:r>
          </w:p>
        </w:tc>
        <w:tc>
          <w:tcPr>
            <w:tcW w:w="900" w:type="dxa"/>
          </w:tcPr>
          <w:p w14:paraId="1E91BDAF" w14:textId="77777777" w:rsidR="00BF220E" w:rsidRPr="00C810C9" w:rsidRDefault="00BF220E">
            <w:pPr>
              <w:pStyle w:val="TableTextCentered"/>
              <w:rPr>
                <w:rFonts w:eastAsia="Times New Roman"/>
              </w:rPr>
            </w:pPr>
            <w:r w:rsidRPr="00C810C9">
              <w:rPr>
                <w:rFonts w:eastAsia="Times New Roman"/>
              </w:rPr>
              <w:t>2.9</w:t>
            </w:r>
          </w:p>
        </w:tc>
      </w:tr>
      <w:tr w:rsidR="00BF220E" w:rsidRPr="00C810C9" w14:paraId="71541AFF" w14:textId="77777777" w:rsidTr="008430DB">
        <w:tc>
          <w:tcPr>
            <w:tcW w:w="3232" w:type="dxa"/>
            <w:shd w:val="clear" w:color="auto" w:fill="D9E2F3" w:themeFill="accent5" w:themeFillTint="33"/>
            <w:vAlign w:val="center"/>
          </w:tcPr>
          <w:p w14:paraId="6064C832" w14:textId="77777777" w:rsidR="00BF220E" w:rsidRPr="00C810C9" w:rsidRDefault="00BF220E">
            <w:pPr>
              <w:pStyle w:val="TableSubheading"/>
              <w:rPr>
                <w:szCs w:val="20"/>
              </w:rPr>
            </w:pPr>
            <w:r w:rsidRPr="00C810C9">
              <w:t>Classroom Organization Domain</w:t>
            </w:r>
          </w:p>
        </w:tc>
        <w:tc>
          <w:tcPr>
            <w:tcW w:w="708" w:type="dxa"/>
            <w:shd w:val="clear" w:color="auto" w:fill="D9E2F3" w:themeFill="accent5" w:themeFillTint="33"/>
          </w:tcPr>
          <w:p w14:paraId="156118E2" w14:textId="77777777" w:rsidR="00BF220E" w:rsidRPr="00C810C9" w:rsidRDefault="00BF220E">
            <w:pPr>
              <w:pStyle w:val="TableTextCenteredDemi"/>
              <w:rPr>
                <w:rFonts w:eastAsia="Times New Roman"/>
              </w:rPr>
            </w:pPr>
            <w:r w:rsidRPr="00C810C9">
              <w:rPr>
                <w:rFonts w:eastAsia="Times New Roman"/>
              </w:rPr>
              <w:t>0</w:t>
            </w:r>
          </w:p>
        </w:tc>
        <w:tc>
          <w:tcPr>
            <w:tcW w:w="708" w:type="dxa"/>
            <w:shd w:val="clear" w:color="auto" w:fill="D9E2F3" w:themeFill="accent5" w:themeFillTint="33"/>
          </w:tcPr>
          <w:p w14:paraId="49044D19" w14:textId="77777777" w:rsidR="00BF220E" w:rsidRPr="00C810C9" w:rsidRDefault="00BF220E">
            <w:pPr>
              <w:pStyle w:val="TableTextCenteredDemi"/>
              <w:rPr>
                <w:rFonts w:eastAsia="Times New Roman"/>
              </w:rPr>
            </w:pPr>
            <w:r w:rsidRPr="00C810C9">
              <w:rPr>
                <w:rFonts w:eastAsia="Times New Roman"/>
              </w:rPr>
              <w:t>0</w:t>
            </w:r>
          </w:p>
        </w:tc>
        <w:tc>
          <w:tcPr>
            <w:tcW w:w="708" w:type="dxa"/>
            <w:gridSpan w:val="2"/>
            <w:shd w:val="clear" w:color="auto" w:fill="D9E2F3" w:themeFill="accent5" w:themeFillTint="33"/>
          </w:tcPr>
          <w:p w14:paraId="450E9E5C" w14:textId="77777777" w:rsidR="00BF220E" w:rsidRPr="00C810C9" w:rsidRDefault="00BF220E">
            <w:pPr>
              <w:pStyle w:val="TableTextCenteredDemi"/>
              <w:rPr>
                <w:rFonts w:eastAsia="Times New Roman"/>
              </w:rPr>
            </w:pPr>
            <w:r w:rsidRPr="00C810C9">
              <w:rPr>
                <w:rFonts w:eastAsia="Times New Roman"/>
              </w:rPr>
              <w:t>0</w:t>
            </w:r>
          </w:p>
        </w:tc>
        <w:tc>
          <w:tcPr>
            <w:tcW w:w="709" w:type="dxa"/>
            <w:shd w:val="clear" w:color="auto" w:fill="D9E2F3" w:themeFill="accent5" w:themeFillTint="33"/>
          </w:tcPr>
          <w:p w14:paraId="5CDE06F0" w14:textId="77777777" w:rsidR="00BF220E" w:rsidRPr="00C810C9" w:rsidRDefault="00BF220E">
            <w:pPr>
              <w:pStyle w:val="TableTextCenteredDemi"/>
              <w:rPr>
                <w:rFonts w:eastAsia="Times New Roman"/>
              </w:rPr>
            </w:pPr>
            <w:r w:rsidRPr="00C810C9">
              <w:rPr>
                <w:rFonts w:eastAsia="Times New Roman"/>
              </w:rPr>
              <w:t>3</w:t>
            </w:r>
          </w:p>
        </w:tc>
        <w:tc>
          <w:tcPr>
            <w:tcW w:w="677" w:type="dxa"/>
            <w:shd w:val="clear" w:color="auto" w:fill="D9E2F3" w:themeFill="accent5" w:themeFillTint="33"/>
          </w:tcPr>
          <w:p w14:paraId="4CBD0505" w14:textId="77777777" w:rsidR="00BF220E" w:rsidRPr="00C810C9" w:rsidRDefault="00BF220E">
            <w:pPr>
              <w:pStyle w:val="TableTextCenteredDemi"/>
              <w:rPr>
                <w:rFonts w:eastAsia="Times New Roman"/>
              </w:rPr>
            </w:pPr>
            <w:r w:rsidRPr="00C810C9">
              <w:rPr>
                <w:rFonts w:eastAsia="Times New Roman"/>
              </w:rPr>
              <w:t>4</w:t>
            </w:r>
          </w:p>
        </w:tc>
        <w:tc>
          <w:tcPr>
            <w:tcW w:w="739" w:type="dxa"/>
            <w:shd w:val="clear" w:color="auto" w:fill="D9E2F3" w:themeFill="accent5" w:themeFillTint="33"/>
            <w:vAlign w:val="center"/>
          </w:tcPr>
          <w:p w14:paraId="0A7676DF" w14:textId="77777777" w:rsidR="00BF220E" w:rsidRPr="00C810C9" w:rsidRDefault="00BF220E">
            <w:pPr>
              <w:pStyle w:val="TableTextCenteredDemi"/>
              <w:rPr>
                <w:rFonts w:eastAsia="Times New Roman"/>
              </w:rPr>
            </w:pPr>
            <w:r w:rsidRPr="00C810C9">
              <w:rPr>
                <w:rFonts w:eastAsia="Times New Roman"/>
              </w:rPr>
              <w:t>15</w:t>
            </w:r>
          </w:p>
        </w:tc>
        <w:tc>
          <w:tcPr>
            <w:tcW w:w="709" w:type="dxa"/>
            <w:shd w:val="clear" w:color="auto" w:fill="D9E2F3" w:themeFill="accent5" w:themeFillTint="33"/>
            <w:vAlign w:val="center"/>
          </w:tcPr>
          <w:p w14:paraId="7DBB0B9F" w14:textId="77777777" w:rsidR="00BF220E" w:rsidRPr="00C810C9" w:rsidRDefault="00BF220E">
            <w:pPr>
              <w:pStyle w:val="TableTextCenteredDemi"/>
              <w:rPr>
                <w:rFonts w:eastAsia="Times New Roman"/>
              </w:rPr>
            </w:pPr>
            <w:r w:rsidRPr="00C810C9">
              <w:rPr>
                <w:rFonts w:eastAsia="Times New Roman"/>
              </w:rPr>
              <w:t>68</w:t>
            </w:r>
          </w:p>
        </w:tc>
        <w:tc>
          <w:tcPr>
            <w:tcW w:w="622" w:type="dxa"/>
            <w:shd w:val="clear" w:color="auto" w:fill="D9E2F3" w:themeFill="accent5" w:themeFillTint="33"/>
          </w:tcPr>
          <w:p w14:paraId="0BB9BEF6" w14:textId="77777777" w:rsidR="00BF220E" w:rsidRPr="00C810C9" w:rsidRDefault="00BF220E">
            <w:pPr>
              <w:pStyle w:val="TableTextCenteredDemi"/>
              <w:rPr>
                <w:rFonts w:eastAsia="Times New Roman"/>
              </w:rPr>
            </w:pPr>
            <w:r w:rsidRPr="00C810C9">
              <w:rPr>
                <w:rFonts w:eastAsia="Times New Roman"/>
              </w:rPr>
              <w:t>90</w:t>
            </w:r>
          </w:p>
        </w:tc>
        <w:tc>
          <w:tcPr>
            <w:tcW w:w="900" w:type="dxa"/>
            <w:shd w:val="clear" w:color="auto" w:fill="D9E2F3" w:themeFill="accent5" w:themeFillTint="33"/>
          </w:tcPr>
          <w:p w14:paraId="6FDFA1EE" w14:textId="77777777" w:rsidR="00BF220E" w:rsidRPr="00C810C9" w:rsidRDefault="00BF220E">
            <w:pPr>
              <w:pStyle w:val="TableTextCenteredDemi"/>
              <w:rPr>
                <w:rFonts w:eastAsia="Times New Roman"/>
              </w:rPr>
            </w:pPr>
            <w:r w:rsidRPr="00C810C9">
              <w:rPr>
                <w:rFonts w:eastAsia="Times New Roman"/>
              </w:rPr>
              <w:t>6.6</w:t>
            </w:r>
          </w:p>
        </w:tc>
      </w:tr>
      <w:tr w:rsidR="00BF220E" w:rsidRPr="00C810C9" w14:paraId="57EDF428" w14:textId="77777777" w:rsidTr="008430DB">
        <w:tc>
          <w:tcPr>
            <w:tcW w:w="3232" w:type="dxa"/>
            <w:vAlign w:val="center"/>
          </w:tcPr>
          <w:p w14:paraId="429CAC70" w14:textId="77777777" w:rsidR="00BF220E" w:rsidRPr="00C810C9" w:rsidRDefault="00BF220E">
            <w:pPr>
              <w:pStyle w:val="TableText"/>
              <w:ind w:left="204"/>
              <w:rPr>
                <w:b/>
                <w:bCs/>
              </w:rPr>
            </w:pPr>
            <w:r w:rsidRPr="00C810C9">
              <w:t>Behavior Management</w:t>
            </w:r>
          </w:p>
        </w:tc>
        <w:tc>
          <w:tcPr>
            <w:tcW w:w="708" w:type="dxa"/>
          </w:tcPr>
          <w:p w14:paraId="0F900BA6" w14:textId="77777777" w:rsidR="00BF220E" w:rsidRPr="00C810C9" w:rsidRDefault="00BF220E">
            <w:pPr>
              <w:pStyle w:val="TableTextCentered"/>
              <w:rPr>
                <w:rFonts w:eastAsia="Times New Roman"/>
              </w:rPr>
            </w:pPr>
            <w:r w:rsidRPr="00C810C9">
              <w:rPr>
                <w:rFonts w:eastAsia="Times New Roman"/>
              </w:rPr>
              <w:t>0</w:t>
            </w:r>
          </w:p>
        </w:tc>
        <w:tc>
          <w:tcPr>
            <w:tcW w:w="708" w:type="dxa"/>
          </w:tcPr>
          <w:p w14:paraId="241B934F" w14:textId="77777777" w:rsidR="00BF220E" w:rsidRPr="00C810C9" w:rsidRDefault="00BF220E">
            <w:pPr>
              <w:pStyle w:val="TableTextCentered"/>
              <w:rPr>
                <w:rFonts w:eastAsia="Times New Roman"/>
              </w:rPr>
            </w:pPr>
            <w:r w:rsidRPr="00C810C9">
              <w:rPr>
                <w:rFonts w:eastAsia="Times New Roman"/>
              </w:rPr>
              <w:t>0</w:t>
            </w:r>
          </w:p>
        </w:tc>
        <w:tc>
          <w:tcPr>
            <w:tcW w:w="708" w:type="dxa"/>
            <w:gridSpan w:val="2"/>
          </w:tcPr>
          <w:p w14:paraId="50EEF36C" w14:textId="77777777" w:rsidR="00BF220E" w:rsidRPr="00C810C9" w:rsidRDefault="00BF220E">
            <w:pPr>
              <w:pStyle w:val="TableTextCentered"/>
              <w:rPr>
                <w:rFonts w:eastAsia="Times New Roman"/>
              </w:rPr>
            </w:pPr>
            <w:r w:rsidRPr="00C810C9">
              <w:rPr>
                <w:rFonts w:eastAsia="Times New Roman"/>
              </w:rPr>
              <w:t>0</w:t>
            </w:r>
          </w:p>
        </w:tc>
        <w:tc>
          <w:tcPr>
            <w:tcW w:w="709" w:type="dxa"/>
          </w:tcPr>
          <w:p w14:paraId="79FD5923" w14:textId="77777777" w:rsidR="00BF220E" w:rsidRPr="00C810C9" w:rsidRDefault="00BF220E">
            <w:pPr>
              <w:pStyle w:val="TableTextCentered"/>
              <w:rPr>
                <w:rFonts w:eastAsia="Times New Roman"/>
              </w:rPr>
            </w:pPr>
            <w:r w:rsidRPr="00C810C9">
              <w:rPr>
                <w:rFonts w:eastAsia="Times New Roman"/>
              </w:rPr>
              <w:t>2</w:t>
            </w:r>
          </w:p>
        </w:tc>
        <w:tc>
          <w:tcPr>
            <w:tcW w:w="677" w:type="dxa"/>
          </w:tcPr>
          <w:p w14:paraId="07518AEE" w14:textId="77777777" w:rsidR="00BF220E" w:rsidRPr="00C810C9" w:rsidRDefault="00BF220E">
            <w:pPr>
              <w:pStyle w:val="TableTextCentered"/>
              <w:rPr>
                <w:rFonts w:eastAsia="Times New Roman"/>
              </w:rPr>
            </w:pPr>
            <w:r w:rsidRPr="00C810C9">
              <w:rPr>
                <w:rFonts w:eastAsia="Times New Roman"/>
              </w:rPr>
              <w:t>1</w:t>
            </w:r>
          </w:p>
        </w:tc>
        <w:tc>
          <w:tcPr>
            <w:tcW w:w="739" w:type="dxa"/>
            <w:vAlign w:val="center"/>
          </w:tcPr>
          <w:p w14:paraId="5E4B7FA3" w14:textId="77777777" w:rsidR="00BF220E" w:rsidRPr="00C810C9" w:rsidRDefault="00BF220E">
            <w:pPr>
              <w:pStyle w:val="TableTextCentered"/>
              <w:rPr>
                <w:rFonts w:eastAsia="Times New Roman"/>
              </w:rPr>
            </w:pPr>
            <w:r w:rsidRPr="00C810C9">
              <w:rPr>
                <w:rFonts w:eastAsia="Times New Roman"/>
              </w:rPr>
              <w:t>4</w:t>
            </w:r>
          </w:p>
        </w:tc>
        <w:tc>
          <w:tcPr>
            <w:tcW w:w="709" w:type="dxa"/>
            <w:vAlign w:val="center"/>
          </w:tcPr>
          <w:p w14:paraId="116C6C61" w14:textId="77777777" w:rsidR="00BF220E" w:rsidRPr="00C810C9" w:rsidRDefault="00BF220E">
            <w:pPr>
              <w:pStyle w:val="TableTextCentered"/>
              <w:rPr>
                <w:rFonts w:eastAsia="Times New Roman"/>
              </w:rPr>
            </w:pPr>
            <w:r w:rsidRPr="00C810C9">
              <w:rPr>
                <w:rFonts w:eastAsia="Times New Roman"/>
              </w:rPr>
              <w:t>23</w:t>
            </w:r>
          </w:p>
        </w:tc>
        <w:tc>
          <w:tcPr>
            <w:tcW w:w="622" w:type="dxa"/>
          </w:tcPr>
          <w:p w14:paraId="078688C1" w14:textId="77777777" w:rsidR="00BF220E" w:rsidRPr="00C810C9" w:rsidRDefault="00BF220E">
            <w:pPr>
              <w:pStyle w:val="TableTextCentered"/>
              <w:rPr>
                <w:rFonts w:eastAsia="Times New Roman"/>
              </w:rPr>
            </w:pPr>
            <w:r w:rsidRPr="00C810C9">
              <w:rPr>
                <w:rFonts w:eastAsia="Times New Roman"/>
              </w:rPr>
              <w:t>30</w:t>
            </w:r>
          </w:p>
        </w:tc>
        <w:tc>
          <w:tcPr>
            <w:tcW w:w="900" w:type="dxa"/>
          </w:tcPr>
          <w:p w14:paraId="4F38FA7A" w14:textId="77777777" w:rsidR="00BF220E" w:rsidRPr="00C810C9" w:rsidRDefault="00BF220E">
            <w:pPr>
              <w:pStyle w:val="TableTextCentered"/>
              <w:rPr>
                <w:rFonts w:eastAsia="Times New Roman"/>
              </w:rPr>
            </w:pPr>
            <w:r w:rsidRPr="00C810C9">
              <w:rPr>
                <w:rFonts w:eastAsia="Times New Roman"/>
              </w:rPr>
              <w:t>6.6</w:t>
            </w:r>
          </w:p>
        </w:tc>
      </w:tr>
      <w:tr w:rsidR="008430DB" w:rsidRPr="00C810C9" w14:paraId="193D9847" w14:textId="77777777" w:rsidTr="008430DB">
        <w:tc>
          <w:tcPr>
            <w:tcW w:w="3232" w:type="dxa"/>
            <w:vAlign w:val="center"/>
          </w:tcPr>
          <w:p w14:paraId="5EBC9A91" w14:textId="77777777" w:rsidR="00BF220E" w:rsidRPr="00C810C9" w:rsidRDefault="00BF220E">
            <w:pPr>
              <w:pStyle w:val="TableText"/>
              <w:ind w:left="204"/>
              <w:rPr>
                <w:b/>
                <w:bCs/>
              </w:rPr>
            </w:pPr>
            <w:r w:rsidRPr="00C810C9">
              <w:t>Productivity</w:t>
            </w:r>
          </w:p>
        </w:tc>
        <w:tc>
          <w:tcPr>
            <w:tcW w:w="708" w:type="dxa"/>
          </w:tcPr>
          <w:p w14:paraId="04828612" w14:textId="77777777" w:rsidR="00BF220E" w:rsidRPr="00C810C9" w:rsidRDefault="00BF220E">
            <w:pPr>
              <w:pStyle w:val="TableTextCentered"/>
              <w:rPr>
                <w:rFonts w:eastAsia="Times New Roman"/>
              </w:rPr>
            </w:pPr>
            <w:r w:rsidRPr="00C810C9">
              <w:rPr>
                <w:rFonts w:eastAsia="Times New Roman"/>
              </w:rPr>
              <w:t>0</w:t>
            </w:r>
          </w:p>
        </w:tc>
        <w:tc>
          <w:tcPr>
            <w:tcW w:w="708" w:type="dxa"/>
          </w:tcPr>
          <w:p w14:paraId="1E5E0867" w14:textId="77777777" w:rsidR="00BF220E" w:rsidRPr="00C810C9" w:rsidRDefault="00BF220E">
            <w:pPr>
              <w:pStyle w:val="TableTextCentered"/>
              <w:rPr>
                <w:rFonts w:eastAsia="Times New Roman"/>
              </w:rPr>
            </w:pPr>
            <w:r w:rsidRPr="00C810C9">
              <w:rPr>
                <w:rFonts w:eastAsia="Times New Roman"/>
              </w:rPr>
              <w:t>0</w:t>
            </w:r>
          </w:p>
        </w:tc>
        <w:tc>
          <w:tcPr>
            <w:tcW w:w="708" w:type="dxa"/>
            <w:gridSpan w:val="2"/>
          </w:tcPr>
          <w:p w14:paraId="1875232C" w14:textId="77777777" w:rsidR="00BF220E" w:rsidRPr="00C810C9" w:rsidRDefault="00BF220E">
            <w:pPr>
              <w:pStyle w:val="TableTextCentered"/>
              <w:rPr>
                <w:rFonts w:eastAsia="Times New Roman"/>
              </w:rPr>
            </w:pPr>
            <w:r w:rsidRPr="00C810C9">
              <w:rPr>
                <w:rFonts w:eastAsia="Times New Roman"/>
              </w:rPr>
              <w:t>0</w:t>
            </w:r>
          </w:p>
        </w:tc>
        <w:tc>
          <w:tcPr>
            <w:tcW w:w="709" w:type="dxa"/>
          </w:tcPr>
          <w:p w14:paraId="60D31AF6" w14:textId="77777777" w:rsidR="00BF220E" w:rsidRPr="00C810C9" w:rsidRDefault="00BF220E">
            <w:pPr>
              <w:pStyle w:val="TableTextCentered"/>
              <w:rPr>
                <w:rFonts w:eastAsia="Times New Roman"/>
              </w:rPr>
            </w:pPr>
            <w:r w:rsidRPr="00C810C9">
              <w:rPr>
                <w:rFonts w:eastAsia="Times New Roman"/>
              </w:rPr>
              <w:t>1</w:t>
            </w:r>
          </w:p>
        </w:tc>
        <w:tc>
          <w:tcPr>
            <w:tcW w:w="677" w:type="dxa"/>
          </w:tcPr>
          <w:p w14:paraId="1DBE3040" w14:textId="77777777" w:rsidR="00BF220E" w:rsidRPr="00C810C9" w:rsidRDefault="00BF220E">
            <w:pPr>
              <w:pStyle w:val="TableTextCentered"/>
              <w:rPr>
                <w:rFonts w:eastAsia="Times New Roman"/>
              </w:rPr>
            </w:pPr>
            <w:r w:rsidRPr="00C810C9">
              <w:rPr>
                <w:rFonts w:eastAsia="Times New Roman"/>
              </w:rPr>
              <w:t>3</w:t>
            </w:r>
          </w:p>
        </w:tc>
        <w:tc>
          <w:tcPr>
            <w:tcW w:w="739" w:type="dxa"/>
            <w:vAlign w:val="center"/>
          </w:tcPr>
          <w:p w14:paraId="244DDBC5" w14:textId="77777777" w:rsidR="00BF220E" w:rsidRPr="00C810C9" w:rsidRDefault="00BF220E">
            <w:pPr>
              <w:pStyle w:val="TableTextCentered"/>
              <w:rPr>
                <w:rFonts w:eastAsia="Times New Roman"/>
              </w:rPr>
            </w:pPr>
            <w:r w:rsidRPr="00C810C9">
              <w:rPr>
                <w:rFonts w:eastAsia="Times New Roman"/>
              </w:rPr>
              <w:t>9</w:t>
            </w:r>
          </w:p>
        </w:tc>
        <w:tc>
          <w:tcPr>
            <w:tcW w:w="709" w:type="dxa"/>
            <w:vAlign w:val="center"/>
          </w:tcPr>
          <w:p w14:paraId="59F4EA35" w14:textId="77777777" w:rsidR="00BF220E" w:rsidRPr="00C810C9" w:rsidRDefault="00BF220E">
            <w:pPr>
              <w:pStyle w:val="TableTextCentered"/>
              <w:rPr>
                <w:rFonts w:eastAsia="Times New Roman"/>
              </w:rPr>
            </w:pPr>
            <w:r w:rsidRPr="00C810C9">
              <w:rPr>
                <w:rFonts w:eastAsia="Times New Roman"/>
              </w:rPr>
              <w:t>17</w:t>
            </w:r>
          </w:p>
        </w:tc>
        <w:tc>
          <w:tcPr>
            <w:tcW w:w="622" w:type="dxa"/>
          </w:tcPr>
          <w:p w14:paraId="23C9E4B3" w14:textId="77777777" w:rsidR="00BF220E" w:rsidRPr="00C810C9" w:rsidRDefault="00BF220E">
            <w:pPr>
              <w:pStyle w:val="TableTextCentered"/>
              <w:rPr>
                <w:rFonts w:eastAsia="Times New Roman"/>
              </w:rPr>
            </w:pPr>
            <w:r w:rsidRPr="00C810C9">
              <w:rPr>
                <w:rFonts w:eastAsia="Times New Roman"/>
              </w:rPr>
              <w:t>30</w:t>
            </w:r>
          </w:p>
        </w:tc>
        <w:tc>
          <w:tcPr>
            <w:tcW w:w="900" w:type="dxa"/>
          </w:tcPr>
          <w:p w14:paraId="13575AA8" w14:textId="77777777" w:rsidR="00BF220E" w:rsidRPr="00C810C9" w:rsidRDefault="00BF220E">
            <w:pPr>
              <w:pStyle w:val="TableTextCentered"/>
              <w:rPr>
                <w:rFonts w:eastAsia="Times New Roman"/>
              </w:rPr>
            </w:pPr>
            <w:r w:rsidRPr="00C810C9">
              <w:rPr>
                <w:rFonts w:eastAsia="Times New Roman"/>
              </w:rPr>
              <w:t>6.4</w:t>
            </w:r>
          </w:p>
        </w:tc>
      </w:tr>
      <w:tr w:rsidR="00BF220E" w:rsidRPr="00C810C9" w14:paraId="2B275772" w14:textId="77777777" w:rsidTr="008430DB">
        <w:tc>
          <w:tcPr>
            <w:tcW w:w="3232" w:type="dxa"/>
            <w:vAlign w:val="center"/>
          </w:tcPr>
          <w:p w14:paraId="6B07ACF0" w14:textId="77777777" w:rsidR="00BF220E" w:rsidRPr="00C810C9" w:rsidRDefault="00BF220E">
            <w:pPr>
              <w:pStyle w:val="TableText"/>
              <w:ind w:left="204"/>
              <w:rPr>
                <w:b/>
                <w:bCs/>
              </w:rPr>
            </w:pPr>
            <w:r w:rsidRPr="00C810C9">
              <w:t>Negative Climate**</w:t>
            </w:r>
          </w:p>
        </w:tc>
        <w:tc>
          <w:tcPr>
            <w:tcW w:w="708" w:type="dxa"/>
          </w:tcPr>
          <w:p w14:paraId="20826887" w14:textId="77777777" w:rsidR="00BF220E" w:rsidRPr="00C810C9" w:rsidRDefault="00BF220E">
            <w:pPr>
              <w:pStyle w:val="TableTextCentered"/>
              <w:rPr>
                <w:rFonts w:eastAsia="Times New Roman"/>
              </w:rPr>
            </w:pPr>
            <w:r w:rsidRPr="00C810C9">
              <w:rPr>
                <w:rFonts w:eastAsia="Times New Roman"/>
              </w:rPr>
              <w:t>0</w:t>
            </w:r>
          </w:p>
        </w:tc>
        <w:tc>
          <w:tcPr>
            <w:tcW w:w="708" w:type="dxa"/>
          </w:tcPr>
          <w:p w14:paraId="45F0C7E7" w14:textId="77777777" w:rsidR="00BF220E" w:rsidRPr="00C810C9" w:rsidRDefault="00BF220E">
            <w:pPr>
              <w:pStyle w:val="TableTextCentered"/>
              <w:rPr>
                <w:rFonts w:eastAsia="Times New Roman"/>
              </w:rPr>
            </w:pPr>
            <w:r w:rsidRPr="00C810C9">
              <w:rPr>
                <w:rFonts w:eastAsia="Times New Roman"/>
              </w:rPr>
              <w:t>0</w:t>
            </w:r>
          </w:p>
        </w:tc>
        <w:tc>
          <w:tcPr>
            <w:tcW w:w="708" w:type="dxa"/>
            <w:gridSpan w:val="2"/>
          </w:tcPr>
          <w:p w14:paraId="4131BFFC" w14:textId="77777777" w:rsidR="00BF220E" w:rsidRPr="00C810C9" w:rsidRDefault="00BF220E">
            <w:pPr>
              <w:pStyle w:val="TableTextCentered"/>
              <w:rPr>
                <w:rFonts w:eastAsia="Times New Roman"/>
              </w:rPr>
            </w:pPr>
            <w:r w:rsidRPr="00C810C9">
              <w:rPr>
                <w:rFonts w:eastAsia="Times New Roman"/>
              </w:rPr>
              <w:t>0</w:t>
            </w:r>
          </w:p>
        </w:tc>
        <w:tc>
          <w:tcPr>
            <w:tcW w:w="709" w:type="dxa"/>
          </w:tcPr>
          <w:p w14:paraId="2C9F02EF" w14:textId="77777777" w:rsidR="00BF220E" w:rsidRPr="00C810C9" w:rsidRDefault="00BF220E">
            <w:pPr>
              <w:pStyle w:val="TableTextCentered"/>
              <w:rPr>
                <w:rFonts w:eastAsia="Times New Roman"/>
              </w:rPr>
            </w:pPr>
            <w:r w:rsidRPr="00C810C9">
              <w:rPr>
                <w:rFonts w:eastAsia="Times New Roman"/>
              </w:rPr>
              <w:t>0</w:t>
            </w:r>
          </w:p>
        </w:tc>
        <w:tc>
          <w:tcPr>
            <w:tcW w:w="677" w:type="dxa"/>
          </w:tcPr>
          <w:p w14:paraId="6B40633D" w14:textId="77777777" w:rsidR="00BF220E" w:rsidRPr="00C810C9" w:rsidRDefault="00BF220E">
            <w:pPr>
              <w:pStyle w:val="TableTextCentered"/>
              <w:rPr>
                <w:rFonts w:eastAsia="Times New Roman"/>
              </w:rPr>
            </w:pPr>
            <w:r w:rsidRPr="00C810C9">
              <w:rPr>
                <w:rFonts w:eastAsia="Times New Roman"/>
              </w:rPr>
              <w:t>0</w:t>
            </w:r>
          </w:p>
        </w:tc>
        <w:tc>
          <w:tcPr>
            <w:tcW w:w="739" w:type="dxa"/>
            <w:vAlign w:val="center"/>
          </w:tcPr>
          <w:p w14:paraId="202C01E4" w14:textId="77777777" w:rsidR="00BF220E" w:rsidRPr="00C810C9" w:rsidRDefault="00BF220E">
            <w:pPr>
              <w:pStyle w:val="TableTextCentered"/>
              <w:rPr>
                <w:rFonts w:eastAsia="Times New Roman"/>
              </w:rPr>
            </w:pPr>
            <w:r w:rsidRPr="00C810C9">
              <w:rPr>
                <w:rFonts w:eastAsia="Times New Roman"/>
              </w:rPr>
              <w:t>2</w:t>
            </w:r>
          </w:p>
        </w:tc>
        <w:tc>
          <w:tcPr>
            <w:tcW w:w="709" w:type="dxa"/>
            <w:vAlign w:val="center"/>
          </w:tcPr>
          <w:p w14:paraId="53513C80" w14:textId="77777777" w:rsidR="00BF220E" w:rsidRPr="00C810C9" w:rsidRDefault="00BF220E">
            <w:pPr>
              <w:pStyle w:val="TableTextCentered"/>
              <w:rPr>
                <w:rFonts w:eastAsia="Times New Roman"/>
              </w:rPr>
            </w:pPr>
            <w:r w:rsidRPr="00C810C9">
              <w:rPr>
                <w:rFonts w:eastAsia="Times New Roman"/>
              </w:rPr>
              <w:t>28</w:t>
            </w:r>
          </w:p>
        </w:tc>
        <w:tc>
          <w:tcPr>
            <w:tcW w:w="622" w:type="dxa"/>
          </w:tcPr>
          <w:p w14:paraId="6E8AEEF0" w14:textId="77777777" w:rsidR="00BF220E" w:rsidRPr="00C810C9" w:rsidRDefault="00BF220E">
            <w:pPr>
              <w:pStyle w:val="TableTextCentered"/>
              <w:rPr>
                <w:rFonts w:eastAsia="Times New Roman"/>
              </w:rPr>
            </w:pPr>
            <w:r w:rsidRPr="00C810C9">
              <w:rPr>
                <w:rFonts w:eastAsia="Times New Roman"/>
              </w:rPr>
              <w:t>30</w:t>
            </w:r>
          </w:p>
        </w:tc>
        <w:tc>
          <w:tcPr>
            <w:tcW w:w="900" w:type="dxa"/>
          </w:tcPr>
          <w:p w14:paraId="62FD515D" w14:textId="77777777" w:rsidR="00BF220E" w:rsidRPr="00C810C9" w:rsidRDefault="00BF220E">
            <w:pPr>
              <w:pStyle w:val="TableTextCentered"/>
              <w:rPr>
                <w:rFonts w:eastAsia="Times New Roman"/>
              </w:rPr>
            </w:pPr>
            <w:r w:rsidRPr="00C810C9">
              <w:rPr>
                <w:rFonts w:eastAsia="Times New Roman"/>
              </w:rPr>
              <w:t>6.9</w:t>
            </w:r>
          </w:p>
        </w:tc>
      </w:tr>
      <w:tr w:rsidR="00BF220E" w:rsidRPr="00C810C9" w14:paraId="4B34F998" w14:textId="77777777" w:rsidTr="008430DB">
        <w:tc>
          <w:tcPr>
            <w:tcW w:w="3232" w:type="dxa"/>
            <w:shd w:val="clear" w:color="auto" w:fill="D9E2F3" w:themeFill="accent5" w:themeFillTint="33"/>
            <w:vAlign w:val="center"/>
          </w:tcPr>
          <w:p w14:paraId="1F527128" w14:textId="77777777" w:rsidR="00BF220E" w:rsidRPr="00C810C9" w:rsidRDefault="00BF220E">
            <w:pPr>
              <w:pStyle w:val="TableSubheading"/>
              <w:rPr>
                <w:szCs w:val="20"/>
              </w:rPr>
            </w:pPr>
            <w:r w:rsidRPr="00C810C9">
              <w:t>Instructional Support Domain</w:t>
            </w:r>
          </w:p>
        </w:tc>
        <w:tc>
          <w:tcPr>
            <w:tcW w:w="708" w:type="dxa"/>
            <w:shd w:val="clear" w:color="auto" w:fill="D9E2F3" w:themeFill="accent5" w:themeFillTint="33"/>
          </w:tcPr>
          <w:p w14:paraId="38CBBC9C" w14:textId="77777777" w:rsidR="00BF220E" w:rsidRPr="00C810C9" w:rsidRDefault="00BF220E">
            <w:pPr>
              <w:pStyle w:val="TableTextCenteredDemi"/>
              <w:rPr>
                <w:rFonts w:eastAsia="Times New Roman"/>
              </w:rPr>
            </w:pPr>
            <w:r w:rsidRPr="00C810C9">
              <w:rPr>
                <w:rFonts w:eastAsia="Times New Roman"/>
              </w:rPr>
              <w:t>23</w:t>
            </w:r>
          </w:p>
        </w:tc>
        <w:tc>
          <w:tcPr>
            <w:tcW w:w="708" w:type="dxa"/>
            <w:shd w:val="clear" w:color="auto" w:fill="D9E2F3" w:themeFill="accent5" w:themeFillTint="33"/>
          </w:tcPr>
          <w:p w14:paraId="7B0F8589" w14:textId="77777777" w:rsidR="00BF220E" w:rsidRPr="00C810C9" w:rsidRDefault="00BF220E">
            <w:pPr>
              <w:pStyle w:val="TableTextCenteredDemi"/>
              <w:rPr>
                <w:rFonts w:eastAsia="Times New Roman"/>
              </w:rPr>
            </w:pPr>
            <w:r w:rsidRPr="00C810C9">
              <w:rPr>
                <w:rFonts w:eastAsia="Times New Roman"/>
              </w:rPr>
              <w:t>22</w:t>
            </w:r>
          </w:p>
        </w:tc>
        <w:tc>
          <w:tcPr>
            <w:tcW w:w="708" w:type="dxa"/>
            <w:gridSpan w:val="2"/>
            <w:shd w:val="clear" w:color="auto" w:fill="D9E2F3" w:themeFill="accent5" w:themeFillTint="33"/>
          </w:tcPr>
          <w:p w14:paraId="1D82C2F2" w14:textId="77777777" w:rsidR="00BF220E" w:rsidRPr="00C810C9" w:rsidRDefault="00BF220E">
            <w:pPr>
              <w:pStyle w:val="TableTextCenteredDemi"/>
              <w:rPr>
                <w:rFonts w:eastAsia="Times New Roman"/>
              </w:rPr>
            </w:pPr>
            <w:r w:rsidRPr="00C810C9">
              <w:rPr>
                <w:rFonts w:eastAsia="Times New Roman"/>
              </w:rPr>
              <w:t>24</w:t>
            </w:r>
          </w:p>
        </w:tc>
        <w:tc>
          <w:tcPr>
            <w:tcW w:w="709" w:type="dxa"/>
            <w:shd w:val="clear" w:color="auto" w:fill="D9E2F3" w:themeFill="accent5" w:themeFillTint="33"/>
          </w:tcPr>
          <w:p w14:paraId="3C7D803A" w14:textId="77777777" w:rsidR="00BF220E" w:rsidRPr="00C810C9" w:rsidRDefault="00BF220E">
            <w:pPr>
              <w:pStyle w:val="TableTextCenteredDemi"/>
              <w:rPr>
                <w:rFonts w:eastAsia="Times New Roman"/>
              </w:rPr>
            </w:pPr>
            <w:r w:rsidRPr="00C810C9">
              <w:rPr>
                <w:rFonts w:eastAsia="Times New Roman"/>
              </w:rPr>
              <w:t>37</w:t>
            </w:r>
          </w:p>
        </w:tc>
        <w:tc>
          <w:tcPr>
            <w:tcW w:w="677" w:type="dxa"/>
            <w:shd w:val="clear" w:color="auto" w:fill="D9E2F3" w:themeFill="accent5" w:themeFillTint="33"/>
          </w:tcPr>
          <w:p w14:paraId="35AD0165" w14:textId="77777777" w:rsidR="00BF220E" w:rsidRPr="00C810C9" w:rsidRDefault="00BF220E">
            <w:pPr>
              <w:pStyle w:val="TableTextCenteredDemi"/>
              <w:rPr>
                <w:rFonts w:eastAsia="Times New Roman"/>
              </w:rPr>
            </w:pPr>
            <w:r w:rsidRPr="00C810C9">
              <w:rPr>
                <w:rFonts w:eastAsia="Times New Roman"/>
              </w:rPr>
              <w:t>30</w:t>
            </w:r>
          </w:p>
        </w:tc>
        <w:tc>
          <w:tcPr>
            <w:tcW w:w="739" w:type="dxa"/>
            <w:shd w:val="clear" w:color="auto" w:fill="D9E2F3" w:themeFill="accent5" w:themeFillTint="33"/>
            <w:vAlign w:val="center"/>
          </w:tcPr>
          <w:p w14:paraId="491B4EBE" w14:textId="77777777" w:rsidR="00BF220E" w:rsidRPr="00C810C9" w:rsidRDefault="00BF220E">
            <w:pPr>
              <w:pStyle w:val="TableTextCenteredDemi"/>
              <w:rPr>
                <w:rFonts w:eastAsia="Times New Roman"/>
              </w:rPr>
            </w:pPr>
            <w:r w:rsidRPr="00C810C9">
              <w:rPr>
                <w:rFonts w:eastAsia="Times New Roman"/>
              </w:rPr>
              <w:t>13</w:t>
            </w:r>
          </w:p>
        </w:tc>
        <w:tc>
          <w:tcPr>
            <w:tcW w:w="709" w:type="dxa"/>
            <w:shd w:val="clear" w:color="auto" w:fill="D9E2F3" w:themeFill="accent5" w:themeFillTint="33"/>
            <w:vAlign w:val="center"/>
          </w:tcPr>
          <w:p w14:paraId="37A89AB4" w14:textId="77777777" w:rsidR="00BF220E" w:rsidRPr="00C810C9" w:rsidRDefault="00BF220E">
            <w:pPr>
              <w:pStyle w:val="TableTextCenteredDemi"/>
              <w:rPr>
                <w:rFonts w:eastAsia="Times New Roman"/>
              </w:rPr>
            </w:pPr>
            <w:r w:rsidRPr="00C810C9">
              <w:rPr>
                <w:rFonts w:eastAsia="Times New Roman"/>
              </w:rPr>
              <w:t>1</w:t>
            </w:r>
          </w:p>
        </w:tc>
        <w:tc>
          <w:tcPr>
            <w:tcW w:w="622" w:type="dxa"/>
            <w:shd w:val="clear" w:color="auto" w:fill="D9E2F3" w:themeFill="accent5" w:themeFillTint="33"/>
          </w:tcPr>
          <w:p w14:paraId="5A43B066" w14:textId="77777777" w:rsidR="00BF220E" w:rsidRPr="00C810C9" w:rsidRDefault="00BF220E">
            <w:pPr>
              <w:pStyle w:val="TableTextCenteredDemi"/>
              <w:rPr>
                <w:rFonts w:eastAsia="Times New Roman"/>
              </w:rPr>
            </w:pPr>
            <w:r w:rsidRPr="00C810C9">
              <w:rPr>
                <w:rFonts w:eastAsia="Times New Roman"/>
              </w:rPr>
              <w:t>150</w:t>
            </w:r>
          </w:p>
        </w:tc>
        <w:tc>
          <w:tcPr>
            <w:tcW w:w="900" w:type="dxa"/>
            <w:shd w:val="clear" w:color="auto" w:fill="D9E2F3" w:themeFill="accent5" w:themeFillTint="33"/>
          </w:tcPr>
          <w:p w14:paraId="71D31E0E" w14:textId="77777777" w:rsidR="00BF220E" w:rsidRPr="00C810C9" w:rsidRDefault="00BF220E">
            <w:pPr>
              <w:pStyle w:val="TableTextCenteredDemi"/>
              <w:rPr>
                <w:rFonts w:eastAsia="Times New Roman"/>
              </w:rPr>
            </w:pPr>
            <w:r w:rsidRPr="00C810C9">
              <w:rPr>
                <w:rFonts w:eastAsia="Times New Roman"/>
              </w:rPr>
              <w:t>3.5</w:t>
            </w:r>
          </w:p>
        </w:tc>
      </w:tr>
      <w:tr w:rsidR="00BF220E" w:rsidRPr="00C810C9" w14:paraId="134E1C25" w14:textId="77777777" w:rsidTr="008430DB">
        <w:tc>
          <w:tcPr>
            <w:tcW w:w="3232" w:type="dxa"/>
            <w:vAlign w:val="center"/>
          </w:tcPr>
          <w:p w14:paraId="4A581575" w14:textId="77777777" w:rsidR="00BF220E" w:rsidRPr="00C810C9" w:rsidRDefault="00BF220E">
            <w:pPr>
              <w:pStyle w:val="TableText"/>
              <w:ind w:left="204"/>
              <w:rPr>
                <w:b/>
                <w:bCs/>
              </w:rPr>
            </w:pPr>
            <w:r w:rsidRPr="00C810C9">
              <w:t>Instructional Learning Formats</w:t>
            </w:r>
          </w:p>
        </w:tc>
        <w:tc>
          <w:tcPr>
            <w:tcW w:w="708" w:type="dxa"/>
          </w:tcPr>
          <w:p w14:paraId="303C1028" w14:textId="77777777" w:rsidR="00BF220E" w:rsidRPr="00C810C9" w:rsidRDefault="00BF220E">
            <w:pPr>
              <w:pStyle w:val="TableTextCentered"/>
              <w:rPr>
                <w:rFonts w:eastAsia="Times New Roman"/>
              </w:rPr>
            </w:pPr>
            <w:r w:rsidRPr="00C810C9">
              <w:rPr>
                <w:rFonts w:eastAsia="Times New Roman"/>
              </w:rPr>
              <w:t>0</w:t>
            </w:r>
          </w:p>
        </w:tc>
        <w:tc>
          <w:tcPr>
            <w:tcW w:w="708" w:type="dxa"/>
          </w:tcPr>
          <w:p w14:paraId="0B44A288" w14:textId="77777777" w:rsidR="00BF220E" w:rsidRPr="00C810C9" w:rsidRDefault="00BF220E">
            <w:pPr>
              <w:pStyle w:val="TableTextCentered"/>
              <w:rPr>
                <w:rFonts w:eastAsia="Times New Roman"/>
              </w:rPr>
            </w:pPr>
            <w:r w:rsidRPr="00C810C9">
              <w:rPr>
                <w:rFonts w:eastAsia="Times New Roman"/>
              </w:rPr>
              <w:t>1</w:t>
            </w:r>
          </w:p>
        </w:tc>
        <w:tc>
          <w:tcPr>
            <w:tcW w:w="708" w:type="dxa"/>
            <w:gridSpan w:val="2"/>
          </w:tcPr>
          <w:p w14:paraId="631BE045" w14:textId="77777777" w:rsidR="00BF220E" w:rsidRPr="00C810C9" w:rsidRDefault="00BF220E">
            <w:pPr>
              <w:pStyle w:val="TableTextCentered"/>
              <w:rPr>
                <w:rFonts w:eastAsia="Times New Roman"/>
              </w:rPr>
            </w:pPr>
            <w:r w:rsidRPr="00C810C9">
              <w:rPr>
                <w:rFonts w:eastAsia="Times New Roman"/>
              </w:rPr>
              <w:t>3</w:t>
            </w:r>
          </w:p>
        </w:tc>
        <w:tc>
          <w:tcPr>
            <w:tcW w:w="709" w:type="dxa"/>
          </w:tcPr>
          <w:p w14:paraId="3F779EFE" w14:textId="77777777" w:rsidR="00BF220E" w:rsidRPr="00C810C9" w:rsidRDefault="00BF220E">
            <w:pPr>
              <w:pStyle w:val="TableTextCentered"/>
              <w:rPr>
                <w:rFonts w:eastAsia="Times New Roman"/>
              </w:rPr>
            </w:pPr>
            <w:r w:rsidRPr="00C810C9">
              <w:rPr>
                <w:rFonts w:eastAsia="Times New Roman"/>
              </w:rPr>
              <w:t>6</w:t>
            </w:r>
          </w:p>
        </w:tc>
        <w:tc>
          <w:tcPr>
            <w:tcW w:w="677" w:type="dxa"/>
          </w:tcPr>
          <w:p w14:paraId="6B1B4DA3" w14:textId="77777777" w:rsidR="00BF220E" w:rsidRPr="00C810C9" w:rsidRDefault="00BF220E">
            <w:pPr>
              <w:pStyle w:val="TableTextCentered"/>
              <w:rPr>
                <w:rFonts w:eastAsia="Times New Roman"/>
              </w:rPr>
            </w:pPr>
            <w:r w:rsidRPr="00C810C9">
              <w:rPr>
                <w:rFonts w:eastAsia="Times New Roman"/>
              </w:rPr>
              <w:t>16</w:t>
            </w:r>
          </w:p>
        </w:tc>
        <w:tc>
          <w:tcPr>
            <w:tcW w:w="739" w:type="dxa"/>
            <w:vAlign w:val="center"/>
          </w:tcPr>
          <w:p w14:paraId="117E5E7A" w14:textId="77777777" w:rsidR="00BF220E" w:rsidRPr="00C810C9" w:rsidRDefault="00BF220E">
            <w:pPr>
              <w:pStyle w:val="TableTextCentered"/>
              <w:rPr>
                <w:rFonts w:eastAsia="Times New Roman"/>
              </w:rPr>
            </w:pPr>
            <w:r w:rsidRPr="00C810C9">
              <w:rPr>
                <w:rFonts w:eastAsia="Times New Roman"/>
              </w:rPr>
              <w:t>4</w:t>
            </w:r>
          </w:p>
        </w:tc>
        <w:tc>
          <w:tcPr>
            <w:tcW w:w="709" w:type="dxa"/>
            <w:vAlign w:val="center"/>
          </w:tcPr>
          <w:p w14:paraId="37FB3654" w14:textId="77777777" w:rsidR="00BF220E" w:rsidRPr="00C810C9" w:rsidRDefault="00BF220E">
            <w:pPr>
              <w:pStyle w:val="TableTextCentered"/>
              <w:rPr>
                <w:rFonts w:eastAsia="Times New Roman"/>
              </w:rPr>
            </w:pPr>
            <w:r w:rsidRPr="00C810C9">
              <w:rPr>
                <w:rFonts w:eastAsia="Times New Roman"/>
              </w:rPr>
              <w:t>0</w:t>
            </w:r>
          </w:p>
        </w:tc>
        <w:tc>
          <w:tcPr>
            <w:tcW w:w="622" w:type="dxa"/>
          </w:tcPr>
          <w:p w14:paraId="3B5FFD59" w14:textId="77777777" w:rsidR="00BF220E" w:rsidRPr="00C810C9" w:rsidRDefault="00BF220E">
            <w:pPr>
              <w:pStyle w:val="TableTextCentered"/>
              <w:rPr>
                <w:rFonts w:eastAsia="Times New Roman"/>
              </w:rPr>
            </w:pPr>
            <w:r w:rsidRPr="00C810C9">
              <w:rPr>
                <w:rFonts w:eastAsia="Times New Roman"/>
              </w:rPr>
              <w:t>30</w:t>
            </w:r>
          </w:p>
        </w:tc>
        <w:tc>
          <w:tcPr>
            <w:tcW w:w="900" w:type="dxa"/>
          </w:tcPr>
          <w:p w14:paraId="6C870816" w14:textId="77777777" w:rsidR="00BF220E" w:rsidRPr="00C810C9" w:rsidRDefault="00BF220E">
            <w:pPr>
              <w:pStyle w:val="TableTextCentered"/>
              <w:rPr>
                <w:rFonts w:eastAsia="Times New Roman"/>
              </w:rPr>
            </w:pPr>
            <w:r w:rsidRPr="00C810C9">
              <w:rPr>
                <w:rFonts w:eastAsia="Times New Roman"/>
              </w:rPr>
              <w:t>4.6</w:t>
            </w:r>
          </w:p>
        </w:tc>
      </w:tr>
      <w:tr w:rsidR="008430DB" w:rsidRPr="00C810C9" w14:paraId="47BC6FBF" w14:textId="77777777" w:rsidTr="008430DB">
        <w:trPr>
          <w:trHeight w:val="70"/>
        </w:trPr>
        <w:tc>
          <w:tcPr>
            <w:tcW w:w="3232" w:type="dxa"/>
            <w:vAlign w:val="center"/>
          </w:tcPr>
          <w:p w14:paraId="369A7D80" w14:textId="77777777" w:rsidR="00BF220E" w:rsidRPr="00C810C9" w:rsidRDefault="00BF220E">
            <w:pPr>
              <w:pStyle w:val="TableText"/>
              <w:ind w:left="204"/>
              <w:rPr>
                <w:b/>
                <w:bCs/>
              </w:rPr>
            </w:pPr>
            <w:r w:rsidRPr="00C810C9">
              <w:t>Content Understanding</w:t>
            </w:r>
          </w:p>
        </w:tc>
        <w:tc>
          <w:tcPr>
            <w:tcW w:w="708" w:type="dxa"/>
          </w:tcPr>
          <w:p w14:paraId="5FCD6AF8" w14:textId="77777777" w:rsidR="00BF220E" w:rsidRPr="00C810C9" w:rsidRDefault="00BF220E">
            <w:pPr>
              <w:pStyle w:val="TableTextCentered"/>
              <w:rPr>
                <w:rFonts w:eastAsia="Times New Roman"/>
              </w:rPr>
            </w:pPr>
            <w:r w:rsidRPr="00C810C9">
              <w:rPr>
                <w:rFonts w:eastAsia="Times New Roman"/>
              </w:rPr>
              <w:t>0</w:t>
            </w:r>
          </w:p>
        </w:tc>
        <w:tc>
          <w:tcPr>
            <w:tcW w:w="708" w:type="dxa"/>
          </w:tcPr>
          <w:p w14:paraId="668D9345" w14:textId="77777777" w:rsidR="00BF220E" w:rsidRPr="00C810C9" w:rsidRDefault="00BF220E">
            <w:pPr>
              <w:pStyle w:val="TableTextCentered"/>
              <w:rPr>
                <w:rFonts w:eastAsia="Times New Roman"/>
              </w:rPr>
            </w:pPr>
            <w:r w:rsidRPr="00C810C9">
              <w:rPr>
                <w:rFonts w:eastAsia="Times New Roman"/>
              </w:rPr>
              <w:t>1</w:t>
            </w:r>
          </w:p>
        </w:tc>
        <w:tc>
          <w:tcPr>
            <w:tcW w:w="708" w:type="dxa"/>
            <w:gridSpan w:val="2"/>
          </w:tcPr>
          <w:p w14:paraId="60579C79" w14:textId="77777777" w:rsidR="00BF220E" w:rsidRPr="00C810C9" w:rsidRDefault="00BF220E">
            <w:pPr>
              <w:pStyle w:val="TableTextCentered"/>
              <w:rPr>
                <w:rFonts w:eastAsia="Times New Roman"/>
              </w:rPr>
            </w:pPr>
            <w:r w:rsidRPr="00C810C9">
              <w:rPr>
                <w:rFonts w:eastAsia="Times New Roman"/>
              </w:rPr>
              <w:t>7</w:t>
            </w:r>
          </w:p>
        </w:tc>
        <w:tc>
          <w:tcPr>
            <w:tcW w:w="709" w:type="dxa"/>
          </w:tcPr>
          <w:p w14:paraId="1C1AC911" w14:textId="77777777" w:rsidR="00BF220E" w:rsidRPr="00C810C9" w:rsidRDefault="00BF220E">
            <w:pPr>
              <w:pStyle w:val="TableTextCentered"/>
              <w:rPr>
                <w:rFonts w:eastAsia="Times New Roman"/>
              </w:rPr>
            </w:pPr>
            <w:r w:rsidRPr="00C810C9">
              <w:rPr>
                <w:rFonts w:eastAsia="Times New Roman"/>
              </w:rPr>
              <w:t>11</w:t>
            </w:r>
          </w:p>
        </w:tc>
        <w:tc>
          <w:tcPr>
            <w:tcW w:w="677" w:type="dxa"/>
          </w:tcPr>
          <w:p w14:paraId="4AA0555C" w14:textId="77777777" w:rsidR="00BF220E" w:rsidRPr="00C810C9" w:rsidRDefault="00BF220E">
            <w:pPr>
              <w:pStyle w:val="TableTextCentered"/>
              <w:rPr>
                <w:rFonts w:eastAsia="Times New Roman"/>
              </w:rPr>
            </w:pPr>
            <w:r w:rsidRPr="00C810C9">
              <w:rPr>
                <w:rFonts w:eastAsia="Times New Roman"/>
              </w:rPr>
              <w:t>4</w:t>
            </w:r>
          </w:p>
        </w:tc>
        <w:tc>
          <w:tcPr>
            <w:tcW w:w="739" w:type="dxa"/>
            <w:vAlign w:val="center"/>
          </w:tcPr>
          <w:p w14:paraId="03F78F81" w14:textId="77777777" w:rsidR="00BF220E" w:rsidRPr="00C810C9" w:rsidRDefault="00BF220E">
            <w:pPr>
              <w:pStyle w:val="TableTextCentered"/>
              <w:rPr>
                <w:rFonts w:eastAsia="Times New Roman"/>
              </w:rPr>
            </w:pPr>
            <w:r w:rsidRPr="00C810C9">
              <w:rPr>
                <w:rFonts w:eastAsia="Times New Roman"/>
              </w:rPr>
              <w:t>7</w:t>
            </w:r>
          </w:p>
        </w:tc>
        <w:tc>
          <w:tcPr>
            <w:tcW w:w="709" w:type="dxa"/>
            <w:vAlign w:val="center"/>
          </w:tcPr>
          <w:p w14:paraId="4B48FC9D" w14:textId="77777777" w:rsidR="00BF220E" w:rsidRPr="00C810C9" w:rsidRDefault="00BF220E">
            <w:pPr>
              <w:pStyle w:val="TableTextCentered"/>
              <w:rPr>
                <w:rFonts w:eastAsia="Times New Roman"/>
              </w:rPr>
            </w:pPr>
            <w:r w:rsidRPr="00C810C9">
              <w:rPr>
                <w:rFonts w:eastAsia="Times New Roman"/>
              </w:rPr>
              <w:t>0</w:t>
            </w:r>
          </w:p>
        </w:tc>
        <w:tc>
          <w:tcPr>
            <w:tcW w:w="622" w:type="dxa"/>
          </w:tcPr>
          <w:p w14:paraId="4A0FE814" w14:textId="77777777" w:rsidR="00BF220E" w:rsidRPr="00C810C9" w:rsidRDefault="00BF220E">
            <w:pPr>
              <w:pStyle w:val="TableTextCentered"/>
              <w:rPr>
                <w:rFonts w:eastAsia="Times New Roman"/>
              </w:rPr>
            </w:pPr>
            <w:r w:rsidRPr="00C810C9">
              <w:rPr>
                <w:rFonts w:eastAsia="Times New Roman"/>
              </w:rPr>
              <w:t>30</w:t>
            </w:r>
          </w:p>
        </w:tc>
        <w:tc>
          <w:tcPr>
            <w:tcW w:w="900" w:type="dxa"/>
          </w:tcPr>
          <w:p w14:paraId="5F472752" w14:textId="77777777" w:rsidR="00BF220E" w:rsidRPr="00C810C9" w:rsidRDefault="00BF220E">
            <w:pPr>
              <w:pStyle w:val="TableTextCentered"/>
              <w:rPr>
                <w:rFonts w:eastAsia="Times New Roman"/>
              </w:rPr>
            </w:pPr>
            <w:r w:rsidRPr="00C810C9">
              <w:rPr>
                <w:rFonts w:eastAsia="Times New Roman"/>
              </w:rPr>
              <w:t>4.3</w:t>
            </w:r>
          </w:p>
        </w:tc>
      </w:tr>
      <w:tr w:rsidR="00BF220E" w:rsidRPr="00C810C9" w14:paraId="3B1CF9DA" w14:textId="77777777" w:rsidTr="008430DB">
        <w:tc>
          <w:tcPr>
            <w:tcW w:w="3232" w:type="dxa"/>
            <w:vAlign w:val="center"/>
          </w:tcPr>
          <w:p w14:paraId="2317CF00" w14:textId="77777777" w:rsidR="00BF220E" w:rsidRPr="00C810C9" w:rsidRDefault="00BF220E">
            <w:pPr>
              <w:pStyle w:val="TableText"/>
              <w:ind w:left="204"/>
              <w:rPr>
                <w:b/>
                <w:bCs/>
              </w:rPr>
            </w:pPr>
            <w:r w:rsidRPr="00C810C9">
              <w:t>Analysis and Inquiry</w:t>
            </w:r>
          </w:p>
        </w:tc>
        <w:tc>
          <w:tcPr>
            <w:tcW w:w="708" w:type="dxa"/>
          </w:tcPr>
          <w:p w14:paraId="636CF9F5" w14:textId="77777777" w:rsidR="00BF220E" w:rsidRPr="00C810C9" w:rsidRDefault="00BF220E">
            <w:pPr>
              <w:pStyle w:val="TableTextCentered"/>
              <w:rPr>
                <w:rFonts w:eastAsia="Times New Roman"/>
              </w:rPr>
            </w:pPr>
            <w:r w:rsidRPr="00C810C9">
              <w:rPr>
                <w:rFonts w:eastAsia="Times New Roman"/>
              </w:rPr>
              <w:t>9</w:t>
            </w:r>
          </w:p>
        </w:tc>
        <w:tc>
          <w:tcPr>
            <w:tcW w:w="708" w:type="dxa"/>
          </w:tcPr>
          <w:p w14:paraId="66BE065E" w14:textId="77777777" w:rsidR="00BF220E" w:rsidRPr="00C810C9" w:rsidRDefault="00BF220E">
            <w:pPr>
              <w:pStyle w:val="TableTextCentered"/>
              <w:rPr>
                <w:rFonts w:eastAsia="Times New Roman"/>
              </w:rPr>
            </w:pPr>
            <w:r w:rsidRPr="00C810C9">
              <w:rPr>
                <w:rFonts w:eastAsia="Times New Roman"/>
              </w:rPr>
              <w:t>5</w:t>
            </w:r>
          </w:p>
        </w:tc>
        <w:tc>
          <w:tcPr>
            <w:tcW w:w="708" w:type="dxa"/>
            <w:gridSpan w:val="2"/>
          </w:tcPr>
          <w:p w14:paraId="2307203D" w14:textId="77777777" w:rsidR="00BF220E" w:rsidRPr="00C810C9" w:rsidRDefault="00BF220E">
            <w:pPr>
              <w:pStyle w:val="TableTextCentered"/>
              <w:rPr>
                <w:rFonts w:eastAsia="Times New Roman"/>
              </w:rPr>
            </w:pPr>
            <w:r w:rsidRPr="00C810C9">
              <w:rPr>
                <w:rFonts w:eastAsia="Times New Roman"/>
              </w:rPr>
              <w:t>6</w:t>
            </w:r>
          </w:p>
        </w:tc>
        <w:tc>
          <w:tcPr>
            <w:tcW w:w="709" w:type="dxa"/>
          </w:tcPr>
          <w:p w14:paraId="636C80B3" w14:textId="77777777" w:rsidR="00BF220E" w:rsidRPr="00C810C9" w:rsidRDefault="00BF220E">
            <w:pPr>
              <w:pStyle w:val="TableTextCentered"/>
              <w:rPr>
                <w:rFonts w:eastAsia="Times New Roman"/>
              </w:rPr>
            </w:pPr>
            <w:r w:rsidRPr="00C810C9">
              <w:rPr>
                <w:rFonts w:eastAsia="Times New Roman"/>
              </w:rPr>
              <w:t>7</w:t>
            </w:r>
          </w:p>
        </w:tc>
        <w:tc>
          <w:tcPr>
            <w:tcW w:w="677" w:type="dxa"/>
          </w:tcPr>
          <w:p w14:paraId="54924A3D" w14:textId="77777777" w:rsidR="00BF220E" w:rsidRPr="00C810C9" w:rsidRDefault="00BF220E">
            <w:pPr>
              <w:pStyle w:val="TableTextCentered"/>
              <w:rPr>
                <w:rFonts w:eastAsia="Times New Roman"/>
              </w:rPr>
            </w:pPr>
            <w:r w:rsidRPr="00C810C9">
              <w:rPr>
                <w:rFonts w:eastAsia="Times New Roman"/>
              </w:rPr>
              <w:t>2</w:t>
            </w:r>
          </w:p>
        </w:tc>
        <w:tc>
          <w:tcPr>
            <w:tcW w:w="739" w:type="dxa"/>
            <w:vAlign w:val="center"/>
          </w:tcPr>
          <w:p w14:paraId="0B36DFA1" w14:textId="77777777" w:rsidR="00BF220E" w:rsidRPr="00C810C9" w:rsidRDefault="00BF220E">
            <w:pPr>
              <w:pStyle w:val="TableTextCentered"/>
              <w:rPr>
                <w:rFonts w:eastAsia="Times New Roman"/>
              </w:rPr>
            </w:pPr>
            <w:r w:rsidRPr="00C810C9">
              <w:rPr>
                <w:rFonts w:eastAsia="Times New Roman"/>
              </w:rPr>
              <w:t>1</w:t>
            </w:r>
          </w:p>
        </w:tc>
        <w:tc>
          <w:tcPr>
            <w:tcW w:w="709" w:type="dxa"/>
            <w:vAlign w:val="center"/>
          </w:tcPr>
          <w:p w14:paraId="532DD251" w14:textId="77777777" w:rsidR="00BF220E" w:rsidRPr="00C810C9" w:rsidRDefault="00BF220E">
            <w:pPr>
              <w:pStyle w:val="TableTextCentered"/>
              <w:rPr>
                <w:rFonts w:eastAsia="Times New Roman"/>
              </w:rPr>
            </w:pPr>
            <w:r w:rsidRPr="00C810C9">
              <w:rPr>
                <w:rFonts w:eastAsia="Times New Roman"/>
              </w:rPr>
              <w:t>0</w:t>
            </w:r>
          </w:p>
        </w:tc>
        <w:tc>
          <w:tcPr>
            <w:tcW w:w="622" w:type="dxa"/>
          </w:tcPr>
          <w:p w14:paraId="1FEA5B6C" w14:textId="77777777" w:rsidR="00BF220E" w:rsidRPr="00C810C9" w:rsidRDefault="00BF220E">
            <w:pPr>
              <w:pStyle w:val="TableTextCentered"/>
              <w:rPr>
                <w:rFonts w:eastAsia="Times New Roman"/>
              </w:rPr>
            </w:pPr>
            <w:r w:rsidRPr="00C810C9">
              <w:rPr>
                <w:rFonts w:eastAsia="Times New Roman"/>
              </w:rPr>
              <w:t>30</w:t>
            </w:r>
          </w:p>
        </w:tc>
        <w:tc>
          <w:tcPr>
            <w:tcW w:w="900" w:type="dxa"/>
          </w:tcPr>
          <w:p w14:paraId="7CC20A95" w14:textId="77777777" w:rsidR="00BF220E" w:rsidRPr="00C810C9" w:rsidRDefault="00BF220E">
            <w:pPr>
              <w:pStyle w:val="TableTextCentered"/>
              <w:rPr>
                <w:rFonts w:eastAsia="Times New Roman"/>
              </w:rPr>
            </w:pPr>
            <w:r w:rsidRPr="00C810C9">
              <w:rPr>
                <w:rFonts w:eastAsia="Times New Roman"/>
              </w:rPr>
              <w:t>2.7</w:t>
            </w:r>
          </w:p>
        </w:tc>
      </w:tr>
      <w:tr w:rsidR="008430DB" w:rsidRPr="00C810C9" w14:paraId="61BBCC8F" w14:textId="77777777" w:rsidTr="008430DB">
        <w:tc>
          <w:tcPr>
            <w:tcW w:w="3232" w:type="dxa"/>
            <w:vAlign w:val="center"/>
          </w:tcPr>
          <w:p w14:paraId="61AA069F" w14:textId="77777777" w:rsidR="00BF220E" w:rsidRPr="00C810C9" w:rsidRDefault="00BF220E">
            <w:pPr>
              <w:pStyle w:val="TableText"/>
              <w:ind w:left="204"/>
              <w:rPr>
                <w:b/>
                <w:bCs/>
              </w:rPr>
            </w:pPr>
            <w:r w:rsidRPr="00C810C9">
              <w:t>Quality of Feedback</w:t>
            </w:r>
          </w:p>
        </w:tc>
        <w:tc>
          <w:tcPr>
            <w:tcW w:w="708" w:type="dxa"/>
          </w:tcPr>
          <w:p w14:paraId="52CCE737" w14:textId="77777777" w:rsidR="00BF220E" w:rsidRPr="00C810C9" w:rsidRDefault="00BF220E">
            <w:pPr>
              <w:pStyle w:val="TableTextCentered"/>
              <w:rPr>
                <w:rFonts w:eastAsia="Times New Roman"/>
              </w:rPr>
            </w:pPr>
            <w:r w:rsidRPr="00C810C9">
              <w:rPr>
                <w:rFonts w:eastAsia="Times New Roman"/>
              </w:rPr>
              <w:t>6</w:t>
            </w:r>
          </w:p>
        </w:tc>
        <w:tc>
          <w:tcPr>
            <w:tcW w:w="708" w:type="dxa"/>
          </w:tcPr>
          <w:p w14:paraId="19CF0093" w14:textId="77777777" w:rsidR="00BF220E" w:rsidRPr="00C810C9" w:rsidRDefault="00BF220E">
            <w:pPr>
              <w:pStyle w:val="TableTextCentered"/>
              <w:rPr>
                <w:rFonts w:eastAsia="Times New Roman"/>
              </w:rPr>
            </w:pPr>
            <w:r w:rsidRPr="00C810C9">
              <w:rPr>
                <w:rFonts w:eastAsia="Times New Roman"/>
              </w:rPr>
              <w:t>8</w:t>
            </w:r>
          </w:p>
        </w:tc>
        <w:tc>
          <w:tcPr>
            <w:tcW w:w="708" w:type="dxa"/>
            <w:gridSpan w:val="2"/>
          </w:tcPr>
          <w:p w14:paraId="3555C7D7" w14:textId="77777777" w:rsidR="00BF220E" w:rsidRPr="00C810C9" w:rsidRDefault="00BF220E">
            <w:pPr>
              <w:pStyle w:val="TableTextCentered"/>
              <w:rPr>
                <w:rFonts w:eastAsia="Times New Roman"/>
              </w:rPr>
            </w:pPr>
            <w:r w:rsidRPr="00C810C9">
              <w:rPr>
                <w:rFonts w:eastAsia="Times New Roman"/>
              </w:rPr>
              <w:t>6</w:t>
            </w:r>
          </w:p>
        </w:tc>
        <w:tc>
          <w:tcPr>
            <w:tcW w:w="709" w:type="dxa"/>
          </w:tcPr>
          <w:p w14:paraId="36E0650A" w14:textId="77777777" w:rsidR="00BF220E" w:rsidRPr="00C810C9" w:rsidRDefault="00BF220E">
            <w:pPr>
              <w:pStyle w:val="TableTextCentered"/>
              <w:rPr>
                <w:rFonts w:eastAsia="Times New Roman"/>
              </w:rPr>
            </w:pPr>
            <w:r w:rsidRPr="00C810C9">
              <w:rPr>
                <w:rFonts w:eastAsia="Times New Roman"/>
              </w:rPr>
              <w:t>5</w:t>
            </w:r>
          </w:p>
        </w:tc>
        <w:tc>
          <w:tcPr>
            <w:tcW w:w="677" w:type="dxa"/>
          </w:tcPr>
          <w:p w14:paraId="5990F39E" w14:textId="77777777" w:rsidR="00BF220E" w:rsidRPr="00C810C9" w:rsidRDefault="00BF220E">
            <w:pPr>
              <w:pStyle w:val="TableTextCentered"/>
              <w:rPr>
                <w:rFonts w:eastAsia="Times New Roman"/>
              </w:rPr>
            </w:pPr>
            <w:r w:rsidRPr="00C810C9">
              <w:rPr>
                <w:rFonts w:eastAsia="Times New Roman"/>
              </w:rPr>
              <w:t>5</w:t>
            </w:r>
          </w:p>
        </w:tc>
        <w:tc>
          <w:tcPr>
            <w:tcW w:w="739" w:type="dxa"/>
            <w:vAlign w:val="center"/>
          </w:tcPr>
          <w:p w14:paraId="28DEDD13" w14:textId="77777777" w:rsidR="00BF220E" w:rsidRPr="00C810C9" w:rsidRDefault="00BF220E">
            <w:pPr>
              <w:pStyle w:val="TableTextCentered"/>
              <w:rPr>
                <w:rFonts w:eastAsia="Times New Roman"/>
              </w:rPr>
            </w:pPr>
            <w:r w:rsidRPr="00C810C9">
              <w:rPr>
                <w:rFonts w:eastAsia="Times New Roman"/>
              </w:rPr>
              <w:t>0</w:t>
            </w:r>
          </w:p>
        </w:tc>
        <w:tc>
          <w:tcPr>
            <w:tcW w:w="709" w:type="dxa"/>
            <w:vAlign w:val="center"/>
          </w:tcPr>
          <w:p w14:paraId="08D3F23B" w14:textId="77777777" w:rsidR="00BF220E" w:rsidRPr="00C810C9" w:rsidRDefault="00BF220E">
            <w:pPr>
              <w:pStyle w:val="TableTextCentered"/>
              <w:rPr>
                <w:rFonts w:eastAsia="Times New Roman"/>
              </w:rPr>
            </w:pPr>
            <w:r w:rsidRPr="00C810C9">
              <w:rPr>
                <w:rFonts w:eastAsia="Times New Roman"/>
              </w:rPr>
              <w:t>0</w:t>
            </w:r>
          </w:p>
        </w:tc>
        <w:tc>
          <w:tcPr>
            <w:tcW w:w="622" w:type="dxa"/>
          </w:tcPr>
          <w:p w14:paraId="46006A1F" w14:textId="77777777" w:rsidR="00BF220E" w:rsidRPr="00C810C9" w:rsidRDefault="00BF220E">
            <w:pPr>
              <w:pStyle w:val="TableTextCentered"/>
              <w:rPr>
                <w:rFonts w:eastAsia="Times New Roman"/>
              </w:rPr>
            </w:pPr>
            <w:r w:rsidRPr="00C810C9">
              <w:rPr>
                <w:rFonts w:eastAsia="Times New Roman"/>
              </w:rPr>
              <w:t>30</w:t>
            </w:r>
          </w:p>
        </w:tc>
        <w:tc>
          <w:tcPr>
            <w:tcW w:w="900" w:type="dxa"/>
          </w:tcPr>
          <w:p w14:paraId="18F3F2F1" w14:textId="77777777" w:rsidR="00BF220E" w:rsidRPr="00C810C9" w:rsidRDefault="00BF220E">
            <w:pPr>
              <w:pStyle w:val="TableTextCentered"/>
              <w:rPr>
                <w:rFonts w:eastAsia="Times New Roman"/>
              </w:rPr>
            </w:pPr>
            <w:r w:rsidRPr="00C810C9">
              <w:rPr>
                <w:rFonts w:eastAsia="Times New Roman"/>
              </w:rPr>
              <w:t>2.8</w:t>
            </w:r>
          </w:p>
        </w:tc>
      </w:tr>
      <w:tr w:rsidR="00BF220E" w:rsidRPr="00C810C9" w14:paraId="6100A6E8" w14:textId="77777777" w:rsidTr="008430DB">
        <w:tc>
          <w:tcPr>
            <w:tcW w:w="3232" w:type="dxa"/>
            <w:vAlign w:val="center"/>
          </w:tcPr>
          <w:p w14:paraId="7CA36EF3" w14:textId="77777777" w:rsidR="00BF220E" w:rsidRPr="00C810C9" w:rsidRDefault="00BF220E">
            <w:pPr>
              <w:pStyle w:val="TableText"/>
              <w:ind w:left="204"/>
              <w:rPr>
                <w:b/>
                <w:bCs/>
              </w:rPr>
            </w:pPr>
            <w:r w:rsidRPr="00C810C9">
              <w:t>Instructional Dialogue</w:t>
            </w:r>
          </w:p>
        </w:tc>
        <w:tc>
          <w:tcPr>
            <w:tcW w:w="708" w:type="dxa"/>
          </w:tcPr>
          <w:p w14:paraId="24E45AC9" w14:textId="77777777" w:rsidR="00BF220E" w:rsidRPr="00C810C9" w:rsidRDefault="00BF220E">
            <w:pPr>
              <w:pStyle w:val="TableTextCentered"/>
              <w:rPr>
                <w:rFonts w:eastAsia="Times New Roman"/>
              </w:rPr>
            </w:pPr>
            <w:r w:rsidRPr="00C810C9">
              <w:rPr>
                <w:rFonts w:eastAsia="Times New Roman"/>
              </w:rPr>
              <w:t>8</w:t>
            </w:r>
          </w:p>
        </w:tc>
        <w:tc>
          <w:tcPr>
            <w:tcW w:w="708" w:type="dxa"/>
          </w:tcPr>
          <w:p w14:paraId="677BAA42" w14:textId="77777777" w:rsidR="00BF220E" w:rsidRPr="00C810C9" w:rsidRDefault="00BF220E">
            <w:pPr>
              <w:pStyle w:val="TableTextCentered"/>
              <w:rPr>
                <w:rFonts w:eastAsia="Times New Roman"/>
              </w:rPr>
            </w:pPr>
            <w:r w:rsidRPr="00C810C9">
              <w:rPr>
                <w:rFonts w:eastAsia="Times New Roman"/>
              </w:rPr>
              <w:t>7</w:t>
            </w:r>
          </w:p>
        </w:tc>
        <w:tc>
          <w:tcPr>
            <w:tcW w:w="708" w:type="dxa"/>
            <w:gridSpan w:val="2"/>
          </w:tcPr>
          <w:p w14:paraId="0E3F8CA2" w14:textId="77777777" w:rsidR="00BF220E" w:rsidRPr="00C810C9" w:rsidRDefault="00BF220E">
            <w:pPr>
              <w:pStyle w:val="TableTextCentered"/>
              <w:rPr>
                <w:rFonts w:eastAsia="Times New Roman"/>
              </w:rPr>
            </w:pPr>
            <w:r w:rsidRPr="00C810C9">
              <w:rPr>
                <w:rFonts w:eastAsia="Times New Roman"/>
              </w:rPr>
              <w:t>2</w:t>
            </w:r>
          </w:p>
        </w:tc>
        <w:tc>
          <w:tcPr>
            <w:tcW w:w="709" w:type="dxa"/>
          </w:tcPr>
          <w:p w14:paraId="3702D07C" w14:textId="77777777" w:rsidR="00BF220E" w:rsidRPr="00C810C9" w:rsidRDefault="00BF220E">
            <w:pPr>
              <w:pStyle w:val="TableTextCentered"/>
              <w:rPr>
                <w:rFonts w:eastAsia="Times New Roman"/>
              </w:rPr>
            </w:pPr>
            <w:r w:rsidRPr="00C810C9">
              <w:rPr>
                <w:rFonts w:eastAsia="Times New Roman"/>
              </w:rPr>
              <w:t>8</w:t>
            </w:r>
          </w:p>
        </w:tc>
        <w:tc>
          <w:tcPr>
            <w:tcW w:w="677" w:type="dxa"/>
          </w:tcPr>
          <w:p w14:paraId="0204F047" w14:textId="77777777" w:rsidR="00BF220E" w:rsidRPr="00C810C9" w:rsidRDefault="00BF220E">
            <w:pPr>
              <w:pStyle w:val="TableTextCentered"/>
              <w:rPr>
                <w:rFonts w:eastAsia="Times New Roman"/>
              </w:rPr>
            </w:pPr>
            <w:r w:rsidRPr="00C810C9">
              <w:rPr>
                <w:rFonts w:eastAsia="Times New Roman"/>
              </w:rPr>
              <w:t>3</w:t>
            </w:r>
          </w:p>
        </w:tc>
        <w:tc>
          <w:tcPr>
            <w:tcW w:w="739" w:type="dxa"/>
            <w:vAlign w:val="center"/>
          </w:tcPr>
          <w:p w14:paraId="1282955C" w14:textId="77777777" w:rsidR="00BF220E" w:rsidRPr="00C810C9" w:rsidRDefault="00BF220E">
            <w:pPr>
              <w:pStyle w:val="TableTextCentered"/>
              <w:rPr>
                <w:rFonts w:eastAsia="Times New Roman"/>
              </w:rPr>
            </w:pPr>
            <w:r w:rsidRPr="00C810C9">
              <w:rPr>
                <w:rFonts w:eastAsia="Times New Roman"/>
              </w:rPr>
              <w:t>1</w:t>
            </w:r>
          </w:p>
        </w:tc>
        <w:tc>
          <w:tcPr>
            <w:tcW w:w="709" w:type="dxa"/>
            <w:vAlign w:val="center"/>
          </w:tcPr>
          <w:p w14:paraId="36A89B6E" w14:textId="77777777" w:rsidR="00BF220E" w:rsidRPr="00C810C9" w:rsidRDefault="00BF220E">
            <w:pPr>
              <w:pStyle w:val="TableTextCentered"/>
              <w:rPr>
                <w:rFonts w:eastAsia="Times New Roman"/>
              </w:rPr>
            </w:pPr>
            <w:r w:rsidRPr="00C810C9">
              <w:rPr>
                <w:rFonts w:eastAsia="Times New Roman"/>
              </w:rPr>
              <w:t>1</w:t>
            </w:r>
          </w:p>
        </w:tc>
        <w:tc>
          <w:tcPr>
            <w:tcW w:w="622" w:type="dxa"/>
          </w:tcPr>
          <w:p w14:paraId="7D5F8D7E" w14:textId="77777777" w:rsidR="00BF220E" w:rsidRPr="00C810C9" w:rsidRDefault="00BF220E">
            <w:pPr>
              <w:pStyle w:val="TableTextCentered"/>
              <w:rPr>
                <w:rFonts w:eastAsia="Times New Roman"/>
              </w:rPr>
            </w:pPr>
            <w:r w:rsidRPr="00C810C9">
              <w:rPr>
                <w:rFonts w:eastAsia="Times New Roman"/>
              </w:rPr>
              <w:t>30</w:t>
            </w:r>
          </w:p>
        </w:tc>
        <w:tc>
          <w:tcPr>
            <w:tcW w:w="900" w:type="dxa"/>
          </w:tcPr>
          <w:p w14:paraId="55C4265D" w14:textId="77777777" w:rsidR="00BF220E" w:rsidRPr="00C810C9" w:rsidRDefault="00BF220E">
            <w:pPr>
              <w:pStyle w:val="TableTextCentered"/>
              <w:rPr>
                <w:rFonts w:eastAsia="Times New Roman"/>
              </w:rPr>
            </w:pPr>
            <w:r w:rsidRPr="00C810C9">
              <w:rPr>
                <w:rFonts w:eastAsia="Times New Roman"/>
              </w:rPr>
              <w:t>2.9</w:t>
            </w:r>
          </w:p>
        </w:tc>
      </w:tr>
      <w:tr w:rsidR="00BF220E" w:rsidRPr="00C810C9" w14:paraId="4FD0A033" w14:textId="77777777" w:rsidTr="008430DB">
        <w:tc>
          <w:tcPr>
            <w:tcW w:w="3232" w:type="dxa"/>
            <w:shd w:val="clear" w:color="auto" w:fill="D9E2F3" w:themeFill="accent5" w:themeFillTint="33"/>
            <w:vAlign w:val="center"/>
          </w:tcPr>
          <w:p w14:paraId="71100C69" w14:textId="77777777" w:rsidR="00BF220E" w:rsidRPr="00C810C9" w:rsidRDefault="00BF220E">
            <w:pPr>
              <w:pStyle w:val="TableSubheading"/>
            </w:pPr>
            <w:r w:rsidRPr="00C810C9">
              <w:t>Student Engagement</w:t>
            </w:r>
          </w:p>
        </w:tc>
        <w:tc>
          <w:tcPr>
            <w:tcW w:w="708" w:type="dxa"/>
            <w:shd w:val="clear" w:color="auto" w:fill="D9E2F3" w:themeFill="accent5" w:themeFillTint="33"/>
          </w:tcPr>
          <w:p w14:paraId="0FB91B33" w14:textId="77777777" w:rsidR="00BF220E" w:rsidRPr="00C810C9" w:rsidRDefault="00BF220E">
            <w:pPr>
              <w:pStyle w:val="TableTextCenteredDemi"/>
              <w:rPr>
                <w:rFonts w:eastAsia="Times New Roman"/>
                <w:bCs/>
              </w:rPr>
            </w:pPr>
            <w:r w:rsidRPr="00C810C9">
              <w:rPr>
                <w:rFonts w:eastAsia="Times New Roman"/>
                <w:bCs/>
              </w:rPr>
              <w:t>0</w:t>
            </w:r>
          </w:p>
        </w:tc>
        <w:tc>
          <w:tcPr>
            <w:tcW w:w="708" w:type="dxa"/>
            <w:shd w:val="clear" w:color="auto" w:fill="D9E2F3" w:themeFill="accent5" w:themeFillTint="33"/>
          </w:tcPr>
          <w:p w14:paraId="4B551B2A" w14:textId="77777777" w:rsidR="00BF220E" w:rsidRPr="00C810C9" w:rsidRDefault="00BF220E">
            <w:pPr>
              <w:pStyle w:val="TableTextCenteredDemi"/>
              <w:rPr>
                <w:rFonts w:eastAsia="Times New Roman"/>
                <w:bCs/>
              </w:rPr>
            </w:pPr>
            <w:r w:rsidRPr="00C810C9">
              <w:rPr>
                <w:rFonts w:eastAsia="Times New Roman"/>
                <w:bCs/>
              </w:rPr>
              <w:t>5</w:t>
            </w:r>
          </w:p>
        </w:tc>
        <w:tc>
          <w:tcPr>
            <w:tcW w:w="708" w:type="dxa"/>
            <w:gridSpan w:val="2"/>
            <w:shd w:val="clear" w:color="auto" w:fill="D9E2F3" w:themeFill="accent5" w:themeFillTint="33"/>
          </w:tcPr>
          <w:p w14:paraId="1AFFF779" w14:textId="77777777" w:rsidR="00BF220E" w:rsidRPr="00C810C9" w:rsidRDefault="00BF220E">
            <w:pPr>
              <w:pStyle w:val="TableTextCenteredDemi"/>
              <w:rPr>
                <w:rFonts w:eastAsia="Times New Roman"/>
                <w:bCs/>
              </w:rPr>
            </w:pPr>
            <w:r w:rsidRPr="00C810C9">
              <w:rPr>
                <w:rFonts w:eastAsia="Times New Roman"/>
                <w:bCs/>
              </w:rPr>
              <w:t>3</w:t>
            </w:r>
          </w:p>
        </w:tc>
        <w:tc>
          <w:tcPr>
            <w:tcW w:w="709" w:type="dxa"/>
            <w:shd w:val="clear" w:color="auto" w:fill="D9E2F3" w:themeFill="accent5" w:themeFillTint="33"/>
          </w:tcPr>
          <w:p w14:paraId="68C58EEF" w14:textId="77777777" w:rsidR="00BF220E" w:rsidRPr="00C810C9" w:rsidRDefault="00BF220E">
            <w:pPr>
              <w:pStyle w:val="TableTextCenteredDemi"/>
              <w:rPr>
                <w:rFonts w:eastAsia="Times New Roman"/>
                <w:bCs/>
              </w:rPr>
            </w:pPr>
            <w:r w:rsidRPr="00C810C9">
              <w:rPr>
                <w:rFonts w:eastAsia="Times New Roman"/>
                <w:bCs/>
              </w:rPr>
              <w:t>5</w:t>
            </w:r>
          </w:p>
        </w:tc>
        <w:tc>
          <w:tcPr>
            <w:tcW w:w="677" w:type="dxa"/>
            <w:shd w:val="clear" w:color="auto" w:fill="D9E2F3" w:themeFill="accent5" w:themeFillTint="33"/>
          </w:tcPr>
          <w:p w14:paraId="7E094694" w14:textId="77777777" w:rsidR="00BF220E" w:rsidRPr="00C810C9" w:rsidRDefault="00BF220E">
            <w:pPr>
              <w:pStyle w:val="TableTextCenteredDemi"/>
              <w:rPr>
                <w:rFonts w:eastAsia="Times New Roman"/>
                <w:bCs/>
              </w:rPr>
            </w:pPr>
            <w:r w:rsidRPr="00C810C9">
              <w:rPr>
                <w:rFonts w:eastAsia="Times New Roman"/>
                <w:bCs/>
              </w:rPr>
              <w:t>15</w:t>
            </w:r>
          </w:p>
        </w:tc>
        <w:tc>
          <w:tcPr>
            <w:tcW w:w="739" w:type="dxa"/>
            <w:shd w:val="clear" w:color="auto" w:fill="D9E2F3" w:themeFill="accent5" w:themeFillTint="33"/>
            <w:vAlign w:val="center"/>
          </w:tcPr>
          <w:p w14:paraId="44E5A137" w14:textId="77777777" w:rsidR="00BF220E" w:rsidRPr="00C810C9" w:rsidRDefault="00BF220E">
            <w:pPr>
              <w:pStyle w:val="TableTextCenteredDemi"/>
              <w:rPr>
                <w:rFonts w:eastAsia="Times New Roman"/>
                <w:bCs/>
              </w:rPr>
            </w:pPr>
            <w:r w:rsidRPr="00C810C9">
              <w:rPr>
                <w:rFonts w:eastAsia="Times New Roman"/>
                <w:bCs/>
              </w:rPr>
              <w:t>1</w:t>
            </w:r>
          </w:p>
        </w:tc>
        <w:tc>
          <w:tcPr>
            <w:tcW w:w="709" w:type="dxa"/>
            <w:shd w:val="clear" w:color="auto" w:fill="D9E2F3" w:themeFill="accent5" w:themeFillTint="33"/>
            <w:vAlign w:val="center"/>
          </w:tcPr>
          <w:p w14:paraId="386681CA" w14:textId="77777777" w:rsidR="00BF220E" w:rsidRPr="00C810C9" w:rsidRDefault="00BF220E">
            <w:pPr>
              <w:pStyle w:val="TableTextCenteredDemi"/>
              <w:rPr>
                <w:rFonts w:eastAsia="Times New Roman"/>
                <w:bCs/>
              </w:rPr>
            </w:pPr>
            <w:r w:rsidRPr="00C810C9">
              <w:rPr>
                <w:rFonts w:eastAsia="Times New Roman"/>
                <w:bCs/>
              </w:rPr>
              <w:t>1</w:t>
            </w:r>
          </w:p>
        </w:tc>
        <w:tc>
          <w:tcPr>
            <w:tcW w:w="622" w:type="dxa"/>
            <w:shd w:val="clear" w:color="auto" w:fill="D9E2F3" w:themeFill="accent5" w:themeFillTint="33"/>
          </w:tcPr>
          <w:p w14:paraId="4F8DEECF" w14:textId="77777777" w:rsidR="00BF220E" w:rsidRPr="00C810C9" w:rsidRDefault="00BF220E">
            <w:pPr>
              <w:pStyle w:val="TableTextCenteredDemi"/>
              <w:rPr>
                <w:rFonts w:eastAsia="Times New Roman"/>
                <w:bCs/>
              </w:rPr>
            </w:pPr>
            <w:r w:rsidRPr="00C810C9">
              <w:rPr>
                <w:rFonts w:eastAsia="Times New Roman"/>
                <w:bCs/>
              </w:rPr>
              <w:t>30</w:t>
            </w:r>
          </w:p>
        </w:tc>
        <w:tc>
          <w:tcPr>
            <w:tcW w:w="900" w:type="dxa"/>
            <w:shd w:val="clear" w:color="auto" w:fill="D9E2F3" w:themeFill="accent5" w:themeFillTint="33"/>
          </w:tcPr>
          <w:p w14:paraId="130F5F88" w14:textId="77777777" w:rsidR="00BF220E" w:rsidRPr="00C810C9" w:rsidRDefault="00BF220E">
            <w:pPr>
              <w:pStyle w:val="TableTextCenteredDemi"/>
              <w:rPr>
                <w:rFonts w:eastAsia="Times New Roman"/>
                <w:bCs/>
              </w:rPr>
            </w:pPr>
            <w:r w:rsidRPr="00C810C9">
              <w:rPr>
                <w:rFonts w:eastAsia="Times New Roman"/>
                <w:bCs/>
              </w:rPr>
              <w:t>4.2</w:t>
            </w:r>
          </w:p>
        </w:tc>
      </w:tr>
    </w:tbl>
    <w:bookmarkEnd w:id="172"/>
    <w:p w14:paraId="119E9C6C" w14:textId="77777777" w:rsidR="00BF220E" w:rsidRPr="00C810C9" w:rsidRDefault="00BF220E" w:rsidP="00BF220E">
      <w:pPr>
        <w:pStyle w:val="TableNote"/>
        <w:rPr>
          <w:szCs w:val="20"/>
        </w:rPr>
      </w:pPr>
      <w:r w:rsidRPr="00C810C9">
        <w:t xml:space="preserve">*The district average is an average of the scores. For example, for Positive Climate, the district average is computed as: </w:t>
      </w:r>
      <w:bookmarkStart w:id="173" w:name="High_PC_Calc"/>
      <w:r w:rsidRPr="00C810C9">
        <w:rPr>
          <w:szCs w:val="20"/>
        </w:rPr>
        <w:t>([2 x 2] + [3 x 3] + [4 x 6] + [5 x 15] + [6 x 4]) ÷ 30 observations = 4.5</w:t>
      </w:r>
      <w:bookmarkEnd w:id="173"/>
    </w:p>
    <w:p w14:paraId="0CE39130" w14:textId="77777777" w:rsidR="00BF220E" w:rsidRPr="00C810C9" w:rsidRDefault="00BF220E" w:rsidP="00BF220E">
      <w:pPr>
        <w:pStyle w:val="TableNote"/>
      </w:pPr>
      <w:r w:rsidRPr="00C810C9">
        <w:t xml:space="preserve">**Negative Climate is rated on an inverse scale. An original score of 1 is given a value of 7. The scoring in the table reflects the normalized adjustment: </w:t>
      </w:r>
      <w:bookmarkStart w:id="174" w:name="High_NC_Calc"/>
      <w:r w:rsidRPr="00C810C9">
        <w:t>([6 x 2] + [7 x 28]) ÷ 30 observations = 6.9</w:t>
      </w:r>
      <w:bookmarkEnd w:id="174"/>
    </w:p>
    <w:p w14:paraId="11458986" w14:textId="77777777" w:rsidR="00BF220E" w:rsidRPr="00C810C9" w:rsidRDefault="00BF220E" w:rsidP="00BF220E">
      <w:pPr>
        <w:spacing w:after="160" w:line="259" w:lineRule="auto"/>
        <w:rPr>
          <w:rFonts w:ascii="Times New Roman" w:eastAsia="MS Mincho" w:hAnsi="Times New Roman" w:cs="Times New Roman"/>
          <w:b/>
          <w:sz w:val="20"/>
        </w:rPr>
      </w:pPr>
    </w:p>
    <w:p w14:paraId="33B99E2A" w14:textId="77777777" w:rsidR="00BF220E" w:rsidRPr="00C810C9" w:rsidRDefault="00BF220E" w:rsidP="00BF220E">
      <w:pPr>
        <w:pStyle w:val="Heading2-SIOR"/>
      </w:pPr>
      <w:bookmarkStart w:id="175" w:name="_Toc430114891"/>
      <w:bookmarkStart w:id="176" w:name="_Toc496109993"/>
      <w:bookmarkStart w:id="177" w:name="_Toc92194271"/>
      <w:r w:rsidRPr="00C810C9">
        <w:lastRenderedPageBreak/>
        <w:t>References</w:t>
      </w:r>
      <w:bookmarkEnd w:id="175"/>
      <w:bookmarkEnd w:id="176"/>
      <w:bookmarkEnd w:id="177"/>
    </w:p>
    <w:p w14:paraId="72F58BD8" w14:textId="77777777" w:rsidR="00BF220E" w:rsidRPr="00C810C9" w:rsidRDefault="00BF220E" w:rsidP="00BF220E">
      <w:pPr>
        <w:pStyle w:val="Reference"/>
        <w:rPr>
          <w:rStyle w:val="Hyperlink"/>
          <w:rFonts w:eastAsiaTheme="minorEastAsia"/>
        </w:rPr>
      </w:pPr>
      <w:r w:rsidRPr="00C810C9">
        <w:t xml:space="preserve">Center for Advanced Study of Teaching and Learning. (n.d.). </w:t>
      </w:r>
      <w:r w:rsidRPr="00C810C9">
        <w:rPr>
          <w:i/>
        </w:rPr>
        <w:t>Measuring and improving teacher-student interactions in PK−12 settings to enhance students’ learning</w:t>
      </w:r>
      <w:r w:rsidRPr="00C810C9">
        <w:t xml:space="preserve">. Charlottesville, VA: University of Virginia. Retrieved from </w:t>
      </w:r>
      <w:hyperlink r:id="rId34" w:history="1">
        <w:r w:rsidRPr="00C810C9">
          <w:rPr>
            <w:rStyle w:val="Hyperlink"/>
            <w:rFonts w:eastAsiaTheme="minorEastAsia"/>
          </w:rPr>
          <w:t>http://www.teachstone.com/wp-content/uploads/2011/05/class-mtp-pk-12-brief.pdf</w:t>
        </w:r>
      </w:hyperlink>
    </w:p>
    <w:p w14:paraId="5102CE76" w14:textId="77777777" w:rsidR="00BF220E" w:rsidRPr="00C810C9" w:rsidRDefault="00BF220E" w:rsidP="00BF220E">
      <w:pPr>
        <w:pStyle w:val="Reference"/>
        <w:rPr>
          <w:rStyle w:val="Hyperlink"/>
          <w:rFonts w:eastAsiaTheme="minorEastAsia"/>
        </w:rPr>
      </w:pPr>
      <w:r w:rsidRPr="00C810C9">
        <w:t xml:space="preserve">MET Project. (2010). </w:t>
      </w:r>
      <w:r w:rsidRPr="00C810C9">
        <w:rPr>
          <w:i/>
        </w:rPr>
        <w:t>The CLASS protocol for classroom observations</w:t>
      </w:r>
      <w:r w:rsidRPr="00C810C9">
        <w:t xml:space="preserve">. Seattle, WA: Bill &amp; Melinda Gates Foundation. Retrieved from </w:t>
      </w:r>
      <w:hyperlink r:id="rId35" w:history="1">
        <w:r w:rsidRPr="00C810C9">
          <w:rPr>
            <w:rStyle w:val="Hyperlink"/>
            <w:rFonts w:eastAsiaTheme="minorEastAsia"/>
          </w:rPr>
          <w:t>http://metproject.org/resources/CLASS_10_29_10.pdf</w:t>
        </w:r>
      </w:hyperlink>
    </w:p>
    <w:p w14:paraId="73B75B68" w14:textId="77777777" w:rsidR="00BF220E" w:rsidRPr="00C810C9" w:rsidRDefault="00BF220E" w:rsidP="00BF220E">
      <w:pPr>
        <w:pStyle w:val="Reference"/>
      </w:pPr>
      <w:r w:rsidRPr="00C810C9">
        <w:t xml:space="preserve">Pianta, R. C., Hamre, B. K., &amp; Mintz, S. (2012). </w:t>
      </w:r>
      <w:r w:rsidRPr="00C810C9">
        <w:rPr>
          <w:i/>
        </w:rPr>
        <w:t>Classroom Assessment Scoring System (CLASS) Manual, Secondary.</w:t>
      </w:r>
      <w:r w:rsidRPr="00C810C9">
        <w:t xml:space="preserve"> Charlottesville, VA:</w:t>
      </w:r>
      <w:r w:rsidRPr="00C810C9">
        <w:rPr>
          <w:i/>
        </w:rPr>
        <w:t xml:space="preserve"> </w:t>
      </w:r>
      <w:r w:rsidRPr="00C810C9">
        <w:t>Teachstone.</w:t>
      </w:r>
    </w:p>
    <w:p w14:paraId="5C3A9D1D" w14:textId="77777777" w:rsidR="00BF220E" w:rsidRPr="00C810C9" w:rsidRDefault="00BF220E" w:rsidP="00BF220E">
      <w:pPr>
        <w:pStyle w:val="Reference"/>
      </w:pPr>
      <w:r w:rsidRPr="00C810C9">
        <w:t xml:space="preserve">Pianta, R. C., Hamre, B. K., &amp; Mintz, S. (2012). </w:t>
      </w:r>
      <w:r w:rsidRPr="00C810C9">
        <w:rPr>
          <w:i/>
        </w:rPr>
        <w:t>Classroom Assessment Scoring System (CLASS) Manual, Upper Elementary.</w:t>
      </w:r>
      <w:r w:rsidRPr="00C810C9">
        <w:t xml:space="preserve"> Charlottesville, VA:</w:t>
      </w:r>
      <w:r w:rsidRPr="00C810C9">
        <w:rPr>
          <w:i/>
        </w:rPr>
        <w:t xml:space="preserve"> </w:t>
      </w:r>
      <w:r w:rsidRPr="00C810C9">
        <w:t>Teachstone.</w:t>
      </w:r>
    </w:p>
    <w:p w14:paraId="4FAA56F2" w14:textId="77777777" w:rsidR="00BF220E" w:rsidRPr="00C810C9" w:rsidRDefault="00BF220E" w:rsidP="00BF220E">
      <w:pPr>
        <w:pStyle w:val="Reference"/>
      </w:pPr>
      <w:r w:rsidRPr="00C810C9">
        <w:t xml:space="preserve">Pianta, R. C., La Paro, K. M., &amp; Hamre, B. K. (2008). </w:t>
      </w:r>
      <w:r w:rsidRPr="00C810C9">
        <w:rPr>
          <w:i/>
        </w:rPr>
        <w:t xml:space="preserve">Classroom Assessment Scoring System (CLASS) Manual, K–3. </w:t>
      </w:r>
      <w:r w:rsidRPr="00C810C9">
        <w:t>Baltimore, MD: Paul H. Brookes Publishing Co.</w:t>
      </w:r>
    </w:p>
    <w:p w14:paraId="50D5A76B" w14:textId="77777777" w:rsidR="00BF220E" w:rsidRPr="00C810C9" w:rsidRDefault="00BF220E" w:rsidP="00BF220E">
      <w:pPr>
        <w:spacing w:line="240" w:lineRule="auto"/>
        <w:rPr>
          <w:rFonts w:asciiTheme="majorHAnsi" w:hAnsiTheme="majorHAnsi"/>
          <w:color w:val="2F5496" w:themeColor="accent5" w:themeShade="BF"/>
          <w:sz w:val="32"/>
        </w:rPr>
      </w:pPr>
    </w:p>
    <w:p w14:paraId="25CF3C9B" w14:textId="77777777" w:rsidR="00486B55" w:rsidRPr="00C810C9" w:rsidRDefault="00486B55" w:rsidP="008430DB">
      <w:pPr>
        <w:pStyle w:val="BodyText"/>
      </w:pPr>
    </w:p>
    <w:p w14:paraId="304C07E7" w14:textId="77777777" w:rsidR="00486B55" w:rsidRPr="00C810C9" w:rsidRDefault="00486B55" w:rsidP="008430DB">
      <w:pPr>
        <w:pStyle w:val="BodyText"/>
        <w:pBdr>
          <w:bottom w:val="single" w:sz="8" w:space="1" w:color="D9D9D9" w:themeColor="background1" w:themeShade="D9"/>
        </w:pBdr>
        <w:sectPr w:rsidR="00486B55" w:rsidRPr="00C810C9" w:rsidSect="00830A05">
          <w:footnotePr>
            <w:numRestart w:val="eachSect"/>
          </w:footnotePr>
          <w:pgSz w:w="12240" w:h="15840" w:code="1"/>
          <w:pgMar w:top="1080" w:right="1440" w:bottom="1080" w:left="1440" w:header="720" w:footer="720" w:gutter="0"/>
          <w:cols w:space="720"/>
          <w:docGrid w:linePitch="360"/>
        </w:sectPr>
      </w:pPr>
    </w:p>
    <w:p w14:paraId="431135D7" w14:textId="77777777" w:rsidR="00486B55" w:rsidRPr="00DF35E6" w:rsidRDefault="00486B55" w:rsidP="00FA0490">
      <w:pPr>
        <w:pStyle w:val="Heading2"/>
      </w:pPr>
      <w:bookmarkStart w:id="178" w:name="_Toc152966309"/>
      <w:bookmarkStart w:id="179" w:name="_Toc162250003"/>
      <w:r w:rsidRPr="00DF35E6">
        <w:lastRenderedPageBreak/>
        <w:t>Appendix C. Resources to Support Implementation of DESE’s District Standards and Indicators</w:t>
      </w:r>
      <w:bookmarkEnd w:id="60"/>
      <w:bookmarkEnd w:id="61"/>
      <w:bookmarkEnd w:id="178"/>
      <w:bookmarkEnd w:id="179"/>
    </w:p>
    <w:p w14:paraId="707B9344" w14:textId="517BF410" w:rsidR="00B82C40" w:rsidRDefault="00B82C40" w:rsidP="00B82C40">
      <w:pPr>
        <w:keepNext/>
        <w:spacing w:before="240" w:after="60"/>
        <w:rPr>
          <w:rFonts w:ascii="Franklin Gothic Demi" w:eastAsia="Franklin Gothic Book" w:hAnsi="Franklin Gothic Demi" w:cs="Tahoma"/>
        </w:rPr>
      </w:pPr>
      <w:r>
        <w:rPr>
          <w:rFonts w:ascii="Franklin Gothic Demi" w:eastAsia="Franklin Gothic Book" w:hAnsi="Franklin Gothic Demi" w:cs="Tahoma"/>
        </w:rPr>
        <w:t>Table C1. Resources to Support Leadership and Governance</w:t>
      </w:r>
    </w:p>
    <w:tbl>
      <w:tblPr>
        <w:tblStyle w:val="MSVTable1"/>
        <w:tblW w:w="5000" w:type="pct"/>
        <w:tblLayout w:type="fixed"/>
        <w:tblLook w:val="0620" w:firstRow="1" w:lastRow="0" w:firstColumn="0" w:lastColumn="0" w:noHBand="1" w:noVBand="1"/>
      </w:tblPr>
      <w:tblGrid>
        <w:gridCol w:w="3592"/>
        <w:gridCol w:w="5752"/>
      </w:tblGrid>
      <w:tr w:rsidR="00F6783E" w:rsidRPr="00CF5F9B" w14:paraId="2CE8553E" w14:textId="77777777">
        <w:trPr>
          <w:cnfStyle w:val="100000000000" w:firstRow="1" w:lastRow="0" w:firstColumn="0" w:lastColumn="0" w:oddVBand="0" w:evenVBand="0" w:oddHBand="0" w:evenHBand="0" w:firstRowFirstColumn="0" w:firstRowLastColumn="0" w:lastRowFirstColumn="0" w:lastRowLastColumn="0"/>
        </w:trPr>
        <w:tc>
          <w:tcPr>
            <w:tcW w:w="3592" w:type="dxa"/>
          </w:tcPr>
          <w:p w14:paraId="118EED0A" w14:textId="77777777" w:rsidR="00F6783E" w:rsidRPr="00DF35E6" w:rsidRDefault="00F6783E">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5752" w:type="dxa"/>
          </w:tcPr>
          <w:p w14:paraId="33285241" w14:textId="77777777" w:rsidR="00F6783E" w:rsidRPr="00DF35E6" w:rsidRDefault="00F6783E">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F6783E" w:rsidRPr="00CF5F9B" w14:paraId="6BDEB1D0" w14:textId="77777777">
        <w:tc>
          <w:tcPr>
            <w:tcW w:w="3592" w:type="dxa"/>
          </w:tcPr>
          <w:p w14:paraId="681AE5E4" w14:textId="77777777" w:rsidR="00F6783E" w:rsidRPr="00DF35E6" w:rsidRDefault="00000000">
            <w:pPr>
              <w:rPr>
                <w:rFonts w:ascii="Franklin Gothic Demi" w:eastAsia="HGGothicE" w:hAnsi="Franklin Gothic Demi" w:cs="Franklin Gothic Book"/>
                <w:bCs/>
              </w:rPr>
            </w:pPr>
            <w:hyperlink r:id="rId36">
              <w:r w:rsidR="00F6783E" w:rsidRPr="7CB6D8A2">
                <w:rPr>
                  <w:rStyle w:val="Hyperlink"/>
                  <w:rFonts w:ascii="Franklin Gothic Book" w:hAnsi="Franklin Gothic Book" w:cs="Calibri"/>
                  <w:color w:val="0070C0"/>
                </w:rPr>
                <w:t>Coherence Guidebook</w:t>
              </w:r>
            </w:hyperlink>
          </w:p>
        </w:tc>
        <w:tc>
          <w:tcPr>
            <w:tcW w:w="5752" w:type="dxa"/>
          </w:tcPr>
          <w:p w14:paraId="6AF248C6" w14:textId="77777777" w:rsidR="00F6783E" w:rsidRPr="00DF35E6" w:rsidRDefault="00F6783E">
            <w:pPr>
              <w:rPr>
                <w:rFonts w:ascii="Franklin Gothic Demi" w:eastAsia="HGGothicE" w:hAnsi="Franklin Gothic Demi" w:cs="Franklin Gothic Book"/>
                <w:bCs/>
              </w:rPr>
            </w:pPr>
            <w:r w:rsidRPr="7CB6D8A2">
              <w:rPr>
                <w:rFonts w:ascii="Franklin Gothic Book" w:hAnsi="Franklin Gothic Book" w:cs="Calibri"/>
                <w:color w:val="000000" w:themeColor="text1"/>
              </w:rPr>
              <w:t xml:space="preserve">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F6783E" w:rsidRPr="00CF5F9B" w14:paraId="7F09BD28" w14:textId="77777777">
        <w:tc>
          <w:tcPr>
            <w:tcW w:w="3592" w:type="dxa"/>
          </w:tcPr>
          <w:p w14:paraId="59586954" w14:textId="77777777" w:rsidR="00F6783E" w:rsidRPr="00CF5F9B" w:rsidRDefault="00000000">
            <w:pPr>
              <w:rPr>
                <w:rFonts w:ascii="Franklin Gothic Book" w:eastAsia="Times New Roman" w:hAnsi="Franklin Gothic Book" w:cs="Times New Roman"/>
                <w:bCs/>
                <w:szCs w:val="20"/>
              </w:rPr>
            </w:pPr>
            <w:hyperlink r:id="rId37" w:history="1">
              <w:r w:rsidR="00F6783E" w:rsidRPr="00CF5F9B">
                <w:rPr>
                  <w:rStyle w:val="Hyperlink"/>
                  <w:rFonts w:ascii="Franklin Gothic Book" w:hAnsi="Franklin Gothic Book" w:cs="Calibri"/>
                  <w:color w:val="0070C0"/>
                  <w:szCs w:val="20"/>
                </w:rPr>
                <w:t>Principal Induction and Mentoring Handbook</w:t>
              </w:r>
            </w:hyperlink>
          </w:p>
        </w:tc>
        <w:tc>
          <w:tcPr>
            <w:tcW w:w="5752" w:type="dxa"/>
          </w:tcPr>
          <w:p w14:paraId="2FCDA398" w14:textId="77777777" w:rsidR="00F6783E" w:rsidRPr="00CF5F9B" w:rsidRDefault="00F6783E">
            <w:pPr>
              <w:rPr>
                <w:rFonts w:ascii="Franklin Gothic Book" w:eastAsia="Times New Roman" w:hAnsi="Franklin Gothic Book" w:cs="Times New Roman"/>
                <w:bCs/>
                <w:szCs w:val="20"/>
              </w:rPr>
            </w:pPr>
            <w:r w:rsidRPr="00CF5F9B">
              <w:rPr>
                <w:rFonts w:ascii="Franklin Gothic Book" w:hAnsi="Franklin Gothic Book" w:cs="Calibri"/>
                <w:color w:val="000000"/>
                <w:szCs w:val="20"/>
              </w:rPr>
              <w:t>A series of modules designed to support novice principals and their mentors in the development of antiracist leadership competencies aligned to the Professional Standards for Administrative Leadership.</w:t>
            </w:r>
          </w:p>
        </w:tc>
      </w:tr>
      <w:tr w:rsidR="00F6783E" w:rsidRPr="00CF5F9B" w14:paraId="2A8592F9" w14:textId="77777777">
        <w:tc>
          <w:tcPr>
            <w:tcW w:w="3592" w:type="dxa"/>
          </w:tcPr>
          <w:p w14:paraId="33AA978D" w14:textId="77777777" w:rsidR="00F6783E" w:rsidRPr="00CF5F9B" w:rsidRDefault="00000000">
            <w:pPr>
              <w:rPr>
                <w:rFonts w:ascii="Franklin Gothic Book" w:eastAsia="Franklin Gothic Book" w:hAnsi="Franklin Gothic Book" w:cs="Tahoma"/>
                <w:szCs w:val="20"/>
              </w:rPr>
            </w:pPr>
            <w:hyperlink r:id="rId38" w:history="1">
              <w:r w:rsidR="00F6783E" w:rsidRPr="00CF5F9B">
                <w:rPr>
                  <w:rStyle w:val="Hyperlink"/>
                  <w:rFonts w:ascii="Franklin Gothic Book" w:hAnsi="Franklin Gothic Book" w:cs="Calibri"/>
                  <w:szCs w:val="20"/>
                </w:rPr>
                <w:t>Planning for Success In Massachusetts</w:t>
              </w:r>
            </w:hyperlink>
          </w:p>
        </w:tc>
        <w:tc>
          <w:tcPr>
            <w:tcW w:w="5752" w:type="dxa"/>
          </w:tcPr>
          <w:p w14:paraId="3284C4FB" w14:textId="77777777" w:rsidR="00F6783E" w:rsidRPr="00CF5F9B" w:rsidRDefault="00F6783E">
            <w:pPr>
              <w:rPr>
                <w:rFonts w:ascii="Franklin Gothic Book" w:eastAsia="Calibri" w:hAnsi="Franklin Gothic Book" w:cs="Calibri"/>
                <w:color w:val="222222"/>
                <w:szCs w:val="20"/>
              </w:rPr>
            </w:pPr>
            <w:r w:rsidRPr="00CF5F9B">
              <w:rPr>
                <w:rFonts w:ascii="Franklin Gothic Book" w:hAnsi="Franklin Gothic Book" w:cs="Calibri"/>
                <w:color w:val="000000"/>
                <w:szCs w:val="20"/>
              </w:rPr>
              <w:t>Planning for Success (PfS) is an inclusive, hands-on planning process designed to build district and school capacity and coherence while also building community understanding and support.</w:t>
            </w:r>
          </w:p>
        </w:tc>
      </w:tr>
    </w:tbl>
    <w:p w14:paraId="6164205D" w14:textId="77777777" w:rsidR="00F6783E" w:rsidRPr="00DF35E6" w:rsidRDefault="00F6783E" w:rsidP="00F6783E">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C2. Resources to Support Curriculum and Instruction</w:t>
      </w:r>
    </w:p>
    <w:tbl>
      <w:tblPr>
        <w:tblStyle w:val="MSVTable1"/>
        <w:tblW w:w="4987" w:type="pct"/>
        <w:tblLayout w:type="fixed"/>
        <w:tblLook w:val="0620" w:firstRow="1" w:lastRow="0" w:firstColumn="0" w:lastColumn="0" w:noHBand="1" w:noVBand="1"/>
      </w:tblPr>
      <w:tblGrid>
        <w:gridCol w:w="3592"/>
        <w:gridCol w:w="5728"/>
      </w:tblGrid>
      <w:tr w:rsidR="00F6783E" w:rsidRPr="00CF5F9B" w14:paraId="43564B26" w14:textId="77777777">
        <w:trPr>
          <w:cnfStyle w:val="100000000000" w:firstRow="1" w:lastRow="0" w:firstColumn="0" w:lastColumn="0" w:oddVBand="0" w:evenVBand="0" w:oddHBand="0" w:evenHBand="0" w:firstRowFirstColumn="0" w:firstRowLastColumn="0" w:lastRowFirstColumn="0" w:lastRowLastColumn="0"/>
          <w:tblHeader/>
        </w:trPr>
        <w:tc>
          <w:tcPr>
            <w:tcW w:w="1927" w:type="pct"/>
          </w:tcPr>
          <w:p w14:paraId="593A7BAE" w14:textId="77777777" w:rsidR="00F6783E" w:rsidRPr="00DF35E6" w:rsidRDefault="00F6783E">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3073" w:type="pct"/>
          </w:tcPr>
          <w:p w14:paraId="33A7B1A1" w14:textId="77777777" w:rsidR="00F6783E" w:rsidRPr="00DF35E6" w:rsidRDefault="00F6783E">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F6783E" w:rsidRPr="00CF5F9B" w14:paraId="71063A94" w14:textId="77777777">
        <w:tc>
          <w:tcPr>
            <w:tcW w:w="1927" w:type="pct"/>
          </w:tcPr>
          <w:p w14:paraId="608DCC97" w14:textId="77777777" w:rsidR="00F6783E" w:rsidRPr="00CF5F9B" w:rsidRDefault="00000000">
            <w:pPr>
              <w:rPr>
                <w:rFonts w:ascii="Franklin Gothic Book" w:eastAsia="Franklin Gothic Book" w:hAnsi="Franklin Gothic Book" w:cs="Tahoma"/>
                <w:szCs w:val="20"/>
              </w:rPr>
            </w:pPr>
            <w:hyperlink r:id="rId39" w:history="1">
              <w:r w:rsidR="00F6783E" w:rsidRPr="00CF5F9B">
                <w:rPr>
                  <w:rStyle w:val="Hyperlink"/>
                  <w:rFonts w:ascii="Franklin Gothic Book" w:hAnsi="Franklin Gothic Book" w:cs="Calibri"/>
                  <w:szCs w:val="20"/>
                </w:rPr>
                <w:t>Coherence Guidebook</w:t>
              </w:r>
            </w:hyperlink>
          </w:p>
        </w:tc>
        <w:tc>
          <w:tcPr>
            <w:tcW w:w="3073" w:type="pct"/>
          </w:tcPr>
          <w:p w14:paraId="3AEEAA40" w14:textId="77777777" w:rsidR="00F6783E" w:rsidRPr="00CF5F9B" w:rsidRDefault="00F6783E">
            <w:pPr>
              <w:rPr>
                <w:rFonts w:ascii="Franklin Gothic Book" w:eastAsia="Times New Roman" w:hAnsi="Franklin Gothic Book" w:cs="Times New Roman"/>
                <w:szCs w:val="20"/>
              </w:rPr>
            </w:pPr>
            <w:r w:rsidRPr="00CF5F9B">
              <w:rPr>
                <w:rFonts w:ascii="Franklin Gothic Book" w:hAnsi="Franklin Gothic Book" w:cs="Calibri"/>
                <w:color w:val="000000"/>
                <w:szCs w:val="20"/>
              </w:rPr>
              <w:t>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w:t>
            </w:r>
          </w:p>
        </w:tc>
      </w:tr>
      <w:tr w:rsidR="00F6783E" w:rsidRPr="00CF5F9B" w14:paraId="5D004711" w14:textId="77777777">
        <w:tc>
          <w:tcPr>
            <w:tcW w:w="1927" w:type="pct"/>
          </w:tcPr>
          <w:p w14:paraId="17023E19" w14:textId="77777777" w:rsidR="00F6783E" w:rsidRPr="00EA0D30" w:rsidRDefault="00000000">
            <w:pPr>
              <w:rPr>
                <w:rFonts w:ascii="Franklin Gothic Book" w:eastAsia="Franklin Gothic Book" w:hAnsi="Franklin Gothic Book" w:cs="Franklin Gothic Book"/>
                <w:szCs w:val="20"/>
              </w:rPr>
            </w:pPr>
            <w:hyperlink r:id="rId40">
              <w:r w:rsidR="00F6783E" w:rsidRPr="39CAC568">
                <w:rPr>
                  <w:rStyle w:val="Hyperlink"/>
                  <w:rFonts w:ascii="Franklin Gothic Book" w:eastAsia="Franklin Gothic Book" w:hAnsi="Franklin Gothic Book" w:cs="Franklin Gothic Book"/>
                </w:rPr>
                <w:t>Curriculum Frameworks Resources</w:t>
              </w:r>
            </w:hyperlink>
          </w:p>
        </w:tc>
        <w:tc>
          <w:tcPr>
            <w:tcW w:w="3073" w:type="pct"/>
          </w:tcPr>
          <w:p w14:paraId="4C150226" w14:textId="77777777" w:rsidR="00F6783E" w:rsidRPr="00CF5F9B" w:rsidRDefault="00F6783E">
            <w:pPr>
              <w:rPr>
                <w:rFonts w:ascii="Franklin Gothic Book" w:hAnsi="Franklin Gothic Book" w:cs="Calibri"/>
                <w:color w:val="000000"/>
              </w:rPr>
            </w:pPr>
            <w:r w:rsidRPr="39CAC568">
              <w:rPr>
                <w:rFonts w:ascii="Franklin Gothic Book" w:hAnsi="Franklin Gothic Book" w:cs="Calibri"/>
                <w:color w:val="000000" w:themeColor="text1"/>
              </w:rPr>
              <w:t>Some of the most frequently used resources include “What to Look For” classroom observation guides; the Family Guides to help families understand what students are expected to know and do by the end of each grade; and the Standards Navigator tool and app, which can be used to explore the standards, see how they are connected to other standards and related student work samples, reference guides, and definitions.</w:t>
            </w:r>
          </w:p>
        </w:tc>
      </w:tr>
      <w:tr w:rsidR="00F6783E" w:rsidRPr="00CF5F9B" w14:paraId="3F4073AD" w14:textId="77777777">
        <w:tc>
          <w:tcPr>
            <w:tcW w:w="1927" w:type="pct"/>
          </w:tcPr>
          <w:p w14:paraId="6EB33A27" w14:textId="77777777" w:rsidR="00F6783E" w:rsidRDefault="00000000">
            <w:hyperlink r:id="rId41" w:history="1">
              <w:r w:rsidR="00F6783E" w:rsidRPr="00CF5F9B">
                <w:rPr>
                  <w:rStyle w:val="Hyperlink"/>
                  <w:rFonts w:ascii="Franklin Gothic Book" w:hAnsi="Franklin Gothic Book" w:cs="Calibri"/>
                  <w:szCs w:val="20"/>
                </w:rPr>
                <w:t>Curriculum Matters Webpage</w:t>
              </w:r>
            </w:hyperlink>
          </w:p>
        </w:tc>
        <w:tc>
          <w:tcPr>
            <w:tcW w:w="3073" w:type="pct"/>
          </w:tcPr>
          <w:p w14:paraId="6CCAE858" w14:textId="77777777" w:rsidR="00F6783E" w:rsidRPr="00CF5F9B" w:rsidRDefault="00F6783E">
            <w:pPr>
              <w:rPr>
                <w:rFonts w:ascii="Franklin Gothic Book" w:hAnsi="Franklin Gothic Book" w:cs="Calibri"/>
                <w:color w:val="000000"/>
                <w:szCs w:val="20"/>
              </w:rPr>
            </w:pPr>
            <w:r w:rsidRPr="00CF5F9B">
              <w:rPr>
                <w:rFonts w:ascii="Franklin Gothic Book" w:hAnsi="Franklin Gothic Book" w:cs="Calibri"/>
                <w:color w:val="000000"/>
                <w:szCs w:val="20"/>
              </w:rPr>
              <w:t xml:space="preserve">A suite of resources to support the use of high-quality curriculum, including </w:t>
            </w:r>
            <w:hyperlink r:id="rId42" w:history="1">
              <w:r w:rsidRPr="007E1BCA">
                <w:rPr>
                  <w:rStyle w:val="Hyperlink"/>
                  <w:rFonts w:ascii="Franklin Gothic Book" w:hAnsi="Franklin Gothic Book" w:cs="Calibri"/>
                  <w:kern w:val="2"/>
                  <w:szCs w:val="20"/>
                </w:rPr>
                <w:t>IMplement</w:t>
              </w:r>
              <w:r w:rsidRPr="007E1BCA">
                <w:rPr>
                  <w:rStyle w:val="Hyperlink"/>
                  <w:rFonts w:ascii="Franklin Gothic Book" w:hAnsi="Franklin Gothic Book" w:cs="Calibri"/>
                  <w:szCs w:val="20"/>
                </w:rPr>
                <w:t xml:space="preserve"> MA</w:t>
              </w:r>
            </w:hyperlink>
            <w:r w:rsidRPr="00CF5F9B">
              <w:rPr>
                <w:rFonts w:ascii="Franklin Gothic Book" w:hAnsi="Franklin Gothic Book" w:cs="Calibri"/>
                <w:color w:val="000000"/>
                <w:szCs w:val="20"/>
              </w:rPr>
              <w:t xml:space="preserve">, our recommended four-phase process to prepare for, select, launch, and </w:t>
            </w:r>
            <w:r w:rsidRPr="00CF5F9B">
              <w:rPr>
                <w:rFonts w:ascii="Franklin Gothic Book" w:hAnsi="Franklin Gothic Book" w:cs="Calibri"/>
                <w:color w:val="000000"/>
                <w:szCs w:val="20"/>
              </w:rPr>
              <w:lastRenderedPageBreak/>
              <w:t xml:space="preserve">implement new high-quality instructional materials with key tasks and action steps. Also includes </w:t>
            </w:r>
            <w:hyperlink r:id="rId43" w:history="1">
              <w:r w:rsidRPr="00F515EB">
                <w:rPr>
                  <w:rStyle w:val="Hyperlink"/>
                  <w:rFonts w:ascii="Franklin Gothic Book" w:hAnsi="Franklin Gothic Book" w:cs="Calibri"/>
                  <w:kern w:val="2"/>
                  <w:szCs w:val="20"/>
                </w:rPr>
                <w:t>CURATE</w:t>
              </w:r>
            </w:hyperlink>
            <w:r w:rsidRPr="00CF5F9B">
              <w:rPr>
                <w:rFonts w:ascii="Franklin Gothic Book" w:hAnsi="Franklin Gothic Book" w:cs="Calibri"/>
                <w:color w:val="000000"/>
                <w:szCs w:val="20"/>
              </w:rPr>
              <w:t>, which convenes panels of Massachusetts teachers to review and rate evidence on the quality and alignment of specific curricular materials and then publish their findings for educators across the Commonwealth to consult.</w:t>
            </w:r>
          </w:p>
        </w:tc>
      </w:tr>
      <w:tr w:rsidR="00F6783E" w:rsidRPr="00CF5F9B" w14:paraId="34F9922F" w14:textId="77777777">
        <w:tc>
          <w:tcPr>
            <w:tcW w:w="1927" w:type="pct"/>
          </w:tcPr>
          <w:p w14:paraId="26A2897E" w14:textId="77777777" w:rsidR="00F6783E" w:rsidRDefault="00000000">
            <w:hyperlink r:id="rId44" w:history="1">
              <w:r w:rsidR="00F6783E" w:rsidRPr="00CF5F9B">
                <w:rPr>
                  <w:rStyle w:val="Hyperlink"/>
                  <w:rFonts w:ascii="Franklin Gothic Book" w:hAnsi="Franklin Gothic Book" w:cs="Calibri"/>
                  <w:szCs w:val="20"/>
                </w:rPr>
                <w:t>Digital Literacy and Computer Science (DLCS) Curriculum Guide</w:t>
              </w:r>
            </w:hyperlink>
          </w:p>
        </w:tc>
        <w:tc>
          <w:tcPr>
            <w:tcW w:w="3073" w:type="pct"/>
          </w:tcPr>
          <w:p w14:paraId="448171DA" w14:textId="77777777" w:rsidR="00F6783E" w:rsidRPr="00CF5F9B" w:rsidRDefault="00F6783E">
            <w:pPr>
              <w:rPr>
                <w:rFonts w:ascii="Franklin Gothic Book" w:hAnsi="Franklin Gothic Book" w:cs="Calibri"/>
                <w:color w:val="000000"/>
                <w:szCs w:val="20"/>
              </w:rPr>
            </w:pPr>
            <w:r w:rsidRPr="00CF5F9B">
              <w:rPr>
                <w:rFonts w:ascii="Franklin Gothic Book" w:hAnsi="Franklin Gothic Book" w:cs="Calibri"/>
                <w:color w:val="000000"/>
                <w:szCs w:val="20"/>
              </w:rPr>
              <w:t>The DLCS Curriculum Guide provides curricular overviews for schools to engage students in learning digital literacy and computer science (DLCS) concepts and skills aligned to the standards found in the 2016 Massachusetts DLCS Framework.</w:t>
            </w:r>
          </w:p>
        </w:tc>
      </w:tr>
      <w:tr w:rsidR="00F6783E" w:rsidRPr="00CF5F9B" w14:paraId="2927BE2F" w14:textId="77777777">
        <w:tc>
          <w:tcPr>
            <w:tcW w:w="1927" w:type="pct"/>
          </w:tcPr>
          <w:p w14:paraId="6569F4AE" w14:textId="77777777" w:rsidR="00F6783E" w:rsidRDefault="00000000">
            <w:hyperlink r:id="rId45" w:history="1">
              <w:r w:rsidR="00F6783E" w:rsidRPr="00CF5F9B">
                <w:rPr>
                  <w:rStyle w:val="Hyperlink"/>
                  <w:rFonts w:ascii="Franklin Gothic Book" w:hAnsi="Franklin Gothic Book" w:cs="Calibri"/>
                  <w:szCs w:val="20"/>
                </w:rPr>
                <w:t>Early Warning Indicator System (EWIS)</w:t>
              </w:r>
            </w:hyperlink>
          </w:p>
        </w:tc>
        <w:tc>
          <w:tcPr>
            <w:tcW w:w="3073" w:type="pct"/>
          </w:tcPr>
          <w:p w14:paraId="2CDCAEB9" w14:textId="77777777" w:rsidR="00F6783E" w:rsidRPr="00CF5F9B" w:rsidRDefault="00F6783E">
            <w:pPr>
              <w:rPr>
                <w:rFonts w:ascii="Franklin Gothic Book" w:hAnsi="Franklin Gothic Book" w:cs="Calibri"/>
                <w:color w:val="000000"/>
                <w:szCs w:val="20"/>
              </w:rPr>
            </w:pPr>
            <w:r w:rsidRPr="00CF5F9B">
              <w:rPr>
                <w:rFonts w:ascii="Franklin Gothic Book" w:hAnsi="Franklin Gothic Book" w:cs="Calibri"/>
                <w:color w:val="000000"/>
                <w:szCs w:val="20"/>
              </w:rPr>
              <w:t>Tools for districts to identify students who are at risk of not meeting important academic goals to help students get back on track. This comprehensive system spans first grade through high school graduation and beyond.</w:t>
            </w:r>
          </w:p>
        </w:tc>
      </w:tr>
      <w:tr w:rsidR="00F6783E" w:rsidRPr="00CF5F9B" w14:paraId="1FB01B70" w14:textId="77777777">
        <w:tc>
          <w:tcPr>
            <w:tcW w:w="1927" w:type="pct"/>
          </w:tcPr>
          <w:p w14:paraId="74B7D5C8" w14:textId="77777777" w:rsidR="00F6783E" w:rsidRDefault="00000000">
            <w:hyperlink r:id="rId46" w:history="1">
              <w:r w:rsidR="00F6783E" w:rsidRPr="00CF5F9B">
                <w:rPr>
                  <w:rStyle w:val="Hyperlink"/>
                  <w:rFonts w:ascii="Franklin Gothic Book" w:hAnsi="Franklin Gothic Book" w:cs="Calibri"/>
                  <w:szCs w:val="20"/>
                </w:rPr>
                <w:t>Foundations for Inclusive Practices</w:t>
              </w:r>
            </w:hyperlink>
          </w:p>
        </w:tc>
        <w:tc>
          <w:tcPr>
            <w:tcW w:w="3073" w:type="pct"/>
          </w:tcPr>
          <w:p w14:paraId="4B914926" w14:textId="77777777" w:rsidR="00F6783E" w:rsidRPr="00CF5F9B" w:rsidRDefault="00F6783E">
            <w:pPr>
              <w:rPr>
                <w:rFonts w:ascii="Franklin Gothic Book" w:hAnsi="Franklin Gothic Book" w:cs="Calibri"/>
                <w:color w:val="000000"/>
                <w:szCs w:val="20"/>
              </w:rPr>
            </w:pPr>
            <w:r w:rsidRPr="00CF5F9B">
              <w:rPr>
                <w:rFonts w:ascii="Franklin Gothic Book" w:hAnsi="Franklin Gothic Book" w:cs="Calibri"/>
                <w:color w:val="000000"/>
                <w:szCs w:val="20"/>
              </w:rPr>
              <w:t>This Guidebook includes tools for districts, schools, and educators that are aligned to the MA Educator Evaluation Framework and promote evidence-based best practices for inclusion.</w:t>
            </w:r>
          </w:p>
        </w:tc>
      </w:tr>
      <w:tr w:rsidR="00F6783E" w:rsidRPr="00CF5F9B" w14:paraId="508A9405" w14:textId="77777777">
        <w:tc>
          <w:tcPr>
            <w:tcW w:w="1927" w:type="pct"/>
          </w:tcPr>
          <w:p w14:paraId="421948FE" w14:textId="77777777" w:rsidR="00F6783E" w:rsidRDefault="00000000">
            <w:hyperlink r:id="rId47" w:history="1">
              <w:r w:rsidR="00F6783E" w:rsidRPr="00CF5F9B">
                <w:rPr>
                  <w:rStyle w:val="Hyperlink"/>
                  <w:rFonts w:ascii="Franklin Gothic Book" w:hAnsi="Franklin Gothic Book" w:cs="Calibri"/>
                  <w:szCs w:val="20"/>
                </w:rPr>
                <w:t>Guidebook of Culturally Diverse Artists and Artworks</w:t>
              </w:r>
            </w:hyperlink>
          </w:p>
        </w:tc>
        <w:tc>
          <w:tcPr>
            <w:tcW w:w="3073" w:type="pct"/>
          </w:tcPr>
          <w:p w14:paraId="5F11FFAE" w14:textId="77777777" w:rsidR="00F6783E" w:rsidRPr="00CF5F9B" w:rsidRDefault="00F6783E">
            <w:pPr>
              <w:rPr>
                <w:rFonts w:ascii="Franklin Gothic Book" w:hAnsi="Franklin Gothic Book" w:cs="Calibri"/>
                <w:color w:val="000000"/>
                <w:szCs w:val="20"/>
              </w:rPr>
            </w:pPr>
            <w:r w:rsidRPr="00CF5F9B">
              <w:rPr>
                <w:rFonts w:ascii="Franklin Gothic Book" w:hAnsi="Franklin Gothic Book" w:cs="Calibri"/>
                <w:color w:val="000000"/>
                <w:szCs w:val="20"/>
              </w:rPr>
              <w:t>The purpose of this resource is to promote culturally responsive teaching in the arts through the study of culturally diverse artists and their artworks. This guidebook highlights art made by people with racial identities that historically have been and continue to be marginalized.</w:t>
            </w:r>
          </w:p>
        </w:tc>
      </w:tr>
      <w:tr w:rsidR="00F6783E" w:rsidRPr="00CF5F9B" w14:paraId="2EEFCEC0" w14:textId="77777777">
        <w:tc>
          <w:tcPr>
            <w:tcW w:w="1927" w:type="pct"/>
          </w:tcPr>
          <w:p w14:paraId="6F5D6D8A" w14:textId="77777777" w:rsidR="00F6783E" w:rsidRDefault="00000000">
            <w:hyperlink r:id="rId48" w:history="1">
              <w:r w:rsidR="00F6783E" w:rsidRPr="00CF5F9B">
                <w:rPr>
                  <w:rStyle w:val="Hyperlink"/>
                  <w:rFonts w:ascii="Franklin Gothic Book" w:hAnsi="Franklin Gothic Book" w:cs="Calibri"/>
                  <w:szCs w:val="20"/>
                </w:rPr>
                <w:t>Mass Literacy Guide</w:t>
              </w:r>
            </w:hyperlink>
          </w:p>
        </w:tc>
        <w:tc>
          <w:tcPr>
            <w:tcW w:w="3073" w:type="pct"/>
          </w:tcPr>
          <w:p w14:paraId="6E402C49" w14:textId="77777777" w:rsidR="00F6783E" w:rsidRPr="00CF5F9B" w:rsidRDefault="00F6783E">
            <w:pPr>
              <w:rPr>
                <w:rFonts w:ascii="Franklin Gothic Book" w:hAnsi="Franklin Gothic Book" w:cs="Calibri"/>
                <w:color w:val="000000"/>
                <w:szCs w:val="20"/>
              </w:rPr>
            </w:pPr>
            <w:r w:rsidRPr="00CF5F9B">
              <w:rPr>
                <w:rFonts w:ascii="Franklin Gothic Book" w:hAnsi="Franklin Gothic Book" w:cs="Calibri"/>
                <w:color w:val="000000"/>
                <w:szCs w:val="20"/>
              </w:rPr>
              <w:t xml:space="preserve">An interactive site with research, information, and resources on evidence-based practices for early literacy that are culturally responsive and sustaining. There is current information on complex text, fluent word reading, language comprehension, students experiencing reading difficulties, equity in literacy, how to support a multitiered system of support for ELA/literacy, and much more. </w:t>
            </w:r>
          </w:p>
        </w:tc>
      </w:tr>
      <w:tr w:rsidR="00F6783E" w:rsidRPr="00CF5F9B" w14:paraId="41517BFF" w14:textId="77777777">
        <w:tc>
          <w:tcPr>
            <w:tcW w:w="1927" w:type="pct"/>
          </w:tcPr>
          <w:p w14:paraId="40DB7AAF" w14:textId="77777777" w:rsidR="00F6783E" w:rsidRDefault="00000000">
            <w:hyperlink r:id="rId49" w:history="1">
              <w:r w:rsidR="00F6783E" w:rsidRPr="00CF5F9B">
                <w:rPr>
                  <w:rStyle w:val="Hyperlink"/>
                  <w:rFonts w:ascii="Franklin Gothic Book" w:hAnsi="Franklin Gothic Book" w:cs="Calibri"/>
                  <w:szCs w:val="20"/>
                </w:rPr>
                <w:t>Massachusetts Blueprint for English Learner Success</w:t>
              </w:r>
            </w:hyperlink>
          </w:p>
        </w:tc>
        <w:tc>
          <w:tcPr>
            <w:tcW w:w="3073" w:type="pct"/>
          </w:tcPr>
          <w:p w14:paraId="3EFE6ABC" w14:textId="77777777" w:rsidR="00F6783E" w:rsidRPr="00CF5F9B" w:rsidRDefault="00F6783E">
            <w:pPr>
              <w:rPr>
                <w:rFonts w:ascii="Franklin Gothic Book" w:hAnsi="Franklin Gothic Book" w:cs="Calibri"/>
                <w:color w:val="000000"/>
                <w:szCs w:val="20"/>
              </w:rPr>
            </w:pPr>
            <w:r w:rsidRPr="00CF5F9B">
              <w:rPr>
                <w:rFonts w:ascii="Franklin Gothic Book" w:hAnsi="Franklin Gothic Book" w:cs="Calibri"/>
                <w:color w:val="000000"/>
                <w:szCs w:val="20"/>
              </w:rPr>
              <w:t>Framework for English learner education in MA, with embedded Quick Reference Guides (QRGs) and other resources to support implementation.</w:t>
            </w:r>
          </w:p>
        </w:tc>
      </w:tr>
      <w:tr w:rsidR="00F6783E" w:rsidRPr="00CF5F9B" w14:paraId="09BF7AEC" w14:textId="77777777">
        <w:tc>
          <w:tcPr>
            <w:tcW w:w="1927" w:type="pct"/>
          </w:tcPr>
          <w:p w14:paraId="6E0ECD56" w14:textId="77777777" w:rsidR="00F6783E" w:rsidRPr="00A963D9" w:rsidRDefault="00F6783E">
            <w:pPr>
              <w:rPr>
                <w:rFonts w:ascii="Franklin Gothic Book" w:hAnsi="Franklin Gothic Book"/>
                <w:szCs w:val="20"/>
              </w:rPr>
            </w:pPr>
            <w:r w:rsidRPr="00A963D9">
              <w:rPr>
                <w:rFonts w:ascii="Franklin Gothic Book" w:hAnsi="Franklin Gothic Book"/>
                <w:szCs w:val="20"/>
              </w:rPr>
              <w:t>M</w:t>
            </w:r>
            <w:r>
              <w:rPr>
                <w:rFonts w:ascii="Franklin Gothic Book" w:hAnsi="Franklin Gothic Book"/>
                <w:szCs w:val="20"/>
              </w:rPr>
              <w:t>assachusetts</w:t>
            </w:r>
            <w:r w:rsidRPr="00A963D9">
              <w:rPr>
                <w:rFonts w:ascii="Franklin Gothic Book" w:hAnsi="Franklin Gothic Book"/>
                <w:szCs w:val="20"/>
              </w:rPr>
              <w:t xml:space="preserve"> Curricular Resources: </w:t>
            </w:r>
          </w:p>
          <w:p w14:paraId="48E84511" w14:textId="77777777" w:rsidR="00F6783E" w:rsidRPr="00A963D9" w:rsidRDefault="00000000" w:rsidP="00F6783E">
            <w:pPr>
              <w:pStyle w:val="ListParagraph"/>
              <w:numPr>
                <w:ilvl w:val="0"/>
                <w:numId w:val="46"/>
              </w:numPr>
              <w:spacing w:line="259" w:lineRule="auto"/>
              <w:rPr>
                <w:rFonts w:ascii="Franklin Gothic Book" w:hAnsi="Franklin Gothic Book"/>
                <w:szCs w:val="20"/>
              </w:rPr>
            </w:pPr>
            <w:hyperlink r:id="rId50" w:history="1">
              <w:r w:rsidR="00F6783E" w:rsidRPr="00A963D9">
                <w:rPr>
                  <w:rStyle w:val="Hyperlink"/>
                  <w:rFonts w:ascii="Franklin Gothic Book" w:hAnsi="Franklin Gothic Book"/>
                  <w:kern w:val="2"/>
                  <w:szCs w:val="20"/>
                </w:rPr>
                <w:t>Appleseeds</w:t>
              </w:r>
            </w:hyperlink>
          </w:p>
          <w:p w14:paraId="11AE7B83" w14:textId="77777777" w:rsidR="00F6783E" w:rsidRPr="00A963D9" w:rsidRDefault="00000000" w:rsidP="00F6783E">
            <w:pPr>
              <w:pStyle w:val="ListParagraph"/>
              <w:numPr>
                <w:ilvl w:val="0"/>
                <w:numId w:val="46"/>
              </w:numPr>
              <w:spacing w:line="259" w:lineRule="auto"/>
              <w:rPr>
                <w:rFonts w:ascii="Franklin Gothic Book" w:hAnsi="Franklin Gothic Book"/>
                <w:szCs w:val="20"/>
              </w:rPr>
            </w:pPr>
            <w:hyperlink r:id="rId51" w:history="1">
              <w:r w:rsidR="00F6783E" w:rsidRPr="00A963D9">
                <w:rPr>
                  <w:rStyle w:val="Hyperlink"/>
                  <w:rFonts w:ascii="Franklin Gothic Book" w:hAnsi="Franklin Gothic Book"/>
                  <w:kern w:val="2"/>
                  <w:szCs w:val="20"/>
                </w:rPr>
                <w:t>Investigating History</w:t>
              </w:r>
            </w:hyperlink>
          </w:p>
          <w:p w14:paraId="6DC51E5D" w14:textId="77777777" w:rsidR="00F6783E" w:rsidRPr="00CA2A8C" w:rsidRDefault="00000000" w:rsidP="00F6783E">
            <w:pPr>
              <w:pStyle w:val="ListParagraph"/>
              <w:numPr>
                <w:ilvl w:val="0"/>
                <w:numId w:val="46"/>
              </w:numPr>
              <w:spacing w:line="259" w:lineRule="auto"/>
            </w:pPr>
            <w:hyperlink r:id="rId52" w:history="1">
              <w:r w:rsidR="00F6783E" w:rsidRPr="00CA2A8C">
                <w:rPr>
                  <w:rStyle w:val="Hyperlink"/>
                  <w:rFonts w:ascii="Franklin Gothic Book" w:hAnsi="Franklin Gothic Book"/>
                  <w:kern w:val="2"/>
                  <w:szCs w:val="20"/>
                </w:rPr>
                <w:t>OpenSciEd</w:t>
              </w:r>
            </w:hyperlink>
          </w:p>
        </w:tc>
        <w:tc>
          <w:tcPr>
            <w:tcW w:w="3073" w:type="pct"/>
          </w:tcPr>
          <w:p w14:paraId="3E2AC474" w14:textId="77777777" w:rsidR="00F6783E" w:rsidRPr="00CF5F9B" w:rsidRDefault="00F6783E">
            <w:pPr>
              <w:rPr>
                <w:rFonts w:ascii="Franklin Gothic Book" w:hAnsi="Franklin Gothic Book" w:cs="Calibri"/>
                <w:color w:val="000000"/>
                <w:szCs w:val="20"/>
              </w:rPr>
            </w:pPr>
            <w:r>
              <w:rPr>
                <w:rFonts w:ascii="Franklin Gothic Book" w:hAnsi="Franklin Gothic Book" w:cs="Calibri"/>
                <w:color w:val="000000"/>
                <w:szCs w:val="20"/>
              </w:rPr>
              <w:t>Free, open-source curricular resources aligned to the Massachusetts Curriculum Frameworks.</w:t>
            </w:r>
          </w:p>
        </w:tc>
      </w:tr>
      <w:tr w:rsidR="00F6783E" w:rsidRPr="00CF5F9B" w14:paraId="07CD411C" w14:textId="77777777">
        <w:tc>
          <w:tcPr>
            <w:tcW w:w="1927" w:type="pct"/>
          </w:tcPr>
          <w:p w14:paraId="11DB6EFA" w14:textId="77777777" w:rsidR="00F6783E" w:rsidRDefault="00000000">
            <w:hyperlink r:id="rId53" w:history="1">
              <w:r w:rsidR="00F6783E" w:rsidRPr="00CF5F9B">
                <w:rPr>
                  <w:rStyle w:val="Hyperlink"/>
                  <w:rFonts w:ascii="Franklin Gothic Book" w:hAnsi="Franklin Gothic Book" w:cs="Calibri"/>
                  <w:szCs w:val="20"/>
                </w:rPr>
                <w:t>Planning for Deeper Learning</w:t>
              </w:r>
            </w:hyperlink>
          </w:p>
        </w:tc>
        <w:tc>
          <w:tcPr>
            <w:tcW w:w="3073" w:type="pct"/>
          </w:tcPr>
          <w:p w14:paraId="2A3D2BFD" w14:textId="77777777" w:rsidR="00F6783E" w:rsidRPr="00CF5F9B" w:rsidRDefault="00F6783E">
            <w:pPr>
              <w:rPr>
                <w:rFonts w:ascii="Franklin Gothic Book" w:hAnsi="Franklin Gothic Book" w:cs="Calibri"/>
                <w:color w:val="000000"/>
                <w:szCs w:val="20"/>
              </w:rPr>
            </w:pPr>
            <w:r w:rsidRPr="00CF5F9B">
              <w:rPr>
                <w:rFonts w:ascii="Franklin Gothic Book" w:hAnsi="Franklin Gothic Book" w:cs="Calibri"/>
                <w:color w:val="000000"/>
                <w:szCs w:val="20"/>
              </w:rPr>
              <w:t>KCL worked with educators and leaders across the Commonwealth to develop tools, protocols, examples, and professional learning experiences.</w:t>
            </w:r>
          </w:p>
        </w:tc>
      </w:tr>
      <w:tr w:rsidR="00F6783E" w:rsidRPr="00CF5F9B" w14:paraId="0DBD7E50" w14:textId="77777777">
        <w:tc>
          <w:tcPr>
            <w:tcW w:w="1927" w:type="pct"/>
          </w:tcPr>
          <w:p w14:paraId="68478B7D" w14:textId="77777777" w:rsidR="00F6783E" w:rsidRDefault="00000000">
            <w:hyperlink r:id="rId54" w:history="1">
              <w:r w:rsidR="00F6783E" w:rsidRPr="00CF5F9B">
                <w:rPr>
                  <w:rStyle w:val="Hyperlink"/>
                  <w:rFonts w:ascii="Franklin Gothic Book" w:hAnsi="Franklin Gothic Book" w:cs="Calibri"/>
                  <w:szCs w:val="20"/>
                </w:rPr>
                <w:t>Supporting Culturally and Linguistically Sustaining Practices</w:t>
              </w:r>
            </w:hyperlink>
          </w:p>
        </w:tc>
        <w:tc>
          <w:tcPr>
            <w:tcW w:w="3073" w:type="pct"/>
          </w:tcPr>
          <w:p w14:paraId="1BBF1CB8" w14:textId="77777777" w:rsidR="00F6783E" w:rsidRPr="00CF5F9B" w:rsidRDefault="00F6783E">
            <w:pPr>
              <w:rPr>
                <w:rFonts w:ascii="Franklin Gothic Book" w:hAnsi="Franklin Gothic Book" w:cs="Calibri"/>
                <w:color w:val="000000"/>
                <w:szCs w:val="20"/>
              </w:rPr>
            </w:pPr>
            <w:r w:rsidRPr="00CF5F9B">
              <w:rPr>
                <w:rFonts w:ascii="Franklin Gothic Book" w:hAnsi="Franklin Gothic Book" w:cs="Calibri"/>
                <w:color w:val="000000"/>
                <w:szCs w:val="20"/>
              </w:rPr>
              <w:t>Culturally and linguistically sustaining practices are essential for all students in the classroom, regardless of their background, culture, or identity.</w:t>
            </w:r>
          </w:p>
        </w:tc>
      </w:tr>
      <w:tr w:rsidR="00F6783E" w:rsidRPr="00CF5F9B" w14:paraId="3D78A7A5" w14:textId="77777777">
        <w:tc>
          <w:tcPr>
            <w:tcW w:w="1927" w:type="pct"/>
          </w:tcPr>
          <w:p w14:paraId="39A370C5" w14:textId="77777777" w:rsidR="00F6783E" w:rsidRPr="00CF5F9B" w:rsidRDefault="00000000">
            <w:pPr>
              <w:rPr>
                <w:rFonts w:ascii="Franklin Gothic Book" w:eastAsia="Franklin Gothic Book" w:hAnsi="Franklin Gothic Book" w:cs="Tahoma"/>
                <w:szCs w:val="20"/>
              </w:rPr>
            </w:pPr>
            <w:hyperlink r:id="rId55" w:history="1">
              <w:r w:rsidR="00F6783E" w:rsidRPr="00CF5F9B">
                <w:rPr>
                  <w:rStyle w:val="Hyperlink"/>
                  <w:rFonts w:ascii="Franklin Gothic Book" w:hAnsi="Franklin Gothic Book" w:cs="Calibri"/>
                  <w:szCs w:val="20"/>
                </w:rPr>
                <w:t>Synthesized ILT Framework</w:t>
              </w:r>
            </w:hyperlink>
          </w:p>
        </w:tc>
        <w:tc>
          <w:tcPr>
            <w:tcW w:w="3073" w:type="pct"/>
          </w:tcPr>
          <w:p w14:paraId="4E2A07C3" w14:textId="77777777" w:rsidR="00F6783E" w:rsidRPr="00CF5F9B" w:rsidRDefault="00F6783E">
            <w:pPr>
              <w:rPr>
                <w:rFonts w:ascii="Franklin Gothic Book" w:eastAsia="Times New Roman" w:hAnsi="Franklin Gothic Book" w:cs="Times New Roman"/>
                <w:szCs w:val="20"/>
              </w:rPr>
            </w:pPr>
            <w:r w:rsidRPr="00CF5F9B">
              <w:rPr>
                <w:rFonts w:ascii="Franklin Gothic Book" w:hAnsi="Franklin Gothic Book" w:cs="Calibri"/>
                <w:color w:val="000000"/>
                <w:szCs w:val="20"/>
              </w:rPr>
              <w:t>District and school teams can use this resource to reflect and identify specific actions they could take to establish or improve their instructional leadership teams (ILTs).</w:t>
            </w:r>
          </w:p>
        </w:tc>
      </w:tr>
    </w:tbl>
    <w:p w14:paraId="2C12946E" w14:textId="77777777" w:rsidR="00B82C40" w:rsidRDefault="00B82C40" w:rsidP="00B82C40">
      <w:pPr>
        <w:rPr>
          <w:rFonts w:ascii="Franklin Gothic Demi" w:eastAsia="Franklin Gothic Book" w:hAnsi="Franklin Gothic Demi" w:cs="Tahoma"/>
        </w:rPr>
      </w:pPr>
    </w:p>
    <w:p w14:paraId="32A8EF1A" w14:textId="5FD51BE5" w:rsidR="00B82C40" w:rsidRDefault="00B82C40" w:rsidP="00F6783E">
      <w:pPr>
        <w:rPr>
          <w:rFonts w:ascii="Franklin Gothic Demi" w:eastAsia="Franklin Gothic Book" w:hAnsi="Franklin Gothic Demi" w:cs="Tahoma"/>
        </w:rPr>
      </w:pPr>
      <w:r>
        <w:rPr>
          <w:rFonts w:ascii="Franklin Gothic Demi" w:eastAsia="Franklin Gothic Book" w:hAnsi="Franklin Gothic Demi" w:cs="Tahoma"/>
        </w:rPr>
        <w:t>Table C3. Resources to Support Assessment</w:t>
      </w:r>
    </w:p>
    <w:tbl>
      <w:tblPr>
        <w:tblStyle w:val="MSVTable1"/>
        <w:tblW w:w="5004" w:type="pct"/>
        <w:tblLook w:val="0620" w:firstRow="1" w:lastRow="0" w:firstColumn="0" w:lastColumn="0" w:noHBand="1" w:noVBand="1"/>
      </w:tblPr>
      <w:tblGrid>
        <w:gridCol w:w="3593"/>
        <w:gridCol w:w="5758"/>
      </w:tblGrid>
      <w:tr w:rsidR="00F6783E" w:rsidRPr="00CF5F9B" w14:paraId="202C0CAC" w14:textId="77777777">
        <w:trPr>
          <w:cnfStyle w:val="100000000000" w:firstRow="1" w:lastRow="0" w:firstColumn="0" w:lastColumn="0" w:oddVBand="0" w:evenVBand="0" w:oddHBand="0" w:evenHBand="0" w:firstRowFirstColumn="0" w:firstRowLastColumn="0" w:lastRowFirstColumn="0" w:lastRowLastColumn="0"/>
          <w:tblHeader/>
        </w:trPr>
        <w:tc>
          <w:tcPr>
            <w:tcW w:w="1921" w:type="pct"/>
          </w:tcPr>
          <w:p w14:paraId="258DEFE8" w14:textId="77777777" w:rsidR="00F6783E" w:rsidRPr="00DF35E6" w:rsidRDefault="00F6783E">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3079" w:type="pct"/>
          </w:tcPr>
          <w:p w14:paraId="51395984" w14:textId="77777777" w:rsidR="00F6783E" w:rsidRPr="00DF35E6" w:rsidRDefault="00F6783E">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F6783E" w:rsidRPr="00CF5F9B" w14:paraId="003420C7" w14:textId="77777777">
        <w:tc>
          <w:tcPr>
            <w:tcW w:w="1921" w:type="pct"/>
          </w:tcPr>
          <w:p w14:paraId="54EEF5A7" w14:textId="77777777" w:rsidR="00F6783E" w:rsidRPr="00DF35E6" w:rsidRDefault="00000000">
            <w:pPr>
              <w:rPr>
                <w:rFonts w:ascii="Franklin Gothic Demi" w:eastAsia="HGGothicE" w:hAnsi="Franklin Gothic Demi" w:cs="Franklin Gothic Book"/>
                <w:bCs/>
              </w:rPr>
            </w:pPr>
            <w:hyperlink r:id="rId56" w:history="1">
              <w:r w:rsidR="00F6783E" w:rsidRPr="00CF5F9B">
                <w:rPr>
                  <w:rStyle w:val="Hyperlink"/>
                  <w:rFonts w:ascii="Franklin Gothic Book" w:hAnsi="Franklin Gothic Book" w:cs="Calibri"/>
                  <w:szCs w:val="20"/>
                </w:rPr>
                <w:t>Approved Early Language and Literacy Assessments for Preschool</w:t>
              </w:r>
            </w:hyperlink>
          </w:p>
        </w:tc>
        <w:tc>
          <w:tcPr>
            <w:tcW w:w="3079" w:type="pct"/>
          </w:tcPr>
          <w:p w14:paraId="6E52F955" w14:textId="77777777" w:rsidR="00F6783E" w:rsidRPr="00DF35E6" w:rsidRDefault="00F6783E">
            <w:pPr>
              <w:rPr>
                <w:rFonts w:ascii="Franklin Gothic Demi" w:eastAsia="HGGothicE" w:hAnsi="Franklin Gothic Demi" w:cs="Franklin Gothic Book"/>
                <w:bCs/>
              </w:rPr>
            </w:pPr>
            <w:r w:rsidRPr="00CF5F9B">
              <w:rPr>
                <w:rFonts w:ascii="Franklin Gothic Book" w:hAnsi="Franklin Gothic Book" w:cs="Calibri"/>
                <w:color w:val="000000"/>
                <w:szCs w:val="20"/>
              </w:rPr>
              <w:t>DESE's Early Learning Team in collaboration with EEC is working with a vendor to approve preschool language and literacy assessments to support classroom instruction.</w:t>
            </w:r>
          </w:p>
        </w:tc>
      </w:tr>
      <w:tr w:rsidR="00F6783E" w:rsidRPr="00CF5F9B" w14:paraId="67C54D8E" w14:textId="77777777">
        <w:tc>
          <w:tcPr>
            <w:tcW w:w="1921" w:type="pct"/>
          </w:tcPr>
          <w:p w14:paraId="6ADA1F2C" w14:textId="77777777" w:rsidR="00F6783E" w:rsidRPr="00DF35E6" w:rsidRDefault="00000000">
            <w:pPr>
              <w:rPr>
                <w:rFonts w:ascii="Franklin Gothic Demi" w:eastAsia="HGGothicE" w:hAnsi="Franklin Gothic Demi" w:cs="Franklin Gothic Book"/>
                <w:bCs/>
              </w:rPr>
            </w:pPr>
            <w:hyperlink r:id="rId57" w:history="1">
              <w:r w:rsidR="00F6783E" w:rsidRPr="00CF5F9B">
                <w:rPr>
                  <w:rStyle w:val="Hyperlink"/>
                  <w:rFonts w:ascii="Franklin Gothic Book" w:hAnsi="Franklin Gothic Book" w:cs="Calibri"/>
                  <w:szCs w:val="20"/>
                </w:rPr>
                <w:t>Assessment Literacy Continuum</w:t>
              </w:r>
            </w:hyperlink>
          </w:p>
        </w:tc>
        <w:tc>
          <w:tcPr>
            <w:tcW w:w="3079" w:type="pct"/>
          </w:tcPr>
          <w:p w14:paraId="4CEAD39F" w14:textId="77777777" w:rsidR="00F6783E" w:rsidRPr="00DF35E6" w:rsidRDefault="00F6783E">
            <w:pPr>
              <w:rPr>
                <w:rFonts w:ascii="Franklin Gothic Demi" w:eastAsia="HGGothicE" w:hAnsi="Franklin Gothic Demi" w:cs="Franklin Gothic Book"/>
                <w:bCs/>
              </w:rPr>
            </w:pPr>
            <w:r w:rsidRPr="00CF5F9B">
              <w:rPr>
                <w:rFonts w:ascii="Franklin Gothic Book" w:hAnsi="Franklin Gothic Book" w:cs="Calibri"/>
                <w:color w:val="000000"/>
                <w:szCs w:val="20"/>
              </w:rPr>
              <w:t>Tool to help teachers identify what aspects of assessment literacy they should focus on for their own goal setting.</w:t>
            </w:r>
          </w:p>
        </w:tc>
      </w:tr>
      <w:tr w:rsidR="00F6783E" w:rsidRPr="00CF5F9B" w14:paraId="4408BF8C" w14:textId="77777777">
        <w:tc>
          <w:tcPr>
            <w:tcW w:w="1921" w:type="pct"/>
          </w:tcPr>
          <w:p w14:paraId="173D35C7" w14:textId="77777777" w:rsidR="00F6783E" w:rsidRPr="00DF35E6" w:rsidRDefault="00000000">
            <w:pPr>
              <w:rPr>
                <w:rFonts w:ascii="Franklin Gothic Book" w:eastAsia="Times New Roman" w:hAnsi="Franklin Gothic Book" w:cs="Calibri"/>
              </w:rPr>
            </w:pPr>
            <w:hyperlink r:id="rId58" w:history="1">
              <w:r w:rsidR="00F6783E" w:rsidRPr="28540BF8">
                <w:rPr>
                  <w:rFonts w:ascii="Franklin Gothic Book" w:eastAsia="Times New Roman" w:hAnsi="Franklin Gothic Book" w:cs="Calibri"/>
                  <w:color w:val="0563C1"/>
                  <w:u w:val="single"/>
                </w:rPr>
                <w:t>District Data Team Toolkit</w:t>
              </w:r>
            </w:hyperlink>
          </w:p>
        </w:tc>
        <w:tc>
          <w:tcPr>
            <w:tcW w:w="3079" w:type="pct"/>
          </w:tcPr>
          <w:p w14:paraId="2244CA11" w14:textId="77777777" w:rsidR="00F6783E" w:rsidRPr="00CF5F9B" w:rsidRDefault="00F6783E">
            <w:pPr>
              <w:rPr>
                <w:rFonts w:ascii="Franklin Gothic Book" w:eastAsia="Times New Roman" w:hAnsi="Franklin Gothic Book" w:cs="Times New Roman"/>
                <w:bCs/>
                <w:szCs w:val="20"/>
              </w:rPr>
            </w:pPr>
            <w:r w:rsidRPr="00CF5F9B">
              <w:rPr>
                <w:rFonts w:ascii="Franklin Gothic Book" w:eastAsia="Times New Roman" w:hAnsi="Franklin Gothic Book" w:cs="Calibri"/>
                <w:szCs w:val="20"/>
              </w:rPr>
              <w:t>A set of r</w:t>
            </w:r>
            <w:r w:rsidRPr="00CF5F9B">
              <w:rPr>
                <w:rFonts w:ascii="Franklin Gothic Book" w:eastAsia="Times New Roman" w:hAnsi="Franklin Gothic Book" w:cs="Calibri"/>
                <w:bCs/>
                <w:szCs w:val="20"/>
              </w:rPr>
              <w:t>esources to help a district establish, grow, and maintain a culture of inquiry and data use through a district data team.</w:t>
            </w:r>
          </w:p>
        </w:tc>
      </w:tr>
      <w:tr w:rsidR="00F6783E" w:rsidRPr="00CF5F9B" w14:paraId="1D38DCC5" w14:textId="77777777">
        <w:tc>
          <w:tcPr>
            <w:tcW w:w="1921" w:type="pct"/>
          </w:tcPr>
          <w:p w14:paraId="1EA941BE" w14:textId="77777777" w:rsidR="00F6783E" w:rsidRDefault="00000000">
            <w:hyperlink r:id="rId59" w:history="1">
              <w:r w:rsidR="00F6783E" w:rsidRPr="00CF5F9B">
                <w:rPr>
                  <w:rStyle w:val="Hyperlink"/>
                  <w:rFonts w:ascii="Franklin Gothic Book" w:hAnsi="Franklin Gothic Book" w:cs="Calibri"/>
                  <w:szCs w:val="20"/>
                </w:rPr>
                <w:t>Early Literacy Universal Screening Assessments</w:t>
              </w:r>
            </w:hyperlink>
          </w:p>
        </w:tc>
        <w:tc>
          <w:tcPr>
            <w:tcW w:w="3079" w:type="pct"/>
          </w:tcPr>
          <w:p w14:paraId="5E4BCE5E" w14:textId="77777777" w:rsidR="00F6783E" w:rsidRPr="00CF5F9B" w:rsidRDefault="00F6783E">
            <w:pPr>
              <w:rPr>
                <w:rFonts w:ascii="Franklin Gothic Book" w:eastAsia="Times New Roman" w:hAnsi="Franklin Gothic Book" w:cs="Calibri"/>
                <w:szCs w:val="20"/>
              </w:rPr>
            </w:pPr>
            <w:r w:rsidRPr="00CF5F9B">
              <w:rPr>
                <w:rFonts w:ascii="Franklin Gothic Book" w:hAnsi="Franklin Gothic Book" w:cs="Calibri"/>
                <w:color w:val="000000"/>
                <w:szCs w:val="20"/>
              </w:rPr>
              <w:t>Guidance and support for schools and districts to select and use an early literacy universal screening assessment. Grant funding may be available.</w:t>
            </w:r>
          </w:p>
        </w:tc>
      </w:tr>
      <w:tr w:rsidR="00F6783E" w:rsidRPr="00CF5F9B" w14:paraId="391CFF2F" w14:textId="77777777">
        <w:tc>
          <w:tcPr>
            <w:tcW w:w="1921" w:type="pct"/>
          </w:tcPr>
          <w:p w14:paraId="297A2545" w14:textId="77777777" w:rsidR="00F6783E" w:rsidRPr="00CF5F9B" w:rsidRDefault="00000000">
            <w:pPr>
              <w:rPr>
                <w:rFonts w:ascii="Franklin Gothic Book" w:eastAsia="Times New Roman" w:hAnsi="Franklin Gothic Book" w:cs="Calibri"/>
                <w:szCs w:val="20"/>
              </w:rPr>
            </w:pPr>
            <w:hyperlink r:id="rId60" w:history="1">
              <w:r w:rsidR="00F6783E" w:rsidRPr="00CF5F9B">
                <w:rPr>
                  <w:rStyle w:val="Hyperlink"/>
                  <w:rFonts w:ascii="Franklin Gothic Book" w:hAnsi="Franklin Gothic Book" w:cs="Calibri"/>
                  <w:szCs w:val="20"/>
                </w:rPr>
                <w:t>Student Assessment</w:t>
              </w:r>
            </w:hyperlink>
          </w:p>
        </w:tc>
        <w:tc>
          <w:tcPr>
            <w:tcW w:w="3079" w:type="pct"/>
          </w:tcPr>
          <w:p w14:paraId="4DF48848" w14:textId="77777777" w:rsidR="00F6783E" w:rsidRPr="00CF5F9B" w:rsidRDefault="00F6783E">
            <w:pPr>
              <w:rPr>
                <w:rFonts w:ascii="Franklin Gothic Book" w:eastAsia="Times New Roman" w:hAnsi="Franklin Gothic Book" w:cs="Calibri"/>
                <w:szCs w:val="20"/>
              </w:rPr>
            </w:pPr>
            <w:r w:rsidRPr="00CF5F9B">
              <w:rPr>
                <w:rFonts w:ascii="Franklin Gothic Book" w:hAnsi="Franklin Gothic Book" w:cs="Calibri"/>
                <w:color w:val="000000"/>
                <w:szCs w:val="20"/>
              </w:rPr>
              <w:t>Statewide assessments help parents, students, educators, and policymakers determine where districts, schools, and students are meeting expectations and where they need additional support.</w:t>
            </w:r>
          </w:p>
        </w:tc>
      </w:tr>
    </w:tbl>
    <w:p w14:paraId="55FE2AB6" w14:textId="77777777" w:rsidR="00B82C40" w:rsidRDefault="00B82C40" w:rsidP="00B82C40">
      <w:pPr>
        <w:keepNext/>
        <w:spacing w:before="240" w:after="60"/>
        <w:rPr>
          <w:rFonts w:ascii="Franklin Gothic Demi" w:eastAsia="Franklin Gothic Book" w:hAnsi="Franklin Gothic Demi" w:cs="Tahoma"/>
        </w:rPr>
      </w:pPr>
      <w:r>
        <w:rPr>
          <w:rFonts w:ascii="Franklin Gothic Demi" w:eastAsia="Franklin Gothic Book" w:hAnsi="Franklin Gothic Demi" w:cs="Tahoma"/>
        </w:rPr>
        <w:t>Table C4. Resources to Support Human Resources and Professional Development</w:t>
      </w:r>
    </w:p>
    <w:tbl>
      <w:tblPr>
        <w:tblStyle w:val="MSVTable1"/>
        <w:tblW w:w="5004" w:type="pct"/>
        <w:tblLook w:val="0620" w:firstRow="1" w:lastRow="0" w:firstColumn="0" w:lastColumn="0" w:noHBand="1" w:noVBand="1"/>
      </w:tblPr>
      <w:tblGrid>
        <w:gridCol w:w="3592"/>
        <w:gridCol w:w="5759"/>
      </w:tblGrid>
      <w:tr w:rsidR="00F6783E" w:rsidRPr="00CF5F9B" w14:paraId="6ACED6C8" w14:textId="77777777">
        <w:trPr>
          <w:cnfStyle w:val="100000000000" w:firstRow="1" w:lastRow="0" w:firstColumn="0" w:lastColumn="0" w:oddVBand="0" w:evenVBand="0" w:oddHBand="0" w:evenHBand="0" w:firstRowFirstColumn="0" w:firstRowLastColumn="0" w:lastRowFirstColumn="0" w:lastRowLastColumn="0"/>
          <w:tblHeader/>
        </w:trPr>
        <w:tc>
          <w:tcPr>
            <w:tcW w:w="3592" w:type="dxa"/>
          </w:tcPr>
          <w:p w14:paraId="64B67FC9" w14:textId="77777777" w:rsidR="00F6783E" w:rsidRPr="00DF35E6" w:rsidRDefault="00F6783E">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5759" w:type="dxa"/>
          </w:tcPr>
          <w:p w14:paraId="48511CE8" w14:textId="77777777" w:rsidR="00F6783E" w:rsidRPr="00DF35E6" w:rsidRDefault="00F6783E">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F6783E" w:rsidRPr="00CF5F9B" w14:paraId="33103858" w14:textId="77777777">
        <w:tc>
          <w:tcPr>
            <w:tcW w:w="3592" w:type="dxa"/>
          </w:tcPr>
          <w:p w14:paraId="1C12A314" w14:textId="77777777" w:rsidR="00F6783E" w:rsidRPr="00DF35E6" w:rsidRDefault="00000000">
            <w:pPr>
              <w:rPr>
                <w:rFonts w:ascii="Franklin Gothic Demi" w:eastAsia="HGGothicE" w:hAnsi="Franklin Gothic Demi" w:cs="Franklin Gothic Book"/>
                <w:bCs/>
              </w:rPr>
            </w:pPr>
            <w:hyperlink r:id="rId61" w:history="1">
              <w:r w:rsidR="00F6783E" w:rsidRPr="00CF5F9B">
                <w:rPr>
                  <w:rStyle w:val="Hyperlink"/>
                  <w:rFonts w:ascii="Franklin Gothic Book" w:hAnsi="Franklin Gothic Book" w:cs="Calibri"/>
                  <w:szCs w:val="20"/>
                </w:rPr>
                <w:t>Early Literacy Observation Form</w:t>
              </w:r>
            </w:hyperlink>
          </w:p>
        </w:tc>
        <w:tc>
          <w:tcPr>
            <w:tcW w:w="5759" w:type="dxa"/>
          </w:tcPr>
          <w:p w14:paraId="120709D0" w14:textId="77777777" w:rsidR="00F6783E" w:rsidRPr="00DF35E6" w:rsidRDefault="00F6783E">
            <w:pPr>
              <w:rPr>
                <w:rFonts w:ascii="Franklin Gothic Demi" w:eastAsia="HGGothicE" w:hAnsi="Franklin Gothic Demi" w:cs="Franklin Gothic Book"/>
                <w:bCs/>
              </w:rPr>
            </w:pPr>
            <w:r w:rsidRPr="00CF5F9B">
              <w:rPr>
                <w:rFonts w:ascii="Franklin Gothic Book" w:hAnsi="Franklin Gothic Book" w:cs="Calibri"/>
                <w:color w:val="000000"/>
                <w:szCs w:val="20"/>
              </w:rPr>
              <w:t>This tool supports the observation and provision of high-quality feedback to teacher candidates on their practice in evidence-based early literacy.</w:t>
            </w:r>
          </w:p>
        </w:tc>
      </w:tr>
      <w:tr w:rsidR="00F6783E" w:rsidRPr="00CF5F9B" w14:paraId="1BACA6BF" w14:textId="77777777">
        <w:tc>
          <w:tcPr>
            <w:tcW w:w="3592" w:type="dxa"/>
          </w:tcPr>
          <w:p w14:paraId="104E6243" w14:textId="77777777" w:rsidR="00F6783E" w:rsidRPr="00DF35E6" w:rsidRDefault="00000000">
            <w:pPr>
              <w:rPr>
                <w:rFonts w:ascii="Franklin Gothic Demi" w:eastAsia="HGGothicE" w:hAnsi="Franklin Gothic Demi" w:cs="Franklin Gothic Book"/>
                <w:bCs/>
              </w:rPr>
            </w:pPr>
            <w:hyperlink r:id="rId62" w:history="1">
              <w:r w:rsidR="00F6783E" w:rsidRPr="00CF5F9B">
                <w:rPr>
                  <w:rStyle w:val="Hyperlink"/>
                  <w:rFonts w:ascii="Franklin Gothic Book" w:hAnsi="Franklin Gothic Book" w:cs="Calibri"/>
                  <w:szCs w:val="20"/>
                </w:rPr>
                <w:t>Educator Evaluation Implementation Resources</w:t>
              </w:r>
            </w:hyperlink>
          </w:p>
        </w:tc>
        <w:tc>
          <w:tcPr>
            <w:tcW w:w="5759" w:type="dxa"/>
          </w:tcPr>
          <w:p w14:paraId="2A1C5319" w14:textId="77777777" w:rsidR="00F6783E" w:rsidRPr="00DF35E6" w:rsidRDefault="00F6783E">
            <w:pPr>
              <w:rPr>
                <w:rFonts w:ascii="Franklin Gothic Demi" w:eastAsia="HGGothicE" w:hAnsi="Franklin Gothic Demi" w:cs="Franklin Gothic Book"/>
                <w:bCs/>
              </w:rPr>
            </w:pPr>
            <w:r w:rsidRPr="00CF5F9B">
              <w:rPr>
                <w:rFonts w:ascii="Franklin Gothic Book" w:hAnsi="Franklin Gothic Book" w:cs="Calibri"/>
                <w:color w:val="000000"/>
                <w:szCs w:val="20"/>
              </w:rPr>
              <w:t>A suite of resources and practical tools for effective and equitable implementation of educator evaluation, including Focus Indicators, a subset of Indicators from the Classroom Teacher and School Level Administrator Rubrics that represent high-priority practices for the school year.</w:t>
            </w:r>
          </w:p>
        </w:tc>
      </w:tr>
      <w:tr w:rsidR="00F6783E" w:rsidRPr="00CF5F9B" w14:paraId="316B21ED" w14:textId="77777777">
        <w:tc>
          <w:tcPr>
            <w:tcW w:w="3592" w:type="dxa"/>
          </w:tcPr>
          <w:p w14:paraId="4985BDDC" w14:textId="77777777" w:rsidR="00F6783E" w:rsidRPr="00414D3B" w:rsidRDefault="00F6783E">
            <w:pPr>
              <w:rPr>
                <w:rFonts w:ascii="Franklin Gothic Book" w:hAnsi="Franklin Gothic Book" w:cs="Calibri"/>
                <w:color w:val="000000"/>
                <w:szCs w:val="20"/>
              </w:rPr>
            </w:pPr>
            <w:r w:rsidRPr="00414D3B">
              <w:rPr>
                <w:rFonts w:ascii="Franklin Gothic Book" w:hAnsi="Franklin Gothic Book" w:cs="Calibri"/>
                <w:color w:val="000000"/>
                <w:szCs w:val="20"/>
              </w:rPr>
              <w:lastRenderedPageBreak/>
              <w:t>Induction and Mentoring</w:t>
            </w:r>
            <w:r>
              <w:rPr>
                <w:rFonts w:ascii="Franklin Gothic Book" w:hAnsi="Franklin Gothic Book" w:cs="Calibri"/>
                <w:color w:val="000000"/>
                <w:szCs w:val="20"/>
              </w:rPr>
              <w:t>:</w:t>
            </w:r>
          </w:p>
          <w:p w14:paraId="2AD17DE9" w14:textId="77777777" w:rsidR="00F6783E" w:rsidRPr="00E00A3E" w:rsidRDefault="00000000" w:rsidP="00F6783E">
            <w:pPr>
              <w:pStyle w:val="ListParagraph"/>
              <w:numPr>
                <w:ilvl w:val="0"/>
                <w:numId w:val="46"/>
              </w:numPr>
              <w:spacing w:line="259" w:lineRule="auto"/>
              <w:rPr>
                <w:rStyle w:val="Hyperlink"/>
              </w:rPr>
            </w:pPr>
            <w:hyperlink r:id="rId63" w:history="1">
              <w:r w:rsidR="00F6783E">
                <w:rPr>
                  <w:rStyle w:val="Hyperlink"/>
                  <w:rFonts w:ascii="Franklin Gothic Book" w:hAnsi="Franklin Gothic Book" w:cs="Calibri"/>
                  <w:szCs w:val="20"/>
                </w:rPr>
                <w:t>Teacher Induction and Mentoring</w:t>
              </w:r>
            </w:hyperlink>
          </w:p>
          <w:p w14:paraId="41D81715" w14:textId="77777777" w:rsidR="00F6783E" w:rsidRPr="002878ED" w:rsidRDefault="00000000" w:rsidP="00F6783E">
            <w:pPr>
              <w:pStyle w:val="ListParagraph"/>
              <w:numPr>
                <w:ilvl w:val="0"/>
                <w:numId w:val="46"/>
              </w:numPr>
              <w:spacing w:line="259" w:lineRule="auto"/>
              <w:rPr>
                <w:rFonts w:ascii="Franklin Gothic Book" w:eastAsia="Franklin Gothic Book" w:hAnsi="Franklin Gothic Book" w:cs="Tahoma"/>
                <w:szCs w:val="20"/>
              </w:rPr>
            </w:pPr>
            <w:hyperlink r:id="rId64" w:history="1">
              <w:r w:rsidR="00F6783E" w:rsidRPr="002878ED">
                <w:rPr>
                  <w:rStyle w:val="Hyperlink"/>
                  <w:rFonts w:ascii="Franklin Gothic Book" w:hAnsi="Franklin Gothic Book" w:cs="Calibri"/>
                  <w:szCs w:val="20"/>
                </w:rPr>
                <w:t>Principal Induction and Mentoring</w:t>
              </w:r>
            </w:hyperlink>
          </w:p>
        </w:tc>
        <w:tc>
          <w:tcPr>
            <w:tcW w:w="5759" w:type="dxa"/>
          </w:tcPr>
          <w:p w14:paraId="19FA4664" w14:textId="77777777" w:rsidR="00F6783E" w:rsidRPr="00CF5F9B" w:rsidRDefault="00F6783E">
            <w:pPr>
              <w:rPr>
                <w:rFonts w:ascii="Franklin Gothic Book" w:eastAsia="Franklin Gothic Book" w:hAnsi="Franklin Gothic Book" w:cs="Tahoma"/>
                <w:szCs w:val="20"/>
              </w:rPr>
            </w:pPr>
            <w:r>
              <w:rPr>
                <w:rFonts w:ascii="Franklin Gothic Book" w:hAnsi="Franklin Gothic Book" w:cs="Calibri"/>
                <w:color w:val="000000"/>
                <w:szCs w:val="20"/>
              </w:rPr>
              <w:t>R</w:t>
            </w:r>
            <w:r w:rsidRPr="00CF5F9B">
              <w:rPr>
                <w:rFonts w:ascii="Franklin Gothic Book" w:hAnsi="Franklin Gothic Book" w:cs="Calibri"/>
                <w:color w:val="000000"/>
                <w:szCs w:val="20"/>
              </w:rPr>
              <w:t>esources</w:t>
            </w:r>
            <w:r>
              <w:rPr>
                <w:rFonts w:ascii="Franklin Gothic Book" w:hAnsi="Franklin Gothic Book" w:cs="Calibri"/>
                <w:color w:val="000000"/>
                <w:szCs w:val="20"/>
              </w:rPr>
              <w:t xml:space="preserve"> that highlight best practices and</w:t>
            </w:r>
            <w:r w:rsidRPr="00CF5F9B">
              <w:rPr>
                <w:rFonts w:ascii="Franklin Gothic Book" w:hAnsi="Franklin Gothic Book" w:cs="Calibri"/>
                <w:color w:val="000000"/>
                <w:szCs w:val="20"/>
              </w:rPr>
              <w:t xml:space="preserve"> reinforce the recently updated</w:t>
            </w:r>
            <w:r>
              <w:rPr>
                <w:rFonts w:ascii="Franklin Gothic Book" w:hAnsi="Franklin Gothic Book" w:cs="Calibri"/>
                <w:color w:val="000000"/>
                <w:szCs w:val="20"/>
              </w:rPr>
              <w:t xml:space="preserve"> guidelines and standards for induction and mentoring. </w:t>
            </w:r>
            <w:r w:rsidRPr="00CF5F9B">
              <w:rPr>
                <w:rFonts w:ascii="Franklin Gothic Book" w:hAnsi="Franklin Gothic Book" w:cs="Calibri"/>
                <w:color w:val="000000"/>
                <w:szCs w:val="20"/>
              </w:rPr>
              <w:t xml:space="preserve"> </w:t>
            </w:r>
          </w:p>
        </w:tc>
      </w:tr>
      <w:tr w:rsidR="00F6783E" w:rsidRPr="00CF5F9B" w14:paraId="6F13CB2B" w14:textId="77777777">
        <w:tc>
          <w:tcPr>
            <w:tcW w:w="3592" w:type="dxa"/>
          </w:tcPr>
          <w:p w14:paraId="76015264" w14:textId="77777777" w:rsidR="00F6783E" w:rsidRPr="001F2E5B" w:rsidRDefault="00000000">
            <w:pPr>
              <w:rPr>
                <w:rStyle w:val="Hyperlink"/>
                <w:rFonts w:ascii="Franklin Gothic Book" w:hAnsi="Franklin Gothic Book" w:cs="Calibri"/>
                <w:color w:val="000000"/>
                <w:szCs w:val="20"/>
              </w:rPr>
            </w:pPr>
            <w:hyperlink r:id="rId65" w:history="1">
              <w:r w:rsidR="00F6783E" w:rsidRPr="001F2E5B">
                <w:rPr>
                  <w:rStyle w:val="Hyperlink"/>
                  <w:rFonts w:ascii="Franklin Gothic Book" w:hAnsi="Franklin Gothic Book" w:cs="Calibri"/>
                  <w:szCs w:val="20"/>
                </w:rPr>
                <w:t>Massachusetts Tests for Educator Licensure (MTEL)</w:t>
              </w:r>
            </w:hyperlink>
          </w:p>
          <w:p w14:paraId="2BC2C99B" w14:textId="77777777" w:rsidR="00F6783E" w:rsidRPr="001F2E5B" w:rsidRDefault="00F6783E">
            <w:pPr>
              <w:ind w:left="360"/>
              <w:rPr>
                <w:rFonts w:ascii="Franklin Gothic Book" w:eastAsia="Franklin Gothic Book" w:hAnsi="Franklin Gothic Book" w:cs="Tahoma"/>
                <w:szCs w:val="20"/>
              </w:rPr>
            </w:pPr>
          </w:p>
        </w:tc>
        <w:tc>
          <w:tcPr>
            <w:tcW w:w="5759" w:type="dxa"/>
          </w:tcPr>
          <w:p w14:paraId="6ABCFBC6" w14:textId="77777777" w:rsidR="00F6783E" w:rsidRPr="00CF5F9B" w:rsidRDefault="00F6783E">
            <w:pPr>
              <w:rPr>
                <w:rFonts w:ascii="Franklin Gothic Book" w:eastAsia="Franklin Gothic Book" w:hAnsi="Franklin Gothic Book" w:cs="Tahoma"/>
                <w:szCs w:val="20"/>
              </w:rPr>
            </w:pPr>
            <w:r>
              <w:rPr>
                <w:rFonts w:ascii="Franklin Gothic Book" w:hAnsi="Franklin Gothic Book" w:cs="Calibri"/>
                <w:color w:val="000000"/>
                <w:szCs w:val="20"/>
              </w:rPr>
              <w:t xml:space="preserve">Information on MTEL exams, MTEL alternatives, and licensure requirements for educators. </w:t>
            </w:r>
          </w:p>
        </w:tc>
      </w:tr>
      <w:tr w:rsidR="00F6783E" w:rsidRPr="00CF5F9B" w14:paraId="7B4D37F1" w14:textId="77777777">
        <w:tc>
          <w:tcPr>
            <w:tcW w:w="3592" w:type="dxa"/>
          </w:tcPr>
          <w:p w14:paraId="65663491" w14:textId="77777777" w:rsidR="00F6783E" w:rsidRPr="002878ED" w:rsidRDefault="00000000">
            <w:hyperlink r:id="rId66" w:history="1">
              <w:r w:rsidR="00F6783E" w:rsidRPr="00CF5F9B">
                <w:rPr>
                  <w:rStyle w:val="Hyperlink"/>
                  <w:rFonts w:ascii="Franklin Gothic Book" w:hAnsi="Franklin Gothic Book" w:cs="Calibri"/>
                  <w:szCs w:val="20"/>
                </w:rPr>
                <w:t>OPTIC</w:t>
              </w:r>
            </w:hyperlink>
          </w:p>
        </w:tc>
        <w:tc>
          <w:tcPr>
            <w:tcW w:w="5759" w:type="dxa"/>
          </w:tcPr>
          <w:p w14:paraId="1CFB99EF" w14:textId="77777777" w:rsidR="00F6783E" w:rsidRPr="00CF5F9B" w:rsidRDefault="00F6783E">
            <w:pPr>
              <w:rPr>
                <w:rFonts w:ascii="Franklin Gothic Book" w:eastAsia="Franklin Gothic Book" w:hAnsi="Franklin Gothic Book" w:cs="Tahoma"/>
                <w:szCs w:val="20"/>
              </w:rPr>
            </w:pPr>
            <w:r w:rsidRPr="00CF5F9B">
              <w:rPr>
                <w:rFonts w:ascii="Franklin Gothic Book" w:hAnsi="Franklin Gothic Book" w:cs="Calibri"/>
                <w:color w:val="000000"/>
                <w:szCs w:val="20"/>
              </w:rPr>
              <w:t>A professional development tool that supports Massachusetts educators to build a shared understanding of high-quality instruction and improve the feedback that teachers receive.</w:t>
            </w:r>
          </w:p>
        </w:tc>
      </w:tr>
      <w:tr w:rsidR="00F6783E" w:rsidRPr="00CF5F9B" w14:paraId="35D8E4E8" w14:textId="77777777">
        <w:tc>
          <w:tcPr>
            <w:tcW w:w="3592" w:type="dxa"/>
          </w:tcPr>
          <w:p w14:paraId="5C681BC0" w14:textId="77777777" w:rsidR="00F6783E" w:rsidRDefault="00000000">
            <w:hyperlink r:id="rId67">
              <w:r w:rsidR="00F6783E" w:rsidRPr="6D535B2D">
                <w:rPr>
                  <w:rStyle w:val="Hyperlink"/>
                  <w:rFonts w:ascii="Franklin Gothic Book" w:hAnsi="Franklin Gothic Book" w:cs="Calibri"/>
                </w:rPr>
                <w:t>Professional Learning Partner Guide</w:t>
              </w:r>
            </w:hyperlink>
          </w:p>
        </w:tc>
        <w:tc>
          <w:tcPr>
            <w:tcW w:w="5759" w:type="dxa"/>
          </w:tcPr>
          <w:p w14:paraId="20FD70B0" w14:textId="77777777" w:rsidR="00F6783E" w:rsidRPr="00CF5F9B" w:rsidRDefault="00F6783E">
            <w:pPr>
              <w:rPr>
                <w:rFonts w:ascii="Franklin Gothic Book" w:hAnsi="Franklin Gothic Book" w:cs="Calibri"/>
                <w:color w:val="000000"/>
                <w:szCs w:val="20"/>
              </w:rPr>
            </w:pPr>
            <w:r w:rsidRPr="6D535B2D">
              <w:rPr>
                <w:rFonts w:ascii="Franklin Gothic Book" w:hAnsi="Franklin Gothic Book" w:cs="Calibri"/>
                <w:color w:val="000000" w:themeColor="text1"/>
              </w:rPr>
              <w:t>A free, online, searchable list of vetted professional development providers who have expertise in specific sets of high-quality instructional materials. Schools and districts can use this guide to easily find PD providers to support the launch or implementation of high-quality instructional materials.</w:t>
            </w:r>
          </w:p>
        </w:tc>
      </w:tr>
      <w:tr w:rsidR="00F6783E" w:rsidRPr="00CF5F9B" w14:paraId="06B1E750" w14:textId="77777777">
        <w:tc>
          <w:tcPr>
            <w:tcW w:w="3592" w:type="dxa"/>
          </w:tcPr>
          <w:p w14:paraId="5CD2715F" w14:textId="77777777" w:rsidR="00F6783E" w:rsidRPr="00CF5F9B" w:rsidRDefault="00000000">
            <w:pPr>
              <w:rPr>
                <w:rFonts w:ascii="Franklin Gothic Book" w:eastAsia="Franklin Gothic Book" w:hAnsi="Franklin Gothic Book" w:cs="Tahoma"/>
                <w:szCs w:val="20"/>
              </w:rPr>
            </w:pPr>
            <w:hyperlink r:id="rId68" w:history="1">
              <w:r w:rsidR="00F6783E" w:rsidRPr="00CF5F9B">
                <w:rPr>
                  <w:rStyle w:val="Hyperlink"/>
                  <w:rFonts w:ascii="Franklin Gothic Book" w:hAnsi="Franklin Gothic Book" w:cs="Calibri"/>
                  <w:szCs w:val="20"/>
                </w:rPr>
                <w:t>“What to Look For” Observation Guides</w:t>
              </w:r>
            </w:hyperlink>
          </w:p>
        </w:tc>
        <w:tc>
          <w:tcPr>
            <w:tcW w:w="5759" w:type="dxa"/>
          </w:tcPr>
          <w:p w14:paraId="1054223B" w14:textId="77777777" w:rsidR="00F6783E" w:rsidRPr="00CF5F9B" w:rsidRDefault="00F6783E">
            <w:pPr>
              <w:rPr>
                <w:rFonts w:ascii="Franklin Gothic Book" w:eastAsia="Franklin Gothic Book" w:hAnsi="Franklin Gothic Book" w:cs="Tahoma"/>
                <w:szCs w:val="20"/>
              </w:rPr>
            </w:pPr>
            <w:r w:rsidRPr="00CF5F9B">
              <w:rPr>
                <w:rFonts w:ascii="Franklin Gothic Book" w:hAnsi="Franklin Gothic Book" w:cs="Calibri"/>
                <w:color w:val="000000"/>
                <w:szCs w:val="20"/>
              </w:rPr>
              <w:t>Observation tools to help district staff observe instruction.</w:t>
            </w:r>
          </w:p>
        </w:tc>
      </w:tr>
      <w:tr w:rsidR="00F6783E" w:rsidRPr="00CF5F9B" w14:paraId="7411C2B6" w14:textId="77777777">
        <w:tc>
          <w:tcPr>
            <w:tcW w:w="3592" w:type="dxa"/>
          </w:tcPr>
          <w:p w14:paraId="72038C2D" w14:textId="77777777" w:rsidR="00F6783E" w:rsidRPr="00CF5F9B" w:rsidRDefault="00000000">
            <w:pPr>
              <w:rPr>
                <w:rFonts w:ascii="Franklin Gothic Book" w:eastAsia="Franklin Gothic Book" w:hAnsi="Franklin Gothic Book" w:cs="Tahoma"/>
                <w:szCs w:val="20"/>
              </w:rPr>
            </w:pPr>
            <w:hyperlink r:id="rId69" w:history="1">
              <w:r w:rsidR="00F6783E" w:rsidRPr="00CF5F9B">
                <w:rPr>
                  <w:rStyle w:val="Hyperlink"/>
                  <w:rFonts w:ascii="Franklin Gothic Book" w:hAnsi="Franklin Gothic Book" w:cs="Calibri"/>
                  <w:szCs w:val="20"/>
                </w:rPr>
                <w:t>Talent Guide</w:t>
              </w:r>
            </w:hyperlink>
          </w:p>
        </w:tc>
        <w:tc>
          <w:tcPr>
            <w:tcW w:w="5759" w:type="dxa"/>
          </w:tcPr>
          <w:p w14:paraId="0D258952" w14:textId="77777777" w:rsidR="00F6783E" w:rsidRPr="00CF5F9B" w:rsidRDefault="00F6783E">
            <w:pPr>
              <w:rPr>
                <w:rFonts w:ascii="Franklin Gothic Book" w:eastAsia="Franklin Gothic Book" w:hAnsi="Franklin Gothic Book" w:cs="Tahoma"/>
                <w:szCs w:val="20"/>
              </w:rPr>
            </w:pPr>
            <w:r w:rsidRPr="00CF5F9B">
              <w:rPr>
                <w:rFonts w:ascii="Franklin Gothic Book" w:hAnsi="Franklin Gothic Book" w:cs="Calibri"/>
                <w:color w:val="000000"/>
                <w:szCs w:val="20"/>
              </w:rPr>
              <w:t>An online hub of resources, considerations, and updates for recruiting, hiring, evaluating, and supporting educators and school staff, with a focus on equity.</w:t>
            </w:r>
          </w:p>
        </w:tc>
      </w:tr>
      <w:tr w:rsidR="00F6783E" w:rsidRPr="00CF5F9B" w14:paraId="5C210825" w14:textId="77777777">
        <w:tc>
          <w:tcPr>
            <w:tcW w:w="3592" w:type="dxa"/>
          </w:tcPr>
          <w:p w14:paraId="6867BB99" w14:textId="77777777" w:rsidR="00F6783E" w:rsidRPr="00CF5F9B" w:rsidRDefault="00000000">
            <w:pPr>
              <w:rPr>
                <w:rFonts w:ascii="Franklin Gothic Book" w:eastAsia="Franklin Gothic Book" w:hAnsi="Franklin Gothic Book" w:cs="Tahoma"/>
                <w:szCs w:val="20"/>
              </w:rPr>
            </w:pPr>
            <w:hyperlink r:id="rId70" w:history="1">
              <w:r w:rsidR="00F6783E" w:rsidRPr="00CF5F9B">
                <w:rPr>
                  <w:rStyle w:val="Hyperlink"/>
                  <w:rFonts w:ascii="Franklin Gothic Book" w:hAnsi="Franklin Gothic Book" w:cs="Calibri"/>
                  <w:szCs w:val="20"/>
                </w:rPr>
                <w:t>WIDA Professional Development</w:t>
              </w:r>
            </w:hyperlink>
          </w:p>
        </w:tc>
        <w:tc>
          <w:tcPr>
            <w:tcW w:w="5759" w:type="dxa"/>
          </w:tcPr>
          <w:p w14:paraId="6E94C39B" w14:textId="77777777" w:rsidR="00F6783E" w:rsidRPr="00CF5F9B" w:rsidRDefault="00F6783E">
            <w:pPr>
              <w:rPr>
                <w:rFonts w:ascii="Franklin Gothic Book" w:eastAsia="Franklin Gothic Book" w:hAnsi="Franklin Gothic Book" w:cs="Tahoma"/>
                <w:szCs w:val="20"/>
              </w:rPr>
            </w:pPr>
            <w:r w:rsidRPr="00CF5F9B">
              <w:rPr>
                <w:rFonts w:ascii="Franklin Gothic Book" w:hAnsi="Franklin Gothic Book" w:cs="Calibri"/>
                <w:color w:val="000000"/>
                <w:szCs w:val="20"/>
              </w:rPr>
              <w:t>WIDA professional development provides great information and strategies to support multilingual learners in Massachusetts public schools, and WIDA PDPs satisfy educator licensure renewal requirements. These DESE Sponsored courses are available at no cost to participants and are perfect for teams of teachers seeking impactful collaboration to support students' access to rigorous course content.</w:t>
            </w:r>
          </w:p>
        </w:tc>
      </w:tr>
    </w:tbl>
    <w:p w14:paraId="1B73C56D" w14:textId="77777777" w:rsidR="00B82C40" w:rsidRDefault="00B82C40" w:rsidP="00B82C40">
      <w:pPr>
        <w:keepNext/>
        <w:spacing w:before="240" w:after="60"/>
        <w:rPr>
          <w:rFonts w:ascii="Franklin Gothic Demi" w:eastAsia="Franklin Gothic Book" w:hAnsi="Franklin Gothic Demi" w:cs="Tahoma"/>
        </w:rPr>
      </w:pPr>
      <w:r>
        <w:rPr>
          <w:rFonts w:ascii="Franklin Gothic Demi" w:eastAsia="Franklin Gothic Book" w:hAnsi="Franklin Gothic Demi" w:cs="Tahoma"/>
        </w:rPr>
        <w:t>Table C5. Resources to Support Student Support</w:t>
      </w:r>
    </w:p>
    <w:tbl>
      <w:tblPr>
        <w:tblStyle w:val="MSVTable1"/>
        <w:tblW w:w="5000" w:type="pct"/>
        <w:tblLook w:val="0620" w:firstRow="1" w:lastRow="0" w:firstColumn="0" w:lastColumn="0" w:noHBand="1" w:noVBand="1"/>
      </w:tblPr>
      <w:tblGrid>
        <w:gridCol w:w="3592"/>
        <w:gridCol w:w="5752"/>
      </w:tblGrid>
      <w:tr w:rsidR="00F6783E" w:rsidRPr="00DF35E6" w14:paraId="295486AC" w14:textId="77777777">
        <w:trPr>
          <w:cnfStyle w:val="100000000000" w:firstRow="1" w:lastRow="0" w:firstColumn="0" w:lastColumn="0" w:oddVBand="0" w:evenVBand="0" w:oddHBand="0" w:evenHBand="0" w:firstRowFirstColumn="0" w:firstRowLastColumn="0" w:lastRowFirstColumn="0" w:lastRowLastColumn="0"/>
          <w:tblHeader/>
        </w:trPr>
        <w:tc>
          <w:tcPr>
            <w:tcW w:w="3592" w:type="dxa"/>
          </w:tcPr>
          <w:p w14:paraId="5D1A0F23" w14:textId="77777777" w:rsidR="00F6783E" w:rsidRPr="00DF35E6" w:rsidRDefault="00F6783E">
            <w:pPr>
              <w:rPr>
                <w:rFonts w:ascii="Franklin Gothic Demi" w:eastAsia="HGGothicE" w:hAnsi="Franklin Gothic Demi" w:cs="Franklin Gothic Book"/>
                <w:bCs/>
              </w:rPr>
            </w:pPr>
            <w:r w:rsidRPr="00DF35E6">
              <w:rPr>
                <w:rFonts w:ascii="Franklin Gothic Demi" w:eastAsia="HGGothicE" w:hAnsi="Franklin Gothic Demi" w:cs="Franklin Gothic Book"/>
                <w:bCs/>
              </w:rPr>
              <w:t xml:space="preserve">Resource </w:t>
            </w:r>
          </w:p>
        </w:tc>
        <w:tc>
          <w:tcPr>
            <w:tcW w:w="5752" w:type="dxa"/>
          </w:tcPr>
          <w:p w14:paraId="4BC395BE" w14:textId="77777777" w:rsidR="00F6783E" w:rsidRPr="00DF35E6" w:rsidRDefault="00F6783E">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F6783E" w:rsidRPr="00DF35E6" w14:paraId="3651C9D0" w14:textId="77777777">
        <w:tc>
          <w:tcPr>
            <w:tcW w:w="3592" w:type="dxa"/>
          </w:tcPr>
          <w:p w14:paraId="2ABF367F" w14:textId="77777777" w:rsidR="00F6783E" w:rsidRPr="00DF35E6" w:rsidRDefault="00000000">
            <w:pPr>
              <w:rPr>
                <w:rFonts w:ascii="Franklin Gothic Demi" w:eastAsia="HGGothicE" w:hAnsi="Franklin Gothic Demi" w:cs="Franklin Gothic Book"/>
                <w:bCs/>
              </w:rPr>
            </w:pPr>
            <w:hyperlink r:id="rId71">
              <w:r w:rsidR="00F6783E" w:rsidRPr="001732E8">
                <w:rPr>
                  <w:rStyle w:val="Hyperlink"/>
                  <w:rFonts w:ascii="Franklin Gothic Book" w:hAnsi="Franklin Gothic Book" w:cs="Calibri"/>
                  <w:color w:val="0070C0"/>
                </w:rPr>
                <w:t>Bullying Prevention and Intervention</w:t>
              </w:r>
            </w:hyperlink>
          </w:p>
        </w:tc>
        <w:tc>
          <w:tcPr>
            <w:tcW w:w="5752" w:type="dxa"/>
          </w:tcPr>
          <w:p w14:paraId="049A80F4" w14:textId="77777777" w:rsidR="00F6783E" w:rsidRPr="00DF35E6" w:rsidRDefault="00F6783E">
            <w:pPr>
              <w:rPr>
                <w:rFonts w:ascii="Franklin Gothic Demi" w:eastAsia="HGGothicE" w:hAnsi="Franklin Gothic Demi" w:cs="Franklin Gothic Book"/>
                <w:bCs/>
              </w:rPr>
            </w:pPr>
            <w:r w:rsidRPr="6D535B2D">
              <w:rPr>
                <w:rFonts w:ascii="Franklin Gothic Book" w:hAnsi="Franklin Gothic Book" w:cs="Calibri"/>
                <w:color w:val="000000" w:themeColor="text1"/>
              </w:rPr>
              <w:t xml:space="preserve">DESE’s Guidance and Technical Assistance for districts/schools related to state requirements around bullying prevention and intervention. </w:t>
            </w:r>
          </w:p>
        </w:tc>
      </w:tr>
      <w:tr w:rsidR="00F6783E" w:rsidRPr="00DF35E6" w14:paraId="0A1DB36F" w14:textId="77777777">
        <w:tc>
          <w:tcPr>
            <w:tcW w:w="3592" w:type="dxa"/>
          </w:tcPr>
          <w:p w14:paraId="7AB7FABD" w14:textId="77777777" w:rsidR="00F6783E" w:rsidRPr="000E2282" w:rsidRDefault="00F6783E">
            <w:pPr>
              <w:rPr>
                <w:rFonts w:ascii="Franklin Gothic Book" w:hAnsi="Franklin Gothic Book" w:cs="Calibri"/>
                <w:color w:val="000000" w:themeColor="text1"/>
              </w:rPr>
            </w:pPr>
            <w:r w:rsidRPr="000E2282">
              <w:rPr>
                <w:rFonts w:ascii="Franklin Gothic Book" w:hAnsi="Franklin Gothic Book" w:cs="Calibri"/>
                <w:color w:val="000000" w:themeColor="text1"/>
              </w:rPr>
              <w:t>Emergency Management</w:t>
            </w:r>
          </w:p>
          <w:p w14:paraId="7F1B1E1E" w14:textId="77777777" w:rsidR="00F6783E" w:rsidRPr="009A5762" w:rsidRDefault="00000000" w:rsidP="00F6783E">
            <w:pPr>
              <w:pStyle w:val="ListParagraph"/>
              <w:numPr>
                <w:ilvl w:val="0"/>
                <w:numId w:val="46"/>
              </w:numPr>
              <w:spacing w:line="259" w:lineRule="auto"/>
              <w:rPr>
                <w:rStyle w:val="Hyperlink"/>
                <w:rFonts w:ascii="Franklin Gothic Book" w:hAnsi="Franklin Gothic Book" w:cs="Calibri"/>
                <w:color w:val="5B9BD5" w:themeColor="accent1"/>
              </w:rPr>
            </w:pPr>
            <w:hyperlink r:id="rId72">
              <w:r w:rsidR="00F6783E" w:rsidRPr="009A5762">
                <w:rPr>
                  <w:rStyle w:val="Hyperlink"/>
                  <w:rFonts w:ascii="Franklin Gothic Book" w:hAnsi="Franklin Gothic Book" w:cs="Calibri"/>
                </w:rPr>
                <w:t>Readiness and Emergency Management for Schools</w:t>
              </w:r>
            </w:hyperlink>
            <w:r w:rsidR="00F6783E">
              <w:rPr>
                <w:rStyle w:val="Hyperlink"/>
                <w:rFonts w:ascii="Franklin Gothic Book" w:hAnsi="Franklin Gothic Book" w:cs="Calibri"/>
              </w:rPr>
              <w:t xml:space="preserve"> (Federal Guidance) </w:t>
            </w:r>
          </w:p>
          <w:p w14:paraId="4E5F4FAC" w14:textId="77777777" w:rsidR="00F6783E" w:rsidRPr="00554F72" w:rsidRDefault="00000000" w:rsidP="00F6783E">
            <w:pPr>
              <w:pStyle w:val="ListParagraph"/>
              <w:numPr>
                <w:ilvl w:val="0"/>
                <w:numId w:val="46"/>
              </w:numPr>
              <w:spacing w:line="259" w:lineRule="auto"/>
              <w:rPr>
                <w:rFonts w:ascii="Franklin Gothic Demi" w:eastAsia="HGGothicE" w:hAnsi="Franklin Gothic Demi" w:cs="Franklin Gothic Book"/>
                <w:bCs/>
              </w:rPr>
            </w:pPr>
            <w:hyperlink r:id="rId73" w:history="1">
              <w:r w:rsidR="00F6783E" w:rsidRPr="00554F72">
                <w:rPr>
                  <w:rStyle w:val="Hyperlink"/>
                  <w:rFonts w:ascii="Franklin Gothic Book" w:hAnsi="Franklin Gothic Book" w:cs="Calibri"/>
                  <w:color w:val="4472C4"/>
                  <w:szCs w:val="20"/>
                </w:rPr>
                <w:t>Emergency Management Planning</w:t>
              </w:r>
            </w:hyperlink>
            <w:r w:rsidR="00F6783E" w:rsidRPr="00554F72">
              <w:rPr>
                <w:rStyle w:val="Hyperlink"/>
                <w:rFonts w:ascii="Franklin Gothic Book" w:hAnsi="Franklin Gothic Book" w:cs="Calibri"/>
                <w:color w:val="4472C4"/>
                <w:szCs w:val="20"/>
              </w:rPr>
              <w:t xml:space="preserve"> (State Guidance) </w:t>
            </w:r>
          </w:p>
        </w:tc>
        <w:tc>
          <w:tcPr>
            <w:tcW w:w="5752" w:type="dxa"/>
          </w:tcPr>
          <w:p w14:paraId="39804D2E" w14:textId="77777777" w:rsidR="00F6783E" w:rsidRPr="00DF35E6" w:rsidRDefault="00F6783E">
            <w:pPr>
              <w:rPr>
                <w:rFonts w:ascii="Franklin Gothic Demi" w:eastAsia="HGGothicE" w:hAnsi="Franklin Gothic Demi" w:cs="Franklin Gothic Book"/>
                <w:bCs/>
              </w:rPr>
            </w:pPr>
            <w:r w:rsidRPr="6D535B2D">
              <w:rPr>
                <w:rFonts w:ascii="Franklin Gothic Book" w:hAnsi="Franklin Gothic Book" w:cs="Calibri"/>
                <w:color w:val="000000" w:themeColor="text1"/>
              </w:rPr>
              <w:lastRenderedPageBreak/>
              <w:t xml:space="preserve">Guidance and Technical Assistance for districts/schools related to emergency management planning </w:t>
            </w:r>
            <w:r>
              <w:rPr>
                <w:rFonts w:ascii="Franklin Gothic Book" w:hAnsi="Franklin Gothic Book" w:cs="Calibri"/>
                <w:color w:val="000000" w:themeColor="text1"/>
              </w:rPr>
              <w:t xml:space="preserve">and implementation. </w:t>
            </w:r>
          </w:p>
        </w:tc>
      </w:tr>
      <w:tr w:rsidR="00F6783E" w:rsidRPr="00DF35E6" w14:paraId="14A83C86" w14:textId="77777777">
        <w:tc>
          <w:tcPr>
            <w:tcW w:w="3592" w:type="dxa"/>
          </w:tcPr>
          <w:p w14:paraId="30795502" w14:textId="77777777" w:rsidR="00F6783E" w:rsidRPr="00415CAF" w:rsidRDefault="00F6783E">
            <w:pPr>
              <w:rPr>
                <w:rFonts w:ascii="Franklin Gothic Book" w:eastAsia="Franklin Gothic Book" w:hAnsi="Franklin Gothic Book" w:cs="Tahoma"/>
                <w:szCs w:val="20"/>
                <w:shd w:val="clear" w:color="auto" w:fill="FFFFFF"/>
              </w:rPr>
            </w:pPr>
            <w:r w:rsidRPr="00415CAF">
              <w:rPr>
                <w:rFonts w:ascii="Franklin Gothic Book" w:eastAsia="Franklin Gothic Book" w:hAnsi="Franklin Gothic Book" w:cs="Tahoma"/>
                <w:szCs w:val="20"/>
                <w:shd w:val="clear" w:color="auto" w:fill="FFFFFF"/>
              </w:rPr>
              <w:t>Family Partnerships</w:t>
            </w:r>
          </w:p>
          <w:p w14:paraId="39BF0398" w14:textId="77777777" w:rsidR="00F6783E" w:rsidRPr="0088530E" w:rsidRDefault="00000000" w:rsidP="00F6783E">
            <w:pPr>
              <w:pStyle w:val="ListParagraph"/>
              <w:numPr>
                <w:ilvl w:val="0"/>
                <w:numId w:val="47"/>
              </w:numPr>
              <w:spacing w:line="259" w:lineRule="auto"/>
              <w:rPr>
                <w:rFonts w:ascii="Franklin Gothic Book" w:eastAsia="Franklin Gothic Book" w:hAnsi="Franklin Gothic Book" w:cs="Tahoma"/>
                <w:szCs w:val="20"/>
                <w:shd w:val="clear" w:color="auto" w:fill="FFFFFF"/>
              </w:rPr>
            </w:pPr>
            <w:hyperlink r:id="rId74" w:history="1">
              <w:r w:rsidR="00F6783E" w:rsidRPr="00CF5F9B">
                <w:rPr>
                  <w:rStyle w:val="Hyperlink"/>
                  <w:rFonts w:ascii="Franklin Gothic Book" w:hAnsi="Franklin Gothic Book" w:cs="Calibri"/>
                  <w:szCs w:val="20"/>
                </w:rPr>
                <w:t>DESE Family Portal</w:t>
              </w:r>
            </w:hyperlink>
          </w:p>
          <w:p w14:paraId="6FF9BE33" w14:textId="77777777" w:rsidR="00F6783E" w:rsidRPr="0088530E" w:rsidRDefault="00000000" w:rsidP="00F6783E">
            <w:pPr>
              <w:pStyle w:val="ListParagraph"/>
              <w:numPr>
                <w:ilvl w:val="0"/>
                <w:numId w:val="47"/>
              </w:numPr>
              <w:spacing w:line="259" w:lineRule="auto"/>
              <w:rPr>
                <w:rStyle w:val="Hyperlink"/>
                <w:rFonts w:ascii="Franklin Gothic Book" w:eastAsia="Franklin Gothic Book" w:hAnsi="Franklin Gothic Book" w:cs="Tahoma"/>
                <w:szCs w:val="20"/>
                <w:shd w:val="clear" w:color="auto" w:fill="FFFFFF"/>
              </w:rPr>
            </w:pPr>
            <w:hyperlink r:id="rId75" w:history="1">
              <w:r w:rsidR="00F6783E" w:rsidRPr="0088530E">
                <w:rPr>
                  <w:rStyle w:val="Hyperlink"/>
                  <w:rFonts w:ascii="Franklin Gothic Book" w:hAnsi="Franklin Gothic Book" w:cs="Calibri"/>
                  <w:szCs w:val="20"/>
                </w:rPr>
                <w:t>Strengthening Partnerships: A Framework for Prenatal through Young Adulthood Family Engagement in Massachusetts</w:t>
              </w:r>
            </w:hyperlink>
          </w:p>
          <w:p w14:paraId="5B029E84" w14:textId="77777777" w:rsidR="00F6783E" w:rsidRPr="002278D4" w:rsidRDefault="00000000" w:rsidP="00F6783E">
            <w:pPr>
              <w:pStyle w:val="ListParagraph"/>
              <w:numPr>
                <w:ilvl w:val="0"/>
                <w:numId w:val="47"/>
              </w:numPr>
              <w:spacing w:line="259" w:lineRule="auto"/>
              <w:rPr>
                <w:rFonts w:ascii="Franklin Gothic Book" w:hAnsi="Franklin Gothic Book" w:cs="Calibri"/>
                <w:color w:val="000000" w:themeColor="text1"/>
              </w:rPr>
            </w:pPr>
            <w:hyperlink r:id="rId76" w:history="1">
              <w:r w:rsidR="00F6783E" w:rsidRPr="002278D4">
                <w:rPr>
                  <w:rStyle w:val="Hyperlink"/>
                  <w:rFonts w:ascii="Franklin Gothic Book" w:hAnsi="Franklin Gothic Book" w:cs="Calibri"/>
                  <w:szCs w:val="20"/>
                </w:rPr>
                <w:t>Learning Standards For Families</w:t>
              </w:r>
            </w:hyperlink>
          </w:p>
        </w:tc>
        <w:tc>
          <w:tcPr>
            <w:tcW w:w="5752" w:type="dxa"/>
          </w:tcPr>
          <w:p w14:paraId="0E880EB0" w14:textId="77777777" w:rsidR="00F6783E" w:rsidRPr="6D535B2D" w:rsidRDefault="00F6783E">
            <w:pPr>
              <w:rPr>
                <w:rFonts w:ascii="Franklin Gothic Book" w:hAnsi="Franklin Gothic Book" w:cs="Calibri"/>
                <w:color w:val="000000" w:themeColor="text1"/>
              </w:rPr>
            </w:pPr>
            <w:r>
              <w:rPr>
                <w:rFonts w:ascii="Franklin Gothic Book" w:eastAsia="Franklin Gothic Book" w:hAnsi="Franklin Gothic Book" w:cs="Tahoma"/>
                <w:szCs w:val="20"/>
                <w:shd w:val="clear" w:color="auto" w:fill="FFFFFF"/>
              </w:rPr>
              <w:t>Resources for authentically engaging families in their child’s education and centering families voices in school and district decision-making.</w:t>
            </w:r>
          </w:p>
        </w:tc>
      </w:tr>
      <w:tr w:rsidR="00F6783E" w:rsidRPr="00DF35E6" w14:paraId="0132BE61" w14:textId="77777777">
        <w:tc>
          <w:tcPr>
            <w:tcW w:w="3592" w:type="dxa"/>
          </w:tcPr>
          <w:p w14:paraId="15269834" w14:textId="77777777" w:rsidR="00F6783E" w:rsidRPr="00415CAF" w:rsidRDefault="00000000">
            <w:pPr>
              <w:rPr>
                <w:rFonts w:ascii="Franklin Gothic Book" w:eastAsia="Franklin Gothic Book" w:hAnsi="Franklin Gothic Book" w:cs="Tahoma"/>
                <w:szCs w:val="20"/>
                <w:shd w:val="clear" w:color="auto" w:fill="FFFFFF"/>
              </w:rPr>
            </w:pPr>
            <w:hyperlink r:id="rId77" w:history="1">
              <w:r w:rsidR="00F6783E" w:rsidRPr="00CF5F9B">
                <w:rPr>
                  <w:rStyle w:val="Hyperlink"/>
                  <w:rFonts w:ascii="Franklin Gothic Book" w:hAnsi="Franklin Gothic Book" w:cs="Calibri"/>
                  <w:color w:val="4472C4"/>
                  <w:szCs w:val="20"/>
                </w:rPr>
                <w:t>Guidance on Updated Expectations for School and District Leaders Related to Student Discipline</w:t>
              </w:r>
            </w:hyperlink>
          </w:p>
        </w:tc>
        <w:tc>
          <w:tcPr>
            <w:tcW w:w="5752" w:type="dxa"/>
          </w:tcPr>
          <w:p w14:paraId="04A9CD39" w14:textId="036C5300" w:rsidR="00F6783E" w:rsidRDefault="00F6783E">
            <w:pPr>
              <w:rPr>
                <w:rFonts w:ascii="Franklin Gothic Book" w:eastAsia="Franklin Gothic Book" w:hAnsi="Franklin Gothic Book" w:cs="Tahoma"/>
                <w:szCs w:val="20"/>
                <w:shd w:val="clear" w:color="auto" w:fill="FFFFFF"/>
              </w:rPr>
            </w:pPr>
            <w:r w:rsidRPr="00CF5F9B">
              <w:rPr>
                <w:rFonts w:ascii="Franklin Gothic Book" w:hAnsi="Franklin Gothic Book" w:cs="Calibri"/>
                <w:color w:val="000000"/>
                <w:szCs w:val="20"/>
              </w:rPr>
              <w:t>Guidance on updated expectations for school and district leaders related to student discipline associated with the 2022 mental health law (G.L. c. 71, §37H¾)</w:t>
            </w:r>
            <w:r w:rsidR="00C12606">
              <w:rPr>
                <w:rFonts w:ascii="Franklin Gothic Book" w:hAnsi="Franklin Gothic Book" w:cs="Calibri"/>
                <w:color w:val="000000"/>
                <w:szCs w:val="20"/>
              </w:rPr>
              <w:t>.</w:t>
            </w:r>
          </w:p>
        </w:tc>
      </w:tr>
      <w:tr w:rsidR="00F6783E" w:rsidRPr="00DF35E6" w14:paraId="6E59A4C9" w14:textId="77777777">
        <w:tc>
          <w:tcPr>
            <w:tcW w:w="3592" w:type="dxa"/>
          </w:tcPr>
          <w:p w14:paraId="12BE4B55" w14:textId="77777777" w:rsidR="00F6783E" w:rsidRPr="00BF23A0" w:rsidRDefault="00F6783E">
            <w:pPr>
              <w:rPr>
                <w:rFonts w:ascii="Franklin Gothic Book" w:hAnsi="Franklin Gothic Book" w:cs="Calibri"/>
                <w:color w:val="000000"/>
                <w:szCs w:val="20"/>
              </w:rPr>
            </w:pPr>
            <w:r w:rsidRPr="00BF23A0">
              <w:rPr>
                <w:rFonts w:ascii="Franklin Gothic Book" w:hAnsi="Franklin Gothic Book" w:cs="Calibri"/>
                <w:color w:val="000000"/>
                <w:szCs w:val="20"/>
              </w:rPr>
              <w:t xml:space="preserve">MTSS Resources: </w:t>
            </w:r>
          </w:p>
          <w:p w14:paraId="295CC948" w14:textId="77777777" w:rsidR="00F6783E" w:rsidRPr="00902D31" w:rsidRDefault="00000000" w:rsidP="00F6783E">
            <w:pPr>
              <w:pStyle w:val="ListParagraph"/>
              <w:numPr>
                <w:ilvl w:val="0"/>
                <w:numId w:val="47"/>
              </w:numPr>
              <w:spacing w:line="259" w:lineRule="auto"/>
              <w:rPr>
                <w:rStyle w:val="Hyperlink"/>
                <w:rFonts w:ascii="Franklin Gothic Book" w:eastAsia="Franklin Gothic Book" w:hAnsi="Franklin Gothic Book" w:cs="Tahoma"/>
                <w:szCs w:val="20"/>
                <w:shd w:val="clear" w:color="auto" w:fill="FFFFFF"/>
              </w:rPr>
            </w:pPr>
            <w:hyperlink r:id="rId78" w:history="1">
              <w:r w:rsidR="00F6783E" w:rsidRPr="00902D31">
                <w:rPr>
                  <w:rStyle w:val="Hyperlink"/>
                  <w:rFonts w:ascii="Franklin Gothic Book" w:hAnsi="Franklin Gothic Book" w:cs="Calibri"/>
                  <w:szCs w:val="20"/>
                </w:rPr>
                <w:t>MTSS Blueprint, Self-Assessment, and Resources</w:t>
              </w:r>
            </w:hyperlink>
          </w:p>
          <w:p w14:paraId="67A2A67C" w14:textId="77777777" w:rsidR="00F6783E" w:rsidRPr="00A15352" w:rsidRDefault="00000000" w:rsidP="00F6783E">
            <w:pPr>
              <w:pStyle w:val="ListParagraph"/>
              <w:numPr>
                <w:ilvl w:val="0"/>
                <w:numId w:val="47"/>
              </w:numPr>
              <w:spacing w:line="259" w:lineRule="auto"/>
              <w:rPr>
                <w:rFonts w:ascii="Franklin Gothic Book" w:eastAsia="Franklin Gothic Book" w:hAnsi="Franklin Gothic Book" w:cs="Tahoma"/>
                <w:szCs w:val="20"/>
                <w:shd w:val="clear" w:color="auto" w:fill="FFFFFF"/>
              </w:rPr>
            </w:pPr>
            <w:hyperlink r:id="rId79" w:history="1">
              <w:r w:rsidR="00F6783E" w:rsidRPr="00A15352">
                <w:rPr>
                  <w:rStyle w:val="Hyperlink"/>
                  <w:rFonts w:ascii="Franklin Gothic Book" w:hAnsi="Franklin Gothic Book" w:cs="Calibri"/>
                  <w:szCs w:val="20"/>
                </w:rPr>
                <w:t>Massachusetts Tools for Schools</w:t>
              </w:r>
            </w:hyperlink>
          </w:p>
        </w:tc>
        <w:tc>
          <w:tcPr>
            <w:tcW w:w="5752" w:type="dxa"/>
          </w:tcPr>
          <w:p w14:paraId="65D9C4A4" w14:textId="77777777" w:rsidR="00F6783E" w:rsidRDefault="00F6783E">
            <w:pPr>
              <w:rPr>
                <w:rFonts w:ascii="Franklin Gothic Book" w:eastAsia="Franklin Gothic Book" w:hAnsi="Franklin Gothic Book" w:cs="Tahoma"/>
                <w:szCs w:val="20"/>
                <w:shd w:val="clear" w:color="auto" w:fill="FFFFFF"/>
              </w:rPr>
            </w:pPr>
            <w:r w:rsidRPr="00CF5F9B">
              <w:rPr>
                <w:rFonts w:ascii="Franklin Gothic Book" w:hAnsi="Franklin Gothic Book" w:cs="Calibri"/>
                <w:color w:val="000000"/>
                <w:szCs w:val="20"/>
              </w:rPr>
              <w:t>MTSS is a framework for how school districts can build the necessary systems to ensure that every student receives a high-quality educational experience.</w:t>
            </w:r>
          </w:p>
        </w:tc>
      </w:tr>
      <w:tr w:rsidR="00F6783E" w:rsidRPr="00DF35E6" w14:paraId="27A6F3B0" w14:textId="77777777">
        <w:tc>
          <w:tcPr>
            <w:tcW w:w="3592" w:type="dxa"/>
          </w:tcPr>
          <w:p w14:paraId="0013B1BA" w14:textId="77777777" w:rsidR="00F6783E" w:rsidRPr="00BF23A0" w:rsidRDefault="00000000">
            <w:pPr>
              <w:rPr>
                <w:rFonts w:ascii="Franklin Gothic Book" w:hAnsi="Franklin Gothic Book" w:cs="Calibri"/>
                <w:color w:val="000000"/>
                <w:szCs w:val="20"/>
              </w:rPr>
            </w:pPr>
            <w:hyperlink r:id="rId80" w:history="1">
              <w:r w:rsidR="00F6783E" w:rsidRPr="00CF5F9B">
                <w:rPr>
                  <w:rStyle w:val="Hyperlink"/>
                  <w:rFonts w:ascii="Franklin Gothic Book" w:hAnsi="Franklin Gothic Book" w:cs="Calibri"/>
                  <w:szCs w:val="20"/>
                </w:rPr>
                <w:t>Resources for Supporting Immigrant and Refugee Students</w:t>
              </w:r>
            </w:hyperlink>
          </w:p>
        </w:tc>
        <w:tc>
          <w:tcPr>
            <w:tcW w:w="5752" w:type="dxa"/>
          </w:tcPr>
          <w:p w14:paraId="0E95E60B" w14:textId="77777777" w:rsidR="00F6783E" w:rsidRPr="00CF5F9B" w:rsidRDefault="00F6783E">
            <w:pPr>
              <w:rPr>
                <w:rFonts w:ascii="Franklin Gothic Book" w:hAnsi="Franklin Gothic Book" w:cs="Calibri"/>
                <w:color w:val="000000"/>
                <w:szCs w:val="20"/>
              </w:rPr>
            </w:pPr>
            <w:r w:rsidRPr="00CF5F9B">
              <w:rPr>
                <w:rFonts w:ascii="Franklin Gothic Book" w:hAnsi="Franklin Gothic Book" w:cs="Calibri"/>
                <w:color w:val="000000"/>
                <w:szCs w:val="20"/>
              </w:rPr>
              <w:t>An evolving compilation of resources that can support districts in meeting the needs of immigrant and refugee students.</w:t>
            </w:r>
          </w:p>
        </w:tc>
      </w:tr>
      <w:tr w:rsidR="00F6783E" w:rsidRPr="00DF35E6" w14:paraId="113884A0" w14:textId="77777777">
        <w:tc>
          <w:tcPr>
            <w:tcW w:w="3592" w:type="dxa"/>
          </w:tcPr>
          <w:p w14:paraId="4ADF7734" w14:textId="77777777" w:rsidR="00F6783E" w:rsidRPr="00CF5F9B" w:rsidDel="00C50A42" w:rsidRDefault="00000000">
            <w:pPr>
              <w:rPr>
                <w:rFonts w:ascii="Franklin Gothic Book" w:eastAsia="Franklin Gothic Book" w:hAnsi="Franklin Gothic Book" w:cs="Tahoma"/>
                <w:szCs w:val="20"/>
              </w:rPr>
            </w:pPr>
            <w:hyperlink r:id="rId81" w:history="1">
              <w:r w:rsidR="00F6783E" w:rsidRPr="00CF5F9B">
                <w:rPr>
                  <w:rStyle w:val="Hyperlink"/>
                  <w:rFonts w:ascii="Franklin Gothic Book" w:hAnsi="Franklin Gothic Book" w:cs="Calibri"/>
                  <w:kern w:val="2"/>
                  <w:szCs w:val="20"/>
                </w:rPr>
                <w:t>Safe and Supportive Schools Framework and Self-Reflection Tool</w:t>
              </w:r>
            </w:hyperlink>
          </w:p>
        </w:tc>
        <w:tc>
          <w:tcPr>
            <w:tcW w:w="5752" w:type="dxa"/>
          </w:tcPr>
          <w:p w14:paraId="79ECEC77" w14:textId="77777777" w:rsidR="00F6783E" w:rsidRPr="00CF5F9B" w:rsidRDefault="00F6783E">
            <w:pPr>
              <w:rPr>
                <w:rFonts w:ascii="Franklin Gothic Book" w:eastAsia="Franklin Gothic Book" w:hAnsi="Franklin Gothic Book" w:cs="Tahoma"/>
                <w:szCs w:val="20"/>
              </w:rPr>
            </w:pPr>
            <w:r>
              <w:rPr>
                <w:rFonts w:ascii="Franklin Gothic Book" w:hAnsi="Franklin Gothic Book" w:cs="Calibri"/>
                <w:color w:val="000000"/>
                <w:szCs w:val="20"/>
              </w:rPr>
              <w:t>T</w:t>
            </w:r>
            <w:r w:rsidRPr="00CF5F9B">
              <w:rPr>
                <w:rFonts w:ascii="Franklin Gothic Book" w:hAnsi="Franklin Gothic Book" w:cs="Calibri"/>
                <w:color w:val="000000"/>
                <w:szCs w:val="20"/>
              </w:rPr>
              <w:t xml:space="preserve">hese resources can help guide school- and district-based teams to create safer and more supportive school climates and cultures. Through a phased process (with preliminary and deeper dive self-reflection options) teams can create plans based on local context and data, and through examination of six areas of school operation. </w:t>
            </w:r>
          </w:p>
        </w:tc>
      </w:tr>
      <w:tr w:rsidR="00F6783E" w:rsidRPr="00DF35E6" w14:paraId="3C6A3818" w14:textId="77777777">
        <w:tc>
          <w:tcPr>
            <w:tcW w:w="3592" w:type="dxa"/>
          </w:tcPr>
          <w:p w14:paraId="4044971C" w14:textId="77777777" w:rsidR="00F6783E" w:rsidRDefault="00000000">
            <w:hyperlink r:id="rId82" w:history="1">
              <w:r w:rsidR="00F6783E" w:rsidRPr="00CF5F9B">
                <w:rPr>
                  <w:rStyle w:val="Hyperlink"/>
                  <w:rFonts w:ascii="Franklin Gothic Book" w:hAnsi="Franklin Gothic Book" w:cs="Calibri"/>
                  <w:szCs w:val="20"/>
                </w:rPr>
                <w:t>School Breakfast: Breakfast After the Bell Resources</w:t>
              </w:r>
            </w:hyperlink>
          </w:p>
        </w:tc>
        <w:tc>
          <w:tcPr>
            <w:tcW w:w="5752" w:type="dxa"/>
          </w:tcPr>
          <w:p w14:paraId="2265F4BA" w14:textId="77777777" w:rsidR="00F6783E" w:rsidRDefault="00F6783E">
            <w:pPr>
              <w:rPr>
                <w:rFonts w:ascii="Franklin Gothic Book" w:hAnsi="Franklin Gothic Book" w:cs="Calibri"/>
                <w:color w:val="000000"/>
                <w:szCs w:val="20"/>
              </w:rPr>
            </w:pPr>
            <w:r w:rsidRPr="00CF5F9B">
              <w:rPr>
                <w:rFonts w:ascii="Franklin Gothic Book" w:hAnsi="Franklin Gothic Book" w:cs="Calibri"/>
                <w:color w:val="000000"/>
                <w:szCs w:val="20"/>
              </w:rPr>
              <w:t xml:space="preserve">The Breakfast After the Bell Toolkit Series is designed to help with the launch and implementation of alternative breakfast models. </w:t>
            </w:r>
          </w:p>
        </w:tc>
      </w:tr>
      <w:tr w:rsidR="00F6783E" w:rsidRPr="00DF35E6" w14:paraId="1C5211AD" w14:textId="77777777">
        <w:tc>
          <w:tcPr>
            <w:tcW w:w="3592" w:type="dxa"/>
          </w:tcPr>
          <w:p w14:paraId="51F6D738" w14:textId="77777777" w:rsidR="00F6783E" w:rsidRPr="00CF5F9B" w:rsidRDefault="00000000">
            <w:pPr>
              <w:rPr>
                <w:rFonts w:ascii="Franklin Gothic Book" w:eastAsia="Franklin Gothic Book" w:hAnsi="Franklin Gothic Book" w:cs="Tahoma"/>
                <w:szCs w:val="20"/>
              </w:rPr>
            </w:pPr>
            <w:hyperlink r:id="rId83" w:history="1">
              <w:r w:rsidR="00F6783E" w:rsidRPr="00CF5F9B">
                <w:rPr>
                  <w:rStyle w:val="Hyperlink"/>
                  <w:rFonts w:ascii="Franklin Gothic Book" w:hAnsi="Franklin Gothic Book" w:cs="Calibri"/>
                  <w:szCs w:val="20"/>
                </w:rPr>
                <w:t>School Wellness Initiative for Thriving Community Health</w:t>
              </w:r>
            </w:hyperlink>
            <w:r w:rsidR="00F6783E">
              <w:rPr>
                <w:rStyle w:val="Hyperlink"/>
                <w:rFonts w:ascii="Franklin Gothic Book" w:hAnsi="Franklin Gothic Book" w:cs="Calibri"/>
                <w:szCs w:val="20"/>
              </w:rPr>
              <w:t xml:space="preserve"> </w:t>
            </w:r>
            <w:r w:rsidR="00F6783E" w:rsidRPr="00216CAD">
              <w:rPr>
                <w:rStyle w:val="Hyperlink"/>
                <w:rFonts w:ascii="Franklin Gothic Book" w:hAnsi="Franklin Gothic Book" w:cs="Calibri"/>
                <w:szCs w:val="20"/>
              </w:rPr>
              <w:t>(SWITCH)</w:t>
            </w:r>
          </w:p>
        </w:tc>
        <w:tc>
          <w:tcPr>
            <w:tcW w:w="5752" w:type="dxa"/>
          </w:tcPr>
          <w:p w14:paraId="05AB6BC5" w14:textId="77777777" w:rsidR="00F6783E" w:rsidRPr="00CF5F9B" w:rsidRDefault="00F6783E">
            <w:pPr>
              <w:rPr>
                <w:rFonts w:ascii="Franklin Gothic Book" w:eastAsia="Franklin Gothic Book" w:hAnsi="Franklin Gothic Book" w:cs="Tahoma"/>
                <w:color w:val="333333"/>
                <w:szCs w:val="20"/>
                <w:shd w:val="clear" w:color="auto" w:fill="FFFFFF"/>
              </w:rPr>
            </w:pPr>
            <w:r w:rsidRPr="00CF5F9B">
              <w:rPr>
                <w:rFonts w:ascii="Franklin Gothic Book" w:hAnsi="Franklin Gothic Book" w:cs="Calibri"/>
                <w:color w:val="000000"/>
                <w:szCs w:val="20"/>
              </w:rPr>
              <w:t>SWITCH</w:t>
            </w:r>
            <w:r>
              <w:rPr>
                <w:rFonts w:ascii="Franklin Gothic Book" w:hAnsi="Franklin Gothic Book" w:cs="Calibri"/>
                <w:color w:val="000000"/>
                <w:szCs w:val="20"/>
              </w:rPr>
              <w:t xml:space="preserve"> provides resources that support and advance</w:t>
            </w:r>
            <w:r w:rsidRPr="00CF5F9B">
              <w:rPr>
                <w:rFonts w:ascii="Franklin Gothic Book" w:hAnsi="Franklin Gothic Book" w:cs="Calibri"/>
                <w:color w:val="000000"/>
                <w:szCs w:val="20"/>
              </w:rPr>
              <w:t xml:space="preserve"> wellness efforts for Massachusetts students, schools</w:t>
            </w:r>
            <w:r>
              <w:rPr>
                <w:rFonts w:ascii="Franklin Gothic Book" w:hAnsi="Franklin Gothic Book" w:cs="Calibri"/>
                <w:color w:val="000000"/>
                <w:szCs w:val="20"/>
              </w:rPr>
              <w:t>,</w:t>
            </w:r>
            <w:r w:rsidRPr="00CF5F9B">
              <w:rPr>
                <w:rFonts w:ascii="Franklin Gothic Book" w:hAnsi="Franklin Gothic Book" w:cs="Calibri"/>
                <w:color w:val="000000"/>
                <w:szCs w:val="20"/>
              </w:rPr>
              <w:t xml:space="preserve"> and communities</w:t>
            </w:r>
            <w:r>
              <w:rPr>
                <w:rFonts w:ascii="Franklin Gothic Book" w:hAnsi="Franklin Gothic Book" w:cs="Calibri"/>
                <w:color w:val="000000"/>
                <w:szCs w:val="20"/>
              </w:rPr>
              <w:t>.</w:t>
            </w:r>
          </w:p>
        </w:tc>
      </w:tr>
      <w:tr w:rsidR="00F6783E" w:rsidRPr="00FD2F22" w14:paraId="1BEFDE88" w14:textId="77777777">
        <w:tc>
          <w:tcPr>
            <w:tcW w:w="3592" w:type="dxa"/>
          </w:tcPr>
          <w:p w14:paraId="137CDAAA" w14:textId="77777777" w:rsidR="00F6783E" w:rsidRPr="00D1008F" w:rsidRDefault="00F6783E">
            <w:pPr>
              <w:rPr>
                <w:rFonts w:ascii="Franklin Gothic Book" w:hAnsi="Franklin Gothic Book" w:cs="Calibri"/>
                <w:color w:val="000000"/>
                <w:szCs w:val="20"/>
              </w:rPr>
            </w:pPr>
            <w:r w:rsidRPr="00D1008F">
              <w:rPr>
                <w:rFonts w:ascii="Franklin Gothic Book" w:hAnsi="Franklin Gothic Book" w:cs="Calibri"/>
                <w:color w:val="000000"/>
                <w:szCs w:val="20"/>
              </w:rPr>
              <w:t>S</w:t>
            </w:r>
            <w:r>
              <w:rPr>
                <w:rFonts w:ascii="Franklin Gothic Book" w:hAnsi="Franklin Gothic Book" w:cs="Calibri"/>
                <w:color w:val="000000"/>
                <w:szCs w:val="20"/>
              </w:rPr>
              <w:t>ocial Emotional Learning:</w:t>
            </w:r>
          </w:p>
          <w:p w14:paraId="37DD63CE" w14:textId="77777777" w:rsidR="00F6783E" w:rsidRPr="009C74F3" w:rsidRDefault="00000000" w:rsidP="00F6783E">
            <w:pPr>
              <w:pStyle w:val="ListParagraph"/>
              <w:numPr>
                <w:ilvl w:val="0"/>
                <w:numId w:val="46"/>
              </w:numPr>
              <w:spacing w:line="259" w:lineRule="auto"/>
              <w:rPr>
                <w:rStyle w:val="Hyperlink"/>
                <w:rFonts w:ascii="Franklin Gothic Book" w:eastAsia="Franklin Gothic Book" w:hAnsi="Franklin Gothic Book" w:cs="Tahoma"/>
                <w:szCs w:val="20"/>
                <w:shd w:val="clear" w:color="auto" w:fill="FFFFFF"/>
              </w:rPr>
            </w:pPr>
            <w:hyperlink r:id="rId84" w:history="1">
              <w:r w:rsidR="00F6783E" w:rsidRPr="009C74F3">
                <w:rPr>
                  <w:rStyle w:val="Hyperlink"/>
                  <w:rFonts w:ascii="Franklin Gothic Book" w:hAnsi="Franklin Gothic Book" w:cs="Calibri"/>
                  <w:color w:val="4472C4"/>
                  <w:szCs w:val="20"/>
                </w:rPr>
                <w:t>SEL Resources Grades 1-3</w:t>
              </w:r>
            </w:hyperlink>
          </w:p>
          <w:p w14:paraId="434AAA94" w14:textId="77777777" w:rsidR="00F6783E" w:rsidRPr="00AF000D" w:rsidRDefault="00000000" w:rsidP="00F6783E">
            <w:pPr>
              <w:pStyle w:val="ListParagraph"/>
              <w:numPr>
                <w:ilvl w:val="0"/>
                <w:numId w:val="46"/>
              </w:numPr>
              <w:spacing w:line="259" w:lineRule="auto"/>
              <w:rPr>
                <w:rStyle w:val="Hyperlink"/>
                <w:rFonts w:ascii="Franklin Gothic Book" w:eastAsia="Franklin Gothic Book" w:hAnsi="Franklin Gothic Book" w:cs="Tahoma"/>
                <w:szCs w:val="20"/>
                <w:shd w:val="clear" w:color="auto" w:fill="FFFFFF"/>
              </w:rPr>
            </w:pPr>
            <w:hyperlink r:id="rId85" w:history="1">
              <w:r w:rsidR="00F6783E" w:rsidRPr="00CF5F9B">
                <w:rPr>
                  <w:rStyle w:val="Hyperlink"/>
                  <w:rFonts w:ascii="Franklin Gothic Book" w:hAnsi="Franklin Gothic Book" w:cs="Calibri"/>
                  <w:color w:val="4472C4"/>
                  <w:szCs w:val="20"/>
                </w:rPr>
                <w:t>SEL Guide</w:t>
              </w:r>
            </w:hyperlink>
            <w:r w:rsidR="00F6783E">
              <w:rPr>
                <w:rStyle w:val="Hyperlink"/>
                <w:rFonts w:ascii="Franklin Gothic Book" w:hAnsi="Franklin Gothic Book" w:cs="Calibri"/>
                <w:color w:val="4472C4"/>
                <w:szCs w:val="20"/>
              </w:rPr>
              <w:t xml:space="preserve"> (K-12)</w:t>
            </w:r>
          </w:p>
          <w:p w14:paraId="227EDA51" w14:textId="77777777" w:rsidR="00F6783E" w:rsidRPr="00646A30" w:rsidRDefault="00000000" w:rsidP="00F6783E">
            <w:pPr>
              <w:pStyle w:val="ListParagraph"/>
              <w:numPr>
                <w:ilvl w:val="0"/>
                <w:numId w:val="46"/>
              </w:numPr>
              <w:spacing w:line="259" w:lineRule="auto"/>
              <w:rPr>
                <w:rStyle w:val="Hyperlink"/>
                <w:rFonts w:ascii="Franklin Gothic Book" w:eastAsia="Franklin Gothic Book" w:hAnsi="Franklin Gothic Book" w:cs="Tahoma"/>
                <w:szCs w:val="20"/>
                <w:shd w:val="clear" w:color="auto" w:fill="FFFFFF"/>
              </w:rPr>
            </w:pPr>
            <w:hyperlink r:id="rId86" w:anchor="standards" w:history="1">
              <w:r w:rsidR="00F6783E" w:rsidRPr="00CF5F9B">
                <w:rPr>
                  <w:rStyle w:val="Hyperlink"/>
                  <w:rFonts w:ascii="Franklin Gothic Book" w:hAnsi="Franklin Gothic Book" w:cs="Calibri"/>
                  <w:color w:val="4472C4"/>
                  <w:szCs w:val="20"/>
                </w:rPr>
                <w:t>SEL/APL Standards</w:t>
              </w:r>
            </w:hyperlink>
            <w:r w:rsidR="00F6783E">
              <w:rPr>
                <w:rStyle w:val="Hyperlink"/>
                <w:rFonts w:ascii="Franklin Gothic Book" w:hAnsi="Franklin Gothic Book" w:cs="Calibri"/>
                <w:color w:val="4472C4"/>
                <w:szCs w:val="20"/>
              </w:rPr>
              <w:t xml:space="preserve"> (PK/K)</w:t>
            </w:r>
          </w:p>
          <w:p w14:paraId="778A1423" w14:textId="77777777" w:rsidR="00F6783E" w:rsidRPr="004413DC" w:rsidRDefault="00000000" w:rsidP="00F6783E">
            <w:pPr>
              <w:pStyle w:val="ListParagraph"/>
              <w:numPr>
                <w:ilvl w:val="0"/>
                <w:numId w:val="46"/>
              </w:numPr>
              <w:spacing w:line="259" w:lineRule="auto"/>
              <w:rPr>
                <w:rStyle w:val="Hyperlink"/>
                <w:rFonts w:ascii="Franklin Gothic Book" w:eastAsia="Franklin Gothic Book" w:hAnsi="Franklin Gothic Book" w:cs="Tahoma"/>
                <w:szCs w:val="20"/>
                <w:shd w:val="clear" w:color="auto" w:fill="FFFFFF"/>
              </w:rPr>
            </w:pPr>
            <w:hyperlink r:id="rId87" w:history="1">
              <w:r w:rsidR="00F6783E" w:rsidRPr="00CF5F9B">
                <w:rPr>
                  <w:rStyle w:val="Hyperlink"/>
                  <w:rFonts w:ascii="Franklin Gothic Book" w:hAnsi="Franklin Gothic Book" w:cs="Calibri"/>
                  <w:szCs w:val="20"/>
                </w:rPr>
                <w:t>Playful Learning Institute, Preschool through 3rd Grade</w:t>
              </w:r>
            </w:hyperlink>
          </w:p>
          <w:p w14:paraId="07338432" w14:textId="77777777" w:rsidR="00F6783E" w:rsidRPr="009C74F3" w:rsidRDefault="00000000" w:rsidP="00F6783E">
            <w:pPr>
              <w:pStyle w:val="ListParagraph"/>
              <w:numPr>
                <w:ilvl w:val="0"/>
                <w:numId w:val="46"/>
              </w:numPr>
              <w:spacing w:line="259" w:lineRule="auto"/>
              <w:rPr>
                <w:rFonts w:ascii="Franklin Gothic Book" w:eastAsia="Franklin Gothic Book" w:hAnsi="Franklin Gothic Book" w:cs="Tahoma"/>
                <w:szCs w:val="20"/>
                <w:shd w:val="clear" w:color="auto" w:fill="FFFFFF"/>
              </w:rPr>
            </w:pPr>
            <w:hyperlink r:id="rId88" w:history="1">
              <w:r w:rsidR="00F6783E" w:rsidRPr="00CF5F9B">
                <w:rPr>
                  <w:rStyle w:val="Hyperlink"/>
                  <w:rFonts w:ascii="Franklin Gothic Book" w:hAnsi="Franklin Gothic Book" w:cs="Calibri"/>
                  <w:color w:val="4472C4"/>
                  <w:szCs w:val="20"/>
                </w:rPr>
                <w:t>Culturally Responsive Social-Emotional Competency Development</w:t>
              </w:r>
            </w:hyperlink>
          </w:p>
        </w:tc>
        <w:tc>
          <w:tcPr>
            <w:tcW w:w="5752" w:type="dxa"/>
          </w:tcPr>
          <w:p w14:paraId="5E6320D8" w14:textId="77777777" w:rsidR="00F6783E" w:rsidRPr="00CF5F9B" w:rsidRDefault="00F6783E">
            <w:pPr>
              <w:rPr>
                <w:rFonts w:ascii="Franklin Gothic Book" w:eastAsia="Franklin Gothic Book" w:hAnsi="Franklin Gothic Book" w:cs="Tahoma"/>
                <w:szCs w:val="20"/>
                <w:shd w:val="clear" w:color="auto" w:fill="FFFFFF"/>
              </w:rPr>
            </w:pPr>
            <w:r w:rsidRPr="00CF5F9B">
              <w:rPr>
                <w:rFonts w:ascii="Franklin Gothic Book" w:hAnsi="Franklin Gothic Book" w:cs="Calibri"/>
                <w:color w:val="000000"/>
                <w:szCs w:val="20"/>
              </w:rPr>
              <w:lastRenderedPageBreak/>
              <w:t>These resources provide evidence-based and developmentally appropriate</w:t>
            </w:r>
            <w:r>
              <w:rPr>
                <w:rFonts w:ascii="Franklin Gothic Book" w:hAnsi="Franklin Gothic Book" w:cs="Calibri"/>
                <w:color w:val="000000"/>
                <w:szCs w:val="20"/>
              </w:rPr>
              <w:t xml:space="preserve"> guidance around supporting social emotional learning in schools.</w:t>
            </w:r>
          </w:p>
        </w:tc>
      </w:tr>
      <w:tr w:rsidR="00F6783E" w:rsidRPr="00FD2F22" w14:paraId="51B52DF9" w14:textId="77777777">
        <w:tc>
          <w:tcPr>
            <w:tcW w:w="3592" w:type="dxa"/>
          </w:tcPr>
          <w:p w14:paraId="5C38B5A3" w14:textId="77777777" w:rsidR="00F6783E" w:rsidRPr="00CF5F9B" w:rsidRDefault="00000000">
            <w:pPr>
              <w:rPr>
                <w:rFonts w:ascii="Franklin Gothic Book" w:eastAsia="Franklin Gothic Book" w:hAnsi="Franklin Gothic Book" w:cs="Tahoma"/>
                <w:szCs w:val="20"/>
                <w:shd w:val="clear" w:color="auto" w:fill="FFFFFF"/>
              </w:rPr>
            </w:pPr>
            <w:hyperlink r:id="rId89" w:history="1">
              <w:r w:rsidR="00F6783E" w:rsidRPr="00CF5F9B">
                <w:rPr>
                  <w:rStyle w:val="Hyperlink"/>
                  <w:rFonts w:ascii="Franklin Gothic Book" w:hAnsi="Franklin Gothic Book" w:cs="Calibri"/>
                  <w:szCs w:val="20"/>
                </w:rPr>
                <w:t>Students with Limited or Interrupted Formal Education</w:t>
              </w:r>
            </w:hyperlink>
          </w:p>
        </w:tc>
        <w:tc>
          <w:tcPr>
            <w:tcW w:w="5752" w:type="dxa"/>
          </w:tcPr>
          <w:p w14:paraId="069D0AD4" w14:textId="77777777" w:rsidR="00F6783E" w:rsidRPr="00CF5F9B" w:rsidRDefault="00F6783E">
            <w:pPr>
              <w:rPr>
                <w:rFonts w:ascii="Franklin Gothic Book" w:eastAsia="Franklin Gothic Book" w:hAnsi="Franklin Gothic Book" w:cs="Tahoma"/>
                <w:szCs w:val="20"/>
                <w:shd w:val="clear" w:color="auto" w:fill="FFFFFF"/>
              </w:rPr>
            </w:pPr>
            <w:r w:rsidRPr="6D535B2D">
              <w:rPr>
                <w:rFonts w:ascii="Franklin Gothic Book" w:hAnsi="Franklin Gothic Book" w:cs="Calibri"/>
                <w:color w:val="000000" w:themeColor="text1"/>
              </w:rPr>
              <w:t>Guidance and resources to support districts in meeting the needs of Students with Limited or Interrupted Formal Education (SLIFE).</w:t>
            </w:r>
          </w:p>
        </w:tc>
      </w:tr>
    </w:tbl>
    <w:p w14:paraId="738B185A" w14:textId="77777777" w:rsidR="00B82C40" w:rsidRDefault="00B82C40" w:rsidP="00B82C40">
      <w:pPr>
        <w:keepNext/>
        <w:spacing w:before="240" w:after="60"/>
        <w:rPr>
          <w:rFonts w:ascii="Franklin Gothic Demi" w:eastAsia="Franklin Gothic Book" w:hAnsi="Franklin Gothic Demi" w:cs="Tahoma"/>
        </w:rPr>
      </w:pPr>
      <w:r>
        <w:rPr>
          <w:rFonts w:ascii="Franklin Gothic Demi" w:eastAsia="Franklin Gothic Book" w:hAnsi="Franklin Gothic Demi" w:cs="Tahoma"/>
        </w:rPr>
        <w:t>Table C6. Resources to Support Financial and Asset Management</w:t>
      </w:r>
    </w:p>
    <w:tbl>
      <w:tblPr>
        <w:tblStyle w:val="MSVTable1"/>
        <w:tblW w:w="5004" w:type="pct"/>
        <w:tblLook w:val="0620" w:firstRow="1" w:lastRow="0" w:firstColumn="0" w:lastColumn="0" w:noHBand="1" w:noVBand="1"/>
      </w:tblPr>
      <w:tblGrid>
        <w:gridCol w:w="3592"/>
        <w:gridCol w:w="5759"/>
      </w:tblGrid>
      <w:tr w:rsidR="00F6783E" w:rsidRPr="00CF5F9B" w14:paraId="4CF25D81" w14:textId="77777777">
        <w:trPr>
          <w:cnfStyle w:val="100000000000" w:firstRow="1" w:lastRow="0" w:firstColumn="0" w:lastColumn="0" w:oddVBand="0" w:evenVBand="0" w:oddHBand="0" w:evenHBand="0" w:firstRowFirstColumn="0" w:firstRowLastColumn="0" w:lastRowFirstColumn="0" w:lastRowLastColumn="0"/>
        </w:trPr>
        <w:tc>
          <w:tcPr>
            <w:tcW w:w="3592" w:type="dxa"/>
          </w:tcPr>
          <w:p w14:paraId="6B1AEB60" w14:textId="77777777" w:rsidR="00F6783E" w:rsidRPr="00DF35E6" w:rsidRDefault="00F6783E">
            <w:pPr>
              <w:rPr>
                <w:rFonts w:ascii="Franklin Gothic Demi" w:eastAsia="HGGothicE" w:hAnsi="Franklin Gothic Demi" w:cs="Franklin Gothic Book"/>
                <w:bCs/>
              </w:rPr>
            </w:pPr>
            <w:r w:rsidRPr="00DF35E6">
              <w:rPr>
                <w:rFonts w:ascii="Franklin Gothic Demi" w:eastAsia="HGGothicE" w:hAnsi="Franklin Gothic Demi" w:cs="Franklin Gothic Book"/>
                <w:bCs/>
              </w:rPr>
              <w:t xml:space="preserve">Resource </w:t>
            </w:r>
          </w:p>
        </w:tc>
        <w:tc>
          <w:tcPr>
            <w:tcW w:w="5759" w:type="dxa"/>
          </w:tcPr>
          <w:p w14:paraId="02C4A4C9" w14:textId="77777777" w:rsidR="00F6783E" w:rsidRPr="00DF35E6" w:rsidRDefault="00F6783E">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F6783E" w:rsidRPr="00CF5F9B" w14:paraId="1D56540C" w14:textId="77777777">
        <w:tc>
          <w:tcPr>
            <w:tcW w:w="3592" w:type="dxa"/>
          </w:tcPr>
          <w:p w14:paraId="08F9F755" w14:textId="77777777" w:rsidR="00F6783E" w:rsidRPr="00DF35E6" w:rsidRDefault="00000000">
            <w:pPr>
              <w:rPr>
                <w:rFonts w:ascii="Franklin Gothic Demi" w:eastAsia="HGGothicE" w:hAnsi="Franklin Gothic Demi" w:cs="Franklin Gothic Book"/>
                <w:bCs/>
              </w:rPr>
            </w:pPr>
            <w:hyperlink r:id="rId90" w:history="1">
              <w:r w:rsidR="00F6783E" w:rsidRPr="00CF5F9B">
                <w:rPr>
                  <w:rStyle w:val="Hyperlink"/>
                  <w:rFonts w:ascii="Franklin Gothic Book" w:hAnsi="Franklin Gothic Book" w:cs="Calibri"/>
                  <w:kern w:val="2"/>
                  <w:szCs w:val="20"/>
                </w:rPr>
                <w:t>DESE Spending Comparisons Website</w:t>
              </w:r>
            </w:hyperlink>
          </w:p>
        </w:tc>
        <w:tc>
          <w:tcPr>
            <w:tcW w:w="5759" w:type="dxa"/>
          </w:tcPr>
          <w:p w14:paraId="78923DB5" w14:textId="77777777" w:rsidR="00F6783E" w:rsidRPr="00DF35E6" w:rsidRDefault="00F6783E">
            <w:pPr>
              <w:rPr>
                <w:rFonts w:ascii="Franklin Gothic Demi" w:eastAsia="HGGothicE" w:hAnsi="Franklin Gothic Demi" w:cs="Franklin Gothic Book"/>
                <w:bCs/>
              </w:rPr>
            </w:pPr>
            <w:r w:rsidRPr="00CF5F9B">
              <w:rPr>
                <w:rFonts w:ascii="Franklin Gothic Book" w:hAnsi="Franklin Gothic Book" w:cs="Calibri"/>
                <w:color w:val="000000"/>
                <w:szCs w:val="20"/>
              </w:rPr>
              <w:t>A clearinghouse of school finance data reports and other resources available to district users and the public.</w:t>
            </w:r>
          </w:p>
        </w:tc>
      </w:tr>
      <w:tr w:rsidR="00F6783E" w:rsidRPr="00CF5F9B" w14:paraId="462FD849" w14:textId="77777777">
        <w:tc>
          <w:tcPr>
            <w:tcW w:w="3592" w:type="dxa"/>
          </w:tcPr>
          <w:p w14:paraId="13E31D9D" w14:textId="77777777" w:rsidR="00F6783E" w:rsidRDefault="00000000">
            <w:hyperlink r:id="rId91" w:history="1">
              <w:r w:rsidR="00F6783E" w:rsidRPr="00CF5F9B">
                <w:rPr>
                  <w:rStyle w:val="Hyperlink"/>
                  <w:rFonts w:ascii="Franklin Gothic Book" w:hAnsi="Franklin Gothic Book" w:cs="Calibri"/>
                  <w:szCs w:val="20"/>
                </w:rPr>
                <w:t>General Resources for Federal Grant Programs</w:t>
              </w:r>
            </w:hyperlink>
          </w:p>
        </w:tc>
        <w:tc>
          <w:tcPr>
            <w:tcW w:w="5759" w:type="dxa"/>
          </w:tcPr>
          <w:p w14:paraId="0AF3CDEE" w14:textId="77777777" w:rsidR="00F6783E" w:rsidRPr="00CF5F9B" w:rsidRDefault="00F6783E">
            <w:pPr>
              <w:rPr>
                <w:rFonts w:ascii="Franklin Gothic Book" w:hAnsi="Franklin Gothic Book" w:cs="Calibri"/>
                <w:color w:val="000000"/>
              </w:rPr>
            </w:pPr>
            <w:r w:rsidRPr="39CAC568">
              <w:rPr>
                <w:rFonts w:ascii="Franklin Gothic Book" w:hAnsi="Franklin Gothic Book" w:cs="Calibri"/>
                <w:color w:val="000000" w:themeColor="text1"/>
              </w:rPr>
              <w:t xml:space="preserve">General federal grants resources. </w:t>
            </w:r>
          </w:p>
        </w:tc>
      </w:tr>
      <w:tr w:rsidR="00F6783E" w:rsidRPr="00CF5F9B" w14:paraId="383591F0" w14:textId="77777777">
        <w:tc>
          <w:tcPr>
            <w:tcW w:w="3592" w:type="dxa"/>
          </w:tcPr>
          <w:p w14:paraId="34894488" w14:textId="77777777" w:rsidR="00F6783E" w:rsidRDefault="00000000">
            <w:hyperlink r:id="rId92">
              <w:r w:rsidR="00F6783E" w:rsidRPr="6D535B2D">
                <w:rPr>
                  <w:rStyle w:val="Hyperlink"/>
                  <w:rFonts w:ascii="Franklin Gothic Book" w:eastAsia="Franklin Gothic Book" w:hAnsi="Franklin Gothic Book" w:cs="Franklin Gothic Book"/>
                </w:rPr>
                <w:t>Massachusetts Farm to School Grant Opportunities</w:t>
              </w:r>
            </w:hyperlink>
          </w:p>
        </w:tc>
        <w:tc>
          <w:tcPr>
            <w:tcW w:w="5759" w:type="dxa"/>
          </w:tcPr>
          <w:p w14:paraId="1116F159" w14:textId="77777777" w:rsidR="00F6783E" w:rsidRPr="00CF5F9B" w:rsidRDefault="00F6783E">
            <w:pPr>
              <w:rPr>
                <w:rFonts w:ascii="Franklin Gothic Book" w:hAnsi="Franklin Gothic Book" w:cs="Calibri"/>
                <w:color w:val="000000"/>
                <w:szCs w:val="20"/>
              </w:rPr>
            </w:pPr>
            <w:r w:rsidRPr="6D535B2D">
              <w:rPr>
                <w:rFonts w:ascii="Franklin Gothic Book" w:eastAsia="Franklin Gothic Book" w:hAnsi="Franklin Gothic Book" w:cs="Franklin Gothic Book"/>
                <w:color w:val="000000" w:themeColor="text1"/>
              </w:rPr>
              <w:t>A summary of state, regional and national grant opportunities related to farm to school, school gardens, hydroponics, school food and more.</w:t>
            </w:r>
          </w:p>
        </w:tc>
      </w:tr>
      <w:tr w:rsidR="00F6783E" w:rsidRPr="00CF5F9B" w14:paraId="77478876" w14:textId="77777777">
        <w:tc>
          <w:tcPr>
            <w:tcW w:w="3592" w:type="dxa"/>
          </w:tcPr>
          <w:p w14:paraId="7A2C7D46" w14:textId="77777777" w:rsidR="00F6783E" w:rsidRDefault="00000000">
            <w:hyperlink r:id="rId93">
              <w:r w:rsidR="00F6783E" w:rsidRPr="002E024A">
                <w:rPr>
                  <w:rStyle w:val="Hyperlink"/>
                  <w:rFonts w:ascii="Franklin Gothic Book" w:eastAsia="Franklin Gothic Book" w:hAnsi="Franklin Gothic Book" w:cs="Franklin Gothic Book"/>
                </w:rPr>
                <w:t>Office for Food and Nutrition Programs</w:t>
              </w:r>
            </w:hyperlink>
          </w:p>
        </w:tc>
        <w:tc>
          <w:tcPr>
            <w:tcW w:w="5759" w:type="dxa"/>
          </w:tcPr>
          <w:p w14:paraId="17CEE583" w14:textId="77777777" w:rsidR="00F6783E" w:rsidRPr="00CF5F9B" w:rsidRDefault="00F6783E">
            <w:pPr>
              <w:rPr>
                <w:rFonts w:ascii="Franklin Gothic Book" w:hAnsi="Franklin Gothic Book" w:cs="Calibri"/>
                <w:color w:val="000000"/>
                <w:szCs w:val="20"/>
              </w:rPr>
            </w:pPr>
            <w:r w:rsidRPr="6D535B2D">
              <w:rPr>
                <w:rFonts w:ascii="Franklin Gothic Book" w:eastAsia="Franklin Gothic Book" w:hAnsi="Franklin Gothic Book" w:cs="Franklin Gothic Book"/>
                <w:color w:val="000000" w:themeColor="text1"/>
              </w:rPr>
              <w:t>Resources for school districts, childcare centers, family day care homes, adult day health programs, Summer Eats community organizations, USDA Foods storage and distribution vendors, food banks, and anti-hunger organizations across the Commonwealth.</w:t>
            </w:r>
          </w:p>
        </w:tc>
      </w:tr>
      <w:tr w:rsidR="00F6783E" w:rsidRPr="00CF5F9B" w14:paraId="40E2E82A" w14:textId="77777777">
        <w:tc>
          <w:tcPr>
            <w:tcW w:w="3592" w:type="dxa"/>
          </w:tcPr>
          <w:p w14:paraId="0E4B07B6" w14:textId="77777777" w:rsidR="00F6783E" w:rsidRDefault="00000000">
            <w:hyperlink r:id="rId94">
              <w:r w:rsidR="00F6783E" w:rsidRPr="6D535B2D">
                <w:rPr>
                  <w:rStyle w:val="Hyperlink"/>
                  <w:rFonts w:ascii="Franklin Gothic Book" w:hAnsi="Franklin Gothic Book" w:cs="Calibri"/>
                </w:rPr>
                <w:t>Planning for Success (PfS)</w:t>
              </w:r>
            </w:hyperlink>
          </w:p>
        </w:tc>
        <w:tc>
          <w:tcPr>
            <w:tcW w:w="5759" w:type="dxa"/>
          </w:tcPr>
          <w:p w14:paraId="6F7399DF" w14:textId="77777777" w:rsidR="00F6783E" w:rsidRPr="6D535B2D" w:rsidRDefault="00F6783E">
            <w:pPr>
              <w:rPr>
                <w:rFonts w:ascii="Franklin Gothic Book" w:eastAsia="Franklin Gothic Book" w:hAnsi="Franklin Gothic Book" w:cs="Franklin Gothic Book"/>
                <w:color w:val="000000" w:themeColor="text1"/>
              </w:rPr>
            </w:pPr>
            <w:r w:rsidRPr="00CF5F9B">
              <w:rPr>
                <w:rFonts w:ascii="Franklin Gothic Book" w:hAnsi="Franklin Gothic Book" w:cs="Calibri"/>
                <w:color w:val="000000"/>
                <w:szCs w:val="20"/>
              </w:rPr>
              <w:t>An inclusive, hands-on planning process designed to build district and school capacity and coherence while also building community understanding and support.</w:t>
            </w:r>
          </w:p>
        </w:tc>
      </w:tr>
      <w:tr w:rsidR="00F6783E" w:rsidRPr="00CF5F9B" w14:paraId="6DF8775D" w14:textId="77777777">
        <w:tc>
          <w:tcPr>
            <w:tcW w:w="3592" w:type="dxa"/>
          </w:tcPr>
          <w:p w14:paraId="5BF15950" w14:textId="77777777" w:rsidR="00F6783E" w:rsidRDefault="00000000">
            <w:hyperlink r:id="rId95" w:history="1">
              <w:r w:rsidR="00F6783E" w:rsidRPr="00CF5F9B">
                <w:rPr>
                  <w:rStyle w:val="Hyperlink"/>
                  <w:rFonts w:ascii="Franklin Gothic Book" w:hAnsi="Franklin Gothic Book" w:cs="Calibri"/>
                  <w:szCs w:val="20"/>
                </w:rPr>
                <w:t>Resource Allocation and District Action Reports (RADAR)</w:t>
              </w:r>
            </w:hyperlink>
          </w:p>
        </w:tc>
        <w:tc>
          <w:tcPr>
            <w:tcW w:w="5759" w:type="dxa"/>
          </w:tcPr>
          <w:p w14:paraId="54FC4BE5" w14:textId="77777777" w:rsidR="00F6783E" w:rsidRPr="00CF5F9B" w:rsidRDefault="00F6783E">
            <w:pPr>
              <w:rPr>
                <w:rFonts w:ascii="Franklin Gothic Book" w:hAnsi="Franklin Gothic Book" w:cs="Calibri"/>
                <w:color w:val="000000"/>
                <w:szCs w:val="20"/>
              </w:rPr>
            </w:pPr>
            <w:r w:rsidRPr="00CF5F9B">
              <w:rPr>
                <w:rFonts w:ascii="Franklin Gothic Book" w:hAnsi="Franklin Gothic Book" w:cs="Calibri"/>
                <w:color w:val="000000"/>
                <w:szCs w:val="20"/>
              </w:rPr>
              <w:t>RADAR is a suite of innovative data reports, case studies, and other resources that provide a new approach to resource decisions.</w:t>
            </w:r>
          </w:p>
        </w:tc>
      </w:tr>
      <w:tr w:rsidR="00F6783E" w:rsidRPr="00CF5F9B" w14:paraId="1E8551ED" w14:textId="77777777">
        <w:tc>
          <w:tcPr>
            <w:tcW w:w="3592" w:type="dxa"/>
          </w:tcPr>
          <w:p w14:paraId="70082F8E" w14:textId="77777777" w:rsidR="00F6783E" w:rsidRPr="002E024A" w:rsidRDefault="00000000">
            <w:pPr>
              <w:rPr>
                <w:rStyle w:val="Hyperlink"/>
                <w:rFonts w:ascii="Franklin Gothic Book" w:hAnsi="Franklin Gothic Book" w:cs="Calibri"/>
                <w:szCs w:val="20"/>
              </w:rPr>
            </w:pPr>
            <w:hyperlink r:id="rId96" w:history="1">
              <w:r w:rsidR="00F6783E" w:rsidRPr="00CF5F9B">
                <w:rPr>
                  <w:rStyle w:val="Hyperlink"/>
                  <w:rFonts w:ascii="Franklin Gothic Book" w:hAnsi="Franklin Gothic Book" w:cs="Calibri"/>
                  <w:szCs w:val="20"/>
                </w:rPr>
                <w:t>Spending Money Wisely: Getting the Most From School District Budgets (scroll down to Research section)</w:t>
              </w:r>
            </w:hyperlink>
          </w:p>
        </w:tc>
        <w:tc>
          <w:tcPr>
            <w:tcW w:w="5759" w:type="dxa"/>
          </w:tcPr>
          <w:p w14:paraId="051555B2" w14:textId="77777777" w:rsidR="00F6783E" w:rsidRPr="00CF5F9B" w:rsidRDefault="00F6783E">
            <w:pPr>
              <w:rPr>
                <w:rFonts w:ascii="Franklin Gothic Book" w:hAnsi="Franklin Gothic Book" w:cs="Calibri"/>
                <w:color w:val="000000"/>
                <w:szCs w:val="20"/>
              </w:rPr>
            </w:pPr>
            <w:r w:rsidRPr="00CF5F9B">
              <w:rPr>
                <w:rFonts w:ascii="Franklin Gothic Book" w:hAnsi="Franklin Gothic Book" w:cs="Calibri"/>
                <w:color w:val="000000"/>
                <w:szCs w:val="20"/>
              </w:rPr>
              <w:t xml:space="preserve">A discussion of the top 10 opportunities for districts to realign resources and free up funds to support strategic priorities. </w:t>
            </w:r>
          </w:p>
        </w:tc>
      </w:tr>
      <w:tr w:rsidR="00F6783E" w:rsidRPr="00CF5F9B" w14:paraId="4D1DCECC" w14:textId="77777777">
        <w:tc>
          <w:tcPr>
            <w:tcW w:w="3592" w:type="dxa"/>
          </w:tcPr>
          <w:p w14:paraId="7BA4B6C7" w14:textId="77777777" w:rsidR="00F6783E" w:rsidRPr="002E024A" w:rsidRDefault="00000000">
            <w:pPr>
              <w:rPr>
                <w:rStyle w:val="Hyperlink"/>
                <w:rFonts w:ascii="Franklin Gothic Book" w:hAnsi="Franklin Gothic Book" w:cs="Calibri"/>
                <w:szCs w:val="20"/>
              </w:rPr>
            </w:pPr>
            <w:hyperlink r:id="rId97">
              <w:r w:rsidR="00F6783E" w:rsidRPr="002E024A">
                <w:rPr>
                  <w:rStyle w:val="Hyperlink"/>
                  <w:rFonts w:ascii="Franklin Gothic Book" w:hAnsi="Franklin Gothic Book" w:cs="Calibri"/>
                  <w:szCs w:val="20"/>
                </w:rPr>
                <w:t>Summer Eats | Free Meals for Kids and Teens in MA</w:t>
              </w:r>
            </w:hyperlink>
          </w:p>
        </w:tc>
        <w:tc>
          <w:tcPr>
            <w:tcW w:w="5759" w:type="dxa"/>
          </w:tcPr>
          <w:p w14:paraId="7904EDA5" w14:textId="77777777" w:rsidR="00F6783E" w:rsidRPr="00CF5F9B" w:rsidRDefault="00F6783E">
            <w:pPr>
              <w:rPr>
                <w:rFonts w:ascii="Franklin Gothic Book" w:hAnsi="Franklin Gothic Book" w:cs="Calibri"/>
                <w:color w:val="000000"/>
                <w:szCs w:val="20"/>
              </w:rPr>
            </w:pPr>
            <w:r w:rsidRPr="6D535B2D">
              <w:rPr>
                <w:rFonts w:ascii="Franklin Gothic Book" w:eastAsia="Franklin Gothic Book" w:hAnsi="Franklin Gothic Book" w:cs="Franklin Gothic Book"/>
                <w:color w:val="000000" w:themeColor="text1"/>
              </w:rPr>
              <w:t>Summer Eats is a free-of-charge program that provides free meals to all kids and teens, ages 18 and under, at locations all across Massachusetts during the summer months.</w:t>
            </w:r>
          </w:p>
        </w:tc>
      </w:tr>
      <w:tr w:rsidR="00F6783E" w:rsidRPr="00CF5F9B" w14:paraId="17328175" w14:textId="77777777">
        <w:trPr>
          <w:trHeight w:val="58"/>
        </w:trPr>
        <w:tc>
          <w:tcPr>
            <w:tcW w:w="3592" w:type="dxa"/>
          </w:tcPr>
          <w:p w14:paraId="0B934BB1" w14:textId="77777777" w:rsidR="00F6783E" w:rsidRPr="002E024A" w:rsidRDefault="00000000">
            <w:pPr>
              <w:rPr>
                <w:rStyle w:val="Hyperlink"/>
                <w:rFonts w:cs="Calibri"/>
              </w:rPr>
            </w:pPr>
            <w:hyperlink r:id="rId98" w:history="1">
              <w:r w:rsidR="00F6783E" w:rsidRPr="002E024A">
                <w:rPr>
                  <w:rStyle w:val="Hyperlink"/>
                  <w:rFonts w:ascii="Franklin Gothic Book" w:hAnsi="Franklin Gothic Book" w:cs="Calibri"/>
                  <w:szCs w:val="20"/>
                </w:rPr>
                <w:t>Transforming School Funding: A Guide to Implementing Student-Based Budgeting (SBB) from Education Resource Strategies</w:t>
              </w:r>
            </w:hyperlink>
          </w:p>
        </w:tc>
        <w:tc>
          <w:tcPr>
            <w:tcW w:w="5759" w:type="dxa"/>
          </w:tcPr>
          <w:p w14:paraId="2CCB8823" w14:textId="77777777" w:rsidR="00F6783E" w:rsidRPr="00CF5F9B" w:rsidRDefault="00F6783E">
            <w:pPr>
              <w:rPr>
                <w:rFonts w:ascii="Franklin Gothic Book" w:eastAsia="Franklin Gothic Book" w:hAnsi="Franklin Gothic Book" w:cs="Tahoma"/>
                <w:szCs w:val="20"/>
              </w:rPr>
            </w:pPr>
            <w:r w:rsidRPr="00CF5F9B">
              <w:rPr>
                <w:rFonts w:ascii="Franklin Gothic Book" w:hAnsi="Franklin Gothic Book" w:cs="Calibri"/>
                <w:color w:val="000000"/>
                <w:szCs w:val="20"/>
              </w:rPr>
              <w:t>This guide describes a process to help districts tie funding to specific student needs.</w:t>
            </w:r>
          </w:p>
        </w:tc>
      </w:tr>
    </w:tbl>
    <w:p w14:paraId="079D17B6" w14:textId="77777777" w:rsidR="00486B55" w:rsidRPr="00C810C9" w:rsidRDefault="00486B55" w:rsidP="00F6783E">
      <w:pPr>
        <w:rPr>
          <w:bCs/>
        </w:rPr>
      </w:pPr>
    </w:p>
    <w:p w14:paraId="6B988AFB" w14:textId="77777777" w:rsidR="00486B55" w:rsidRPr="00C810C9" w:rsidRDefault="00486B55" w:rsidP="00486B55">
      <w:pPr>
        <w:spacing w:line="240" w:lineRule="auto"/>
        <w:sectPr w:rsidR="00486B55" w:rsidRPr="00C810C9" w:rsidSect="00830A05">
          <w:footerReference w:type="default" r:id="rId99"/>
          <w:footerReference w:type="first" r:id="rId100"/>
          <w:endnotePr>
            <w:numFmt w:val="decimal"/>
          </w:endnotePr>
          <w:pgSz w:w="12240" w:h="15840" w:code="1"/>
          <w:pgMar w:top="1440" w:right="1440" w:bottom="1440" w:left="1440" w:header="720" w:footer="720" w:gutter="0"/>
          <w:pgNumType w:start="1"/>
          <w:cols w:space="720"/>
          <w:noEndnote/>
          <w:docGrid w:linePitch="326"/>
        </w:sectPr>
      </w:pPr>
    </w:p>
    <w:p w14:paraId="46A7012E" w14:textId="37C9C8D6" w:rsidR="002F1EBE" w:rsidRPr="00C810C9" w:rsidRDefault="002F1EBE" w:rsidP="009E578A">
      <w:pPr>
        <w:pStyle w:val="Heading2"/>
      </w:pPr>
      <w:bookmarkStart w:id="180" w:name="_Toc162250004"/>
      <w:r w:rsidRPr="00C810C9">
        <w:lastRenderedPageBreak/>
        <w:t xml:space="preserve">Appendix </w:t>
      </w:r>
      <w:r w:rsidR="00486B55" w:rsidRPr="00C810C9">
        <w:t>D</w:t>
      </w:r>
      <w:r w:rsidR="006A3A0E" w:rsidRPr="00C810C9">
        <w:t>.</w:t>
      </w:r>
      <w:r w:rsidRPr="00C810C9">
        <w:t xml:space="preserve"> Enrollment, </w:t>
      </w:r>
      <w:r w:rsidR="00FE2534" w:rsidRPr="00C810C9">
        <w:t>Attendance</w:t>
      </w:r>
      <w:r w:rsidRPr="00C810C9">
        <w:t>, Expenditures</w:t>
      </w:r>
      <w:bookmarkStart w:id="181" w:name="_Toc337817151"/>
      <w:bookmarkEnd w:id="62"/>
      <w:bookmarkEnd w:id="180"/>
    </w:p>
    <w:p w14:paraId="3B5E1604" w14:textId="2B3B2F0F" w:rsidR="005B6C0D" w:rsidRPr="00C810C9" w:rsidRDefault="005B6C0D" w:rsidP="005B6C0D">
      <w:pPr>
        <w:pStyle w:val="TableTitle0"/>
      </w:pPr>
      <w:r w:rsidRPr="00C810C9">
        <w:t xml:space="preserve">Table D1. </w:t>
      </w:r>
      <w:bookmarkStart w:id="182" w:name="_Hlk96949958"/>
      <w:r w:rsidRPr="00C810C9">
        <w:t>Mansfield Public Schools</w:t>
      </w:r>
      <w:bookmarkEnd w:id="182"/>
      <w:r w:rsidRPr="00C810C9">
        <w:t>: Student Enrollment by Race/Ethnicity, 202</w:t>
      </w:r>
      <w:r w:rsidR="00FA0881">
        <w:t>3</w:t>
      </w:r>
      <w:r w:rsidRPr="00C810C9">
        <w:t>-202</w:t>
      </w:r>
      <w:r w:rsidR="002D33A0">
        <w:t>4</w:t>
      </w:r>
    </w:p>
    <w:tbl>
      <w:tblPr>
        <w:tblStyle w:val="MSVTable1"/>
        <w:tblW w:w="5000" w:type="pct"/>
        <w:tblLook w:val="06A0" w:firstRow="1" w:lastRow="0" w:firstColumn="1" w:lastColumn="0" w:noHBand="1" w:noVBand="1"/>
      </w:tblPr>
      <w:tblGrid>
        <w:gridCol w:w="2922"/>
        <w:gridCol w:w="1604"/>
        <w:gridCol w:w="1606"/>
        <w:gridCol w:w="1606"/>
        <w:gridCol w:w="1606"/>
      </w:tblGrid>
      <w:tr w:rsidR="005B6C0D" w:rsidRPr="00C810C9" w14:paraId="2AD7A32E" w14:textId="77777777">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237F6049" w14:textId="77777777" w:rsidR="005B6C0D" w:rsidRPr="00C810C9" w:rsidRDefault="005B6C0D">
            <w:pPr>
              <w:pStyle w:val="TableColHeadingLeft"/>
              <w:rPr>
                <w:rFonts w:eastAsia="Calibri" w:cs="Calibri"/>
              </w:rPr>
            </w:pPr>
            <w:r w:rsidRPr="00C810C9">
              <w:t>Group</w:t>
            </w:r>
          </w:p>
        </w:tc>
        <w:tc>
          <w:tcPr>
            <w:tcW w:w="1604" w:type="dxa"/>
            <w:vAlign w:val="bottom"/>
          </w:tcPr>
          <w:p w14:paraId="689D9946" w14:textId="77777777" w:rsidR="005B6C0D" w:rsidRPr="00C810C9" w:rsidRDefault="005B6C0D">
            <w:pPr>
              <w:pStyle w:val="TableColHeadingCenter"/>
            </w:pPr>
            <w:r w:rsidRPr="00C810C9">
              <w:t>District</w:t>
            </w:r>
          </w:p>
        </w:tc>
        <w:tc>
          <w:tcPr>
            <w:tcW w:w="1606" w:type="dxa"/>
            <w:vAlign w:val="bottom"/>
          </w:tcPr>
          <w:p w14:paraId="010DFA96" w14:textId="77777777" w:rsidR="005B6C0D" w:rsidRPr="00C810C9" w:rsidRDefault="005B6C0D">
            <w:pPr>
              <w:pStyle w:val="TableColHeadingCenter"/>
            </w:pPr>
            <w:r w:rsidRPr="00C810C9">
              <w:t>Percentage of total</w:t>
            </w:r>
          </w:p>
        </w:tc>
        <w:tc>
          <w:tcPr>
            <w:tcW w:w="1606" w:type="dxa"/>
            <w:vAlign w:val="bottom"/>
          </w:tcPr>
          <w:p w14:paraId="1052EC0A" w14:textId="77777777" w:rsidR="005B6C0D" w:rsidRPr="00C810C9" w:rsidRDefault="005B6C0D">
            <w:pPr>
              <w:pStyle w:val="TableColHeadingCenter"/>
            </w:pPr>
            <w:r w:rsidRPr="00C810C9">
              <w:t>State</w:t>
            </w:r>
          </w:p>
        </w:tc>
        <w:tc>
          <w:tcPr>
            <w:tcW w:w="1606" w:type="dxa"/>
            <w:vAlign w:val="bottom"/>
          </w:tcPr>
          <w:p w14:paraId="5836012B" w14:textId="77777777" w:rsidR="005B6C0D" w:rsidRPr="00C810C9" w:rsidRDefault="005B6C0D">
            <w:pPr>
              <w:pStyle w:val="TableColHeadingCenter"/>
            </w:pPr>
            <w:r w:rsidRPr="00C810C9">
              <w:t>Percentage of total</w:t>
            </w:r>
          </w:p>
        </w:tc>
      </w:tr>
      <w:tr w:rsidR="00851580" w:rsidRPr="00C810C9" w14:paraId="600C9255" w14:textId="77777777">
        <w:tc>
          <w:tcPr>
            <w:tcW w:w="2922" w:type="dxa"/>
          </w:tcPr>
          <w:p w14:paraId="2D9BE1B2" w14:textId="77777777" w:rsidR="00851580" w:rsidRPr="00C810C9" w:rsidRDefault="00851580" w:rsidP="00851580">
            <w:pPr>
              <w:pStyle w:val="TableText"/>
            </w:pPr>
            <w:r w:rsidRPr="00C810C9">
              <w:t>All</w:t>
            </w:r>
          </w:p>
        </w:tc>
        <w:tc>
          <w:tcPr>
            <w:tcW w:w="1604" w:type="dxa"/>
            <w:vAlign w:val="bottom"/>
          </w:tcPr>
          <w:p w14:paraId="502E362A" w14:textId="6E9336F7" w:rsidR="00851580" w:rsidRPr="0098058B" w:rsidRDefault="00851580" w:rsidP="00851580">
            <w:pPr>
              <w:pStyle w:val="TableTextCentered"/>
              <w:rPr>
                <w:rFonts w:ascii="Franklin Gothic Book" w:hAnsi="Franklin Gothic Book"/>
              </w:rPr>
            </w:pPr>
            <w:r w:rsidRPr="0098058B">
              <w:rPr>
                <w:rFonts w:ascii="Franklin Gothic Book" w:hAnsi="Franklin Gothic Book" w:cs="Calibri"/>
                <w:color w:val="000000"/>
                <w:szCs w:val="20"/>
              </w:rPr>
              <w:t>3,371</w:t>
            </w:r>
          </w:p>
        </w:tc>
        <w:tc>
          <w:tcPr>
            <w:tcW w:w="1606" w:type="dxa"/>
            <w:shd w:val="clear" w:color="auto" w:fill="D9E2F3" w:themeFill="accent5" w:themeFillTint="33"/>
            <w:vAlign w:val="bottom"/>
          </w:tcPr>
          <w:p w14:paraId="17E0D48F" w14:textId="060BE080" w:rsidR="00851580" w:rsidRPr="0098058B" w:rsidRDefault="00851580" w:rsidP="00851580">
            <w:pPr>
              <w:pStyle w:val="TableText"/>
              <w:tabs>
                <w:tab w:val="decimal" w:pos="0"/>
              </w:tabs>
              <w:jc w:val="center"/>
              <w:rPr>
                <w:rFonts w:ascii="Franklin Gothic Book" w:hAnsi="Franklin Gothic Book"/>
              </w:rPr>
            </w:pPr>
            <w:r w:rsidRPr="0098058B">
              <w:rPr>
                <w:rFonts w:ascii="Franklin Gothic Book" w:hAnsi="Franklin Gothic Book" w:cs="Calibri"/>
                <w:color w:val="000000"/>
                <w:szCs w:val="20"/>
              </w:rPr>
              <w:t>100.0</w:t>
            </w:r>
          </w:p>
        </w:tc>
        <w:tc>
          <w:tcPr>
            <w:tcW w:w="1606" w:type="dxa"/>
            <w:vAlign w:val="bottom"/>
          </w:tcPr>
          <w:p w14:paraId="2747299F" w14:textId="1F935D40" w:rsidR="00851580" w:rsidRPr="0098058B" w:rsidRDefault="00851580" w:rsidP="00851580">
            <w:pPr>
              <w:pStyle w:val="TableTextCentered"/>
              <w:rPr>
                <w:rFonts w:ascii="Franklin Gothic Book" w:hAnsi="Franklin Gothic Book"/>
              </w:rPr>
            </w:pPr>
            <w:r w:rsidRPr="0098058B">
              <w:rPr>
                <w:rFonts w:ascii="Franklin Gothic Book" w:hAnsi="Franklin Gothic Book" w:cs="Calibri"/>
                <w:color w:val="000000"/>
                <w:szCs w:val="20"/>
              </w:rPr>
              <w:t>914,959</w:t>
            </w:r>
          </w:p>
        </w:tc>
        <w:tc>
          <w:tcPr>
            <w:tcW w:w="1606" w:type="dxa"/>
            <w:shd w:val="clear" w:color="auto" w:fill="D9E2F3" w:themeFill="accent5" w:themeFillTint="33"/>
            <w:vAlign w:val="bottom"/>
          </w:tcPr>
          <w:p w14:paraId="70149106" w14:textId="0EF2860B" w:rsidR="00851580" w:rsidRPr="0098058B" w:rsidRDefault="00851580" w:rsidP="00851580">
            <w:pPr>
              <w:pStyle w:val="TableText"/>
              <w:jc w:val="center"/>
              <w:rPr>
                <w:rFonts w:ascii="Franklin Gothic Book" w:hAnsi="Franklin Gothic Book"/>
              </w:rPr>
            </w:pPr>
            <w:r w:rsidRPr="0098058B">
              <w:rPr>
                <w:rFonts w:ascii="Franklin Gothic Book" w:hAnsi="Franklin Gothic Book" w:cs="Calibri"/>
                <w:color w:val="000000"/>
                <w:szCs w:val="20"/>
              </w:rPr>
              <w:t>100.0</w:t>
            </w:r>
          </w:p>
        </w:tc>
      </w:tr>
      <w:tr w:rsidR="00851580" w:rsidRPr="00C810C9" w14:paraId="7BFACD8E" w14:textId="77777777">
        <w:tc>
          <w:tcPr>
            <w:tcW w:w="2922" w:type="dxa"/>
          </w:tcPr>
          <w:p w14:paraId="5D56AA28" w14:textId="77777777" w:rsidR="00851580" w:rsidRPr="00C810C9" w:rsidRDefault="00851580" w:rsidP="00851580">
            <w:pPr>
              <w:pStyle w:val="TableText"/>
            </w:pPr>
            <w:r w:rsidRPr="00C810C9">
              <w:t>African American</w:t>
            </w:r>
          </w:p>
        </w:tc>
        <w:tc>
          <w:tcPr>
            <w:tcW w:w="1604" w:type="dxa"/>
            <w:vAlign w:val="bottom"/>
          </w:tcPr>
          <w:p w14:paraId="60CAB438" w14:textId="1F12B9F6" w:rsidR="00851580" w:rsidRPr="0098058B" w:rsidRDefault="00851580" w:rsidP="00851580">
            <w:pPr>
              <w:pStyle w:val="TableTextCentered"/>
              <w:rPr>
                <w:rFonts w:ascii="Franklin Gothic Book" w:hAnsi="Franklin Gothic Book"/>
              </w:rPr>
            </w:pPr>
            <w:r w:rsidRPr="0098058B">
              <w:rPr>
                <w:rFonts w:ascii="Franklin Gothic Book" w:hAnsi="Franklin Gothic Book" w:cs="Calibri"/>
                <w:color w:val="000000"/>
                <w:szCs w:val="20"/>
              </w:rPr>
              <w:t>176</w:t>
            </w:r>
          </w:p>
        </w:tc>
        <w:tc>
          <w:tcPr>
            <w:tcW w:w="1606" w:type="dxa"/>
            <w:shd w:val="clear" w:color="auto" w:fill="D9E2F3" w:themeFill="accent5" w:themeFillTint="33"/>
            <w:vAlign w:val="bottom"/>
          </w:tcPr>
          <w:p w14:paraId="5B70B391" w14:textId="4EDE942C" w:rsidR="00851580" w:rsidRPr="0098058B" w:rsidRDefault="00851580" w:rsidP="00851580">
            <w:pPr>
              <w:pStyle w:val="TableText"/>
              <w:tabs>
                <w:tab w:val="decimal" w:pos="0"/>
              </w:tabs>
              <w:jc w:val="center"/>
              <w:rPr>
                <w:rFonts w:ascii="Franklin Gothic Book" w:hAnsi="Franklin Gothic Book"/>
              </w:rPr>
            </w:pPr>
            <w:r w:rsidRPr="0098058B">
              <w:rPr>
                <w:rFonts w:ascii="Franklin Gothic Book" w:hAnsi="Franklin Gothic Book" w:cs="Calibri"/>
                <w:color w:val="000000"/>
                <w:szCs w:val="20"/>
              </w:rPr>
              <w:t>5.2</w:t>
            </w:r>
          </w:p>
        </w:tc>
        <w:tc>
          <w:tcPr>
            <w:tcW w:w="1606" w:type="dxa"/>
            <w:vAlign w:val="bottom"/>
          </w:tcPr>
          <w:p w14:paraId="0DA598BF" w14:textId="43B51324" w:rsidR="00851580" w:rsidRPr="0098058B" w:rsidRDefault="00851580" w:rsidP="00851580">
            <w:pPr>
              <w:pStyle w:val="TableTextCentered"/>
              <w:rPr>
                <w:rFonts w:ascii="Franklin Gothic Book" w:hAnsi="Franklin Gothic Book"/>
              </w:rPr>
            </w:pPr>
            <w:r w:rsidRPr="0098058B">
              <w:rPr>
                <w:rFonts w:ascii="Franklin Gothic Book" w:hAnsi="Franklin Gothic Book" w:cs="Calibri"/>
                <w:color w:val="000000"/>
                <w:szCs w:val="20"/>
              </w:rPr>
              <w:t>88,104</w:t>
            </w:r>
          </w:p>
        </w:tc>
        <w:tc>
          <w:tcPr>
            <w:tcW w:w="1606" w:type="dxa"/>
            <w:shd w:val="clear" w:color="auto" w:fill="D9E2F3" w:themeFill="accent5" w:themeFillTint="33"/>
            <w:vAlign w:val="bottom"/>
          </w:tcPr>
          <w:p w14:paraId="24E18D69" w14:textId="090CFC16" w:rsidR="00851580" w:rsidRPr="0098058B" w:rsidRDefault="00851580" w:rsidP="00851580">
            <w:pPr>
              <w:pStyle w:val="TableText"/>
              <w:jc w:val="center"/>
              <w:rPr>
                <w:rFonts w:ascii="Franklin Gothic Book" w:hAnsi="Franklin Gothic Book"/>
              </w:rPr>
            </w:pPr>
            <w:r w:rsidRPr="0098058B">
              <w:rPr>
                <w:rFonts w:ascii="Franklin Gothic Book" w:hAnsi="Franklin Gothic Book" w:cs="Calibri"/>
                <w:color w:val="000000"/>
                <w:szCs w:val="20"/>
              </w:rPr>
              <w:t>9.6</w:t>
            </w:r>
          </w:p>
        </w:tc>
      </w:tr>
      <w:tr w:rsidR="00851580" w:rsidRPr="00C810C9" w14:paraId="4C80934A" w14:textId="77777777">
        <w:tc>
          <w:tcPr>
            <w:tcW w:w="2922" w:type="dxa"/>
          </w:tcPr>
          <w:p w14:paraId="5FACCDAD" w14:textId="77777777" w:rsidR="00851580" w:rsidRPr="00C810C9" w:rsidRDefault="00851580" w:rsidP="00851580">
            <w:pPr>
              <w:pStyle w:val="TableText"/>
            </w:pPr>
            <w:r w:rsidRPr="00C810C9">
              <w:t>Asian</w:t>
            </w:r>
          </w:p>
        </w:tc>
        <w:tc>
          <w:tcPr>
            <w:tcW w:w="1604" w:type="dxa"/>
            <w:vAlign w:val="bottom"/>
          </w:tcPr>
          <w:p w14:paraId="035B40E4" w14:textId="56DB2647" w:rsidR="00851580" w:rsidRPr="0098058B" w:rsidRDefault="00851580" w:rsidP="00851580">
            <w:pPr>
              <w:pStyle w:val="TableTextCentered"/>
              <w:rPr>
                <w:rFonts w:ascii="Franklin Gothic Book" w:hAnsi="Franklin Gothic Book"/>
              </w:rPr>
            </w:pPr>
            <w:r w:rsidRPr="0098058B">
              <w:rPr>
                <w:rFonts w:ascii="Franklin Gothic Book" w:hAnsi="Franklin Gothic Book" w:cs="Calibri"/>
                <w:color w:val="000000"/>
                <w:szCs w:val="20"/>
              </w:rPr>
              <w:t>281</w:t>
            </w:r>
          </w:p>
        </w:tc>
        <w:tc>
          <w:tcPr>
            <w:tcW w:w="1606" w:type="dxa"/>
            <w:shd w:val="clear" w:color="auto" w:fill="D9E2F3" w:themeFill="accent5" w:themeFillTint="33"/>
            <w:vAlign w:val="bottom"/>
          </w:tcPr>
          <w:p w14:paraId="5ED5128A" w14:textId="4BE733E0" w:rsidR="00851580" w:rsidRPr="0098058B" w:rsidRDefault="00851580" w:rsidP="00851580">
            <w:pPr>
              <w:pStyle w:val="TableText"/>
              <w:tabs>
                <w:tab w:val="decimal" w:pos="0"/>
              </w:tabs>
              <w:jc w:val="center"/>
              <w:rPr>
                <w:rFonts w:ascii="Franklin Gothic Book" w:hAnsi="Franklin Gothic Book"/>
              </w:rPr>
            </w:pPr>
            <w:r w:rsidRPr="0098058B">
              <w:rPr>
                <w:rFonts w:ascii="Franklin Gothic Book" w:hAnsi="Franklin Gothic Book" w:cs="Calibri"/>
                <w:color w:val="000000"/>
                <w:szCs w:val="20"/>
              </w:rPr>
              <w:t>8.3</w:t>
            </w:r>
          </w:p>
        </w:tc>
        <w:tc>
          <w:tcPr>
            <w:tcW w:w="1606" w:type="dxa"/>
            <w:vAlign w:val="bottom"/>
          </w:tcPr>
          <w:p w14:paraId="2F351C50" w14:textId="42A10EB0" w:rsidR="00851580" w:rsidRPr="0098058B" w:rsidRDefault="00851580" w:rsidP="00851580">
            <w:pPr>
              <w:pStyle w:val="TableTextCentered"/>
              <w:rPr>
                <w:rFonts w:ascii="Franklin Gothic Book" w:hAnsi="Franklin Gothic Book"/>
              </w:rPr>
            </w:pPr>
            <w:r w:rsidRPr="0098058B">
              <w:rPr>
                <w:rFonts w:ascii="Franklin Gothic Book" w:hAnsi="Franklin Gothic Book" w:cs="Calibri"/>
                <w:color w:val="000000"/>
                <w:szCs w:val="20"/>
              </w:rPr>
              <w:t>67,847</w:t>
            </w:r>
          </w:p>
        </w:tc>
        <w:tc>
          <w:tcPr>
            <w:tcW w:w="1606" w:type="dxa"/>
            <w:shd w:val="clear" w:color="auto" w:fill="D9E2F3" w:themeFill="accent5" w:themeFillTint="33"/>
            <w:vAlign w:val="bottom"/>
          </w:tcPr>
          <w:p w14:paraId="238BFD49" w14:textId="522F9249" w:rsidR="00851580" w:rsidRPr="0098058B" w:rsidRDefault="00851580" w:rsidP="00851580">
            <w:pPr>
              <w:pStyle w:val="TableText"/>
              <w:jc w:val="center"/>
              <w:rPr>
                <w:rFonts w:ascii="Franklin Gothic Book" w:hAnsi="Franklin Gothic Book"/>
              </w:rPr>
            </w:pPr>
            <w:r w:rsidRPr="0098058B">
              <w:rPr>
                <w:rFonts w:ascii="Franklin Gothic Book" w:hAnsi="Franklin Gothic Book" w:cs="Calibri"/>
                <w:color w:val="000000"/>
                <w:szCs w:val="20"/>
              </w:rPr>
              <w:t>7.4</w:t>
            </w:r>
          </w:p>
        </w:tc>
      </w:tr>
      <w:tr w:rsidR="00851580" w:rsidRPr="00C810C9" w14:paraId="71867152" w14:textId="77777777">
        <w:tc>
          <w:tcPr>
            <w:tcW w:w="2922" w:type="dxa"/>
          </w:tcPr>
          <w:p w14:paraId="7B9F5971" w14:textId="77777777" w:rsidR="00851580" w:rsidRPr="00C810C9" w:rsidRDefault="00851580" w:rsidP="00851580">
            <w:pPr>
              <w:pStyle w:val="TableText"/>
            </w:pPr>
            <w:r w:rsidRPr="00C810C9">
              <w:t>Hispanic</w:t>
            </w:r>
          </w:p>
        </w:tc>
        <w:tc>
          <w:tcPr>
            <w:tcW w:w="1604" w:type="dxa"/>
            <w:vAlign w:val="bottom"/>
          </w:tcPr>
          <w:p w14:paraId="2B3742E8" w14:textId="3A371863" w:rsidR="00851580" w:rsidRPr="0098058B" w:rsidRDefault="00851580" w:rsidP="00851580">
            <w:pPr>
              <w:pStyle w:val="TableTextCentered"/>
              <w:rPr>
                <w:rFonts w:ascii="Franklin Gothic Book" w:hAnsi="Franklin Gothic Book"/>
              </w:rPr>
            </w:pPr>
            <w:r w:rsidRPr="0098058B">
              <w:rPr>
                <w:rFonts w:ascii="Franklin Gothic Book" w:hAnsi="Franklin Gothic Book" w:cs="Calibri"/>
                <w:color w:val="000000"/>
                <w:szCs w:val="20"/>
              </w:rPr>
              <w:t>232</w:t>
            </w:r>
          </w:p>
        </w:tc>
        <w:tc>
          <w:tcPr>
            <w:tcW w:w="1606" w:type="dxa"/>
            <w:shd w:val="clear" w:color="auto" w:fill="D9E2F3" w:themeFill="accent5" w:themeFillTint="33"/>
            <w:vAlign w:val="bottom"/>
          </w:tcPr>
          <w:p w14:paraId="020E85B1" w14:textId="7FBDF4AF" w:rsidR="00851580" w:rsidRPr="0098058B" w:rsidRDefault="00851580" w:rsidP="00851580">
            <w:pPr>
              <w:pStyle w:val="TableText"/>
              <w:tabs>
                <w:tab w:val="decimal" w:pos="0"/>
              </w:tabs>
              <w:jc w:val="center"/>
              <w:rPr>
                <w:rFonts w:ascii="Franklin Gothic Book" w:hAnsi="Franklin Gothic Book"/>
              </w:rPr>
            </w:pPr>
            <w:r w:rsidRPr="0098058B">
              <w:rPr>
                <w:rFonts w:ascii="Franklin Gothic Book" w:hAnsi="Franklin Gothic Book" w:cs="Calibri"/>
                <w:color w:val="000000"/>
                <w:szCs w:val="20"/>
              </w:rPr>
              <w:t>6.9</w:t>
            </w:r>
          </w:p>
        </w:tc>
        <w:tc>
          <w:tcPr>
            <w:tcW w:w="1606" w:type="dxa"/>
            <w:vAlign w:val="bottom"/>
          </w:tcPr>
          <w:p w14:paraId="022B8EC0" w14:textId="247D58F7" w:rsidR="00851580" w:rsidRPr="0098058B" w:rsidRDefault="00851580" w:rsidP="00851580">
            <w:pPr>
              <w:pStyle w:val="TableTextCentered"/>
              <w:rPr>
                <w:rFonts w:ascii="Franklin Gothic Book" w:hAnsi="Franklin Gothic Book"/>
              </w:rPr>
            </w:pPr>
            <w:r w:rsidRPr="0098058B">
              <w:rPr>
                <w:rFonts w:ascii="Franklin Gothic Book" w:hAnsi="Franklin Gothic Book" w:cs="Calibri"/>
                <w:color w:val="000000"/>
                <w:szCs w:val="20"/>
              </w:rPr>
              <w:t>229,930</w:t>
            </w:r>
          </w:p>
        </w:tc>
        <w:tc>
          <w:tcPr>
            <w:tcW w:w="1606" w:type="dxa"/>
            <w:shd w:val="clear" w:color="auto" w:fill="D9E2F3" w:themeFill="accent5" w:themeFillTint="33"/>
            <w:vAlign w:val="bottom"/>
          </w:tcPr>
          <w:p w14:paraId="5C101F1D" w14:textId="10B04A25" w:rsidR="00851580" w:rsidRPr="0098058B" w:rsidRDefault="00851580" w:rsidP="00851580">
            <w:pPr>
              <w:pStyle w:val="TableText"/>
              <w:jc w:val="center"/>
              <w:rPr>
                <w:rFonts w:ascii="Franklin Gothic Book" w:hAnsi="Franklin Gothic Book"/>
              </w:rPr>
            </w:pPr>
            <w:r w:rsidRPr="0098058B">
              <w:rPr>
                <w:rFonts w:ascii="Franklin Gothic Book" w:hAnsi="Franklin Gothic Book" w:cs="Calibri"/>
                <w:color w:val="000000"/>
                <w:szCs w:val="20"/>
              </w:rPr>
              <w:t>25.1</w:t>
            </w:r>
          </w:p>
        </w:tc>
      </w:tr>
      <w:tr w:rsidR="00851580" w:rsidRPr="00C810C9" w14:paraId="6DCF2C76" w14:textId="77777777">
        <w:tc>
          <w:tcPr>
            <w:tcW w:w="2922" w:type="dxa"/>
          </w:tcPr>
          <w:p w14:paraId="4DB64E86" w14:textId="77777777" w:rsidR="00851580" w:rsidRPr="00C810C9" w:rsidRDefault="00851580" w:rsidP="00851580">
            <w:pPr>
              <w:pStyle w:val="TableText"/>
            </w:pPr>
            <w:r w:rsidRPr="00C810C9">
              <w:t>Native American</w:t>
            </w:r>
          </w:p>
        </w:tc>
        <w:tc>
          <w:tcPr>
            <w:tcW w:w="1604" w:type="dxa"/>
            <w:vAlign w:val="bottom"/>
          </w:tcPr>
          <w:p w14:paraId="65EF4EB5" w14:textId="7B8026F8" w:rsidR="00851580" w:rsidRPr="0098058B" w:rsidRDefault="00851580" w:rsidP="00851580">
            <w:pPr>
              <w:pStyle w:val="TableTextCentered"/>
              <w:rPr>
                <w:rFonts w:ascii="Franklin Gothic Book" w:hAnsi="Franklin Gothic Book"/>
              </w:rPr>
            </w:pPr>
            <w:r w:rsidRPr="0098058B">
              <w:rPr>
                <w:rFonts w:ascii="Franklin Gothic Book" w:hAnsi="Franklin Gothic Book" w:cs="Calibri"/>
                <w:color w:val="000000"/>
                <w:szCs w:val="20"/>
              </w:rPr>
              <w:t>5</w:t>
            </w:r>
          </w:p>
        </w:tc>
        <w:tc>
          <w:tcPr>
            <w:tcW w:w="1606" w:type="dxa"/>
            <w:shd w:val="clear" w:color="auto" w:fill="D9E2F3" w:themeFill="accent5" w:themeFillTint="33"/>
            <w:vAlign w:val="bottom"/>
          </w:tcPr>
          <w:p w14:paraId="28AB6267" w14:textId="3560D563" w:rsidR="00851580" w:rsidRPr="0098058B" w:rsidRDefault="00851580" w:rsidP="00851580">
            <w:pPr>
              <w:pStyle w:val="TableText"/>
              <w:tabs>
                <w:tab w:val="decimal" w:pos="0"/>
              </w:tabs>
              <w:jc w:val="center"/>
              <w:rPr>
                <w:rFonts w:ascii="Franklin Gothic Book" w:hAnsi="Franklin Gothic Book"/>
              </w:rPr>
            </w:pPr>
            <w:r w:rsidRPr="0098058B">
              <w:rPr>
                <w:rFonts w:ascii="Franklin Gothic Book" w:hAnsi="Franklin Gothic Book" w:cs="Calibri"/>
                <w:color w:val="000000"/>
                <w:szCs w:val="20"/>
              </w:rPr>
              <w:t>0.1</w:t>
            </w:r>
          </w:p>
        </w:tc>
        <w:tc>
          <w:tcPr>
            <w:tcW w:w="1606" w:type="dxa"/>
            <w:vAlign w:val="bottom"/>
          </w:tcPr>
          <w:p w14:paraId="51EACB6E" w14:textId="7AAB861B" w:rsidR="00851580" w:rsidRPr="0098058B" w:rsidRDefault="00851580" w:rsidP="00851580">
            <w:pPr>
              <w:pStyle w:val="TableTextCentered"/>
              <w:rPr>
                <w:rFonts w:ascii="Franklin Gothic Book" w:hAnsi="Franklin Gothic Book"/>
              </w:rPr>
            </w:pPr>
            <w:r w:rsidRPr="0098058B">
              <w:rPr>
                <w:rFonts w:ascii="Franklin Gothic Book" w:hAnsi="Franklin Gothic Book" w:cs="Calibri"/>
                <w:color w:val="000000"/>
                <w:szCs w:val="20"/>
              </w:rPr>
              <w:t>2,178</w:t>
            </w:r>
          </w:p>
        </w:tc>
        <w:tc>
          <w:tcPr>
            <w:tcW w:w="1606" w:type="dxa"/>
            <w:shd w:val="clear" w:color="auto" w:fill="D9E2F3" w:themeFill="accent5" w:themeFillTint="33"/>
            <w:vAlign w:val="bottom"/>
          </w:tcPr>
          <w:p w14:paraId="378B15C6" w14:textId="56193765" w:rsidR="00851580" w:rsidRPr="0098058B" w:rsidRDefault="00851580" w:rsidP="00851580">
            <w:pPr>
              <w:pStyle w:val="TableText"/>
              <w:jc w:val="center"/>
              <w:rPr>
                <w:rFonts w:ascii="Franklin Gothic Book" w:hAnsi="Franklin Gothic Book"/>
              </w:rPr>
            </w:pPr>
            <w:r w:rsidRPr="0098058B">
              <w:rPr>
                <w:rFonts w:ascii="Franklin Gothic Book" w:hAnsi="Franklin Gothic Book" w:cs="Calibri"/>
                <w:color w:val="000000"/>
                <w:szCs w:val="20"/>
              </w:rPr>
              <w:t>0.2</w:t>
            </w:r>
          </w:p>
        </w:tc>
      </w:tr>
      <w:tr w:rsidR="00851580" w:rsidRPr="00C810C9" w14:paraId="48E14F9D" w14:textId="77777777">
        <w:tc>
          <w:tcPr>
            <w:tcW w:w="2922" w:type="dxa"/>
          </w:tcPr>
          <w:p w14:paraId="3FE99B69" w14:textId="77777777" w:rsidR="00851580" w:rsidRPr="00C810C9" w:rsidRDefault="00851580" w:rsidP="00851580">
            <w:pPr>
              <w:pStyle w:val="TableText"/>
            </w:pPr>
            <w:r w:rsidRPr="00C810C9">
              <w:t>White</w:t>
            </w:r>
          </w:p>
        </w:tc>
        <w:tc>
          <w:tcPr>
            <w:tcW w:w="1604" w:type="dxa"/>
            <w:vAlign w:val="bottom"/>
          </w:tcPr>
          <w:p w14:paraId="7FFBDE63" w14:textId="500C03F9" w:rsidR="00851580" w:rsidRPr="0098058B" w:rsidRDefault="00851580" w:rsidP="00851580">
            <w:pPr>
              <w:pStyle w:val="TableTextCentered"/>
              <w:rPr>
                <w:rFonts w:ascii="Franklin Gothic Book" w:hAnsi="Franklin Gothic Book"/>
              </w:rPr>
            </w:pPr>
            <w:r w:rsidRPr="0098058B">
              <w:rPr>
                <w:rFonts w:ascii="Franklin Gothic Book" w:hAnsi="Franklin Gothic Book" w:cs="Calibri"/>
                <w:color w:val="000000"/>
                <w:szCs w:val="20"/>
              </w:rPr>
              <w:t>2,518</w:t>
            </w:r>
          </w:p>
        </w:tc>
        <w:tc>
          <w:tcPr>
            <w:tcW w:w="1606" w:type="dxa"/>
            <w:shd w:val="clear" w:color="auto" w:fill="D9E2F3" w:themeFill="accent5" w:themeFillTint="33"/>
            <w:vAlign w:val="bottom"/>
          </w:tcPr>
          <w:p w14:paraId="7C8F7499" w14:textId="5EE6FB86" w:rsidR="00851580" w:rsidRPr="0098058B" w:rsidRDefault="00851580" w:rsidP="00851580">
            <w:pPr>
              <w:pStyle w:val="TableText"/>
              <w:tabs>
                <w:tab w:val="decimal" w:pos="0"/>
              </w:tabs>
              <w:jc w:val="center"/>
              <w:rPr>
                <w:rFonts w:ascii="Franklin Gothic Book" w:hAnsi="Franklin Gothic Book"/>
              </w:rPr>
            </w:pPr>
            <w:r w:rsidRPr="0098058B">
              <w:rPr>
                <w:rFonts w:ascii="Franklin Gothic Book" w:hAnsi="Franklin Gothic Book" w:cs="Calibri"/>
                <w:color w:val="000000"/>
                <w:szCs w:val="20"/>
              </w:rPr>
              <w:t>74.7</w:t>
            </w:r>
          </w:p>
        </w:tc>
        <w:tc>
          <w:tcPr>
            <w:tcW w:w="1606" w:type="dxa"/>
            <w:vAlign w:val="bottom"/>
          </w:tcPr>
          <w:p w14:paraId="2678FC82" w14:textId="64878F77" w:rsidR="00851580" w:rsidRPr="0098058B" w:rsidRDefault="00851580" w:rsidP="00851580">
            <w:pPr>
              <w:pStyle w:val="TableTextCentered"/>
              <w:rPr>
                <w:rFonts w:ascii="Franklin Gothic Book" w:hAnsi="Franklin Gothic Book"/>
              </w:rPr>
            </w:pPr>
            <w:r w:rsidRPr="0098058B">
              <w:rPr>
                <w:rFonts w:ascii="Franklin Gothic Book" w:hAnsi="Franklin Gothic Book" w:cs="Calibri"/>
                <w:color w:val="000000"/>
                <w:szCs w:val="20"/>
              </w:rPr>
              <w:t>484,692</w:t>
            </w:r>
          </w:p>
        </w:tc>
        <w:tc>
          <w:tcPr>
            <w:tcW w:w="1606" w:type="dxa"/>
            <w:shd w:val="clear" w:color="auto" w:fill="D9E2F3" w:themeFill="accent5" w:themeFillTint="33"/>
            <w:vAlign w:val="bottom"/>
          </w:tcPr>
          <w:p w14:paraId="0A7BC280" w14:textId="206F023F" w:rsidR="00851580" w:rsidRPr="0098058B" w:rsidRDefault="00851580" w:rsidP="00851580">
            <w:pPr>
              <w:pStyle w:val="TableText"/>
              <w:jc w:val="center"/>
              <w:rPr>
                <w:rFonts w:ascii="Franklin Gothic Book" w:hAnsi="Franklin Gothic Book"/>
              </w:rPr>
            </w:pPr>
            <w:r w:rsidRPr="0098058B">
              <w:rPr>
                <w:rFonts w:ascii="Franklin Gothic Book" w:hAnsi="Franklin Gothic Book" w:cs="Calibri"/>
                <w:color w:val="000000"/>
                <w:szCs w:val="20"/>
              </w:rPr>
              <w:t>53.0</w:t>
            </w:r>
          </w:p>
        </w:tc>
      </w:tr>
      <w:tr w:rsidR="00851580" w:rsidRPr="00C810C9" w14:paraId="11124A41" w14:textId="77777777">
        <w:tc>
          <w:tcPr>
            <w:tcW w:w="2922" w:type="dxa"/>
          </w:tcPr>
          <w:p w14:paraId="06B80CD6" w14:textId="77777777" w:rsidR="00851580" w:rsidRPr="00C810C9" w:rsidRDefault="00851580" w:rsidP="00851580">
            <w:pPr>
              <w:pStyle w:val="TableText"/>
            </w:pPr>
            <w:r w:rsidRPr="00C810C9">
              <w:t>Native Hawaiian</w:t>
            </w:r>
          </w:p>
        </w:tc>
        <w:tc>
          <w:tcPr>
            <w:tcW w:w="1604" w:type="dxa"/>
            <w:vAlign w:val="bottom"/>
          </w:tcPr>
          <w:p w14:paraId="5DD11634" w14:textId="413B9191" w:rsidR="00851580" w:rsidRPr="0098058B" w:rsidRDefault="00851580" w:rsidP="00851580">
            <w:pPr>
              <w:pStyle w:val="TableTextCentered"/>
              <w:rPr>
                <w:rFonts w:ascii="Franklin Gothic Book" w:hAnsi="Franklin Gothic Book"/>
              </w:rPr>
            </w:pPr>
            <w:r w:rsidRPr="0098058B">
              <w:rPr>
                <w:rFonts w:ascii="Franklin Gothic Book" w:hAnsi="Franklin Gothic Book" w:cs="Calibri"/>
                <w:color w:val="000000"/>
                <w:szCs w:val="20"/>
              </w:rPr>
              <w:t>1</w:t>
            </w:r>
          </w:p>
        </w:tc>
        <w:tc>
          <w:tcPr>
            <w:tcW w:w="1606" w:type="dxa"/>
            <w:shd w:val="clear" w:color="auto" w:fill="D9E2F3" w:themeFill="accent5" w:themeFillTint="33"/>
            <w:vAlign w:val="bottom"/>
          </w:tcPr>
          <w:p w14:paraId="394DA607" w14:textId="5E4C253C" w:rsidR="00851580" w:rsidRPr="0098058B" w:rsidRDefault="00851580" w:rsidP="00851580">
            <w:pPr>
              <w:pStyle w:val="TableText"/>
              <w:tabs>
                <w:tab w:val="decimal" w:pos="0"/>
              </w:tabs>
              <w:jc w:val="center"/>
              <w:rPr>
                <w:rFonts w:ascii="Franklin Gothic Book" w:hAnsi="Franklin Gothic Book"/>
              </w:rPr>
            </w:pPr>
            <w:r w:rsidRPr="0098058B">
              <w:rPr>
                <w:rFonts w:ascii="Franklin Gothic Book" w:hAnsi="Franklin Gothic Book" w:cs="Calibri"/>
                <w:color w:val="000000"/>
                <w:szCs w:val="20"/>
              </w:rPr>
              <w:t>0.0</w:t>
            </w:r>
          </w:p>
        </w:tc>
        <w:tc>
          <w:tcPr>
            <w:tcW w:w="1606" w:type="dxa"/>
            <w:vAlign w:val="bottom"/>
          </w:tcPr>
          <w:p w14:paraId="72E72BEA" w14:textId="7B649E59" w:rsidR="00851580" w:rsidRPr="0098058B" w:rsidRDefault="00851580" w:rsidP="00851580">
            <w:pPr>
              <w:pStyle w:val="TableTextCentered"/>
              <w:rPr>
                <w:rFonts w:ascii="Franklin Gothic Book" w:hAnsi="Franklin Gothic Book"/>
              </w:rPr>
            </w:pPr>
            <w:r w:rsidRPr="0098058B">
              <w:rPr>
                <w:rFonts w:ascii="Franklin Gothic Book" w:hAnsi="Franklin Gothic Book" w:cs="Calibri"/>
                <w:color w:val="000000"/>
                <w:szCs w:val="20"/>
              </w:rPr>
              <w:t>790</w:t>
            </w:r>
          </w:p>
        </w:tc>
        <w:tc>
          <w:tcPr>
            <w:tcW w:w="1606" w:type="dxa"/>
            <w:shd w:val="clear" w:color="auto" w:fill="D9E2F3" w:themeFill="accent5" w:themeFillTint="33"/>
            <w:vAlign w:val="bottom"/>
          </w:tcPr>
          <w:p w14:paraId="298C93E4" w14:textId="5DB5FB95" w:rsidR="00851580" w:rsidRPr="0098058B" w:rsidRDefault="00851580" w:rsidP="00851580">
            <w:pPr>
              <w:pStyle w:val="TableText"/>
              <w:jc w:val="center"/>
              <w:rPr>
                <w:rFonts w:ascii="Franklin Gothic Book" w:hAnsi="Franklin Gothic Book"/>
              </w:rPr>
            </w:pPr>
            <w:r w:rsidRPr="0098058B">
              <w:rPr>
                <w:rFonts w:ascii="Franklin Gothic Book" w:hAnsi="Franklin Gothic Book" w:cs="Calibri"/>
                <w:color w:val="000000"/>
                <w:szCs w:val="20"/>
              </w:rPr>
              <w:t>0.1</w:t>
            </w:r>
          </w:p>
        </w:tc>
      </w:tr>
      <w:tr w:rsidR="00851580" w:rsidRPr="00C810C9" w14:paraId="13CAB70F" w14:textId="77777777">
        <w:tc>
          <w:tcPr>
            <w:tcW w:w="2922" w:type="dxa"/>
          </w:tcPr>
          <w:p w14:paraId="05B74A7A" w14:textId="7FB1EF2A" w:rsidR="00851580" w:rsidRPr="00C810C9" w:rsidRDefault="00851580" w:rsidP="00851580">
            <w:pPr>
              <w:pStyle w:val="TableText"/>
            </w:pPr>
            <w:r w:rsidRPr="00C810C9">
              <w:t xml:space="preserve">Multi-Race, Non-Hispanic </w:t>
            </w:r>
          </w:p>
        </w:tc>
        <w:tc>
          <w:tcPr>
            <w:tcW w:w="1604" w:type="dxa"/>
            <w:vAlign w:val="bottom"/>
          </w:tcPr>
          <w:p w14:paraId="63B0D9E6" w14:textId="7277EAB0" w:rsidR="00851580" w:rsidRPr="0098058B" w:rsidRDefault="00851580" w:rsidP="00851580">
            <w:pPr>
              <w:pStyle w:val="TableTextCentered"/>
              <w:rPr>
                <w:rFonts w:ascii="Franklin Gothic Book" w:hAnsi="Franklin Gothic Book"/>
              </w:rPr>
            </w:pPr>
            <w:r w:rsidRPr="0098058B">
              <w:rPr>
                <w:rFonts w:ascii="Franklin Gothic Book" w:hAnsi="Franklin Gothic Book" w:cs="Calibri"/>
                <w:color w:val="000000"/>
                <w:szCs w:val="20"/>
              </w:rPr>
              <w:t>158</w:t>
            </w:r>
          </w:p>
        </w:tc>
        <w:tc>
          <w:tcPr>
            <w:tcW w:w="1606" w:type="dxa"/>
            <w:shd w:val="clear" w:color="auto" w:fill="D9E2F3" w:themeFill="accent5" w:themeFillTint="33"/>
            <w:vAlign w:val="bottom"/>
          </w:tcPr>
          <w:p w14:paraId="12A43382" w14:textId="2A3D5BAB" w:rsidR="00851580" w:rsidRPr="0098058B" w:rsidRDefault="00851580" w:rsidP="00851580">
            <w:pPr>
              <w:pStyle w:val="TableText"/>
              <w:tabs>
                <w:tab w:val="decimal" w:pos="0"/>
              </w:tabs>
              <w:jc w:val="center"/>
              <w:rPr>
                <w:rFonts w:ascii="Franklin Gothic Book" w:hAnsi="Franklin Gothic Book"/>
              </w:rPr>
            </w:pPr>
            <w:r w:rsidRPr="0098058B">
              <w:rPr>
                <w:rFonts w:ascii="Franklin Gothic Book" w:hAnsi="Franklin Gothic Book" w:cs="Calibri"/>
                <w:color w:val="000000"/>
                <w:szCs w:val="20"/>
              </w:rPr>
              <w:t>4.7</w:t>
            </w:r>
          </w:p>
        </w:tc>
        <w:tc>
          <w:tcPr>
            <w:tcW w:w="1606" w:type="dxa"/>
            <w:vAlign w:val="bottom"/>
          </w:tcPr>
          <w:p w14:paraId="4058CBBB" w14:textId="389E7487" w:rsidR="00851580" w:rsidRPr="0098058B" w:rsidRDefault="00851580" w:rsidP="00851580">
            <w:pPr>
              <w:pStyle w:val="TableTextCentered"/>
              <w:rPr>
                <w:rFonts w:ascii="Franklin Gothic Book" w:hAnsi="Franklin Gothic Book"/>
              </w:rPr>
            </w:pPr>
            <w:r w:rsidRPr="0098058B">
              <w:rPr>
                <w:rFonts w:ascii="Franklin Gothic Book" w:hAnsi="Franklin Gothic Book" w:cs="Calibri"/>
                <w:color w:val="000000"/>
                <w:szCs w:val="20"/>
              </w:rPr>
              <w:t>41,418</w:t>
            </w:r>
          </w:p>
        </w:tc>
        <w:tc>
          <w:tcPr>
            <w:tcW w:w="1606" w:type="dxa"/>
            <w:shd w:val="clear" w:color="auto" w:fill="D9E2F3" w:themeFill="accent5" w:themeFillTint="33"/>
            <w:vAlign w:val="bottom"/>
          </w:tcPr>
          <w:p w14:paraId="298CA60B" w14:textId="29817506" w:rsidR="00851580" w:rsidRPr="0098058B" w:rsidRDefault="00851580" w:rsidP="00851580">
            <w:pPr>
              <w:pStyle w:val="TableText"/>
              <w:jc w:val="center"/>
              <w:rPr>
                <w:rFonts w:ascii="Franklin Gothic Book" w:hAnsi="Franklin Gothic Book"/>
              </w:rPr>
            </w:pPr>
            <w:r w:rsidRPr="0098058B">
              <w:rPr>
                <w:rFonts w:ascii="Franklin Gothic Book" w:hAnsi="Franklin Gothic Book" w:cs="Calibri"/>
                <w:color w:val="000000"/>
                <w:szCs w:val="20"/>
              </w:rPr>
              <w:t>4.5</w:t>
            </w:r>
          </w:p>
        </w:tc>
      </w:tr>
    </w:tbl>
    <w:p w14:paraId="62DD83BA" w14:textId="5FAEB8FD" w:rsidR="005B6C0D" w:rsidRPr="00C810C9" w:rsidRDefault="005B6C0D" w:rsidP="005B6C0D">
      <w:pPr>
        <w:pStyle w:val="TableNote"/>
      </w:pPr>
      <w:r w:rsidRPr="00C810C9">
        <w:rPr>
          <w:i/>
          <w:iCs/>
        </w:rPr>
        <w:t>Note</w:t>
      </w:r>
      <w:r w:rsidRPr="00C810C9">
        <w:t>. As of October 1, 202</w:t>
      </w:r>
      <w:r w:rsidR="002D33A0">
        <w:t>3</w:t>
      </w:r>
      <w:r w:rsidRPr="00C810C9">
        <w:t>.</w:t>
      </w:r>
    </w:p>
    <w:p w14:paraId="67136922" w14:textId="56685D1F" w:rsidR="005B6C0D" w:rsidRPr="00C810C9" w:rsidRDefault="005B6C0D" w:rsidP="005B6C0D">
      <w:pPr>
        <w:pStyle w:val="TableTitle0"/>
        <w:spacing w:before="180"/>
      </w:pPr>
      <w:r w:rsidRPr="00C810C9">
        <w:t>Table D2. Mansfield Public Schools: Student Enrollment by High</w:t>
      </w:r>
      <w:r w:rsidR="00F63BA8" w:rsidRPr="00C810C9">
        <w:t xml:space="preserve"> </w:t>
      </w:r>
      <w:r w:rsidRPr="00C810C9">
        <w:t>Need</w:t>
      </w:r>
      <w:r w:rsidR="00F63BA8" w:rsidRPr="00C810C9">
        <w:t>s</w:t>
      </w:r>
      <w:r w:rsidRPr="00C810C9">
        <w:t xml:space="preserve"> Populations</w:t>
      </w:r>
      <w:r w:rsidR="00B836AD" w:rsidRPr="00C810C9">
        <w:t>, 202</w:t>
      </w:r>
      <w:r w:rsidR="00F815D7">
        <w:t>3</w:t>
      </w:r>
      <w:r w:rsidR="00B836AD" w:rsidRPr="00C810C9">
        <w:t>-202</w:t>
      </w:r>
      <w:r w:rsidR="00F815D7">
        <w:t>4</w:t>
      </w:r>
    </w:p>
    <w:tbl>
      <w:tblPr>
        <w:tblStyle w:val="MSVTable1"/>
        <w:tblW w:w="5000" w:type="pct"/>
        <w:tblLayout w:type="fixed"/>
        <w:tblLook w:val="0620" w:firstRow="1" w:lastRow="0" w:firstColumn="0" w:lastColumn="0" w:noHBand="1" w:noVBand="1"/>
      </w:tblPr>
      <w:tblGrid>
        <w:gridCol w:w="2332"/>
        <w:gridCol w:w="1080"/>
        <w:gridCol w:w="1227"/>
        <w:gridCol w:w="1176"/>
        <w:gridCol w:w="1017"/>
        <w:gridCol w:w="1335"/>
        <w:gridCol w:w="1177"/>
      </w:tblGrid>
      <w:tr w:rsidR="005B6C0D" w:rsidRPr="00C810C9" w14:paraId="316BB310" w14:textId="77777777" w:rsidTr="003C399A">
        <w:trPr>
          <w:cnfStyle w:val="100000000000" w:firstRow="1" w:lastRow="0" w:firstColumn="0" w:lastColumn="0" w:oddVBand="0" w:evenVBand="0" w:oddHBand="0" w:evenHBand="0" w:firstRowFirstColumn="0" w:firstRowLastColumn="0" w:lastRowFirstColumn="0" w:lastRowLastColumn="0"/>
          <w:tblHeader/>
        </w:trPr>
        <w:tc>
          <w:tcPr>
            <w:tcW w:w="2332" w:type="dxa"/>
            <w:tcBorders>
              <w:bottom w:val="single" w:sz="4" w:space="0" w:color="2F5496" w:themeColor="accent5" w:themeShade="BF"/>
            </w:tcBorders>
            <w:vAlign w:val="center"/>
          </w:tcPr>
          <w:p w14:paraId="6EB53323" w14:textId="77777777" w:rsidR="005B6C0D" w:rsidRPr="00C810C9" w:rsidRDefault="005B6C0D">
            <w:pPr>
              <w:pStyle w:val="TableColHeadingCenter"/>
              <w:rPr>
                <w:rFonts w:cs="Calibri"/>
              </w:rPr>
            </w:pPr>
          </w:p>
        </w:tc>
        <w:tc>
          <w:tcPr>
            <w:tcW w:w="3483" w:type="dxa"/>
            <w:gridSpan w:val="3"/>
            <w:vAlign w:val="bottom"/>
          </w:tcPr>
          <w:p w14:paraId="3877B43C" w14:textId="77777777" w:rsidR="005B6C0D" w:rsidRPr="00C810C9" w:rsidRDefault="005B6C0D">
            <w:pPr>
              <w:pStyle w:val="TableColHeadingCenter"/>
            </w:pPr>
            <w:r w:rsidRPr="00C810C9">
              <w:t>District</w:t>
            </w:r>
          </w:p>
        </w:tc>
        <w:tc>
          <w:tcPr>
            <w:tcW w:w="3529" w:type="dxa"/>
            <w:gridSpan w:val="3"/>
            <w:vAlign w:val="bottom"/>
          </w:tcPr>
          <w:p w14:paraId="634A38A3" w14:textId="77777777" w:rsidR="005B6C0D" w:rsidRPr="00C810C9" w:rsidRDefault="005B6C0D">
            <w:pPr>
              <w:pStyle w:val="TableColHeadingCenter"/>
            </w:pPr>
            <w:r w:rsidRPr="00C810C9">
              <w:t>State</w:t>
            </w:r>
          </w:p>
        </w:tc>
      </w:tr>
      <w:tr w:rsidR="005B6C0D" w:rsidRPr="00C810C9" w14:paraId="37AF4840" w14:textId="77777777" w:rsidTr="003C399A">
        <w:trPr>
          <w:cnfStyle w:val="100000000000" w:firstRow="1" w:lastRow="0" w:firstColumn="0" w:lastColumn="0" w:oddVBand="0" w:evenVBand="0" w:oddHBand="0" w:evenHBand="0" w:firstRowFirstColumn="0" w:firstRowLastColumn="0" w:lastRowFirstColumn="0" w:lastRowLastColumn="0"/>
          <w:tblHeader/>
        </w:trPr>
        <w:tc>
          <w:tcPr>
            <w:tcW w:w="2332" w:type="dxa"/>
            <w:tcBorders>
              <w:top w:val="single" w:sz="4" w:space="0" w:color="2F5496" w:themeColor="accent5" w:themeShade="BF"/>
            </w:tcBorders>
            <w:vAlign w:val="bottom"/>
          </w:tcPr>
          <w:p w14:paraId="0BC12B3B" w14:textId="77777777" w:rsidR="005B6C0D" w:rsidRPr="00C810C9" w:rsidRDefault="005B6C0D">
            <w:pPr>
              <w:pStyle w:val="TableColHeadingCenter"/>
              <w:jc w:val="left"/>
            </w:pPr>
            <w:r w:rsidRPr="00C810C9">
              <w:t>Group</w:t>
            </w:r>
          </w:p>
        </w:tc>
        <w:tc>
          <w:tcPr>
            <w:tcW w:w="1080" w:type="dxa"/>
            <w:vAlign w:val="bottom"/>
          </w:tcPr>
          <w:p w14:paraId="0CA435AD" w14:textId="77777777" w:rsidR="005B6C0D" w:rsidRPr="00C810C9" w:rsidRDefault="005B6C0D">
            <w:pPr>
              <w:pStyle w:val="TableColHeadingCenter"/>
              <w:rPr>
                <w:i/>
                <w:iCs/>
              </w:rPr>
            </w:pPr>
            <w:r w:rsidRPr="00C810C9">
              <w:rPr>
                <w:i/>
                <w:iCs/>
              </w:rPr>
              <w:t>N</w:t>
            </w:r>
          </w:p>
        </w:tc>
        <w:tc>
          <w:tcPr>
            <w:tcW w:w="1227" w:type="dxa"/>
            <w:vAlign w:val="bottom"/>
          </w:tcPr>
          <w:p w14:paraId="12ABED04" w14:textId="32C67F02" w:rsidR="005B6C0D" w:rsidRPr="00C810C9" w:rsidRDefault="005B6C0D">
            <w:pPr>
              <w:pStyle w:val="TableColHeadingCenter"/>
            </w:pPr>
            <w:r w:rsidRPr="00C810C9">
              <w:t>Percentage of high need</w:t>
            </w:r>
            <w:r w:rsidR="00F63BA8" w:rsidRPr="00C810C9">
              <w:t>s</w:t>
            </w:r>
          </w:p>
        </w:tc>
        <w:tc>
          <w:tcPr>
            <w:tcW w:w="1176" w:type="dxa"/>
            <w:vAlign w:val="bottom"/>
          </w:tcPr>
          <w:p w14:paraId="68B06AA6" w14:textId="77777777" w:rsidR="005B6C0D" w:rsidRPr="00C810C9" w:rsidRDefault="005B6C0D">
            <w:pPr>
              <w:pStyle w:val="TableColHeadingCenter"/>
            </w:pPr>
            <w:r w:rsidRPr="00C810C9">
              <w:t>Percentage of district</w:t>
            </w:r>
          </w:p>
        </w:tc>
        <w:tc>
          <w:tcPr>
            <w:tcW w:w="1017" w:type="dxa"/>
            <w:vAlign w:val="bottom"/>
          </w:tcPr>
          <w:p w14:paraId="52F844FC" w14:textId="77777777" w:rsidR="005B6C0D" w:rsidRPr="00C810C9" w:rsidRDefault="005B6C0D">
            <w:pPr>
              <w:pStyle w:val="TableColHeadingCenter"/>
              <w:rPr>
                <w:i/>
                <w:iCs/>
              </w:rPr>
            </w:pPr>
            <w:r w:rsidRPr="00C810C9">
              <w:rPr>
                <w:i/>
                <w:iCs/>
              </w:rPr>
              <w:t>N</w:t>
            </w:r>
          </w:p>
        </w:tc>
        <w:tc>
          <w:tcPr>
            <w:tcW w:w="1335" w:type="dxa"/>
            <w:vAlign w:val="bottom"/>
          </w:tcPr>
          <w:p w14:paraId="197B59DB" w14:textId="51E33356" w:rsidR="005B6C0D" w:rsidRPr="00C810C9" w:rsidRDefault="005B6C0D">
            <w:pPr>
              <w:pStyle w:val="TableColHeadingCenter"/>
            </w:pPr>
            <w:r w:rsidRPr="00C810C9">
              <w:t>Percentage of high need</w:t>
            </w:r>
            <w:r w:rsidR="00F63BA8" w:rsidRPr="00C810C9">
              <w:t>s</w:t>
            </w:r>
          </w:p>
        </w:tc>
        <w:tc>
          <w:tcPr>
            <w:tcW w:w="1177" w:type="dxa"/>
            <w:vAlign w:val="bottom"/>
          </w:tcPr>
          <w:p w14:paraId="2C32E606" w14:textId="77777777" w:rsidR="005B6C0D" w:rsidRPr="00C810C9" w:rsidRDefault="005B6C0D">
            <w:pPr>
              <w:pStyle w:val="TableColHeadingCenter"/>
            </w:pPr>
            <w:r w:rsidRPr="00C810C9">
              <w:t>Percentage of state</w:t>
            </w:r>
          </w:p>
        </w:tc>
      </w:tr>
      <w:tr w:rsidR="004A5F86" w:rsidRPr="00C810C9" w14:paraId="4A838F8B" w14:textId="77777777" w:rsidTr="003C399A">
        <w:tc>
          <w:tcPr>
            <w:tcW w:w="2332" w:type="dxa"/>
          </w:tcPr>
          <w:p w14:paraId="5A739172" w14:textId="77777777" w:rsidR="004A5F86" w:rsidRPr="00C810C9" w:rsidRDefault="004A5F86" w:rsidP="004A5F86">
            <w:pPr>
              <w:pStyle w:val="TableText"/>
            </w:pPr>
            <w:r w:rsidRPr="00C810C9">
              <w:t>All students with high needs</w:t>
            </w:r>
          </w:p>
        </w:tc>
        <w:tc>
          <w:tcPr>
            <w:tcW w:w="1080" w:type="dxa"/>
            <w:vAlign w:val="center"/>
          </w:tcPr>
          <w:p w14:paraId="1E9FA639" w14:textId="6542EDC8" w:rsidR="004A5F86" w:rsidRPr="00D81A02" w:rsidRDefault="004A5F86" w:rsidP="004A5F86">
            <w:pPr>
              <w:pStyle w:val="TableTextCentered"/>
              <w:rPr>
                <w:rFonts w:ascii="Franklin Gothic Book" w:hAnsi="Franklin Gothic Book"/>
              </w:rPr>
            </w:pPr>
            <w:r w:rsidRPr="00D81A02">
              <w:rPr>
                <w:rFonts w:ascii="Franklin Gothic Book" w:hAnsi="Franklin Gothic Book" w:cs="Calibri"/>
                <w:color w:val="000000"/>
                <w:szCs w:val="20"/>
              </w:rPr>
              <w:t>1,120</w:t>
            </w:r>
          </w:p>
        </w:tc>
        <w:tc>
          <w:tcPr>
            <w:tcW w:w="1227" w:type="dxa"/>
            <w:shd w:val="clear" w:color="auto" w:fill="D9E2F3" w:themeFill="accent5" w:themeFillTint="33"/>
            <w:vAlign w:val="center"/>
          </w:tcPr>
          <w:p w14:paraId="6DB88A15" w14:textId="16DECD2C" w:rsidR="004A5F86" w:rsidRPr="00D81A02" w:rsidRDefault="004A5F86" w:rsidP="004A5F86">
            <w:pPr>
              <w:pStyle w:val="TableText"/>
              <w:tabs>
                <w:tab w:val="decimal" w:pos="0"/>
              </w:tabs>
              <w:jc w:val="center"/>
              <w:rPr>
                <w:rFonts w:ascii="Franklin Gothic Book" w:hAnsi="Franklin Gothic Book"/>
              </w:rPr>
            </w:pPr>
            <w:r w:rsidRPr="00D81A02">
              <w:rPr>
                <w:rFonts w:ascii="Franklin Gothic Book" w:hAnsi="Franklin Gothic Book" w:cs="Calibri"/>
                <w:color w:val="000000"/>
                <w:szCs w:val="20"/>
              </w:rPr>
              <w:t>100.0</w:t>
            </w:r>
          </w:p>
        </w:tc>
        <w:tc>
          <w:tcPr>
            <w:tcW w:w="1176" w:type="dxa"/>
            <w:shd w:val="clear" w:color="auto" w:fill="D9E2F3" w:themeFill="accent5" w:themeFillTint="33"/>
            <w:vAlign w:val="center"/>
          </w:tcPr>
          <w:p w14:paraId="5B963C5E" w14:textId="5F8D19AF" w:rsidR="004A5F86" w:rsidRPr="00D81A02" w:rsidRDefault="004A5F86" w:rsidP="004A5F86">
            <w:pPr>
              <w:pStyle w:val="TableText"/>
              <w:tabs>
                <w:tab w:val="decimal" w:pos="0"/>
              </w:tabs>
              <w:jc w:val="center"/>
              <w:rPr>
                <w:rFonts w:ascii="Franklin Gothic Book" w:hAnsi="Franklin Gothic Book"/>
              </w:rPr>
            </w:pPr>
            <w:r w:rsidRPr="00D81A02">
              <w:rPr>
                <w:rFonts w:ascii="Franklin Gothic Book" w:hAnsi="Franklin Gothic Book" w:cs="Calibri"/>
                <w:color w:val="000000"/>
                <w:szCs w:val="20"/>
              </w:rPr>
              <w:t>32.9</w:t>
            </w:r>
          </w:p>
        </w:tc>
        <w:tc>
          <w:tcPr>
            <w:tcW w:w="1017" w:type="dxa"/>
            <w:vAlign w:val="center"/>
          </w:tcPr>
          <w:p w14:paraId="2D96BBFD" w14:textId="0F3FFCD3" w:rsidR="004A5F86" w:rsidRPr="00D81A02" w:rsidRDefault="004A5F86" w:rsidP="004A5F86">
            <w:pPr>
              <w:pStyle w:val="TableTextCentered"/>
              <w:rPr>
                <w:rFonts w:ascii="Franklin Gothic Book" w:hAnsi="Franklin Gothic Book"/>
              </w:rPr>
            </w:pPr>
            <w:r w:rsidRPr="00D81A02">
              <w:rPr>
                <w:rFonts w:ascii="Franklin Gothic Book" w:hAnsi="Franklin Gothic Book" w:cs="Calibri"/>
                <w:color w:val="000000"/>
                <w:szCs w:val="20"/>
              </w:rPr>
              <w:t>515,939</w:t>
            </w:r>
          </w:p>
        </w:tc>
        <w:tc>
          <w:tcPr>
            <w:tcW w:w="1335" w:type="dxa"/>
            <w:shd w:val="clear" w:color="auto" w:fill="D9E2F3" w:themeFill="accent5" w:themeFillTint="33"/>
            <w:vAlign w:val="center"/>
          </w:tcPr>
          <w:p w14:paraId="0AB6AA96" w14:textId="3124ED9E" w:rsidR="004A5F86" w:rsidRPr="00D81A02" w:rsidRDefault="004A5F86" w:rsidP="004A5F86">
            <w:pPr>
              <w:pStyle w:val="TableText"/>
              <w:tabs>
                <w:tab w:val="decimal" w:pos="38"/>
              </w:tabs>
              <w:jc w:val="center"/>
              <w:rPr>
                <w:rFonts w:ascii="Franklin Gothic Book" w:hAnsi="Franklin Gothic Book"/>
              </w:rPr>
            </w:pPr>
            <w:r w:rsidRPr="00D81A02">
              <w:rPr>
                <w:rFonts w:ascii="Franklin Gothic Book" w:hAnsi="Franklin Gothic Book" w:cs="Calibri"/>
                <w:color w:val="000000"/>
                <w:szCs w:val="20"/>
              </w:rPr>
              <w:t>100.0</w:t>
            </w:r>
          </w:p>
        </w:tc>
        <w:tc>
          <w:tcPr>
            <w:tcW w:w="1177" w:type="dxa"/>
            <w:shd w:val="clear" w:color="auto" w:fill="D9E2F3" w:themeFill="accent5" w:themeFillTint="33"/>
            <w:vAlign w:val="center"/>
          </w:tcPr>
          <w:p w14:paraId="1CBAEF85" w14:textId="149D308E" w:rsidR="004A5F86" w:rsidRPr="00D81A02" w:rsidRDefault="004A5F86" w:rsidP="004A5F86">
            <w:pPr>
              <w:pStyle w:val="TableText"/>
              <w:tabs>
                <w:tab w:val="decimal" w:pos="55"/>
              </w:tabs>
              <w:jc w:val="center"/>
              <w:rPr>
                <w:rFonts w:ascii="Franklin Gothic Book" w:hAnsi="Franklin Gothic Book"/>
              </w:rPr>
            </w:pPr>
            <w:r w:rsidRPr="00D81A02">
              <w:rPr>
                <w:rFonts w:ascii="Franklin Gothic Book" w:hAnsi="Franklin Gothic Book" w:cs="Calibri"/>
                <w:color w:val="000000"/>
                <w:szCs w:val="20"/>
              </w:rPr>
              <w:t>55.8</w:t>
            </w:r>
          </w:p>
        </w:tc>
      </w:tr>
      <w:tr w:rsidR="004A5F86" w:rsidRPr="00C810C9" w14:paraId="5E61F5EA" w14:textId="77777777" w:rsidTr="003C399A">
        <w:tc>
          <w:tcPr>
            <w:tcW w:w="2332" w:type="dxa"/>
          </w:tcPr>
          <w:p w14:paraId="34269340" w14:textId="77777777" w:rsidR="004A5F86" w:rsidRPr="00C810C9" w:rsidRDefault="004A5F86" w:rsidP="004A5F86">
            <w:pPr>
              <w:pStyle w:val="TableText"/>
            </w:pPr>
            <w:r w:rsidRPr="00C810C9">
              <w:t>Students with disabilities</w:t>
            </w:r>
          </w:p>
        </w:tc>
        <w:tc>
          <w:tcPr>
            <w:tcW w:w="1080" w:type="dxa"/>
            <w:vAlign w:val="center"/>
          </w:tcPr>
          <w:p w14:paraId="46EBCA3A" w14:textId="297DB272" w:rsidR="004A5F86" w:rsidRPr="00D81A02" w:rsidRDefault="004A5F86" w:rsidP="004A5F86">
            <w:pPr>
              <w:pStyle w:val="TableTextCentered"/>
              <w:rPr>
                <w:rFonts w:ascii="Franklin Gothic Book" w:hAnsi="Franklin Gothic Book"/>
              </w:rPr>
            </w:pPr>
            <w:r w:rsidRPr="00D81A02">
              <w:rPr>
                <w:rFonts w:ascii="Franklin Gothic Book" w:hAnsi="Franklin Gothic Book" w:cs="Calibri"/>
                <w:color w:val="000000"/>
                <w:szCs w:val="20"/>
              </w:rPr>
              <w:t>587</w:t>
            </w:r>
          </w:p>
        </w:tc>
        <w:tc>
          <w:tcPr>
            <w:tcW w:w="1227" w:type="dxa"/>
            <w:shd w:val="clear" w:color="auto" w:fill="D9E2F3" w:themeFill="accent5" w:themeFillTint="33"/>
            <w:vAlign w:val="center"/>
          </w:tcPr>
          <w:p w14:paraId="5EB9F3F3" w14:textId="7C71DDB5" w:rsidR="004A5F86" w:rsidRPr="00D81A02" w:rsidRDefault="004A5F86" w:rsidP="004A5F86">
            <w:pPr>
              <w:pStyle w:val="TableText"/>
              <w:tabs>
                <w:tab w:val="decimal" w:pos="0"/>
              </w:tabs>
              <w:jc w:val="center"/>
              <w:rPr>
                <w:rFonts w:ascii="Franklin Gothic Book" w:hAnsi="Franklin Gothic Book"/>
              </w:rPr>
            </w:pPr>
            <w:r w:rsidRPr="00D81A02">
              <w:rPr>
                <w:rFonts w:ascii="Franklin Gothic Book" w:hAnsi="Franklin Gothic Book" w:cs="Calibri"/>
                <w:color w:val="000000"/>
                <w:szCs w:val="20"/>
              </w:rPr>
              <w:t>52.4</w:t>
            </w:r>
          </w:p>
        </w:tc>
        <w:tc>
          <w:tcPr>
            <w:tcW w:w="1176" w:type="dxa"/>
            <w:shd w:val="clear" w:color="auto" w:fill="D9E2F3" w:themeFill="accent5" w:themeFillTint="33"/>
            <w:vAlign w:val="center"/>
          </w:tcPr>
          <w:p w14:paraId="1ED0AC29" w14:textId="729CB61B" w:rsidR="004A5F86" w:rsidRPr="00D81A02" w:rsidRDefault="004A5F86" w:rsidP="004A5F86">
            <w:pPr>
              <w:pStyle w:val="TableText"/>
              <w:tabs>
                <w:tab w:val="decimal" w:pos="0"/>
              </w:tabs>
              <w:jc w:val="center"/>
              <w:rPr>
                <w:rFonts w:ascii="Franklin Gothic Book" w:hAnsi="Franklin Gothic Book"/>
              </w:rPr>
            </w:pPr>
            <w:r w:rsidRPr="00D81A02">
              <w:rPr>
                <w:rFonts w:ascii="Franklin Gothic Book" w:hAnsi="Franklin Gothic Book" w:cs="Calibri"/>
                <w:color w:val="000000"/>
                <w:szCs w:val="20"/>
              </w:rPr>
              <w:t>17.2</w:t>
            </w:r>
          </w:p>
        </w:tc>
        <w:tc>
          <w:tcPr>
            <w:tcW w:w="1017" w:type="dxa"/>
            <w:vAlign w:val="center"/>
          </w:tcPr>
          <w:p w14:paraId="4669768A" w14:textId="0614FB0D" w:rsidR="004A5F86" w:rsidRPr="00D81A02" w:rsidRDefault="004A5F86" w:rsidP="004A5F86">
            <w:pPr>
              <w:pStyle w:val="TableTextCentered"/>
              <w:rPr>
                <w:rFonts w:ascii="Franklin Gothic Book" w:hAnsi="Franklin Gothic Book"/>
              </w:rPr>
            </w:pPr>
            <w:r w:rsidRPr="00D81A02">
              <w:rPr>
                <w:rFonts w:ascii="Franklin Gothic Book" w:hAnsi="Franklin Gothic Book" w:cs="Calibri"/>
                <w:color w:val="000000"/>
                <w:szCs w:val="20"/>
              </w:rPr>
              <w:t>187,160</w:t>
            </w:r>
          </w:p>
        </w:tc>
        <w:tc>
          <w:tcPr>
            <w:tcW w:w="1335" w:type="dxa"/>
            <w:shd w:val="clear" w:color="auto" w:fill="D9E2F3" w:themeFill="accent5" w:themeFillTint="33"/>
            <w:vAlign w:val="center"/>
          </w:tcPr>
          <w:p w14:paraId="56F55736" w14:textId="70BCA495" w:rsidR="004A5F86" w:rsidRPr="00D81A02" w:rsidRDefault="004A5F86" w:rsidP="004A5F86">
            <w:pPr>
              <w:pStyle w:val="TableText"/>
              <w:tabs>
                <w:tab w:val="decimal" w:pos="38"/>
              </w:tabs>
              <w:jc w:val="center"/>
              <w:rPr>
                <w:rFonts w:ascii="Franklin Gothic Book" w:hAnsi="Franklin Gothic Book"/>
              </w:rPr>
            </w:pPr>
            <w:r w:rsidRPr="00D81A02">
              <w:rPr>
                <w:rFonts w:ascii="Franklin Gothic Book" w:hAnsi="Franklin Gothic Book" w:cs="Calibri"/>
                <w:color w:val="000000"/>
                <w:szCs w:val="20"/>
              </w:rPr>
              <w:t>36.3</w:t>
            </w:r>
          </w:p>
        </w:tc>
        <w:tc>
          <w:tcPr>
            <w:tcW w:w="1177" w:type="dxa"/>
            <w:shd w:val="clear" w:color="auto" w:fill="D9E2F3" w:themeFill="accent5" w:themeFillTint="33"/>
            <w:vAlign w:val="center"/>
          </w:tcPr>
          <w:p w14:paraId="1D1F8C9C" w14:textId="6D5C76E6" w:rsidR="004A5F86" w:rsidRPr="00D81A02" w:rsidRDefault="004A5F86" w:rsidP="004A5F86">
            <w:pPr>
              <w:pStyle w:val="TableText"/>
              <w:tabs>
                <w:tab w:val="decimal" w:pos="55"/>
              </w:tabs>
              <w:jc w:val="center"/>
              <w:rPr>
                <w:rFonts w:ascii="Franklin Gothic Book" w:hAnsi="Franklin Gothic Book"/>
              </w:rPr>
            </w:pPr>
            <w:r w:rsidRPr="00D81A02">
              <w:rPr>
                <w:rFonts w:ascii="Franklin Gothic Book" w:hAnsi="Franklin Gothic Book" w:cs="Calibri"/>
                <w:color w:val="000000"/>
                <w:szCs w:val="20"/>
              </w:rPr>
              <w:t>20.2</w:t>
            </w:r>
          </w:p>
        </w:tc>
      </w:tr>
      <w:tr w:rsidR="004A5F86" w:rsidRPr="00C810C9" w14:paraId="68368091" w14:textId="77777777" w:rsidTr="003C399A">
        <w:tc>
          <w:tcPr>
            <w:tcW w:w="2332" w:type="dxa"/>
          </w:tcPr>
          <w:p w14:paraId="6F240984" w14:textId="7E881E08" w:rsidR="004A5F86" w:rsidRPr="00C810C9" w:rsidRDefault="004A5F86" w:rsidP="004A5F86">
            <w:pPr>
              <w:pStyle w:val="TableText"/>
            </w:pPr>
            <w:r w:rsidRPr="00C810C9">
              <w:t>Low-income</w:t>
            </w:r>
          </w:p>
        </w:tc>
        <w:tc>
          <w:tcPr>
            <w:tcW w:w="1080" w:type="dxa"/>
            <w:vAlign w:val="center"/>
          </w:tcPr>
          <w:p w14:paraId="548E024A" w14:textId="27EC3840" w:rsidR="004A5F86" w:rsidRPr="00D81A02" w:rsidRDefault="004A5F86" w:rsidP="004A5F86">
            <w:pPr>
              <w:pStyle w:val="TableTextCentered"/>
              <w:rPr>
                <w:rFonts w:ascii="Franklin Gothic Book" w:hAnsi="Franklin Gothic Book"/>
              </w:rPr>
            </w:pPr>
            <w:r w:rsidRPr="00D81A02">
              <w:rPr>
                <w:rFonts w:ascii="Franklin Gothic Book" w:hAnsi="Franklin Gothic Book" w:cs="Calibri"/>
                <w:color w:val="000000"/>
                <w:szCs w:val="20"/>
              </w:rPr>
              <w:t>660</w:t>
            </w:r>
          </w:p>
        </w:tc>
        <w:tc>
          <w:tcPr>
            <w:tcW w:w="1227" w:type="dxa"/>
            <w:shd w:val="clear" w:color="auto" w:fill="D9E2F3" w:themeFill="accent5" w:themeFillTint="33"/>
            <w:vAlign w:val="center"/>
          </w:tcPr>
          <w:p w14:paraId="66FABC1A" w14:textId="375368F5" w:rsidR="004A5F86" w:rsidRPr="00D81A02" w:rsidRDefault="004A5F86" w:rsidP="004A5F86">
            <w:pPr>
              <w:pStyle w:val="TableText"/>
              <w:tabs>
                <w:tab w:val="decimal" w:pos="0"/>
              </w:tabs>
              <w:jc w:val="center"/>
              <w:rPr>
                <w:rFonts w:ascii="Franklin Gothic Book" w:hAnsi="Franklin Gothic Book"/>
              </w:rPr>
            </w:pPr>
            <w:r w:rsidRPr="00D81A02">
              <w:rPr>
                <w:rFonts w:ascii="Franklin Gothic Book" w:hAnsi="Franklin Gothic Book" w:cs="Calibri"/>
                <w:color w:val="000000"/>
                <w:szCs w:val="20"/>
              </w:rPr>
              <w:t>58.9</w:t>
            </w:r>
          </w:p>
        </w:tc>
        <w:tc>
          <w:tcPr>
            <w:tcW w:w="1176" w:type="dxa"/>
            <w:shd w:val="clear" w:color="auto" w:fill="D9E2F3" w:themeFill="accent5" w:themeFillTint="33"/>
            <w:vAlign w:val="center"/>
          </w:tcPr>
          <w:p w14:paraId="3C0F2EE0" w14:textId="431F323B" w:rsidR="004A5F86" w:rsidRPr="00D81A02" w:rsidRDefault="004A5F86" w:rsidP="004A5F86">
            <w:pPr>
              <w:pStyle w:val="TableText"/>
              <w:tabs>
                <w:tab w:val="decimal" w:pos="0"/>
              </w:tabs>
              <w:jc w:val="center"/>
              <w:rPr>
                <w:rFonts w:ascii="Franklin Gothic Book" w:hAnsi="Franklin Gothic Book"/>
              </w:rPr>
            </w:pPr>
            <w:r w:rsidRPr="00D81A02">
              <w:rPr>
                <w:rFonts w:ascii="Franklin Gothic Book" w:hAnsi="Franklin Gothic Book" w:cs="Calibri"/>
                <w:color w:val="000000"/>
                <w:szCs w:val="20"/>
              </w:rPr>
              <w:t>19.6</w:t>
            </w:r>
          </w:p>
        </w:tc>
        <w:tc>
          <w:tcPr>
            <w:tcW w:w="1017" w:type="dxa"/>
            <w:vAlign w:val="center"/>
          </w:tcPr>
          <w:p w14:paraId="2D8623C3" w14:textId="3C94ECFB" w:rsidR="004A5F86" w:rsidRPr="00D81A02" w:rsidRDefault="004A5F86" w:rsidP="004A5F86">
            <w:pPr>
              <w:pStyle w:val="TableTextCentered"/>
              <w:rPr>
                <w:rFonts w:ascii="Franklin Gothic Book" w:hAnsi="Franklin Gothic Book"/>
              </w:rPr>
            </w:pPr>
            <w:r w:rsidRPr="00D81A02">
              <w:rPr>
                <w:rFonts w:ascii="Franklin Gothic Book" w:hAnsi="Franklin Gothic Book" w:cs="Calibri"/>
                <w:color w:val="000000"/>
                <w:szCs w:val="20"/>
              </w:rPr>
              <w:t>385,697</w:t>
            </w:r>
          </w:p>
        </w:tc>
        <w:tc>
          <w:tcPr>
            <w:tcW w:w="1335" w:type="dxa"/>
            <w:shd w:val="clear" w:color="auto" w:fill="D9E2F3" w:themeFill="accent5" w:themeFillTint="33"/>
            <w:vAlign w:val="center"/>
          </w:tcPr>
          <w:p w14:paraId="0E16C842" w14:textId="1002CE56" w:rsidR="004A5F86" w:rsidRPr="00D81A02" w:rsidRDefault="004A5F86" w:rsidP="004A5F86">
            <w:pPr>
              <w:pStyle w:val="TableText"/>
              <w:tabs>
                <w:tab w:val="decimal" w:pos="38"/>
              </w:tabs>
              <w:jc w:val="center"/>
              <w:rPr>
                <w:rFonts w:ascii="Franklin Gothic Book" w:hAnsi="Franklin Gothic Book"/>
              </w:rPr>
            </w:pPr>
            <w:r w:rsidRPr="00D81A02">
              <w:rPr>
                <w:rFonts w:ascii="Franklin Gothic Book" w:hAnsi="Franklin Gothic Book" w:cs="Calibri"/>
                <w:color w:val="000000"/>
                <w:szCs w:val="20"/>
              </w:rPr>
              <w:t>74.8</w:t>
            </w:r>
          </w:p>
        </w:tc>
        <w:tc>
          <w:tcPr>
            <w:tcW w:w="1177" w:type="dxa"/>
            <w:shd w:val="clear" w:color="auto" w:fill="D9E2F3" w:themeFill="accent5" w:themeFillTint="33"/>
            <w:vAlign w:val="center"/>
          </w:tcPr>
          <w:p w14:paraId="1B0D4C58" w14:textId="0F4A420E" w:rsidR="004A5F86" w:rsidRPr="00D81A02" w:rsidRDefault="004A5F86" w:rsidP="004A5F86">
            <w:pPr>
              <w:pStyle w:val="TableText"/>
              <w:tabs>
                <w:tab w:val="decimal" w:pos="55"/>
              </w:tabs>
              <w:jc w:val="center"/>
              <w:rPr>
                <w:rFonts w:ascii="Franklin Gothic Book" w:hAnsi="Franklin Gothic Book"/>
              </w:rPr>
            </w:pPr>
            <w:r w:rsidRPr="00D81A02">
              <w:rPr>
                <w:rFonts w:ascii="Franklin Gothic Book" w:hAnsi="Franklin Gothic Book" w:cs="Calibri"/>
                <w:color w:val="000000"/>
                <w:szCs w:val="20"/>
              </w:rPr>
              <w:t>42.2</w:t>
            </w:r>
          </w:p>
        </w:tc>
      </w:tr>
      <w:tr w:rsidR="004A5F86" w:rsidRPr="00C810C9" w14:paraId="7DEC9215" w14:textId="77777777" w:rsidTr="003C399A">
        <w:tc>
          <w:tcPr>
            <w:tcW w:w="2332" w:type="dxa"/>
          </w:tcPr>
          <w:p w14:paraId="0DEF2826" w14:textId="4D71321B" w:rsidR="004A5F86" w:rsidRPr="00C810C9" w:rsidRDefault="004A5F86" w:rsidP="004A5F86">
            <w:pPr>
              <w:pStyle w:val="TableText"/>
            </w:pPr>
            <w:r w:rsidRPr="00C810C9">
              <w:t>E</w:t>
            </w:r>
            <w:r w:rsidR="00F64B72">
              <w:t>nglish Learner</w:t>
            </w:r>
          </w:p>
        </w:tc>
        <w:tc>
          <w:tcPr>
            <w:tcW w:w="1080" w:type="dxa"/>
            <w:vAlign w:val="center"/>
          </w:tcPr>
          <w:p w14:paraId="2AE3FBBE" w14:textId="6C2ACE88" w:rsidR="004A5F86" w:rsidRPr="00D81A02" w:rsidRDefault="004A5F86" w:rsidP="004A5F86">
            <w:pPr>
              <w:pStyle w:val="TableTextCentered"/>
              <w:rPr>
                <w:rFonts w:ascii="Franklin Gothic Book" w:hAnsi="Franklin Gothic Book"/>
              </w:rPr>
            </w:pPr>
            <w:r w:rsidRPr="00D81A02">
              <w:rPr>
                <w:rFonts w:ascii="Franklin Gothic Book" w:hAnsi="Franklin Gothic Book" w:cs="Calibri"/>
                <w:color w:val="000000"/>
                <w:szCs w:val="20"/>
              </w:rPr>
              <w:t>84</w:t>
            </w:r>
          </w:p>
        </w:tc>
        <w:tc>
          <w:tcPr>
            <w:tcW w:w="1227" w:type="dxa"/>
            <w:shd w:val="clear" w:color="auto" w:fill="D9E2F3" w:themeFill="accent5" w:themeFillTint="33"/>
            <w:vAlign w:val="center"/>
          </w:tcPr>
          <w:p w14:paraId="073D7BDF" w14:textId="15EE50C1" w:rsidR="004A5F86" w:rsidRPr="00D81A02" w:rsidRDefault="004A5F86" w:rsidP="004A5F86">
            <w:pPr>
              <w:pStyle w:val="TableText"/>
              <w:tabs>
                <w:tab w:val="decimal" w:pos="0"/>
              </w:tabs>
              <w:jc w:val="center"/>
              <w:rPr>
                <w:rFonts w:ascii="Franklin Gothic Book" w:hAnsi="Franklin Gothic Book"/>
              </w:rPr>
            </w:pPr>
            <w:r w:rsidRPr="00D81A02">
              <w:rPr>
                <w:rFonts w:ascii="Franklin Gothic Book" w:hAnsi="Franklin Gothic Book" w:cs="Calibri"/>
                <w:color w:val="000000"/>
                <w:szCs w:val="20"/>
              </w:rPr>
              <w:t>7.5</w:t>
            </w:r>
          </w:p>
        </w:tc>
        <w:tc>
          <w:tcPr>
            <w:tcW w:w="1176" w:type="dxa"/>
            <w:shd w:val="clear" w:color="auto" w:fill="D9E2F3" w:themeFill="accent5" w:themeFillTint="33"/>
            <w:vAlign w:val="center"/>
          </w:tcPr>
          <w:p w14:paraId="5CC5D74D" w14:textId="4560E458" w:rsidR="004A5F86" w:rsidRPr="00D81A02" w:rsidRDefault="004A5F86" w:rsidP="004A5F86">
            <w:pPr>
              <w:pStyle w:val="TableText"/>
              <w:tabs>
                <w:tab w:val="decimal" w:pos="0"/>
              </w:tabs>
              <w:jc w:val="center"/>
              <w:rPr>
                <w:rFonts w:ascii="Franklin Gothic Book" w:hAnsi="Franklin Gothic Book"/>
              </w:rPr>
            </w:pPr>
            <w:r w:rsidRPr="00D81A02">
              <w:rPr>
                <w:rFonts w:ascii="Franklin Gothic Book" w:hAnsi="Franklin Gothic Book" w:cs="Calibri"/>
                <w:color w:val="000000"/>
                <w:szCs w:val="20"/>
              </w:rPr>
              <w:t>2.5</w:t>
            </w:r>
          </w:p>
        </w:tc>
        <w:tc>
          <w:tcPr>
            <w:tcW w:w="1017" w:type="dxa"/>
            <w:vAlign w:val="center"/>
          </w:tcPr>
          <w:p w14:paraId="2CE19524" w14:textId="32AB5B49" w:rsidR="004A5F86" w:rsidRPr="00D81A02" w:rsidRDefault="004A5F86" w:rsidP="004A5F86">
            <w:pPr>
              <w:pStyle w:val="TableTextCentered"/>
              <w:rPr>
                <w:rFonts w:ascii="Franklin Gothic Book" w:hAnsi="Franklin Gothic Book"/>
              </w:rPr>
            </w:pPr>
            <w:r w:rsidRPr="00D81A02">
              <w:rPr>
                <w:rFonts w:ascii="Franklin Gothic Book" w:hAnsi="Franklin Gothic Book" w:cs="Calibri"/>
                <w:color w:val="000000"/>
                <w:szCs w:val="20"/>
              </w:rPr>
              <w:t>119,749</w:t>
            </w:r>
          </w:p>
        </w:tc>
        <w:tc>
          <w:tcPr>
            <w:tcW w:w="1335" w:type="dxa"/>
            <w:shd w:val="clear" w:color="auto" w:fill="D9E2F3" w:themeFill="accent5" w:themeFillTint="33"/>
            <w:vAlign w:val="center"/>
          </w:tcPr>
          <w:p w14:paraId="65235CB1" w14:textId="56B2636D" w:rsidR="004A5F86" w:rsidRPr="00D81A02" w:rsidRDefault="004A5F86" w:rsidP="004A5F86">
            <w:pPr>
              <w:pStyle w:val="TableText"/>
              <w:tabs>
                <w:tab w:val="decimal" w:pos="38"/>
              </w:tabs>
              <w:jc w:val="center"/>
              <w:rPr>
                <w:rFonts w:ascii="Franklin Gothic Book" w:hAnsi="Franklin Gothic Book"/>
              </w:rPr>
            </w:pPr>
            <w:r w:rsidRPr="00D81A02">
              <w:rPr>
                <w:rFonts w:ascii="Franklin Gothic Book" w:hAnsi="Franklin Gothic Book" w:cs="Calibri"/>
                <w:color w:val="000000"/>
                <w:szCs w:val="20"/>
              </w:rPr>
              <w:t>23.2</w:t>
            </w:r>
          </w:p>
        </w:tc>
        <w:tc>
          <w:tcPr>
            <w:tcW w:w="1177" w:type="dxa"/>
            <w:shd w:val="clear" w:color="auto" w:fill="D9E2F3" w:themeFill="accent5" w:themeFillTint="33"/>
            <w:vAlign w:val="center"/>
          </w:tcPr>
          <w:p w14:paraId="18A7F19B" w14:textId="2ED4C72A" w:rsidR="004A5F86" w:rsidRPr="00D81A02" w:rsidRDefault="004A5F86" w:rsidP="004A5F86">
            <w:pPr>
              <w:pStyle w:val="TableText"/>
              <w:tabs>
                <w:tab w:val="decimal" w:pos="55"/>
              </w:tabs>
              <w:jc w:val="center"/>
              <w:rPr>
                <w:rFonts w:ascii="Franklin Gothic Book" w:hAnsi="Franklin Gothic Book"/>
              </w:rPr>
            </w:pPr>
            <w:r w:rsidRPr="00D81A02">
              <w:rPr>
                <w:rFonts w:ascii="Franklin Gothic Book" w:hAnsi="Franklin Gothic Book" w:cs="Calibri"/>
                <w:color w:val="000000"/>
                <w:szCs w:val="20"/>
              </w:rPr>
              <w:t>13.1</w:t>
            </w:r>
          </w:p>
        </w:tc>
      </w:tr>
    </w:tbl>
    <w:p w14:paraId="77AD3A78" w14:textId="15BB788D" w:rsidR="005B6C0D" w:rsidRPr="00C810C9" w:rsidRDefault="005B6C0D" w:rsidP="005B6C0D">
      <w:pPr>
        <w:pStyle w:val="TableNote"/>
        <w:rPr>
          <w:rFonts w:eastAsia="Calibri"/>
        </w:rPr>
      </w:pPr>
      <w:r w:rsidRPr="00C810C9">
        <w:rPr>
          <w:rFonts w:eastAsia="Calibri"/>
          <w:i/>
          <w:iCs/>
        </w:rPr>
        <w:t>Note</w:t>
      </w:r>
      <w:r w:rsidRPr="00C810C9">
        <w:rPr>
          <w:rFonts w:eastAsia="Calibri"/>
        </w:rPr>
        <w:t>. As of October 1, 202</w:t>
      </w:r>
      <w:r w:rsidR="00702D22">
        <w:rPr>
          <w:rFonts w:eastAsia="Calibri"/>
        </w:rPr>
        <w:t>3</w:t>
      </w:r>
      <w:r w:rsidRPr="00C810C9">
        <w:rPr>
          <w:rFonts w:eastAsia="Calibri"/>
        </w:rPr>
        <w:t>. District and state numbers and percentages for students with disabilities and high needs are calculated including students in out-of-district placements. Total district enrollment including students in out-of-district placement is 3,4</w:t>
      </w:r>
      <w:r w:rsidR="00D81A02">
        <w:rPr>
          <w:rFonts w:eastAsia="Calibri"/>
        </w:rPr>
        <w:t>07</w:t>
      </w:r>
      <w:r w:rsidRPr="00C810C9">
        <w:rPr>
          <w:rFonts w:eastAsia="Calibri"/>
        </w:rPr>
        <w:t>; total state enrollment including students in out-of-district placement is 92</w:t>
      </w:r>
      <w:r w:rsidR="00FA084A">
        <w:rPr>
          <w:rFonts w:eastAsia="Calibri"/>
        </w:rPr>
        <w:t>4</w:t>
      </w:r>
      <w:r w:rsidRPr="00C810C9">
        <w:rPr>
          <w:rFonts w:eastAsia="Calibri"/>
        </w:rPr>
        <w:t>,</w:t>
      </w:r>
      <w:r w:rsidR="000B6122">
        <w:rPr>
          <w:rFonts w:eastAsia="Calibri"/>
        </w:rPr>
        <w:t>947</w:t>
      </w:r>
      <w:r w:rsidRPr="00C810C9">
        <w:rPr>
          <w:rFonts w:eastAsia="Calibri"/>
        </w:rPr>
        <w:t>.</w:t>
      </w:r>
    </w:p>
    <w:p w14:paraId="4BA8FDC3" w14:textId="77777777" w:rsidR="005B6C0D" w:rsidRPr="00C810C9" w:rsidRDefault="005B6C0D" w:rsidP="005B6C0D">
      <w:pPr>
        <w:spacing w:line="240" w:lineRule="auto"/>
        <w:rPr>
          <w:rFonts w:ascii="Franklin Gothic Demi" w:hAnsi="Franklin Gothic Demi"/>
        </w:rPr>
      </w:pPr>
      <w:r w:rsidRPr="00C810C9">
        <w:br w:type="page"/>
      </w:r>
    </w:p>
    <w:p w14:paraId="2D1BF889" w14:textId="77777777" w:rsidR="005B6C0D" w:rsidRPr="00C810C9" w:rsidRDefault="005B6C0D" w:rsidP="005B6C0D">
      <w:pPr>
        <w:pStyle w:val="TableTitle0"/>
        <w:rPr>
          <w:spacing w:val="-4"/>
        </w:rPr>
      </w:pPr>
      <w:r w:rsidRPr="00C810C9">
        <w:lastRenderedPageBreak/>
        <w:t>Table D3. Mansfield Public Schools: Chronic Absence</w:t>
      </w:r>
      <w:r w:rsidRPr="00C810C9">
        <w:rPr>
          <w:vertAlign w:val="superscript"/>
        </w:rPr>
        <w:t>a</w:t>
      </w:r>
      <w:r w:rsidRPr="00C810C9">
        <w:t xml:space="preserve"> Rates by Student Group, 2021-2023</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5B6C0D" w:rsidRPr="00C810C9" w14:paraId="1AECC651" w14:textId="77777777">
        <w:trPr>
          <w:cnfStyle w:val="100000000000" w:firstRow="1" w:lastRow="0" w:firstColumn="0" w:lastColumn="0" w:oddVBand="0" w:evenVBand="0" w:oddHBand="0" w:evenHBand="0" w:firstRowFirstColumn="0" w:firstRowLastColumn="0" w:lastRowFirstColumn="0" w:lastRowLastColumn="0"/>
        </w:trPr>
        <w:tc>
          <w:tcPr>
            <w:tcW w:w="2872" w:type="dxa"/>
          </w:tcPr>
          <w:p w14:paraId="251A5951" w14:textId="77777777" w:rsidR="005B6C0D" w:rsidRPr="00C810C9" w:rsidRDefault="005B6C0D">
            <w:pPr>
              <w:pStyle w:val="TableColHeadingLeft"/>
              <w:spacing w:before="20" w:after="20"/>
            </w:pPr>
            <w:r w:rsidRPr="00C810C9">
              <w:t>Group</w:t>
            </w:r>
          </w:p>
        </w:tc>
        <w:tc>
          <w:tcPr>
            <w:tcW w:w="1160" w:type="dxa"/>
          </w:tcPr>
          <w:p w14:paraId="7EE13F14" w14:textId="77777777" w:rsidR="005B6C0D" w:rsidRPr="00C810C9" w:rsidRDefault="005B6C0D">
            <w:pPr>
              <w:pStyle w:val="TableColHeadingCenter"/>
              <w:spacing w:before="20" w:after="20"/>
            </w:pPr>
            <w:r w:rsidRPr="00C810C9">
              <w:rPr>
                <w:i/>
                <w:iCs/>
              </w:rPr>
              <w:t>N</w:t>
            </w:r>
            <w:r w:rsidRPr="00C810C9">
              <w:t xml:space="preserve"> (2023)</w:t>
            </w:r>
          </w:p>
        </w:tc>
        <w:tc>
          <w:tcPr>
            <w:tcW w:w="1325" w:type="dxa"/>
          </w:tcPr>
          <w:p w14:paraId="223DED7C" w14:textId="77777777" w:rsidR="005B6C0D" w:rsidRPr="00C810C9" w:rsidRDefault="005B6C0D">
            <w:pPr>
              <w:pStyle w:val="TableColHeadingCenter"/>
              <w:spacing w:before="20" w:after="20"/>
            </w:pPr>
            <w:r w:rsidRPr="00C810C9">
              <w:t>2021</w:t>
            </w:r>
          </w:p>
        </w:tc>
        <w:tc>
          <w:tcPr>
            <w:tcW w:w="1326" w:type="dxa"/>
          </w:tcPr>
          <w:p w14:paraId="3CCC7468" w14:textId="77777777" w:rsidR="005B6C0D" w:rsidRPr="00C810C9" w:rsidRDefault="005B6C0D">
            <w:pPr>
              <w:pStyle w:val="TableColHeadingCenter"/>
              <w:spacing w:before="20" w:after="20"/>
            </w:pPr>
            <w:r w:rsidRPr="00C810C9">
              <w:t>2022</w:t>
            </w:r>
          </w:p>
        </w:tc>
        <w:tc>
          <w:tcPr>
            <w:tcW w:w="1325" w:type="dxa"/>
          </w:tcPr>
          <w:p w14:paraId="0A9A82C4" w14:textId="77777777" w:rsidR="005B6C0D" w:rsidRPr="00C810C9" w:rsidRDefault="005B6C0D">
            <w:pPr>
              <w:pStyle w:val="TableColHeadingCenter"/>
              <w:spacing w:before="20" w:after="20"/>
            </w:pPr>
            <w:r w:rsidRPr="00C810C9">
              <w:t>2023</w:t>
            </w:r>
          </w:p>
        </w:tc>
        <w:tc>
          <w:tcPr>
            <w:tcW w:w="1336" w:type="dxa"/>
          </w:tcPr>
          <w:p w14:paraId="64974988" w14:textId="77777777" w:rsidR="005B6C0D" w:rsidRPr="00C810C9" w:rsidRDefault="005B6C0D">
            <w:pPr>
              <w:pStyle w:val="TableColHeadingCenter"/>
              <w:spacing w:before="20" w:after="20"/>
            </w:pPr>
            <w:r w:rsidRPr="00C810C9">
              <w:t>State (2023)</w:t>
            </w:r>
          </w:p>
        </w:tc>
      </w:tr>
      <w:tr w:rsidR="005B6C0D" w:rsidRPr="00C810C9" w14:paraId="15251A59"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0880D816" w14:textId="77777777" w:rsidR="005B6C0D" w:rsidRPr="00C810C9" w:rsidRDefault="005B6C0D">
            <w:pPr>
              <w:pStyle w:val="TableText"/>
              <w:spacing w:before="20" w:after="20"/>
            </w:pPr>
            <w:r w:rsidRPr="00C810C9">
              <w:t>All students</w:t>
            </w:r>
          </w:p>
        </w:tc>
        <w:tc>
          <w:tcPr>
            <w:tcW w:w="1160" w:type="dxa"/>
          </w:tcPr>
          <w:p w14:paraId="51EE827B" w14:textId="77777777" w:rsidR="005B6C0D" w:rsidRPr="00C810C9" w:rsidRDefault="005B6C0D">
            <w:pPr>
              <w:pStyle w:val="TableTextCentered"/>
              <w:spacing w:before="20" w:after="20"/>
              <w:rPr>
                <w:rFonts w:ascii="Calibri" w:eastAsia="Calibri" w:hAnsi="Calibri" w:cs="Times New Roman"/>
              </w:rPr>
            </w:pPr>
            <w:r w:rsidRPr="00C810C9">
              <w:t>3,549</w:t>
            </w:r>
          </w:p>
        </w:tc>
        <w:tc>
          <w:tcPr>
            <w:tcW w:w="1325" w:type="dxa"/>
          </w:tcPr>
          <w:p w14:paraId="46109541" w14:textId="77777777" w:rsidR="005B6C0D" w:rsidRPr="00C810C9" w:rsidRDefault="005B6C0D">
            <w:pPr>
              <w:pStyle w:val="TableTextCentered"/>
              <w:spacing w:before="20" w:after="20"/>
              <w:rPr>
                <w:rFonts w:ascii="Calibri" w:eastAsia="Calibri" w:hAnsi="Calibri" w:cs="Times New Roman"/>
              </w:rPr>
            </w:pPr>
            <w:r w:rsidRPr="00C810C9">
              <w:t>6.6</w:t>
            </w:r>
          </w:p>
        </w:tc>
        <w:tc>
          <w:tcPr>
            <w:tcW w:w="1326" w:type="dxa"/>
          </w:tcPr>
          <w:p w14:paraId="053AC006" w14:textId="77777777" w:rsidR="005B6C0D" w:rsidRPr="00C810C9" w:rsidRDefault="005B6C0D">
            <w:pPr>
              <w:pStyle w:val="TableTextCentered"/>
              <w:spacing w:before="20" w:after="20"/>
              <w:rPr>
                <w:rFonts w:ascii="Calibri" w:eastAsia="Calibri" w:hAnsi="Calibri" w:cs="Times New Roman"/>
              </w:rPr>
            </w:pPr>
            <w:r w:rsidRPr="00C810C9">
              <w:t>15.5</w:t>
            </w:r>
          </w:p>
        </w:tc>
        <w:tc>
          <w:tcPr>
            <w:tcW w:w="1325" w:type="dxa"/>
          </w:tcPr>
          <w:p w14:paraId="39E55EC0" w14:textId="77777777" w:rsidR="005B6C0D" w:rsidRPr="00C810C9" w:rsidRDefault="005B6C0D">
            <w:pPr>
              <w:pStyle w:val="TableTextCentered"/>
              <w:spacing w:before="20" w:after="20"/>
              <w:rPr>
                <w:rFonts w:ascii="Calibri" w:eastAsia="Calibri" w:hAnsi="Calibri" w:cs="Times New Roman"/>
              </w:rPr>
            </w:pPr>
            <w:r w:rsidRPr="00C810C9">
              <w:t>10.6</w:t>
            </w:r>
          </w:p>
        </w:tc>
        <w:tc>
          <w:tcPr>
            <w:tcW w:w="1336" w:type="dxa"/>
          </w:tcPr>
          <w:p w14:paraId="2F70CAE9" w14:textId="77777777" w:rsidR="005B6C0D" w:rsidRPr="00C810C9" w:rsidRDefault="005B6C0D">
            <w:pPr>
              <w:pStyle w:val="TableTextCentered"/>
              <w:spacing w:before="20" w:after="20"/>
              <w:rPr>
                <w:rFonts w:ascii="Calibri" w:eastAsia="Calibri" w:hAnsi="Calibri" w:cs="Times New Roman"/>
              </w:rPr>
            </w:pPr>
            <w:r w:rsidRPr="00C810C9">
              <w:t>22.2</w:t>
            </w:r>
          </w:p>
        </w:tc>
      </w:tr>
      <w:tr w:rsidR="005B6C0D" w:rsidRPr="00C810C9" w14:paraId="26F12C09" w14:textId="77777777">
        <w:tc>
          <w:tcPr>
            <w:tcW w:w="2872" w:type="dxa"/>
          </w:tcPr>
          <w:p w14:paraId="4B7089AB" w14:textId="77777777" w:rsidR="005B6C0D" w:rsidRPr="00C810C9" w:rsidRDefault="005B6C0D">
            <w:pPr>
              <w:pStyle w:val="TableText"/>
              <w:spacing w:before="20" w:after="20"/>
            </w:pPr>
            <w:r w:rsidRPr="00C810C9">
              <w:t>African American/Black</w:t>
            </w:r>
          </w:p>
        </w:tc>
        <w:tc>
          <w:tcPr>
            <w:tcW w:w="1160" w:type="dxa"/>
          </w:tcPr>
          <w:p w14:paraId="375E4DF2" w14:textId="77777777" w:rsidR="005B6C0D" w:rsidRPr="00C810C9" w:rsidRDefault="005B6C0D">
            <w:pPr>
              <w:pStyle w:val="TableTextCentered"/>
              <w:spacing w:before="20" w:after="20"/>
              <w:rPr>
                <w:rFonts w:ascii="Calibri" w:eastAsia="Calibri" w:hAnsi="Calibri" w:cs="Times New Roman"/>
              </w:rPr>
            </w:pPr>
            <w:r w:rsidRPr="00C810C9">
              <w:t>181</w:t>
            </w:r>
          </w:p>
        </w:tc>
        <w:tc>
          <w:tcPr>
            <w:tcW w:w="1325" w:type="dxa"/>
          </w:tcPr>
          <w:p w14:paraId="37E11B2D" w14:textId="77777777" w:rsidR="005B6C0D" w:rsidRPr="00C810C9" w:rsidRDefault="005B6C0D">
            <w:pPr>
              <w:pStyle w:val="TableTextCentered"/>
              <w:spacing w:before="20" w:after="20"/>
              <w:rPr>
                <w:rFonts w:ascii="Calibri" w:eastAsia="Calibri" w:hAnsi="Calibri" w:cs="Times New Roman"/>
              </w:rPr>
            </w:pPr>
            <w:r w:rsidRPr="00C810C9">
              <w:t>12.0</w:t>
            </w:r>
          </w:p>
        </w:tc>
        <w:tc>
          <w:tcPr>
            <w:tcW w:w="1326" w:type="dxa"/>
          </w:tcPr>
          <w:p w14:paraId="51DC5427" w14:textId="77777777" w:rsidR="005B6C0D" w:rsidRPr="00C810C9" w:rsidRDefault="005B6C0D">
            <w:pPr>
              <w:pStyle w:val="TableTextCentered"/>
              <w:spacing w:before="20" w:after="20"/>
              <w:rPr>
                <w:rFonts w:ascii="Calibri" w:eastAsia="Calibri" w:hAnsi="Calibri" w:cs="Times New Roman"/>
              </w:rPr>
            </w:pPr>
            <w:r w:rsidRPr="00C810C9">
              <w:t>21.3</w:t>
            </w:r>
          </w:p>
        </w:tc>
        <w:tc>
          <w:tcPr>
            <w:tcW w:w="1325" w:type="dxa"/>
          </w:tcPr>
          <w:p w14:paraId="0C954EF6" w14:textId="77777777" w:rsidR="005B6C0D" w:rsidRPr="00C810C9" w:rsidRDefault="005B6C0D">
            <w:pPr>
              <w:pStyle w:val="TableTextCentered"/>
              <w:spacing w:before="20" w:after="20"/>
              <w:rPr>
                <w:rFonts w:ascii="Calibri" w:eastAsia="Calibri" w:hAnsi="Calibri" w:cs="Times New Roman"/>
              </w:rPr>
            </w:pPr>
            <w:r w:rsidRPr="00C810C9">
              <w:t>17.1</w:t>
            </w:r>
          </w:p>
        </w:tc>
        <w:tc>
          <w:tcPr>
            <w:tcW w:w="1336" w:type="dxa"/>
          </w:tcPr>
          <w:p w14:paraId="5702F155" w14:textId="77777777" w:rsidR="005B6C0D" w:rsidRPr="00C810C9" w:rsidRDefault="005B6C0D">
            <w:pPr>
              <w:pStyle w:val="TableTextCentered"/>
              <w:spacing w:before="20" w:after="20"/>
              <w:rPr>
                <w:rFonts w:ascii="Calibri" w:eastAsia="Calibri" w:hAnsi="Calibri" w:cs="Times New Roman"/>
              </w:rPr>
            </w:pPr>
            <w:r w:rsidRPr="00C810C9">
              <w:t>25.3</w:t>
            </w:r>
          </w:p>
        </w:tc>
      </w:tr>
      <w:tr w:rsidR="005B6C0D" w:rsidRPr="00C810C9" w14:paraId="471C980F"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0D332D2A" w14:textId="77777777" w:rsidR="005B6C0D" w:rsidRPr="00C810C9" w:rsidRDefault="005B6C0D">
            <w:pPr>
              <w:pStyle w:val="TableText"/>
              <w:spacing w:before="20" w:after="20"/>
            </w:pPr>
            <w:r w:rsidRPr="00C810C9">
              <w:t>Asian</w:t>
            </w:r>
          </w:p>
        </w:tc>
        <w:tc>
          <w:tcPr>
            <w:tcW w:w="1160" w:type="dxa"/>
          </w:tcPr>
          <w:p w14:paraId="7F585A34" w14:textId="77777777" w:rsidR="005B6C0D" w:rsidRPr="00C810C9" w:rsidRDefault="005B6C0D">
            <w:pPr>
              <w:pStyle w:val="TableTextCentered"/>
              <w:spacing w:before="20" w:after="20"/>
              <w:rPr>
                <w:rFonts w:ascii="Calibri" w:eastAsia="Calibri" w:hAnsi="Calibri" w:cs="Times New Roman"/>
              </w:rPr>
            </w:pPr>
            <w:r w:rsidRPr="00C810C9">
              <w:t>304</w:t>
            </w:r>
          </w:p>
        </w:tc>
        <w:tc>
          <w:tcPr>
            <w:tcW w:w="1325" w:type="dxa"/>
          </w:tcPr>
          <w:p w14:paraId="7B8974B3" w14:textId="77777777" w:rsidR="005B6C0D" w:rsidRPr="00C810C9" w:rsidRDefault="005B6C0D">
            <w:pPr>
              <w:pStyle w:val="TableTextCentered"/>
              <w:spacing w:before="20" w:after="20"/>
              <w:rPr>
                <w:rFonts w:ascii="Calibri" w:eastAsia="Calibri" w:hAnsi="Calibri" w:cs="Times New Roman"/>
              </w:rPr>
            </w:pPr>
            <w:r w:rsidRPr="00C810C9">
              <w:t>4.4</w:t>
            </w:r>
          </w:p>
        </w:tc>
        <w:tc>
          <w:tcPr>
            <w:tcW w:w="1326" w:type="dxa"/>
          </w:tcPr>
          <w:p w14:paraId="634EE1F3" w14:textId="77777777" w:rsidR="005B6C0D" w:rsidRPr="00C810C9" w:rsidRDefault="005B6C0D">
            <w:pPr>
              <w:pStyle w:val="TableTextCentered"/>
              <w:spacing w:before="20" w:after="20"/>
              <w:rPr>
                <w:rFonts w:ascii="Calibri" w:eastAsia="Calibri" w:hAnsi="Calibri" w:cs="Times New Roman"/>
              </w:rPr>
            </w:pPr>
            <w:r w:rsidRPr="00C810C9">
              <w:t>13.5</w:t>
            </w:r>
          </w:p>
        </w:tc>
        <w:tc>
          <w:tcPr>
            <w:tcW w:w="1325" w:type="dxa"/>
          </w:tcPr>
          <w:p w14:paraId="643F08E8" w14:textId="77777777" w:rsidR="005B6C0D" w:rsidRPr="00C810C9" w:rsidRDefault="005B6C0D">
            <w:pPr>
              <w:pStyle w:val="TableTextCentered"/>
              <w:spacing w:before="20" w:after="20"/>
              <w:rPr>
                <w:rFonts w:ascii="Calibri" w:eastAsia="Calibri" w:hAnsi="Calibri" w:cs="Times New Roman"/>
              </w:rPr>
            </w:pPr>
            <w:r w:rsidRPr="00C810C9">
              <w:t>10.2</w:t>
            </w:r>
          </w:p>
        </w:tc>
        <w:tc>
          <w:tcPr>
            <w:tcW w:w="1336" w:type="dxa"/>
          </w:tcPr>
          <w:p w14:paraId="6145A01E" w14:textId="77777777" w:rsidR="005B6C0D" w:rsidRPr="00C810C9" w:rsidRDefault="005B6C0D">
            <w:pPr>
              <w:pStyle w:val="TableTextCentered"/>
              <w:spacing w:before="20" w:after="20"/>
              <w:rPr>
                <w:rFonts w:ascii="Calibri" w:eastAsia="Calibri" w:hAnsi="Calibri" w:cs="Times New Roman"/>
              </w:rPr>
            </w:pPr>
            <w:r w:rsidRPr="00C810C9">
              <w:t>13.9</w:t>
            </w:r>
          </w:p>
        </w:tc>
      </w:tr>
      <w:tr w:rsidR="005B6C0D" w:rsidRPr="00C810C9" w14:paraId="2BA0C1C5" w14:textId="77777777">
        <w:tc>
          <w:tcPr>
            <w:tcW w:w="2872" w:type="dxa"/>
          </w:tcPr>
          <w:p w14:paraId="2F024646" w14:textId="77777777" w:rsidR="005B6C0D" w:rsidRPr="00C810C9" w:rsidRDefault="005B6C0D">
            <w:pPr>
              <w:pStyle w:val="TableText"/>
              <w:spacing w:before="20" w:after="20"/>
            </w:pPr>
            <w:r w:rsidRPr="00C810C9">
              <w:t>Hispanic/Latino</w:t>
            </w:r>
          </w:p>
        </w:tc>
        <w:tc>
          <w:tcPr>
            <w:tcW w:w="1160" w:type="dxa"/>
          </w:tcPr>
          <w:p w14:paraId="054EC892" w14:textId="77777777" w:rsidR="005B6C0D" w:rsidRPr="00C810C9" w:rsidRDefault="005B6C0D">
            <w:pPr>
              <w:pStyle w:val="TableTextCentered"/>
              <w:spacing w:before="20" w:after="20"/>
              <w:rPr>
                <w:rFonts w:ascii="Calibri" w:eastAsia="Calibri" w:hAnsi="Calibri" w:cs="Times New Roman"/>
              </w:rPr>
            </w:pPr>
            <w:r w:rsidRPr="00C810C9">
              <w:t>249</w:t>
            </w:r>
          </w:p>
        </w:tc>
        <w:tc>
          <w:tcPr>
            <w:tcW w:w="1325" w:type="dxa"/>
          </w:tcPr>
          <w:p w14:paraId="3A71340C" w14:textId="77777777" w:rsidR="005B6C0D" w:rsidRPr="00C810C9" w:rsidRDefault="005B6C0D">
            <w:pPr>
              <w:pStyle w:val="TableTextCentered"/>
              <w:spacing w:before="20" w:after="20"/>
              <w:rPr>
                <w:rFonts w:ascii="Calibri" w:eastAsia="Calibri" w:hAnsi="Calibri" w:cs="Times New Roman"/>
              </w:rPr>
            </w:pPr>
            <w:r w:rsidRPr="00C810C9">
              <w:t>16.4</w:t>
            </w:r>
          </w:p>
        </w:tc>
        <w:tc>
          <w:tcPr>
            <w:tcW w:w="1326" w:type="dxa"/>
          </w:tcPr>
          <w:p w14:paraId="23E6943E" w14:textId="77777777" w:rsidR="005B6C0D" w:rsidRPr="00C810C9" w:rsidRDefault="005B6C0D">
            <w:pPr>
              <w:pStyle w:val="TableTextCentered"/>
              <w:spacing w:before="20" w:after="20"/>
              <w:rPr>
                <w:rFonts w:ascii="Calibri" w:eastAsia="Calibri" w:hAnsi="Calibri" w:cs="Times New Roman"/>
              </w:rPr>
            </w:pPr>
            <w:r w:rsidRPr="00C810C9">
              <w:t>32.9</w:t>
            </w:r>
          </w:p>
        </w:tc>
        <w:tc>
          <w:tcPr>
            <w:tcW w:w="1325" w:type="dxa"/>
          </w:tcPr>
          <w:p w14:paraId="5FD1C6DE" w14:textId="77777777" w:rsidR="005B6C0D" w:rsidRPr="00C810C9" w:rsidRDefault="005B6C0D">
            <w:pPr>
              <w:pStyle w:val="TableTextCentered"/>
              <w:spacing w:before="20" w:after="20"/>
              <w:rPr>
                <w:rFonts w:ascii="Calibri" w:eastAsia="Calibri" w:hAnsi="Calibri" w:cs="Times New Roman"/>
              </w:rPr>
            </w:pPr>
            <w:r w:rsidRPr="00C810C9">
              <w:t>21.3</w:t>
            </w:r>
          </w:p>
        </w:tc>
        <w:tc>
          <w:tcPr>
            <w:tcW w:w="1336" w:type="dxa"/>
          </w:tcPr>
          <w:p w14:paraId="0DC72345" w14:textId="77777777" w:rsidR="005B6C0D" w:rsidRPr="00C810C9" w:rsidRDefault="005B6C0D">
            <w:pPr>
              <w:pStyle w:val="TableTextCentered"/>
              <w:spacing w:before="20" w:after="20"/>
              <w:rPr>
                <w:rFonts w:ascii="Calibri" w:eastAsia="Calibri" w:hAnsi="Calibri" w:cs="Times New Roman"/>
              </w:rPr>
            </w:pPr>
            <w:r w:rsidRPr="00C810C9">
              <w:t>34.5</w:t>
            </w:r>
          </w:p>
        </w:tc>
      </w:tr>
      <w:tr w:rsidR="005B6C0D" w:rsidRPr="00C810C9" w14:paraId="738BD985"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13662C7" w14:textId="77777777" w:rsidR="005B6C0D" w:rsidRPr="00C810C9" w:rsidRDefault="005B6C0D">
            <w:pPr>
              <w:pStyle w:val="TableText"/>
              <w:spacing w:before="20" w:after="20"/>
            </w:pPr>
            <w:r w:rsidRPr="00C810C9">
              <w:t>Multi-Race, non-Hispanic/Latino</w:t>
            </w:r>
          </w:p>
        </w:tc>
        <w:tc>
          <w:tcPr>
            <w:tcW w:w="1160" w:type="dxa"/>
          </w:tcPr>
          <w:p w14:paraId="2E785FAF" w14:textId="77777777" w:rsidR="005B6C0D" w:rsidRPr="00C810C9" w:rsidRDefault="005B6C0D">
            <w:pPr>
              <w:pStyle w:val="TableTextCentered"/>
              <w:spacing w:before="20" w:after="20"/>
              <w:rPr>
                <w:rFonts w:ascii="Calibri" w:eastAsia="Calibri" w:hAnsi="Calibri" w:cs="Times New Roman"/>
              </w:rPr>
            </w:pPr>
            <w:r w:rsidRPr="00C810C9">
              <w:t>151</w:t>
            </w:r>
          </w:p>
        </w:tc>
        <w:tc>
          <w:tcPr>
            <w:tcW w:w="1325" w:type="dxa"/>
          </w:tcPr>
          <w:p w14:paraId="5AFB8BEC" w14:textId="77777777" w:rsidR="005B6C0D" w:rsidRPr="00C810C9" w:rsidRDefault="005B6C0D">
            <w:pPr>
              <w:pStyle w:val="TableTextCentered"/>
              <w:spacing w:before="20" w:after="20"/>
              <w:rPr>
                <w:rFonts w:ascii="Calibri" w:eastAsia="Calibri" w:hAnsi="Calibri" w:cs="Times New Roman"/>
              </w:rPr>
            </w:pPr>
            <w:r w:rsidRPr="00C810C9">
              <w:t>6.6</w:t>
            </w:r>
          </w:p>
        </w:tc>
        <w:tc>
          <w:tcPr>
            <w:tcW w:w="1326" w:type="dxa"/>
          </w:tcPr>
          <w:p w14:paraId="7F33C448" w14:textId="77777777" w:rsidR="005B6C0D" w:rsidRPr="00C810C9" w:rsidRDefault="005B6C0D">
            <w:pPr>
              <w:pStyle w:val="TableTextCentered"/>
              <w:spacing w:before="20" w:after="20"/>
              <w:rPr>
                <w:rFonts w:ascii="Calibri" w:eastAsia="Calibri" w:hAnsi="Calibri" w:cs="Times New Roman"/>
              </w:rPr>
            </w:pPr>
            <w:r w:rsidRPr="00C810C9">
              <w:t>17.1</w:t>
            </w:r>
          </w:p>
        </w:tc>
        <w:tc>
          <w:tcPr>
            <w:tcW w:w="1325" w:type="dxa"/>
          </w:tcPr>
          <w:p w14:paraId="7FFDFF67" w14:textId="77777777" w:rsidR="005B6C0D" w:rsidRPr="00C810C9" w:rsidRDefault="005B6C0D">
            <w:pPr>
              <w:pStyle w:val="TableTextCentered"/>
              <w:spacing w:before="20" w:after="20"/>
              <w:rPr>
                <w:rFonts w:ascii="Calibri" w:eastAsia="Calibri" w:hAnsi="Calibri" w:cs="Times New Roman"/>
              </w:rPr>
            </w:pPr>
            <w:r w:rsidRPr="00C810C9">
              <w:t>13.2</w:t>
            </w:r>
          </w:p>
        </w:tc>
        <w:tc>
          <w:tcPr>
            <w:tcW w:w="1336" w:type="dxa"/>
          </w:tcPr>
          <w:p w14:paraId="4E3C1F5C" w14:textId="77777777" w:rsidR="005B6C0D" w:rsidRPr="00C810C9" w:rsidRDefault="005B6C0D">
            <w:pPr>
              <w:pStyle w:val="TableTextCentered"/>
              <w:spacing w:before="20" w:after="20"/>
              <w:rPr>
                <w:rFonts w:ascii="Calibri" w:eastAsia="Calibri" w:hAnsi="Calibri" w:cs="Times New Roman"/>
              </w:rPr>
            </w:pPr>
            <w:r w:rsidRPr="00C810C9">
              <w:t>23.3</w:t>
            </w:r>
          </w:p>
        </w:tc>
      </w:tr>
      <w:tr w:rsidR="005B6C0D" w:rsidRPr="00C810C9" w14:paraId="048FE8FA" w14:textId="77777777">
        <w:tc>
          <w:tcPr>
            <w:tcW w:w="2872" w:type="dxa"/>
          </w:tcPr>
          <w:p w14:paraId="5724BFFF" w14:textId="77777777" w:rsidR="005B6C0D" w:rsidRPr="00C810C9" w:rsidRDefault="005B6C0D">
            <w:pPr>
              <w:pStyle w:val="TableText"/>
              <w:spacing w:before="20" w:after="20"/>
            </w:pPr>
            <w:r w:rsidRPr="00C810C9">
              <w:t>Native American</w:t>
            </w:r>
          </w:p>
        </w:tc>
        <w:tc>
          <w:tcPr>
            <w:tcW w:w="1160" w:type="dxa"/>
          </w:tcPr>
          <w:p w14:paraId="37E67D11" w14:textId="77777777" w:rsidR="005B6C0D" w:rsidRPr="00C810C9" w:rsidRDefault="005B6C0D">
            <w:pPr>
              <w:pStyle w:val="TableTextCentered"/>
              <w:spacing w:before="20" w:after="20"/>
              <w:rPr>
                <w:rFonts w:ascii="Calibri" w:eastAsia="Calibri" w:hAnsi="Calibri" w:cs="Times New Roman"/>
              </w:rPr>
            </w:pPr>
            <w:r w:rsidRPr="00C810C9">
              <w:t>5</w:t>
            </w:r>
          </w:p>
        </w:tc>
        <w:tc>
          <w:tcPr>
            <w:tcW w:w="1325" w:type="dxa"/>
          </w:tcPr>
          <w:p w14:paraId="2058D071" w14:textId="710606ED" w:rsidR="005B6C0D" w:rsidRPr="00C810C9" w:rsidRDefault="005A0106">
            <w:pPr>
              <w:pStyle w:val="TableTextCentered"/>
              <w:spacing w:before="20" w:after="20"/>
              <w:rPr>
                <w:rFonts w:ascii="Calibri" w:eastAsia="Calibri" w:hAnsi="Calibri" w:cs="Times New Roman"/>
              </w:rPr>
            </w:pPr>
            <w:r>
              <w:rPr>
                <w:rFonts w:ascii="Calibri" w:eastAsia="Calibri" w:hAnsi="Calibri" w:cs="Times New Roman"/>
              </w:rPr>
              <w:t>--</w:t>
            </w:r>
          </w:p>
        </w:tc>
        <w:tc>
          <w:tcPr>
            <w:tcW w:w="1326" w:type="dxa"/>
          </w:tcPr>
          <w:p w14:paraId="0A413BAC" w14:textId="57E9779F" w:rsidR="005B6C0D" w:rsidRPr="00C810C9" w:rsidRDefault="005A0106">
            <w:pPr>
              <w:pStyle w:val="TableTextCentered"/>
              <w:spacing w:before="20" w:after="20"/>
              <w:rPr>
                <w:rFonts w:ascii="Calibri" w:eastAsia="Calibri" w:hAnsi="Calibri" w:cs="Times New Roman"/>
              </w:rPr>
            </w:pPr>
            <w:r>
              <w:rPr>
                <w:rFonts w:ascii="Calibri" w:eastAsia="Calibri" w:hAnsi="Calibri" w:cs="Times New Roman"/>
              </w:rPr>
              <w:t>--</w:t>
            </w:r>
          </w:p>
        </w:tc>
        <w:tc>
          <w:tcPr>
            <w:tcW w:w="1325" w:type="dxa"/>
          </w:tcPr>
          <w:p w14:paraId="039AE6F1" w14:textId="14D852EC" w:rsidR="005B6C0D" w:rsidRPr="00C810C9" w:rsidRDefault="005A0106">
            <w:pPr>
              <w:pStyle w:val="TableTextCentered"/>
              <w:spacing w:before="20" w:after="20"/>
              <w:rPr>
                <w:rFonts w:ascii="Calibri" w:eastAsia="Calibri" w:hAnsi="Calibri" w:cs="Times New Roman"/>
              </w:rPr>
            </w:pPr>
            <w:r>
              <w:rPr>
                <w:rFonts w:ascii="Calibri" w:eastAsia="Calibri" w:hAnsi="Calibri" w:cs="Times New Roman"/>
              </w:rPr>
              <w:t>--</w:t>
            </w:r>
          </w:p>
        </w:tc>
        <w:tc>
          <w:tcPr>
            <w:tcW w:w="1336" w:type="dxa"/>
          </w:tcPr>
          <w:p w14:paraId="689A5A87" w14:textId="77777777" w:rsidR="005B6C0D" w:rsidRPr="00C810C9" w:rsidRDefault="005B6C0D">
            <w:pPr>
              <w:pStyle w:val="TableTextCentered"/>
              <w:spacing w:before="20" w:after="20"/>
              <w:rPr>
                <w:rFonts w:ascii="Calibri" w:eastAsia="Calibri" w:hAnsi="Calibri" w:cs="Times New Roman"/>
              </w:rPr>
            </w:pPr>
            <w:r w:rsidRPr="00C810C9">
              <w:t>33.5</w:t>
            </w:r>
          </w:p>
        </w:tc>
      </w:tr>
      <w:tr w:rsidR="005B6C0D" w:rsidRPr="00C810C9" w14:paraId="23FA73D4"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1FE982EF" w14:textId="77777777" w:rsidR="005B6C0D" w:rsidRPr="00C810C9" w:rsidRDefault="005B6C0D">
            <w:pPr>
              <w:pStyle w:val="TableText"/>
              <w:spacing w:before="20" w:after="20"/>
              <w:rPr>
                <w:spacing w:val="-4"/>
              </w:rPr>
            </w:pPr>
            <w:r w:rsidRPr="00C810C9">
              <w:rPr>
                <w:spacing w:val="-4"/>
              </w:rPr>
              <w:t>Native Hawaiian, Pacific Islander</w:t>
            </w:r>
          </w:p>
        </w:tc>
        <w:tc>
          <w:tcPr>
            <w:tcW w:w="1160" w:type="dxa"/>
          </w:tcPr>
          <w:p w14:paraId="5C50C292" w14:textId="77777777" w:rsidR="005B6C0D" w:rsidRPr="00C810C9" w:rsidRDefault="005B6C0D">
            <w:pPr>
              <w:pStyle w:val="TableTextCentered"/>
              <w:spacing w:before="20" w:after="20"/>
              <w:rPr>
                <w:rFonts w:ascii="Calibri" w:eastAsia="Calibri" w:hAnsi="Calibri" w:cs="Times New Roman"/>
              </w:rPr>
            </w:pPr>
            <w:r w:rsidRPr="00C810C9">
              <w:t>1</w:t>
            </w:r>
          </w:p>
        </w:tc>
        <w:tc>
          <w:tcPr>
            <w:tcW w:w="1325" w:type="dxa"/>
          </w:tcPr>
          <w:p w14:paraId="21453A46" w14:textId="60B53E4B" w:rsidR="005B6C0D" w:rsidRPr="00C810C9" w:rsidRDefault="005A0106">
            <w:pPr>
              <w:pStyle w:val="TableTextCentered"/>
              <w:spacing w:before="20" w:after="20"/>
              <w:rPr>
                <w:rFonts w:ascii="Calibri" w:eastAsia="Calibri" w:hAnsi="Calibri" w:cs="Times New Roman"/>
              </w:rPr>
            </w:pPr>
            <w:r>
              <w:rPr>
                <w:rFonts w:ascii="Calibri" w:eastAsia="Calibri" w:hAnsi="Calibri" w:cs="Times New Roman"/>
              </w:rPr>
              <w:t>--</w:t>
            </w:r>
          </w:p>
        </w:tc>
        <w:tc>
          <w:tcPr>
            <w:tcW w:w="1326" w:type="dxa"/>
          </w:tcPr>
          <w:p w14:paraId="77D96418" w14:textId="0795AC6A" w:rsidR="005B6C0D" w:rsidRPr="00C810C9" w:rsidRDefault="005A0106">
            <w:pPr>
              <w:pStyle w:val="TableTextCentered"/>
              <w:spacing w:before="20" w:after="20"/>
              <w:rPr>
                <w:rFonts w:ascii="Calibri" w:eastAsia="Calibri" w:hAnsi="Calibri" w:cs="Times New Roman"/>
              </w:rPr>
            </w:pPr>
            <w:r>
              <w:rPr>
                <w:rFonts w:ascii="Calibri" w:eastAsia="Calibri" w:hAnsi="Calibri" w:cs="Times New Roman"/>
              </w:rPr>
              <w:t>--</w:t>
            </w:r>
          </w:p>
        </w:tc>
        <w:tc>
          <w:tcPr>
            <w:tcW w:w="1325" w:type="dxa"/>
          </w:tcPr>
          <w:p w14:paraId="69E1F6A9" w14:textId="7C3E1630" w:rsidR="005B6C0D" w:rsidRPr="00C810C9" w:rsidRDefault="005A0106">
            <w:pPr>
              <w:pStyle w:val="TableTextCentered"/>
              <w:spacing w:before="20" w:after="20"/>
              <w:rPr>
                <w:rFonts w:ascii="Calibri" w:eastAsia="Calibri" w:hAnsi="Calibri" w:cs="Times New Roman"/>
              </w:rPr>
            </w:pPr>
            <w:r>
              <w:rPr>
                <w:rFonts w:ascii="Calibri" w:eastAsia="Calibri" w:hAnsi="Calibri" w:cs="Times New Roman"/>
              </w:rPr>
              <w:t>--</w:t>
            </w:r>
          </w:p>
        </w:tc>
        <w:tc>
          <w:tcPr>
            <w:tcW w:w="1336" w:type="dxa"/>
          </w:tcPr>
          <w:p w14:paraId="1CC09AAC" w14:textId="77777777" w:rsidR="005B6C0D" w:rsidRPr="00C810C9" w:rsidRDefault="005B6C0D">
            <w:pPr>
              <w:pStyle w:val="TableTextCentered"/>
              <w:spacing w:before="20" w:after="20"/>
              <w:rPr>
                <w:rFonts w:ascii="Calibri" w:eastAsia="Calibri" w:hAnsi="Calibri" w:cs="Times New Roman"/>
              </w:rPr>
            </w:pPr>
            <w:r w:rsidRPr="00C810C9">
              <w:t>28.3</w:t>
            </w:r>
          </w:p>
        </w:tc>
      </w:tr>
      <w:tr w:rsidR="005B6C0D" w:rsidRPr="00C810C9" w14:paraId="3F39F684" w14:textId="77777777">
        <w:tc>
          <w:tcPr>
            <w:tcW w:w="2872" w:type="dxa"/>
          </w:tcPr>
          <w:p w14:paraId="5A3A6075" w14:textId="77777777" w:rsidR="005B6C0D" w:rsidRPr="00C810C9" w:rsidRDefault="005B6C0D">
            <w:pPr>
              <w:pStyle w:val="TableText"/>
              <w:spacing w:before="20" w:after="20"/>
            </w:pPr>
            <w:r w:rsidRPr="00C810C9">
              <w:t>White</w:t>
            </w:r>
          </w:p>
        </w:tc>
        <w:tc>
          <w:tcPr>
            <w:tcW w:w="1160" w:type="dxa"/>
          </w:tcPr>
          <w:p w14:paraId="0C935D8C" w14:textId="77777777" w:rsidR="005B6C0D" w:rsidRPr="00C810C9" w:rsidRDefault="005B6C0D">
            <w:pPr>
              <w:pStyle w:val="TableTextCentered"/>
              <w:spacing w:before="20" w:after="20"/>
              <w:rPr>
                <w:rFonts w:ascii="Calibri" w:eastAsia="Calibri" w:hAnsi="Calibri" w:cs="Times New Roman"/>
              </w:rPr>
            </w:pPr>
            <w:r w:rsidRPr="00C810C9">
              <w:t>2,658</w:t>
            </w:r>
          </w:p>
        </w:tc>
        <w:tc>
          <w:tcPr>
            <w:tcW w:w="1325" w:type="dxa"/>
          </w:tcPr>
          <w:p w14:paraId="0C786CB3" w14:textId="77777777" w:rsidR="005B6C0D" w:rsidRPr="00C810C9" w:rsidRDefault="005B6C0D">
            <w:pPr>
              <w:pStyle w:val="TableTextCentered"/>
              <w:spacing w:before="20" w:after="20"/>
              <w:rPr>
                <w:rFonts w:ascii="Calibri" w:eastAsia="Calibri" w:hAnsi="Calibri" w:cs="Times New Roman"/>
              </w:rPr>
            </w:pPr>
            <w:r w:rsidRPr="00C810C9">
              <w:t>5.7</w:t>
            </w:r>
          </w:p>
        </w:tc>
        <w:tc>
          <w:tcPr>
            <w:tcW w:w="1326" w:type="dxa"/>
          </w:tcPr>
          <w:p w14:paraId="02EEC248" w14:textId="77777777" w:rsidR="005B6C0D" w:rsidRPr="00C810C9" w:rsidRDefault="005B6C0D">
            <w:pPr>
              <w:pStyle w:val="TableTextCentered"/>
              <w:spacing w:before="20" w:after="20"/>
              <w:rPr>
                <w:rFonts w:ascii="Calibri" w:eastAsia="Calibri" w:hAnsi="Calibri" w:cs="Times New Roman"/>
              </w:rPr>
            </w:pPr>
            <w:r w:rsidRPr="00C810C9">
              <w:t>13.9</w:t>
            </w:r>
          </w:p>
        </w:tc>
        <w:tc>
          <w:tcPr>
            <w:tcW w:w="1325" w:type="dxa"/>
          </w:tcPr>
          <w:p w14:paraId="1CA000ED" w14:textId="77777777" w:rsidR="005B6C0D" w:rsidRPr="00C810C9" w:rsidRDefault="005B6C0D">
            <w:pPr>
              <w:pStyle w:val="TableTextCentered"/>
              <w:spacing w:before="20" w:after="20"/>
              <w:rPr>
                <w:rFonts w:ascii="Calibri" w:eastAsia="Calibri" w:hAnsi="Calibri" w:cs="Times New Roman"/>
              </w:rPr>
            </w:pPr>
            <w:r w:rsidRPr="00C810C9">
              <w:t>9.0</w:t>
            </w:r>
          </w:p>
        </w:tc>
        <w:tc>
          <w:tcPr>
            <w:tcW w:w="1336" w:type="dxa"/>
          </w:tcPr>
          <w:p w14:paraId="4150437D" w14:textId="77777777" w:rsidR="005B6C0D" w:rsidRPr="00C810C9" w:rsidRDefault="005B6C0D">
            <w:pPr>
              <w:pStyle w:val="TableTextCentered"/>
              <w:spacing w:before="20" w:after="20"/>
              <w:rPr>
                <w:rFonts w:ascii="Calibri" w:eastAsia="Calibri" w:hAnsi="Calibri" w:cs="Times New Roman"/>
              </w:rPr>
            </w:pPr>
            <w:r w:rsidRPr="00C810C9">
              <w:t>17.0</w:t>
            </w:r>
          </w:p>
        </w:tc>
      </w:tr>
      <w:tr w:rsidR="005B6C0D" w:rsidRPr="00C810C9" w14:paraId="74FBD91F"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2DB2F335" w14:textId="77777777" w:rsidR="005B6C0D" w:rsidRPr="00C810C9" w:rsidRDefault="005B6C0D">
            <w:pPr>
              <w:pStyle w:val="TableText"/>
              <w:spacing w:before="20" w:after="20"/>
            </w:pPr>
            <w:r w:rsidRPr="00C810C9">
              <w:t>High needs</w:t>
            </w:r>
          </w:p>
        </w:tc>
        <w:tc>
          <w:tcPr>
            <w:tcW w:w="1160" w:type="dxa"/>
          </w:tcPr>
          <w:p w14:paraId="4528F625" w14:textId="77777777" w:rsidR="005B6C0D" w:rsidRPr="00C810C9" w:rsidRDefault="005B6C0D">
            <w:pPr>
              <w:pStyle w:val="TableTextCentered"/>
              <w:spacing w:before="20" w:after="20"/>
              <w:rPr>
                <w:rFonts w:ascii="Calibri" w:eastAsia="Calibri" w:hAnsi="Calibri" w:cs="Times New Roman"/>
              </w:rPr>
            </w:pPr>
            <w:r w:rsidRPr="00C810C9">
              <w:t>1,254</w:t>
            </w:r>
          </w:p>
        </w:tc>
        <w:tc>
          <w:tcPr>
            <w:tcW w:w="1325" w:type="dxa"/>
          </w:tcPr>
          <w:p w14:paraId="4F77C4A1" w14:textId="77777777" w:rsidR="005B6C0D" w:rsidRPr="00C810C9" w:rsidRDefault="005B6C0D">
            <w:pPr>
              <w:pStyle w:val="TableTextCentered"/>
              <w:spacing w:before="20" w:after="20"/>
              <w:rPr>
                <w:rFonts w:ascii="Calibri" w:eastAsia="Calibri" w:hAnsi="Calibri" w:cs="Times New Roman"/>
              </w:rPr>
            </w:pPr>
            <w:r w:rsidRPr="00C810C9">
              <w:t>15.4</w:t>
            </w:r>
          </w:p>
        </w:tc>
        <w:tc>
          <w:tcPr>
            <w:tcW w:w="1326" w:type="dxa"/>
          </w:tcPr>
          <w:p w14:paraId="40BF3080" w14:textId="77777777" w:rsidR="005B6C0D" w:rsidRPr="00C810C9" w:rsidRDefault="005B6C0D">
            <w:pPr>
              <w:pStyle w:val="TableTextCentered"/>
              <w:spacing w:before="20" w:after="20"/>
              <w:rPr>
                <w:rFonts w:ascii="Calibri" w:eastAsia="Calibri" w:hAnsi="Calibri" w:cs="Times New Roman"/>
              </w:rPr>
            </w:pPr>
            <w:r w:rsidRPr="00C810C9">
              <w:t>26.7</w:t>
            </w:r>
          </w:p>
        </w:tc>
        <w:tc>
          <w:tcPr>
            <w:tcW w:w="1325" w:type="dxa"/>
          </w:tcPr>
          <w:p w14:paraId="01B47A71" w14:textId="77777777" w:rsidR="005B6C0D" w:rsidRPr="00C810C9" w:rsidRDefault="005B6C0D">
            <w:pPr>
              <w:pStyle w:val="TableTextCentered"/>
              <w:spacing w:before="20" w:after="20"/>
              <w:rPr>
                <w:rFonts w:ascii="Calibri" w:eastAsia="Calibri" w:hAnsi="Calibri" w:cs="Times New Roman"/>
              </w:rPr>
            </w:pPr>
            <w:r w:rsidRPr="00C810C9">
              <w:t>20.4</w:t>
            </w:r>
          </w:p>
        </w:tc>
        <w:tc>
          <w:tcPr>
            <w:tcW w:w="1336" w:type="dxa"/>
          </w:tcPr>
          <w:p w14:paraId="03C9EFA9" w14:textId="77777777" w:rsidR="005B6C0D" w:rsidRPr="00C810C9" w:rsidRDefault="005B6C0D">
            <w:pPr>
              <w:pStyle w:val="TableTextCentered"/>
              <w:spacing w:before="20" w:after="20"/>
              <w:rPr>
                <w:rFonts w:ascii="Calibri" w:eastAsia="Calibri" w:hAnsi="Calibri" w:cs="Times New Roman"/>
              </w:rPr>
            </w:pPr>
            <w:r w:rsidRPr="00C810C9">
              <w:t>30.3</w:t>
            </w:r>
          </w:p>
        </w:tc>
      </w:tr>
      <w:tr w:rsidR="005B6C0D" w:rsidRPr="00C810C9" w14:paraId="5DA588D5" w14:textId="77777777">
        <w:tc>
          <w:tcPr>
            <w:tcW w:w="2872" w:type="dxa"/>
          </w:tcPr>
          <w:p w14:paraId="7CC569F8" w14:textId="4E660B5A" w:rsidR="005B6C0D" w:rsidRPr="00C810C9" w:rsidRDefault="005B6C0D">
            <w:pPr>
              <w:pStyle w:val="TableText"/>
              <w:spacing w:before="20" w:after="20"/>
            </w:pPr>
            <w:r w:rsidRPr="00C810C9">
              <w:t>Low income</w:t>
            </w:r>
          </w:p>
        </w:tc>
        <w:tc>
          <w:tcPr>
            <w:tcW w:w="1160" w:type="dxa"/>
          </w:tcPr>
          <w:p w14:paraId="3C7F396B" w14:textId="77777777" w:rsidR="005B6C0D" w:rsidRPr="00C810C9" w:rsidRDefault="005B6C0D">
            <w:pPr>
              <w:pStyle w:val="TableTextCentered"/>
              <w:spacing w:before="20" w:after="20"/>
              <w:rPr>
                <w:rFonts w:ascii="Calibri" w:eastAsia="Calibri" w:hAnsi="Calibri" w:cs="Times New Roman"/>
              </w:rPr>
            </w:pPr>
            <w:r w:rsidRPr="00C810C9">
              <w:t>825</w:t>
            </w:r>
          </w:p>
        </w:tc>
        <w:tc>
          <w:tcPr>
            <w:tcW w:w="1325" w:type="dxa"/>
          </w:tcPr>
          <w:p w14:paraId="77CA8E1E" w14:textId="3BCE4B92" w:rsidR="005B6C0D" w:rsidRPr="00C810C9" w:rsidRDefault="00E05CB6">
            <w:pPr>
              <w:pStyle w:val="TableTextCentered"/>
              <w:spacing w:before="20" w:after="20"/>
              <w:rPr>
                <w:rFonts w:ascii="Calibri" w:eastAsia="Calibri" w:hAnsi="Calibri" w:cs="Times New Roman"/>
              </w:rPr>
            </w:pPr>
            <w:r w:rsidRPr="00C810C9">
              <w:t>—</w:t>
            </w:r>
          </w:p>
        </w:tc>
        <w:tc>
          <w:tcPr>
            <w:tcW w:w="1326" w:type="dxa"/>
          </w:tcPr>
          <w:p w14:paraId="30BB0358" w14:textId="77777777" w:rsidR="005B6C0D" w:rsidRPr="00C810C9" w:rsidRDefault="005B6C0D">
            <w:pPr>
              <w:pStyle w:val="TableTextCentered"/>
              <w:spacing w:before="20" w:after="20"/>
              <w:rPr>
                <w:rFonts w:ascii="Calibri" w:eastAsia="Calibri" w:hAnsi="Calibri" w:cs="Times New Roman"/>
              </w:rPr>
            </w:pPr>
            <w:r w:rsidRPr="00C810C9">
              <w:t>30.4</w:t>
            </w:r>
          </w:p>
        </w:tc>
        <w:tc>
          <w:tcPr>
            <w:tcW w:w="1325" w:type="dxa"/>
          </w:tcPr>
          <w:p w14:paraId="117C16EC" w14:textId="77777777" w:rsidR="005B6C0D" w:rsidRPr="00C810C9" w:rsidRDefault="005B6C0D">
            <w:pPr>
              <w:pStyle w:val="TableTextCentered"/>
              <w:spacing w:before="20" w:after="20"/>
              <w:rPr>
                <w:rFonts w:ascii="Calibri" w:eastAsia="Calibri" w:hAnsi="Calibri" w:cs="Times New Roman"/>
              </w:rPr>
            </w:pPr>
            <w:r w:rsidRPr="00C810C9">
              <w:t>25.0</w:t>
            </w:r>
          </w:p>
        </w:tc>
        <w:tc>
          <w:tcPr>
            <w:tcW w:w="1336" w:type="dxa"/>
          </w:tcPr>
          <w:p w14:paraId="608807F1" w14:textId="77777777" w:rsidR="005B6C0D" w:rsidRPr="00C810C9" w:rsidRDefault="005B6C0D">
            <w:pPr>
              <w:pStyle w:val="TableTextCentered"/>
              <w:spacing w:before="20" w:after="20"/>
              <w:rPr>
                <w:rFonts w:ascii="Calibri" w:eastAsia="Calibri" w:hAnsi="Calibri" w:cs="Times New Roman"/>
              </w:rPr>
            </w:pPr>
            <w:r w:rsidRPr="00C810C9">
              <w:t>33.5</w:t>
            </w:r>
          </w:p>
        </w:tc>
      </w:tr>
      <w:tr w:rsidR="005B6C0D" w:rsidRPr="00C810C9" w14:paraId="0904D313"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327F3CE1" w14:textId="77777777" w:rsidR="005B6C0D" w:rsidRPr="00C810C9" w:rsidRDefault="005B6C0D">
            <w:pPr>
              <w:pStyle w:val="TableText"/>
              <w:spacing w:before="20" w:after="20"/>
            </w:pPr>
            <w:r w:rsidRPr="00C810C9">
              <w:rPr>
                <w:spacing w:val="-4"/>
              </w:rPr>
              <w:t>ELs</w:t>
            </w:r>
          </w:p>
        </w:tc>
        <w:tc>
          <w:tcPr>
            <w:tcW w:w="1160" w:type="dxa"/>
          </w:tcPr>
          <w:p w14:paraId="564F53FC" w14:textId="77777777" w:rsidR="005B6C0D" w:rsidRPr="00C810C9" w:rsidRDefault="005B6C0D">
            <w:pPr>
              <w:pStyle w:val="TableTextCentered"/>
              <w:spacing w:before="20" w:after="20"/>
              <w:rPr>
                <w:rFonts w:ascii="Calibri" w:eastAsia="Calibri" w:hAnsi="Calibri" w:cs="Times New Roman"/>
              </w:rPr>
            </w:pPr>
            <w:r w:rsidRPr="00C810C9">
              <w:t>81</w:t>
            </w:r>
          </w:p>
        </w:tc>
        <w:tc>
          <w:tcPr>
            <w:tcW w:w="1325" w:type="dxa"/>
          </w:tcPr>
          <w:p w14:paraId="3C55D8FE" w14:textId="77777777" w:rsidR="005B6C0D" w:rsidRPr="00C810C9" w:rsidRDefault="005B6C0D">
            <w:pPr>
              <w:pStyle w:val="TableTextCentered"/>
              <w:spacing w:before="20" w:after="20"/>
              <w:rPr>
                <w:rFonts w:ascii="Calibri" w:eastAsia="Calibri" w:hAnsi="Calibri" w:cs="Times New Roman"/>
              </w:rPr>
            </w:pPr>
            <w:r w:rsidRPr="00C810C9">
              <w:t>5.5</w:t>
            </w:r>
          </w:p>
        </w:tc>
        <w:tc>
          <w:tcPr>
            <w:tcW w:w="1326" w:type="dxa"/>
          </w:tcPr>
          <w:p w14:paraId="44725812" w14:textId="77777777" w:rsidR="005B6C0D" w:rsidRPr="00C810C9" w:rsidRDefault="005B6C0D">
            <w:pPr>
              <w:pStyle w:val="TableTextCentered"/>
              <w:spacing w:before="20" w:after="20"/>
              <w:rPr>
                <w:rFonts w:ascii="Calibri" w:eastAsia="Calibri" w:hAnsi="Calibri" w:cs="Times New Roman"/>
              </w:rPr>
            </w:pPr>
            <w:r w:rsidRPr="00C810C9">
              <w:t>26.9</w:t>
            </w:r>
          </w:p>
        </w:tc>
        <w:tc>
          <w:tcPr>
            <w:tcW w:w="1325" w:type="dxa"/>
          </w:tcPr>
          <w:p w14:paraId="71A99589" w14:textId="77777777" w:rsidR="005B6C0D" w:rsidRPr="00C810C9" w:rsidRDefault="005B6C0D">
            <w:pPr>
              <w:pStyle w:val="TableTextCentered"/>
              <w:spacing w:before="20" w:after="20"/>
              <w:rPr>
                <w:rFonts w:ascii="Calibri" w:eastAsia="Calibri" w:hAnsi="Calibri" w:cs="Times New Roman"/>
              </w:rPr>
            </w:pPr>
            <w:r w:rsidRPr="00C810C9">
              <w:t>19.8</w:t>
            </w:r>
          </w:p>
        </w:tc>
        <w:tc>
          <w:tcPr>
            <w:tcW w:w="1336" w:type="dxa"/>
          </w:tcPr>
          <w:p w14:paraId="11DA914C" w14:textId="77777777" w:rsidR="005B6C0D" w:rsidRPr="00C810C9" w:rsidRDefault="005B6C0D">
            <w:pPr>
              <w:pStyle w:val="TableTextCentered"/>
              <w:spacing w:before="20" w:after="20"/>
              <w:rPr>
                <w:rFonts w:ascii="Calibri" w:eastAsia="Calibri" w:hAnsi="Calibri" w:cs="Times New Roman"/>
              </w:rPr>
            </w:pPr>
            <w:r w:rsidRPr="00C810C9">
              <w:t>33.5</w:t>
            </w:r>
          </w:p>
        </w:tc>
      </w:tr>
      <w:tr w:rsidR="005B6C0D" w:rsidRPr="00C810C9" w14:paraId="335C8FB9" w14:textId="77777777">
        <w:tc>
          <w:tcPr>
            <w:tcW w:w="2872" w:type="dxa"/>
          </w:tcPr>
          <w:p w14:paraId="192237CD" w14:textId="77777777" w:rsidR="005B6C0D" w:rsidRPr="00C810C9" w:rsidRDefault="005B6C0D">
            <w:pPr>
              <w:pStyle w:val="TableText"/>
              <w:spacing w:before="20" w:after="20"/>
            </w:pPr>
            <w:r w:rsidRPr="00C810C9">
              <w:t>Students w/disabilities</w:t>
            </w:r>
          </w:p>
        </w:tc>
        <w:tc>
          <w:tcPr>
            <w:tcW w:w="1160" w:type="dxa"/>
          </w:tcPr>
          <w:p w14:paraId="50C37A47" w14:textId="77777777" w:rsidR="005B6C0D" w:rsidRPr="00C810C9" w:rsidRDefault="005B6C0D">
            <w:pPr>
              <w:pStyle w:val="TableTextCentered"/>
              <w:spacing w:before="20" w:after="20"/>
              <w:rPr>
                <w:rFonts w:ascii="Calibri" w:eastAsia="Calibri" w:hAnsi="Calibri" w:cs="Times New Roman"/>
              </w:rPr>
            </w:pPr>
            <w:r w:rsidRPr="00C810C9">
              <w:t>605</w:t>
            </w:r>
          </w:p>
        </w:tc>
        <w:tc>
          <w:tcPr>
            <w:tcW w:w="1325" w:type="dxa"/>
          </w:tcPr>
          <w:p w14:paraId="7636E895" w14:textId="77777777" w:rsidR="005B6C0D" w:rsidRPr="00C810C9" w:rsidRDefault="005B6C0D">
            <w:pPr>
              <w:pStyle w:val="TableTextCentered"/>
              <w:spacing w:before="20" w:after="20"/>
              <w:rPr>
                <w:rFonts w:ascii="Calibri" w:eastAsia="Calibri" w:hAnsi="Calibri" w:cs="Times New Roman"/>
              </w:rPr>
            </w:pPr>
            <w:r w:rsidRPr="00C810C9">
              <w:t>14.5</w:t>
            </w:r>
          </w:p>
        </w:tc>
        <w:tc>
          <w:tcPr>
            <w:tcW w:w="1326" w:type="dxa"/>
          </w:tcPr>
          <w:p w14:paraId="33858075" w14:textId="77777777" w:rsidR="005B6C0D" w:rsidRPr="00C810C9" w:rsidRDefault="005B6C0D">
            <w:pPr>
              <w:pStyle w:val="TableTextCentered"/>
              <w:spacing w:before="20" w:after="20"/>
              <w:rPr>
                <w:rFonts w:ascii="Calibri" w:eastAsia="Calibri" w:hAnsi="Calibri" w:cs="Times New Roman"/>
              </w:rPr>
            </w:pPr>
            <w:r w:rsidRPr="00C810C9">
              <w:t>26.0</w:t>
            </w:r>
          </w:p>
        </w:tc>
        <w:tc>
          <w:tcPr>
            <w:tcW w:w="1325" w:type="dxa"/>
          </w:tcPr>
          <w:p w14:paraId="239DEABD" w14:textId="77777777" w:rsidR="005B6C0D" w:rsidRPr="00C810C9" w:rsidRDefault="005B6C0D">
            <w:pPr>
              <w:pStyle w:val="TableTextCentered"/>
              <w:spacing w:before="20" w:after="20"/>
              <w:rPr>
                <w:rFonts w:ascii="Calibri" w:eastAsia="Calibri" w:hAnsi="Calibri" w:cs="Times New Roman"/>
              </w:rPr>
            </w:pPr>
            <w:r w:rsidRPr="00C810C9">
              <w:t>21.5</w:t>
            </w:r>
          </w:p>
        </w:tc>
        <w:tc>
          <w:tcPr>
            <w:tcW w:w="1336" w:type="dxa"/>
          </w:tcPr>
          <w:p w14:paraId="7C430D27" w14:textId="77777777" w:rsidR="005B6C0D" w:rsidRPr="00C810C9" w:rsidRDefault="005B6C0D">
            <w:pPr>
              <w:pStyle w:val="TableTextCentered"/>
              <w:spacing w:before="20" w:after="20"/>
              <w:rPr>
                <w:rFonts w:ascii="Calibri" w:eastAsia="Calibri" w:hAnsi="Calibri" w:cs="Times New Roman"/>
              </w:rPr>
            </w:pPr>
            <w:r w:rsidRPr="00C810C9">
              <w:t>30.4</w:t>
            </w:r>
          </w:p>
        </w:tc>
      </w:tr>
    </w:tbl>
    <w:p w14:paraId="01027E1C" w14:textId="77777777" w:rsidR="005B6C0D" w:rsidRPr="00C810C9" w:rsidRDefault="005B6C0D" w:rsidP="005B6C0D">
      <w:pPr>
        <w:pStyle w:val="TableNote"/>
        <w:rPr>
          <w:rFonts w:ascii="Calibri" w:eastAsia="Calibri" w:hAnsi="Calibri"/>
          <w:szCs w:val="20"/>
        </w:rPr>
      </w:pPr>
      <w:r w:rsidRPr="00C810C9">
        <w:rPr>
          <w:vertAlign w:val="superscript"/>
        </w:rPr>
        <w:t>a</w:t>
      </w:r>
      <w:r w:rsidRPr="00C810C9" w:rsidDel="00305C73">
        <w:t xml:space="preserve"> </w:t>
      </w:r>
      <w:r w:rsidRPr="00C810C9">
        <w:rPr>
          <w:shd w:val="clear" w:color="auto" w:fill="FFFFFF" w:themeFill="background1"/>
        </w:rPr>
        <w:t>The percentage of students absent 10 percent or more of their total number of student days of membership in a school</w:t>
      </w:r>
      <w:r w:rsidRPr="00C810C9">
        <w:t>.</w:t>
      </w:r>
    </w:p>
    <w:p w14:paraId="5B1A3B0F" w14:textId="54CAAB6A" w:rsidR="00B827DE" w:rsidRPr="00C810C9" w:rsidRDefault="00B827DE" w:rsidP="00D77209">
      <w:pPr>
        <w:pStyle w:val="TableTitle0"/>
        <w:sectPr w:rsidR="00B827DE" w:rsidRPr="00C810C9" w:rsidSect="00830A05">
          <w:footerReference w:type="default" r:id="rId101"/>
          <w:pgSz w:w="12240" w:h="15840" w:code="1"/>
          <w:pgMar w:top="1440" w:right="1440" w:bottom="1440" w:left="1440" w:header="720" w:footer="720" w:gutter="0"/>
          <w:pgNumType w:start="1"/>
          <w:cols w:space="720"/>
          <w:docGrid w:linePitch="360"/>
        </w:sectPr>
      </w:pPr>
    </w:p>
    <w:p w14:paraId="3C55176D" w14:textId="77777777" w:rsidR="005B6C0D" w:rsidRPr="00C810C9" w:rsidRDefault="005B6C0D" w:rsidP="005B6C0D">
      <w:pPr>
        <w:pStyle w:val="TableTitle0"/>
        <w:spacing w:before="0"/>
        <w:rPr>
          <w:szCs w:val="20"/>
        </w:rPr>
      </w:pPr>
      <w:r w:rsidRPr="00C810C9">
        <w:lastRenderedPageBreak/>
        <w:t xml:space="preserve">Table D4. </w:t>
      </w:r>
      <w:r w:rsidRPr="00C810C9">
        <w:rPr>
          <w:rFonts w:eastAsia="Times New Roman" w:cs="Calibri"/>
          <w:bCs/>
          <w:szCs w:val="20"/>
        </w:rPr>
        <w:t xml:space="preserve">Mansfield </w:t>
      </w:r>
      <w:r w:rsidRPr="00C810C9">
        <w:t>Public Schools: Expenditures, Chapter 70 State Aid, and Net School Spending Fiscal Years, 2020-2022</w:t>
      </w:r>
      <w:r w:rsidRPr="00C810C9">
        <w:rPr>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5B6C0D" w:rsidRPr="00C810C9" w14:paraId="6E627892"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27708CC3" w14:textId="77777777" w:rsidR="005B6C0D" w:rsidRPr="00C810C9" w:rsidRDefault="005B6C0D">
            <w:pPr>
              <w:widowControl w:val="0"/>
              <w:overflowPunct w:val="0"/>
              <w:adjustRightInd w:val="0"/>
              <w:spacing w:line="240" w:lineRule="auto"/>
              <w:rPr>
                <w:rFonts w:eastAsia="Times New Roman" w:cs="Times New Roman"/>
                <w:kern w:val="28"/>
                <w:szCs w:val="20"/>
              </w:rPr>
            </w:pPr>
            <w:r w:rsidRPr="00C810C9">
              <w:rPr>
                <w:rFonts w:eastAsia="Times New Roman" w:cs="Times New Roman"/>
                <w:kern w:val="28"/>
                <w:szCs w:val="20"/>
              </w:rPr>
              <w:t> </w:t>
            </w:r>
          </w:p>
        </w:tc>
        <w:tc>
          <w:tcPr>
            <w:tcW w:w="3330" w:type="dxa"/>
            <w:gridSpan w:val="2"/>
            <w:noWrap/>
            <w:hideMark/>
          </w:tcPr>
          <w:p w14:paraId="23D4D85A" w14:textId="77777777" w:rsidR="005B6C0D" w:rsidRPr="00C810C9" w:rsidRDefault="005B6C0D">
            <w:pPr>
              <w:pStyle w:val="TableColHeadingCenter"/>
            </w:pPr>
            <w:r w:rsidRPr="00C810C9">
              <w:t>Fiscal year 2020</w:t>
            </w:r>
          </w:p>
        </w:tc>
        <w:tc>
          <w:tcPr>
            <w:tcW w:w="2872" w:type="dxa"/>
            <w:gridSpan w:val="2"/>
            <w:noWrap/>
            <w:hideMark/>
          </w:tcPr>
          <w:p w14:paraId="377CC16C" w14:textId="77777777" w:rsidR="005B6C0D" w:rsidRPr="00C810C9" w:rsidRDefault="005B6C0D">
            <w:pPr>
              <w:pStyle w:val="TableColHeadingCenter"/>
            </w:pPr>
            <w:r w:rsidRPr="00C810C9">
              <w:t>Fiscal year 2021</w:t>
            </w:r>
          </w:p>
        </w:tc>
        <w:tc>
          <w:tcPr>
            <w:tcW w:w="3060" w:type="dxa"/>
            <w:gridSpan w:val="2"/>
            <w:noWrap/>
            <w:hideMark/>
          </w:tcPr>
          <w:p w14:paraId="48152613" w14:textId="77777777" w:rsidR="005B6C0D" w:rsidRPr="00C810C9" w:rsidRDefault="005B6C0D">
            <w:pPr>
              <w:pStyle w:val="TableColHeadingCenter"/>
            </w:pPr>
            <w:r w:rsidRPr="00C810C9">
              <w:t>Fiscal year 2022</w:t>
            </w:r>
          </w:p>
        </w:tc>
      </w:tr>
      <w:tr w:rsidR="005B6C0D" w:rsidRPr="00C810C9" w14:paraId="5632F41B"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52B878CA" w14:textId="77777777" w:rsidR="005B6C0D" w:rsidRPr="00C810C9" w:rsidRDefault="005B6C0D">
            <w:pPr>
              <w:widowControl w:val="0"/>
              <w:overflowPunct w:val="0"/>
              <w:adjustRightInd w:val="0"/>
              <w:spacing w:line="240" w:lineRule="auto"/>
              <w:rPr>
                <w:rFonts w:eastAsia="Times New Roman" w:cs="Times New Roman"/>
                <w:kern w:val="28"/>
                <w:szCs w:val="20"/>
              </w:rPr>
            </w:pPr>
            <w:r w:rsidRPr="00C810C9">
              <w:rPr>
                <w:rFonts w:eastAsia="Times New Roman" w:cs="Times New Roman"/>
                <w:kern w:val="28"/>
                <w:szCs w:val="20"/>
              </w:rPr>
              <w:t> </w:t>
            </w:r>
          </w:p>
        </w:tc>
        <w:tc>
          <w:tcPr>
            <w:tcW w:w="1612" w:type="dxa"/>
            <w:noWrap/>
            <w:hideMark/>
          </w:tcPr>
          <w:p w14:paraId="09FED20D" w14:textId="77777777" w:rsidR="005B6C0D" w:rsidRPr="00C810C9" w:rsidRDefault="005B6C0D">
            <w:pPr>
              <w:pStyle w:val="TableColHeadingCenter"/>
            </w:pPr>
            <w:r w:rsidRPr="00C810C9">
              <w:t>Estimated</w:t>
            </w:r>
          </w:p>
        </w:tc>
        <w:tc>
          <w:tcPr>
            <w:tcW w:w="1718" w:type="dxa"/>
            <w:noWrap/>
            <w:hideMark/>
          </w:tcPr>
          <w:p w14:paraId="0FCCE915" w14:textId="77777777" w:rsidR="005B6C0D" w:rsidRPr="00C810C9" w:rsidRDefault="005B6C0D">
            <w:pPr>
              <w:pStyle w:val="TableColHeadingCenter"/>
            </w:pPr>
            <w:r w:rsidRPr="00C810C9">
              <w:t>Actual</w:t>
            </w:r>
          </w:p>
        </w:tc>
        <w:tc>
          <w:tcPr>
            <w:tcW w:w="1350" w:type="dxa"/>
            <w:noWrap/>
            <w:hideMark/>
          </w:tcPr>
          <w:p w14:paraId="4316927C" w14:textId="77777777" w:rsidR="005B6C0D" w:rsidRPr="00C810C9" w:rsidRDefault="005B6C0D">
            <w:pPr>
              <w:pStyle w:val="TableColHeadingCenter"/>
            </w:pPr>
            <w:r w:rsidRPr="00C810C9">
              <w:t>Estimated</w:t>
            </w:r>
          </w:p>
        </w:tc>
        <w:tc>
          <w:tcPr>
            <w:tcW w:w="1522" w:type="dxa"/>
            <w:noWrap/>
            <w:hideMark/>
          </w:tcPr>
          <w:p w14:paraId="53FE804E" w14:textId="77777777" w:rsidR="005B6C0D" w:rsidRPr="00C810C9" w:rsidRDefault="005B6C0D">
            <w:pPr>
              <w:pStyle w:val="TableColHeadingCenter"/>
            </w:pPr>
            <w:r w:rsidRPr="00C810C9">
              <w:t>Actual</w:t>
            </w:r>
          </w:p>
        </w:tc>
        <w:tc>
          <w:tcPr>
            <w:tcW w:w="1538" w:type="dxa"/>
            <w:noWrap/>
            <w:hideMark/>
          </w:tcPr>
          <w:p w14:paraId="658D0155" w14:textId="77777777" w:rsidR="005B6C0D" w:rsidRPr="00C810C9" w:rsidRDefault="005B6C0D">
            <w:pPr>
              <w:pStyle w:val="TableColHeadingCenter"/>
            </w:pPr>
            <w:r w:rsidRPr="00C810C9">
              <w:t>Estimated</w:t>
            </w:r>
          </w:p>
        </w:tc>
        <w:tc>
          <w:tcPr>
            <w:tcW w:w="1522" w:type="dxa"/>
            <w:hideMark/>
          </w:tcPr>
          <w:p w14:paraId="6D790147" w14:textId="77777777" w:rsidR="005B6C0D" w:rsidRPr="00C810C9" w:rsidRDefault="005B6C0D">
            <w:pPr>
              <w:pStyle w:val="TableColHeadingCenter"/>
            </w:pPr>
            <w:r w:rsidRPr="00C810C9">
              <w:t>Actual</w:t>
            </w:r>
          </w:p>
        </w:tc>
      </w:tr>
      <w:tr w:rsidR="005B6C0D" w:rsidRPr="00C810C9" w14:paraId="4D9152C4" w14:textId="77777777">
        <w:tc>
          <w:tcPr>
            <w:tcW w:w="12944" w:type="dxa"/>
            <w:gridSpan w:val="7"/>
            <w:shd w:val="clear" w:color="auto" w:fill="D9E2F3"/>
            <w:hideMark/>
          </w:tcPr>
          <w:p w14:paraId="7BCB9EA0" w14:textId="77777777" w:rsidR="005B6C0D" w:rsidRPr="00C810C9" w:rsidRDefault="005B6C0D" w:rsidP="005B6C0D">
            <w:pPr>
              <w:pStyle w:val="TableSubheading"/>
            </w:pPr>
            <w:r w:rsidRPr="00C810C9">
              <w:t>Expenditures</w:t>
            </w:r>
          </w:p>
        </w:tc>
      </w:tr>
      <w:tr w:rsidR="005B6C0D" w:rsidRPr="00C810C9" w14:paraId="4A19DC52" w14:textId="77777777">
        <w:tc>
          <w:tcPr>
            <w:tcW w:w="3682" w:type="dxa"/>
            <w:hideMark/>
          </w:tcPr>
          <w:p w14:paraId="5B20FFBE" w14:textId="77777777" w:rsidR="005B6C0D" w:rsidRPr="00C810C9" w:rsidRDefault="005B6C0D">
            <w:pPr>
              <w:pStyle w:val="TableText"/>
            </w:pPr>
            <w:r w:rsidRPr="00C810C9">
              <w:t>From local appropriations for schools</w:t>
            </w:r>
          </w:p>
        </w:tc>
        <w:tc>
          <w:tcPr>
            <w:tcW w:w="9262" w:type="dxa"/>
            <w:gridSpan w:val="6"/>
            <w:shd w:val="clear" w:color="auto" w:fill="D9E2F3" w:themeFill="accent5" w:themeFillTint="33"/>
          </w:tcPr>
          <w:p w14:paraId="1C00145C" w14:textId="77777777" w:rsidR="005B6C0D" w:rsidRPr="00C810C9" w:rsidRDefault="005B6C0D">
            <w:pPr>
              <w:widowControl w:val="0"/>
              <w:overflowPunct w:val="0"/>
              <w:adjustRightInd w:val="0"/>
              <w:spacing w:line="240" w:lineRule="auto"/>
              <w:jc w:val="right"/>
              <w:rPr>
                <w:rFonts w:eastAsia="Times New Roman" w:cs="Times New Roman"/>
                <w:kern w:val="28"/>
                <w:szCs w:val="20"/>
              </w:rPr>
            </w:pPr>
          </w:p>
        </w:tc>
      </w:tr>
      <w:tr w:rsidR="005B6C0D" w:rsidRPr="00C810C9" w14:paraId="01C5AF15" w14:textId="77777777">
        <w:tc>
          <w:tcPr>
            <w:tcW w:w="3682" w:type="dxa"/>
            <w:noWrap/>
            <w:hideMark/>
          </w:tcPr>
          <w:p w14:paraId="5D2619E4" w14:textId="77777777" w:rsidR="005B6C0D" w:rsidRPr="00C810C9" w:rsidRDefault="005B6C0D">
            <w:pPr>
              <w:pStyle w:val="TableText"/>
            </w:pPr>
            <w:r w:rsidRPr="00C810C9">
              <w:t>By school committee</w:t>
            </w:r>
          </w:p>
        </w:tc>
        <w:tc>
          <w:tcPr>
            <w:tcW w:w="1612" w:type="dxa"/>
            <w:noWrap/>
          </w:tcPr>
          <w:p w14:paraId="19BC3372" w14:textId="77777777" w:rsidR="005B6C0D" w:rsidRPr="00C810C9" w:rsidRDefault="005B6C0D">
            <w:pPr>
              <w:pStyle w:val="TableTextCentered"/>
              <w:rPr>
                <w:rFonts w:eastAsia="HGGothicE" w:cs="Franklin Gothic Book"/>
              </w:rPr>
            </w:pPr>
            <w:r w:rsidRPr="00C810C9">
              <w:rPr>
                <w:rFonts w:eastAsia="HGGothicE" w:cs="Franklin Gothic Book"/>
              </w:rPr>
              <w:t>$51,634,995</w:t>
            </w:r>
          </w:p>
        </w:tc>
        <w:tc>
          <w:tcPr>
            <w:tcW w:w="1718" w:type="dxa"/>
            <w:noWrap/>
          </w:tcPr>
          <w:p w14:paraId="640E5A4E" w14:textId="77777777" w:rsidR="005B6C0D" w:rsidRPr="00C810C9" w:rsidRDefault="005B6C0D">
            <w:pPr>
              <w:pStyle w:val="TableTextCentered"/>
              <w:rPr>
                <w:rFonts w:eastAsia="HGGothicE" w:cs="Franklin Gothic Book"/>
              </w:rPr>
            </w:pPr>
            <w:r w:rsidRPr="00C810C9">
              <w:rPr>
                <w:rFonts w:eastAsia="HGGothicE" w:cs="Franklin Gothic Book"/>
              </w:rPr>
              <w:t>$50,264,357</w:t>
            </w:r>
          </w:p>
        </w:tc>
        <w:tc>
          <w:tcPr>
            <w:tcW w:w="1350" w:type="dxa"/>
            <w:noWrap/>
          </w:tcPr>
          <w:p w14:paraId="15AB3D87" w14:textId="77777777" w:rsidR="005B6C0D" w:rsidRPr="00C810C9" w:rsidRDefault="005B6C0D">
            <w:pPr>
              <w:pStyle w:val="TableTextCentered"/>
              <w:rPr>
                <w:rFonts w:eastAsia="HGGothicE" w:cs="Franklin Gothic Book"/>
              </w:rPr>
            </w:pPr>
            <w:r w:rsidRPr="00C810C9">
              <w:rPr>
                <w:rFonts w:eastAsia="HGGothicE" w:cs="Franklin Gothic Book"/>
              </w:rPr>
              <w:t>$52,670,030</w:t>
            </w:r>
          </w:p>
        </w:tc>
        <w:tc>
          <w:tcPr>
            <w:tcW w:w="1522" w:type="dxa"/>
            <w:noWrap/>
          </w:tcPr>
          <w:p w14:paraId="656419B1" w14:textId="77777777" w:rsidR="005B6C0D" w:rsidRPr="00C810C9" w:rsidRDefault="005B6C0D">
            <w:pPr>
              <w:pStyle w:val="TableTextCentered"/>
              <w:rPr>
                <w:rFonts w:eastAsia="HGGothicE" w:cs="Franklin Gothic Book"/>
              </w:rPr>
            </w:pPr>
            <w:r w:rsidRPr="00C810C9">
              <w:rPr>
                <w:rFonts w:eastAsia="HGGothicE" w:cs="Franklin Gothic Book"/>
              </w:rPr>
              <w:t>$52,570,147</w:t>
            </w:r>
          </w:p>
        </w:tc>
        <w:tc>
          <w:tcPr>
            <w:tcW w:w="1538" w:type="dxa"/>
            <w:noWrap/>
          </w:tcPr>
          <w:p w14:paraId="4C3A773D" w14:textId="77777777" w:rsidR="005B6C0D" w:rsidRPr="00C810C9" w:rsidRDefault="005B6C0D">
            <w:pPr>
              <w:pStyle w:val="TableTextCentered"/>
              <w:rPr>
                <w:rFonts w:eastAsia="HGGothicE" w:cs="Franklin Gothic Book"/>
              </w:rPr>
            </w:pPr>
            <w:r w:rsidRPr="00C810C9">
              <w:rPr>
                <w:rFonts w:eastAsia="HGGothicE" w:cs="Franklin Gothic Book"/>
              </w:rPr>
              <w:t>$54,814,118</w:t>
            </w:r>
          </w:p>
        </w:tc>
        <w:tc>
          <w:tcPr>
            <w:tcW w:w="1522" w:type="dxa"/>
          </w:tcPr>
          <w:p w14:paraId="79FD3420" w14:textId="77777777" w:rsidR="005B6C0D" w:rsidRPr="00C810C9" w:rsidRDefault="005B6C0D">
            <w:pPr>
              <w:pStyle w:val="TableTextCentered"/>
              <w:rPr>
                <w:rFonts w:eastAsia="HGGothicE" w:cs="Franklin Gothic Book"/>
              </w:rPr>
            </w:pPr>
            <w:r w:rsidRPr="00C810C9">
              <w:rPr>
                <w:rFonts w:eastAsia="HGGothicE" w:cs="Franklin Gothic Book"/>
              </w:rPr>
              <w:t>$54,485,638</w:t>
            </w:r>
          </w:p>
        </w:tc>
      </w:tr>
      <w:tr w:rsidR="005B6C0D" w:rsidRPr="00C810C9" w14:paraId="51CA782D" w14:textId="77777777">
        <w:tc>
          <w:tcPr>
            <w:tcW w:w="3682" w:type="dxa"/>
            <w:noWrap/>
            <w:hideMark/>
          </w:tcPr>
          <w:p w14:paraId="17DA6B0F" w14:textId="77777777" w:rsidR="005B6C0D" w:rsidRPr="00C810C9" w:rsidRDefault="005B6C0D">
            <w:pPr>
              <w:pStyle w:val="TableText"/>
            </w:pPr>
            <w:r w:rsidRPr="00C810C9">
              <w:t>By municipality</w:t>
            </w:r>
          </w:p>
        </w:tc>
        <w:tc>
          <w:tcPr>
            <w:tcW w:w="1612" w:type="dxa"/>
            <w:noWrap/>
          </w:tcPr>
          <w:p w14:paraId="3149DB4B" w14:textId="77777777" w:rsidR="005B6C0D" w:rsidRPr="00C810C9" w:rsidRDefault="005B6C0D">
            <w:pPr>
              <w:pStyle w:val="TableTextCentered"/>
              <w:rPr>
                <w:rFonts w:eastAsia="HGGothicE" w:cs="Franklin Gothic Book"/>
              </w:rPr>
            </w:pPr>
            <w:r w:rsidRPr="00C810C9">
              <w:rPr>
                <w:rFonts w:eastAsia="HGGothicE" w:cs="Franklin Gothic Book"/>
              </w:rPr>
              <w:t>$14,307,436</w:t>
            </w:r>
          </w:p>
        </w:tc>
        <w:tc>
          <w:tcPr>
            <w:tcW w:w="1718" w:type="dxa"/>
            <w:noWrap/>
          </w:tcPr>
          <w:p w14:paraId="796EA99B" w14:textId="77777777" w:rsidR="005B6C0D" w:rsidRPr="00C810C9" w:rsidRDefault="005B6C0D">
            <w:pPr>
              <w:pStyle w:val="TableTextCentered"/>
              <w:rPr>
                <w:rFonts w:eastAsia="HGGothicE" w:cs="Franklin Gothic Book"/>
              </w:rPr>
            </w:pPr>
            <w:r w:rsidRPr="00C810C9">
              <w:rPr>
                <w:rFonts w:eastAsia="HGGothicE" w:cs="Franklin Gothic Book"/>
              </w:rPr>
              <w:t>$14,698,018</w:t>
            </w:r>
          </w:p>
        </w:tc>
        <w:tc>
          <w:tcPr>
            <w:tcW w:w="1350" w:type="dxa"/>
            <w:noWrap/>
          </w:tcPr>
          <w:p w14:paraId="256D8596" w14:textId="77777777" w:rsidR="005B6C0D" w:rsidRPr="00C810C9" w:rsidRDefault="005B6C0D">
            <w:pPr>
              <w:pStyle w:val="TableTextCentered"/>
              <w:rPr>
                <w:rFonts w:eastAsia="HGGothicE" w:cs="Franklin Gothic Book"/>
              </w:rPr>
            </w:pPr>
            <w:r w:rsidRPr="00C810C9">
              <w:rPr>
                <w:rFonts w:eastAsia="HGGothicE" w:cs="Franklin Gothic Book"/>
              </w:rPr>
              <w:t>$14,723,951</w:t>
            </w:r>
          </w:p>
        </w:tc>
        <w:tc>
          <w:tcPr>
            <w:tcW w:w="1522" w:type="dxa"/>
            <w:noWrap/>
          </w:tcPr>
          <w:p w14:paraId="75AAA315" w14:textId="77777777" w:rsidR="005B6C0D" w:rsidRPr="00C810C9" w:rsidRDefault="005B6C0D">
            <w:pPr>
              <w:pStyle w:val="TableTextCentered"/>
              <w:rPr>
                <w:rFonts w:eastAsia="HGGothicE" w:cs="Franklin Gothic Book"/>
              </w:rPr>
            </w:pPr>
            <w:r w:rsidRPr="00C810C9">
              <w:rPr>
                <w:rFonts w:eastAsia="HGGothicE" w:cs="Franklin Gothic Book"/>
              </w:rPr>
              <w:t>$15,164,411</w:t>
            </w:r>
          </w:p>
        </w:tc>
        <w:tc>
          <w:tcPr>
            <w:tcW w:w="1538" w:type="dxa"/>
            <w:noWrap/>
          </w:tcPr>
          <w:p w14:paraId="2E3F436F" w14:textId="77777777" w:rsidR="005B6C0D" w:rsidRPr="00C810C9" w:rsidRDefault="005B6C0D">
            <w:pPr>
              <w:pStyle w:val="TableTextCentered"/>
              <w:rPr>
                <w:rFonts w:eastAsia="HGGothicE" w:cs="Franklin Gothic Book"/>
              </w:rPr>
            </w:pPr>
            <w:r w:rsidRPr="00C810C9">
              <w:rPr>
                <w:rFonts w:eastAsia="HGGothicE" w:cs="Franklin Gothic Book"/>
              </w:rPr>
              <w:t>$14,912,646</w:t>
            </w:r>
          </w:p>
        </w:tc>
        <w:tc>
          <w:tcPr>
            <w:tcW w:w="1522" w:type="dxa"/>
          </w:tcPr>
          <w:p w14:paraId="4C0AB4E4" w14:textId="77777777" w:rsidR="005B6C0D" w:rsidRPr="00C810C9" w:rsidRDefault="005B6C0D">
            <w:pPr>
              <w:pStyle w:val="TableTextCentered"/>
              <w:rPr>
                <w:rFonts w:eastAsia="HGGothicE" w:cs="Franklin Gothic Book"/>
              </w:rPr>
            </w:pPr>
            <w:r w:rsidRPr="00C810C9">
              <w:rPr>
                <w:rFonts w:eastAsia="HGGothicE" w:cs="Franklin Gothic Book"/>
              </w:rPr>
              <w:t>$15,096,441</w:t>
            </w:r>
          </w:p>
        </w:tc>
      </w:tr>
      <w:tr w:rsidR="005B6C0D" w:rsidRPr="00C810C9" w14:paraId="7237B01D" w14:textId="77777777">
        <w:tc>
          <w:tcPr>
            <w:tcW w:w="3682" w:type="dxa"/>
            <w:noWrap/>
            <w:hideMark/>
          </w:tcPr>
          <w:p w14:paraId="5F713F05" w14:textId="77777777" w:rsidR="005B6C0D" w:rsidRPr="00C810C9" w:rsidRDefault="005B6C0D">
            <w:pPr>
              <w:pStyle w:val="TableText"/>
            </w:pPr>
            <w:r w:rsidRPr="00C810C9">
              <w:t>Total from local appropriations</w:t>
            </w:r>
          </w:p>
        </w:tc>
        <w:tc>
          <w:tcPr>
            <w:tcW w:w="1612" w:type="dxa"/>
            <w:noWrap/>
          </w:tcPr>
          <w:p w14:paraId="168B9981" w14:textId="77777777" w:rsidR="005B6C0D" w:rsidRPr="00C810C9" w:rsidRDefault="005B6C0D">
            <w:pPr>
              <w:pStyle w:val="TableTextCentered"/>
              <w:rPr>
                <w:rFonts w:eastAsia="HGGothicE" w:cs="Franklin Gothic Book"/>
              </w:rPr>
            </w:pPr>
            <w:r w:rsidRPr="00C810C9">
              <w:rPr>
                <w:rFonts w:eastAsia="HGGothicE" w:cs="Franklin Gothic Book"/>
              </w:rPr>
              <w:t>$65,942,431</w:t>
            </w:r>
          </w:p>
        </w:tc>
        <w:tc>
          <w:tcPr>
            <w:tcW w:w="1718" w:type="dxa"/>
            <w:noWrap/>
          </w:tcPr>
          <w:p w14:paraId="048CB8EB" w14:textId="77777777" w:rsidR="005B6C0D" w:rsidRPr="00C810C9" w:rsidRDefault="005B6C0D">
            <w:pPr>
              <w:pStyle w:val="TableTextCentered"/>
              <w:rPr>
                <w:rFonts w:eastAsia="HGGothicE" w:cs="Franklin Gothic Book"/>
              </w:rPr>
            </w:pPr>
            <w:r w:rsidRPr="00C810C9">
              <w:rPr>
                <w:rFonts w:eastAsia="HGGothicE" w:cs="Franklin Gothic Book"/>
              </w:rPr>
              <w:t>$64,962,375</w:t>
            </w:r>
          </w:p>
        </w:tc>
        <w:tc>
          <w:tcPr>
            <w:tcW w:w="1350" w:type="dxa"/>
            <w:noWrap/>
          </w:tcPr>
          <w:p w14:paraId="259EB4B0" w14:textId="77777777" w:rsidR="005B6C0D" w:rsidRPr="00C810C9" w:rsidRDefault="005B6C0D">
            <w:pPr>
              <w:pStyle w:val="TableTextCentered"/>
              <w:rPr>
                <w:rFonts w:eastAsia="HGGothicE" w:cs="Franklin Gothic Book"/>
              </w:rPr>
            </w:pPr>
            <w:r w:rsidRPr="00C810C9">
              <w:rPr>
                <w:rFonts w:eastAsia="HGGothicE" w:cs="Franklin Gothic Book"/>
              </w:rPr>
              <w:t>$67,393,981</w:t>
            </w:r>
          </w:p>
        </w:tc>
        <w:tc>
          <w:tcPr>
            <w:tcW w:w="1522" w:type="dxa"/>
            <w:noWrap/>
          </w:tcPr>
          <w:p w14:paraId="548688F2" w14:textId="77777777" w:rsidR="005B6C0D" w:rsidRPr="00C810C9" w:rsidRDefault="005B6C0D">
            <w:pPr>
              <w:pStyle w:val="TableTextCentered"/>
              <w:rPr>
                <w:rFonts w:eastAsia="HGGothicE" w:cs="Franklin Gothic Book"/>
              </w:rPr>
            </w:pPr>
            <w:r w:rsidRPr="00C810C9">
              <w:rPr>
                <w:rFonts w:eastAsia="HGGothicE" w:cs="Franklin Gothic Book"/>
              </w:rPr>
              <w:t>$67,734,559</w:t>
            </w:r>
          </w:p>
        </w:tc>
        <w:tc>
          <w:tcPr>
            <w:tcW w:w="1538" w:type="dxa"/>
            <w:noWrap/>
          </w:tcPr>
          <w:p w14:paraId="484090EB" w14:textId="77777777" w:rsidR="005B6C0D" w:rsidRPr="00C810C9" w:rsidRDefault="005B6C0D">
            <w:pPr>
              <w:pStyle w:val="TableTextCentered"/>
              <w:rPr>
                <w:rFonts w:eastAsia="HGGothicE" w:cs="Franklin Gothic Book"/>
              </w:rPr>
            </w:pPr>
            <w:r w:rsidRPr="00C810C9">
              <w:rPr>
                <w:rFonts w:eastAsia="HGGothicE" w:cs="Franklin Gothic Book"/>
              </w:rPr>
              <w:t>$69,726,764</w:t>
            </w:r>
          </w:p>
        </w:tc>
        <w:tc>
          <w:tcPr>
            <w:tcW w:w="1522" w:type="dxa"/>
          </w:tcPr>
          <w:p w14:paraId="70045B83" w14:textId="77777777" w:rsidR="005B6C0D" w:rsidRPr="00C810C9" w:rsidRDefault="005B6C0D">
            <w:pPr>
              <w:pStyle w:val="TableTextCentered"/>
              <w:rPr>
                <w:rFonts w:eastAsia="HGGothicE" w:cs="Franklin Gothic Book"/>
              </w:rPr>
            </w:pPr>
            <w:r w:rsidRPr="00C810C9">
              <w:rPr>
                <w:rFonts w:eastAsia="HGGothicE" w:cs="Franklin Gothic Book"/>
              </w:rPr>
              <w:t>$69,582,079</w:t>
            </w:r>
          </w:p>
        </w:tc>
      </w:tr>
      <w:tr w:rsidR="005B6C0D" w:rsidRPr="00C810C9" w14:paraId="01BF4211" w14:textId="77777777">
        <w:tc>
          <w:tcPr>
            <w:tcW w:w="3682" w:type="dxa"/>
            <w:hideMark/>
          </w:tcPr>
          <w:p w14:paraId="5D6C4EBB" w14:textId="77777777" w:rsidR="005B6C0D" w:rsidRPr="00C810C9" w:rsidRDefault="005B6C0D">
            <w:pPr>
              <w:pStyle w:val="TableText"/>
            </w:pPr>
            <w:r w:rsidRPr="00C810C9">
              <w:t>From revolving funds and grants</w:t>
            </w:r>
          </w:p>
        </w:tc>
        <w:tc>
          <w:tcPr>
            <w:tcW w:w="1612" w:type="dxa"/>
            <w:noWrap/>
          </w:tcPr>
          <w:p w14:paraId="1F154210" w14:textId="7435EBA4" w:rsidR="005B6C0D" w:rsidRPr="00C810C9" w:rsidRDefault="00E05CB6">
            <w:pPr>
              <w:pStyle w:val="TableTextCentered"/>
              <w:rPr>
                <w:rFonts w:eastAsia="HGGothicE" w:cs="Franklin Gothic Book"/>
              </w:rPr>
            </w:pPr>
            <w:r w:rsidRPr="00C810C9">
              <w:rPr>
                <w:rFonts w:eastAsia="HGGothicE" w:cs="Franklin Gothic Book"/>
              </w:rPr>
              <w:t>—</w:t>
            </w:r>
          </w:p>
        </w:tc>
        <w:tc>
          <w:tcPr>
            <w:tcW w:w="1718" w:type="dxa"/>
            <w:noWrap/>
          </w:tcPr>
          <w:p w14:paraId="0D942965" w14:textId="77777777" w:rsidR="005B6C0D" w:rsidRPr="00C810C9" w:rsidRDefault="005B6C0D">
            <w:pPr>
              <w:pStyle w:val="TableTextCentered"/>
              <w:rPr>
                <w:rFonts w:eastAsia="HGGothicE" w:cs="Franklin Gothic Book"/>
              </w:rPr>
            </w:pPr>
            <w:r w:rsidRPr="00C810C9">
              <w:rPr>
                <w:rFonts w:eastAsia="HGGothicE" w:cs="Franklin Gothic Book"/>
              </w:rPr>
              <w:t>$5,735,954</w:t>
            </w:r>
          </w:p>
        </w:tc>
        <w:tc>
          <w:tcPr>
            <w:tcW w:w="1350" w:type="dxa"/>
            <w:noWrap/>
          </w:tcPr>
          <w:p w14:paraId="0804C968" w14:textId="539DD6FB" w:rsidR="005B6C0D" w:rsidRPr="00C810C9" w:rsidRDefault="00E05CB6">
            <w:pPr>
              <w:pStyle w:val="TableTextCentered"/>
              <w:rPr>
                <w:rFonts w:eastAsia="HGGothicE" w:cs="Franklin Gothic Book"/>
              </w:rPr>
            </w:pPr>
            <w:r w:rsidRPr="00C810C9">
              <w:rPr>
                <w:rFonts w:eastAsia="HGGothicE" w:cs="Franklin Gothic Book"/>
              </w:rPr>
              <w:t>—</w:t>
            </w:r>
          </w:p>
        </w:tc>
        <w:tc>
          <w:tcPr>
            <w:tcW w:w="1522" w:type="dxa"/>
            <w:noWrap/>
          </w:tcPr>
          <w:p w14:paraId="3AAF59B9" w14:textId="77777777" w:rsidR="005B6C0D" w:rsidRPr="00C810C9" w:rsidRDefault="005B6C0D">
            <w:pPr>
              <w:pStyle w:val="TableTextCentered"/>
              <w:rPr>
                <w:rFonts w:eastAsia="HGGothicE" w:cs="Franklin Gothic Book"/>
              </w:rPr>
            </w:pPr>
            <w:r w:rsidRPr="00C810C9">
              <w:rPr>
                <w:rFonts w:eastAsia="HGGothicE" w:cs="Franklin Gothic Book"/>
              </w:rPr>
              <w:t>$6,018,799</w:t>
            </w:r>
          </w:p>
        </w:tc>
        <w:tc>
          <w:tcPr>
            <w:tcW w:w="1538" w:type="dxa"/>
            <w:noWrap/>
          </w:tcPr>
          <w:p w14:paraId="7411D7DC" w14:textId="694D444E" w:rsidR="005B6C0D" w:rsidRPr="00C810C9" w:rsidRDefault="00E05CB6">
            <w:pPr>
              <w:pStyle w:val="TableTextCentered"/>
              <w:rPr>
                <w:rFonts w:eastAsia="HGGothicE" w:cs="Franklin Gothic Book"/>
              </w:rPr>
            </w:pPr>
            <w:r w:rsidRPr="00C810C9">
              <w:rPr>
                <w:rFonts w:eastAsia="HGGothicE" w:cs="Franklin Gothic Book"/>
              </w:rPr>
              <w:t>—</w:t>
            </w:r>
          </w:p>
        </w:tc>
        <w:tc>
          <w:tcPr>
            <w:tcW w:w="1522" w:type="dxa"/>
          </w:tcPr>
          <w:p w14:paraId="6B9301F7" w14:textId="77777777" w:rsidR="005B6C0D" w:rsidRPr="00C810C9" w:rsidRDefault="005B6C0D">
            <w:pPr>
              <w:pStyle w:val="TableTextCentered"/>
            </w:pPr>
            <w:r w:rsidRPr="00C810C9">
              <w:t>$6,761,081</w:t>
            </w:r>
          </w:p>
        </w:tc>
      </w:tr>
      <w:tr w:rsidR="005B6C0D" w:rsidRPr="00C810C9" w14:paraId="0D77773B" w14:textId="77777777">
        <w:tc>
          <w:tcPr>
            <w:tcW w:w="3682" w:type="dxa"/>
            <w:hideMark/>
          </w:tcPr>
          <w:p w14:paraId="215637DB" w14:textId="77777777" w:rsidR="005B6C0D" w:rsidRPr="00C810C9" w:rsidRDefault="005B6C0D">
            <w:pPr>
              <w:pStyle w:val="TableText"/>
            </w:pPr>
            <w:r w:rsidRPr="00C810C9">
              <w:t>Total expenditures</w:t>
            </w:r>
          </w:p>
        </w:tc>
        <w:tc>
          <w:tcPr>
            <w:tcW w:w="1612" w:type="dxa"/>
            <w:noWrap/>
          </w:tcPr>
          <w:p w14:paraId="03A99073" w14:textId="54425E78" w:rsidR="005B6C0D" w:rsidRPr="00C810C9" w:rsidRDefault="00E05CB6">
            <w:pPr>
              <w:pStyle w:val="TableTextCentered"/>
              <w:rPr>
                <w:rFonts w:eastAsia="HGGothicE" w:cs="Franklin Gothic Book"/>
              </w:rPr>
            </w:pPr>
            <w:r w:rsidRPr="00C810C9">
              <w:rPr>
                <w:rFonts w:eastAsia="HGGothicE" w:cs="Franklin Gothic Book"/>
              </w:rPr>
              <w:t>—</w:t>
            </w:r>
          </w:p>
        </w:tc>
        <w:tc>
          <w:tcPr>
            <w:tcW w:w="1718" w:type="dxa"/>
            <w:noWrap/>
          </w:tcPr>
          <w:p w14:paraId="1B1745A0" w14:textId="77777777" w:rsidR="005B6C0D" w:rsidRPr="00C810C9" w:rsidRDefault="005B6C0D">
            <w:pPr>
              <w:pStyle w:val="TableTextCentered"/>
              <w:rPr>
                <w:rFonts w:eastAsia="HGGothicE" w:cs="Franklin Gothic Book"/>
              </w:rPr>
            </w:pPr>
            <w:r w:rsidRPr="00C810C9">
              <w:rPr>
                <w:rFonts w:eastAsia="HGGothicE" w:cs="Franklin Gothic Book"/>
              </w:rPr>
              <w:t>$70,698,329</w:t>
            </w:r>
          </w:p>
        </w:tc>
        <w:tc>
          <w:tcPr>
            <w:tcW w:w="1350" w:type="dxa"/>
            <w:noWrap/>
          </w:tcPr>
          <w:p w14:paraId="66D6C74A" w14:textId="112EFE49" w:rsidR="005B6C0D" w:rsidRPr="00C810C9" w:rsidRDefault="00E05CB6">
            <w:pPr>
              <w:pStyle w:val="TableTextCentered"/>
              <w:rPr>
                <w:rFonts w:eastAsia="HGGothicE" w:cs="Franklin Gothic Book"/>
              </w:rPr>
            </w:pPr>
            <w:r w:rsidRPr="00C810C9">
              <w:rPr>
                <w:rFonts w:eastAsia="HGGothicE" w:cs="Franklin Gothic Book"/>
              </w:rPr>
              <w:t>—</w:t>
            </w:r>
          </w:p>
        </w:tc>
        <w:tc>
          <w:tcPr>
            <w:tcW w:w="1522" w:type="dxa"/>
            <w:noWrap/>
          </w:tcPr>
          <w:p w14:paraId="58A85C9D" w14:textId="77777777" w:rsidR="005B6C0D" w:rsidRPr="00C810C9" w:rsidRDefault="005B6C0D">
            <w:pPr>
              <w:pStyle w:val="TableTextCentered"/>
              <w:rPr>
                <w:rFonts w:eastAsia="HGGothicE" w:cs="Franklin Gothic Book"/>
              </w:rPr>
            </w:pPr>
            <w:r w:rsidRPr="00C810C9">
              <w:rPr>
                <w:rFonts w:eastAsia="HGGothicE" w:cs="Franklin Gothic Book"/>
              </w:rPr>
              <w:t>$73,753,358</w:t>
            </w:r>
          </w:p>
        </w:tc>
        <w:tc>
          <w:tcPr>
            <w:tcW w:w="1538" w:type="dxa"/>
            <w:noWrap/>
          </w:tcPr>
          <w:p w14:paraId="4DF5E11B" w14:textId="52DDDE15" w:rsidR="005B6C0D" w:rsidRPr="00C810C9" w:rsidRDefault="00E05CB6">
            <w:pPr>
              <w:pStyle w:val="TableTextCentered"/>
              <w:rPr>
                <w:rFonts w:eastAsia="HGGothicE" w:cs="Franklin Gothic Book"/>
              </w:rPr>
            </w:pPr>
            <w:r w:rsidRPr="00C810C9">
              <w:rPr>
                <w:rFonts w:eastAsia="HGGothicE" w:cs="Franklin Gothic Book"/>
              </w:rPr>
              <w:t>—</w:t>
            </w:r>
          </w:p>
        </w:tc>
        <w:tc>
          <w:tcPr>
            <w:tcW w:w="1522" w:type="dxa"/>
          </w:tcPr>
          <w:p w14:paraId="6CC99C20" w14:textId="77777777" w:rsidR="005B6C0D" w:rsidRPr="00C810C9" w:rsidRDefault="005B6C0D">
            <w:pPr>
              <w:pStyle w:val="TableTextCentered"/>
              <w:rPr>
                <w:rFonts w:eastAsia="HGGothicE" w:cs="Franklin Gothic Book"/>
              </w:rPr>
            </w:pPr>
            <w:r w:rsidRPr="00C810C9">
              <w:rPr>
                <w:rFonts w:eastAsia="HGGothicE" w:cs="Franklin Gothic Book"/>
              </w:rPr>
              <w:t>$76,343,160</w:t>
            </w:r>
          </w:p>
        </w:tc>
      </w:tr>
      <w:tr w:rsidR="005B6C0D" w:rsidRPr="00C810C9" w14:paraId="3514B713" w14:textId="77777777">
        <w:tc>
          <w:tcPr>
            <w:tcW w:w="12944" w:type="dxa"/>
            <w:gridSpan w:val="7"/>
            <w:shd w:val="clear" w:color="auto" w:fill="D9E2F3"/>
          </w:tcPr>
          <w:p w14:paraId="3B25D2CC" w14:textId="77777777" w:rsidR="005B6C0D" w:rsidRPr="00C810C9" w:rsidRDefault="005B6C0D" w:rsidP="005B6C0D">
            <w:pPr>
              <w:pStyle w:val="TableSubheading"/>
            </w:pPr>
            <w:r w:rsidRPr="00C810C9">
              <w:t>Chapter 70 aid to education program</w:t>
            </w:r>
          </w:p>
        </w:tc>
      </w:tr>
      <w:tr w:rsidR="005B6C0D" w:rsidRPr="00C810C9" w14:paraId="6582B137" w14:textId="77777777">
        <w:tc>
          <w:tcPr>
            <w:tcW w:w="3682" w:type="dxa"/>
            <w:noWrap/>
            <w:hideMark/>
          </w:tcPr>
          <w:p w14:paraId="76C01B02" w14:textId="77777777" w:rsidR="005B6C0D" w:rsidRPr="00C810C9" w:rsidRDefault="005B6C0D">
            <w:pPr>
              <w:pStyle w:val="TableText"/>
              <w:rPr>
                <w:rFonts w:ascii="Franklin Gothic Book" w:hAnsi="Franklin Gothic Book"/>
              </w:rPr>
            </w:pPr>
            <w:r w:rsidRPr="00C810C9">
              <w:rPr>
                <w:rFonts w:ascii="Franklin Gothic Book" w:hAnsi="Franklin Gothic Book"/>
              </w:rPr>
              <w:t>Chapter 70 state aid</w:t>
            </w:r>
            <w:r w:rsidRPr="00C810C9">
              <w:rPr>
                <w:rFonts w:ascii="Franklin Gothic Book" w:hAnsi="Franklin Gothic Book"/>
                <w:vertAlign w:val="superscript"/>
              </w:rPr>
              <w:t>a</w:t>
            </w:r>
          </w:p>
        </w:tc>
        <w:tc>
          <w:tcPr>
            <w:tcW w:w="1612" w:type="dxa"/>
            <w:noWrap/>
          </w:tcPr>
          <w:p w14:paraId="42D90407" w14:textId="249DA1E0" w:rsidR="005B6C0D" w:rsidRPr="00C810C9" w:rsidRDefault="00E05CB6">
            <w:pPr>
              <w:pStyle w:val="TableTextCentered"/>
              <w:rPr>
                <w:rFonts w:ascii="Franklin Gothic Book" w:hAnsi="Franklin Gothic Book"/>
              </w:rPr>
            </w:pPr>
            <w:r w:rsidRPr="00C810C9">
              <w:rPr>
                <w:rFonts w:ascii="Franklin Gothic Book" w:hAnsi="Franklin Gothic Book"/>
              </w:rPr>
              <w:t>—</w:t>
            </w:r>
          </w:p>
        </w:tc>
        <w:tc>
          <w:tcPr>
            <w:tcW w:w="1718" w:type="dxa"/>
            <w:noWrap/>
          </w:tcPr>
          <w:p w14:paraId="1A7C5464" w14:textId="77777777" w:rsidR="005B6C0D" w:rsidRPr="00C810C9" w:rsidRDefault="005B6C0D">
            <w:pPr>
              <w:pStyle w:val="TableTextCentered"/>
              <w:rPr>
                <w:rFonts w:ascii="Franklin Gothic Book" w:hAnsi="Franklin Gothic Book" w:cs="Calibri"/>
              </w:rPr>
            </w:pPr>
            <w:r w:rsidRPr="00C810C9">
              <w:rPr>
                <w:rFonts w:ascii="Franklin Gothic Book" w:hAnsi="Franklin Gothic Book" w:cs="Calibri"/>
              </w:rPr>
              <w:t>$18,962,339</w:t>
            </w:r>
          </w:p>
        </w:tc>
        <w:tc>
          <w:tcPr>
            <w:tcW w:w="1350" w:type="dxa"/>
            <w:noWrap/>
          </w:tcPr>
          <w:p w14:paraId="2EBE3D9F" w14:textId="4E57C479" w:rsidR="005B6C0D" w:rsidRPr="00C810C9" w:rsidRDefault="00E05CB6">
            <w:pPr>
              <w:pStyle w:val="TableTextCentered"/>
              <w:rPr>
                <w:rFonts w:ascii="Franklin Gothic Book" w:hAnsi="Franklin Gothic Book"/>
              </w:rPr>
            </w:pPr>
            <w:r w:rsidRPr="00C810C9">
              <w:rPr>
                <w:rFonts w:ascii="Franklin Gothic Book" w:hAnsi="Franklin Gothic Book"/>
              </w:rPr>
              <w:t>—</w:t>
            </w:r>
          </w:p>
        </w:tc>
        <w:tc>
          <w:tcPr>
            <w:tcW w:w="1522" w:type="dxa"/>
            <w:noWrap/>
          </w:tcPr>
          <w:p w14:paraId="534EC691" w14:textId="77777777" w:rsidR="005B6C0D" w:rsidRPr="00C810C9" w:rsidRDefault="005B6C0D">
            <w:pPr>
              <w:pStyle w:val="TableTextCentered"/>
              <w:rPr>
                <w:rFonts w:ascii="Franklin Gothic Book" w:hAnsi="Franklin Gothic Book" w:cs="Calibri"/>
              </w:rPr>
            </w:pPr>
            <w:r w:rsidRPr="00C810C9">
              <w:rPr>
                <w:rFonts w:ascii="Franklin Gothic Book" w:hAnsi="Franklin Gothic Book" w:cs="Calibri"/>
              </w:rPr>
              <w:t>$18,962,339</w:t>
            </w:r>
          </w:p>
        </w:tc>
        <w:tc>
          <w:tcPr>
            <w:tcW w:w="1538" w:type="dxa"/>
            <w:noWrap/>
          </w:tcPr>
          <w:p w14:paraId="10247F4C" w14:textId="18193558" w:rsidR="005B6C0D" w:rsidRPr="00C810C9" w:rsidRDefault="00E05CB6">
            <w:pPr>
              <w:pStyle w:val="TableTextCentered"/>
              <w:rPr>
                <w:rFonts w:ascii="Franklin Gothic Book" w:hAnsi="Franklin Gothic Book"/>
              </w:rPr>
            </w:pPr>
            <w:r w:rsidRPr="00C810C9">
              <w:rPr>
                <w:rFonts w:ascii="Franklin Gothic Book" w:hAnsi="Franklin Gothic Book"/>
              </w:rPr>
              <w:t>—</w:t>
            </w:r>
          </w:p>
        </w:tc>
        <w:tc>
          <w:tcPr>
            <w:tcW w:w="1522" w:type="dxa"/>
          </w:tcPr>
          <w:p w14:paraId="6334392F" w14:textId="77777777" w:rsidR="005B6C0D" w:rsidRPr="00C810C9" w:rsidRDefault="005B6C0D">
            <w:pPr>
              <w:pStyle w:val="TableTextCentered"/>
              <w:rPr>
                <w:rFonts w:ascii="Franklin Gothic Book" w:hAnsi="Franklin Gothic Book" w:cs="Calibri"/>
              </w:rPr>
            </w:pPr>
            <w:r w:rsidRPr="00C810C9">
              <w:rPr>
                <w:rFonts w:ascii="Franklin Gothic Book" w:hAnsi="Franklin Gothic Book" w:cs="Calibri"/>
              </w:rPr>
              <w:t>$19,070,309</w:t>
            </w:r>
          </w:p>
        </w:tc>
      </w:tr>
      <w:tr w:rsidR="005B6C0D" w:rsidRPr="00C810C9" w14:paraId="68402BB6" w14:textId="77777777">
        <w:tc>
          <w:tcPr>
            <w:tcW w:w="3682" w:type="dxa"/>
            <w:noWrap/>
            <w:hideMark/>
          </w:tcPr>
          <w:p w14:paraId="61D56F75" w14:textId="77777777" w:rsidR="005B6C0D" w:rsidRPr="00C810C9" w:rsidRDefault="005B6C0D">
            <w:pPr>
              <w:pStyle w:val="TableText"/>
              <w:rPr>
                <w:rFonts w:ascii="Franklin Gothic Book" w:hAnsi="Franklin Gothic Book"/>
              </w:rPr>
            </w:pPr>
            <w:r w:rsidRPr="00C810C9">
              <w:rPr>
                <w:rFonts w:ascii="Franklin Gothic Book" w:hAnsi="Franklin Gothic Book"/>
              </w:rPr>
              <w:t>Required local contribution</w:t>
            </w:r>
          </w:p>
        </w:tc>
        <w:tc>
          <w:tcPr>
            <w:tcW w:w="1612" w:type="dxa"/>
            <w:noWrap/>
          </w:tcPr>
          <w:p w14:paraId="5421CB99" w14:textId="1A202D37" w:rsidR="005B6C0D" w:rsidRPr="00C810C9" w:rsidRDefault="00E05CB6">
            <w:pPr>
              <w:pStyle w:val="TableTextCentered"/>
              <w:rPr>
                <w:rFonts w:ascii="Franklin Gothic Book" w:hAnsi="Franklin Gothic Book"/>
              </w:rPr>
            </w:pPr>
            <w:r w:rsidRPr="00C810C9">
              <w:rPr>
                <w:rFonts w:ascii="Franklin Gothic Book" w:hAnsi="Franklin Gothic Book"/>
              </w:rPr>
              <w:t>—</w:t>
            </w:r>
          </w:p>
        </w:tc>
        <w:tc>
          <w:tcPr>
            <w:tcW w:w="1718" w:type="dxa"/>
            <w:noWrap/>
          </w:tcPr>
          <w:p w14:paraId="2F8C7C3B" w14:textId="77777777" w:rsidR="005B6C0D" w:rsidRPr="00C810C9" w:rsidRDefault="005B6C0D">
            <w:pPr>
              <w:pStyle w:val="TableTextCentered"/>
              <w:rPr>
                <w:rFonts w:ascii="Franklin Gothic Book" w:hAnsi="Franklin Gothic Book" w:cs="Calibri"/>
              </w:rPr>
            </w:pPr>
            <w:r w:rsidRPr="00C810C9">
              <w:rPr>
                <w:rFonts w:ascii="Franklin Gothic Book" w:hAnsi="Franklin Gothic Book" w:cs="Calibri"/>
              </w:rPr>
              <w:t>$28,659,688</w:t>
            </w:r>
          </w:p>
        </w:tc>
        <w:tc>
          <w:tcPr>
            <w:tcW w:w="1350" w:type="dxa"/>
            <w:noWrap/>
          </w:tcPr>
          <w:p w14:paraId="3B86C07F" w14:textId="5F734BF4" w:rsidR="005B6C0D" w:rsidRPr="00C810C9" w:rsidRDefault="00E05CB6">
            <w:pPr>
              <w:pStyle w:val="TableTextCentered"/>
              <w:rPr>
                <w:rFonts w:ascii="Franklin Gothic Book" w:hAnsi="Franklin Gothic Book"/>
              </w:rPr>
            </w:pPr>
            <w:r w:rsidRPr="00C810C9">
              <w:rPr>
                <w:rFonts w:ascii="Franklin Gothic Book" w:hAnsi="Franklin Gothic Book"/>
              </w:rPr>
              <w:t>—</w:t>
            </w:r>
          </w:p>
        </w:tc>
        <w:tc>
          <w:tcPr>
            <w:tcW w:w="1522" w:type="dxa"/>
            <w:noWrap/>
          </w:tcPr>
          <w:p w14:paraId="3B93928B" w14:textId="77777777" w:rsidR="005B6C0D" w:rsidRPr="00C810C9" w:rsidRDefault="005B6C0D">
            <w:pPr>
              <w:pStyle w:val="TableTextCentered"/>
              <w:rPr>
                <w:rFonts w:ascii="Franklin Gothic Book" w:hAnsi="Franklin Gothic Book" w:cs="Calibri"/>
              </w:rPr>
            </w:pPr>
            <w:r w:rsidRPr="00C810C9">
              <w:rPr>
                <w:rFonts w:ascii="Franklin Gothic Book" w:hAnsi="Franklin Gothic Book" w:cs="Calibri"/>
              </w:rPr>
              <w:t>$29,709,526</w:t>
            </w:r>
          </w:p>
        </w:tc>
        <w:tc>
          <w:tcPr>
            <w:tcW w:w="1538" w:type="dxa"/>
            <w:noWrap/>
          </w:tcPr>
          <w:p w14:paraId="2769A023" w14:textId="6535B996" w:rsidR="005B6C0D" w:rsidRPr="00C810C9" w:rsidRDefault="00E05CB6">
            <w:pPr>
              <w:pStyle w:val="TableTextCentered"/>
              <w:rPr>
                <w:rFonts w:ascii="Franklin Gothic Book" w:hAnsi="Franklin Gothic Book"/>
              </w:rPr>
            </w:pPr>
            <w:r w:rsidRPr="00C810C9">
              <w:rPr>
                <w:rFonts w:ascii="Franklin Gothic Book" w:hAnsi="Franklin Gothic Book"/>
              </w:rPr>
              <w:t>—</w:t>
            </w:r>
          </w:p>
        </w:tc>
        <w:tc>
          <w:tcPr>
            <w:tcW w:w="1522" w:type="dxa"/>
          </w:tcPr>
          <w:p w14:paraId="1A3116B0" w14:textId="77777777" w:rsidR="005B6C0D" w:rsidRPr="00C810C9" w:rsidRDefault="005B6C0D">
            <w:pPr>
              <w:pStyle w:val="TableTextCentered"/>
              <w:rPr>
                <w:rFonts w:ascii="Franklin Gothic Book" w:hAnsi="Franklin Gothic Book" w:cs="Calibri"/>
              </w:rPr>
            </w:pPr>
            <w:r w:rsidRPr="00C810C9">
              <w:rPr>
                <w:rFonts w:ascii="Franklin Gothic Book" w:hAnsi="Franklin Gothic Book" w:cs="Calibri"/>
              </w:rPr>
              <w:t>$29,922,569</w:t>
            </w:r>
          </w:p>
        </w:tc>
      </w:tr>
      <w:tr w:rsidR="005B6C0D" w:rsidRPr="00C810C9" w14:paraId="2AF0A63C" w14:textId="77777777">
        <w:tc>
          <w:tcPr>
            <w:tcW w:w="3682" w:type="dxa"/>
            <w:noWrap/>
            <w:hideMark/>
          </w:tcPr>
          <w:p w14:paraId="00D9D3CA" w14:textId="77777777" w:rsidR="005B6C0D" w:rsidRPr="00C810C9" w:rsidRDefault="005B6C0D">
            <w:pPr>
              <w:pStyle w:val="TableText"/>
              <w:rPr>
                <w:rFonts w:ascii="Franklin Gothic Book" w:hAnsi="Franklin Gothic Book"/>
              </w:rPr>
            </w:pPr>
            <w:r w:rsidRPr="00C810C9">
              <w:rPr>
                <w:rFonts w:ascii="Franklin Gothic Book" w:hAnsi="Franklin Gothic Book"/>
              </w:rPr>
              <w:t>Required net school spending</w:t>
            </w:r>
            <w:r w:rsidRPr="00C810C9">
              <w:rPr>
                <w:rFonts w:ascii="Franklin Gothic Book" w:hAnsi="Franklin Gothic Book"/>
                <w:vertAlign w:val="superscript"/>
              </w:rPr>
              <w:t>b</w:t>
            </w:r>
          </w:p>
        </w:tc>
        <w:tc>
          <w:tcPr>
            <w:tcW w:w="1612" w:type="dxa"/>
            <w:noWrap/>
          </w:tcPr>
          <w:p w14:paraId="3F9EAAB9" w14:textId="591DA98D" w:rsidR="005B6C0D" w:rsidRPr="00C810C9" w:rsidRDefault="00E05CB6">
            <w:pPr>
              <w:pStyle w:val="TableTextCentered"/>
              <w:rPr>
                <w:rFonts w:ascii="Franklin Gothic Book" w:hAnsi="Franklin Gothic Book"/>
              </w:rPr>
            </w:pPr>
            <w:r w:rsidRPr="00C810C9">
              <w:rPr>
                <w:rFonts w:ascii="Franklin Gothic Book" w:hAnsi="Franklin Gothic Book"/>
              </w:rPr>
              <w:t>—</w:t>
            </w:r>
          </w:p>
        </w:tc>
        <w:tc>
          <w:tcPr>
            <w:tcW w:w="1718" w:type="dxa"/>
            <w:noWrap/>
          </w:tcPr>
          <w:p w14:paraId="450859D8" w14:textId="77777777" w:rsidR="005B6C0D" w:rsidRPr="00C810C9" w:rsidRDefault="005B6C0D">
            <w:pPr>
              <w:pStyle w:val="TableTextCentered"/>
              <w:rPr>
                <w:rFonts w:ascii="Franklin Gothic Book" w:hAnsi="Franklin Gothic Book" w:cs="Calibri"/>
              </w:rPr>
            </w:pPr>
            <w:r w:rsidRPr="00C810C9">
              <w:rPr>
                <w:rFonts w:ascii="Franklin Gothic Book" w:hAnsi="Franklin Gothic Book" w:cs="Calibri"/>
              </w:rPr>
              <w:t>$47,622,027</w:t>
            </w:r>
          </w:p>
        </w:tc>
        <w:tc>
          <w:tcPr>
            <w:tcW w:w="1350" w:type="dxa"/>
            <w:noWrap/>
          </w:tcPr>
          <w:p w14:paraId="6C6B8237" w14:textId="61FE5BF0" w:rsidR="005B6C0D" w:rsidRPr="00C810C9" w:rsidRDefault="00E05CB6">
            <w:pPr>
              <w:pStyle w:val="TableTextCentered"/>
              <w:rPr>
                <w:rFonts w:ascii="Franklin Gothic Book" w:hAnsi="Franklin Gothic Book"/>
              </w:rPr>
            </w:pPr>
            <w:r w:rsidRPr="00C810C9">
              <w:rPr>
                <w:rFonts w:ascii="Franklin Gothic Book" w:hAnsi="Franklin Gothic Book"/>
              </w:rPr>
              <w:t>—</w:t>
            </w:r>
          </w:p>
        </w:tc>
        <w:tc>
          <w:tcPr>
            <w:tcW w:w="1522" w:type="dxa"/>
            <w:noWrap/>
          </w:tcPr>
          <w:p w14:paraId="736F7482" w14:textId="77777777" w:rsidR="005B6C0D" w:rsidRPr="00C810C9" w:rsidRDefault="005B6C0D">
            <w:pPr>
              <w:pStyle w:val="TableTextCentered"/>
              <w:rPr>
                <w:rFonts w:ascii="Franklin Gothic Book" w:hAnsi="Franklin Gothic Book" w:cs="Calibri"/>
              </w:rPr>
            </w:pPr>
            <w:r w:rsidRPr="00C810C9">
              <w:rPr>
                <w:rFonts w:ascii="Franklin Gothic Book" w:hAnsi="Franklin Gothic Book" w:cs="Calibri"/>
              </w:rPr>
              <w:t>$48,671,865</w:t>
            </w:r>
          </w:p>
        </w:tc>
        <w:tc>
          <w:tcPr>
            <w:tcW w:w="1538" w:type="dxa"/>
            <w:noWrap/>
          </w:tcPr>
          <w:p w14:paraId="15D59B3C" w14:textId="7619FE98" w:rsidR="005B6C0D" w:rsidRPr="00C810C9" w:rsidRDefault="00E05CB6">
            <w:pPr>
              <w:pStyle w:val="TableTextCentered"/>
              <w:rPr>
                <w:rFonts w:ascii="Franklin Gothic Book" w:hAnsi="Franklin Gothic Book"/>
              </w:rPr>
            </w:pPr>
            <w:r w:rsidRPr="00C810C9">
              <w:rPr>
                <w:rFonts w:ascii="Franklin Gothic Book" w:hAnsi="Franklin Gothic Book"/>
              </w:rPr>
              <w:t>—</w:t>
            </w:r>
          </w:p>
        </w:tc>
        <w:tc>
          <w:tcPr>
            <w:tcW w:w="1522" w:type="dxa"/>
          </w:tcPr>
          <w:p w14:paraId="3EB117F3" w14:textId="77777777" w:rsidR="005B6C0D" w:rsidRPr="00C810C9" w:rsidRDefault="005B6C0D">
            <w:pPr>
              <w:pStyle w:val="TableTextCentered"/>
              <w:rPr>
                <w:rFonts w:ascii="Franklin Gothic Book" w:hAnsi="Franklin Gothic Book" w:cs="Calibri"/>
              </w:rPr>
            </w:pPr>
            <w:r w:rsidRPr="00C810C9">
              <w:rPr>
                <w:rFonts w:ascii="Franklin Gothic Book" w:hAnsi="Franklin Gothic Book" w:cs="Calibri"/>
              </w:rPr>
              <w:t>$48,992,878</w:t>
            </w:r>
          </w:p>
        </w:tc>
      </w:tr>
      <w:tr w:rsidR="005B6C0D" w:rsidRPr="00C810C9" w14:paraId="7D7A5465" w14:textId="77777777">
        <w:tc>
          <w:tcPr>
            <w:tcW w:w="3682" w:type="dxa"/>
            <w:noWrap/>
            <w:hideMark/>
          </w:tcPr>
          <w:p w14:paraId="6D262748" w14:textId="77777777" w:rsidR="005B6C0D" w:rsidRPr="00C810C9" w:rsidRDefault="005B6C0D">
            <w:pPr>
              <w:pStyle w:val="TableText"/>
              <w:rPr>
                <w:rFonts w:ascii="Franklin Gothic Book" w:hAnsi="Franklin Gothic Book"/>
              </w:rPr>
            </w:pPr>
            <w:r w:rsidRPr="00C810C9">
              <w:rPr>
                <w:rFonts w:ascii="Franklin Gothic Book" w:hAnsi="Franklin Gothic Book"/>
              </w:rPr>
              <w:t>Actual net school spending</w:t>
            </w:r>
          </w:p>
        </w:tc>
        <w:tc>
          <w:tcPr>
            <w:tcW w:w="1612" w:type="dxa"/>
            <w:noWrap/>
          </w:tcPr>
          <w:p w14:paraId="6BBDED0A" w14:textId="5E490973" w:rsidR="005B6C0D" w:rsidRPr="00C810C9" w:rsidRDefault="00E05CB6">
            <w:pPr>
              <w:pStyle w:val="TableTextCentered"/>
              <w:rPr>
                <w:rFonts w:ascii="Franklin Gothic Book" w:hAnsi="Franklin Gothic Book"/>
              </w:rPr>
            </w:pPr>
            <w:r w:rsidRPr="00C810C9">
              <w:rPr>
                <w:rFonts w:ascii="Franklin Gothic Book" w:hAnsi="Franklin Gothic Book"/>
              </w:rPr>
              <w:t>—</w:t>
            </w:r>
          </w:p>
        </w:tc>
        <w:tc>
          <w:tcPr>
            <w:tcW w:w="1718" w:type="dxa"/>
            <w:noWrap/>
          </w:tcPr>
          <w:p w14:paraId="703B8A72" w14:textId="77777777" w:rsidR="005B6C0D" w:rsidRPr="00C810C9" w:rsidRDefault="005B6C0D">
            <w:pPr>
              <w:pStyle w:val="TableTextCentered"/>
              <w:rPr>
                <w:rFonts w:ascii="Franklin Gothic Book" w:hAnsi="Franklin Gothic Book" w:cs="Calibri"/>
              </w:rPr>
            </w:pPr>
            <w:r w:rsidRPr="00C810C9">
              <w:rPr>
                <w:rFonts w:ascii="Franklin Gothic Book" w:hAnsi="Franklin Gothic Book" w:cs="Calibri"/>
              </w:rPr>
              <w:t>$58,481,072</w:t>
            </w:r>
          </w:p>
        </w:tc>
        <w:tc>
          <w:tcPr>
            <w:tcW w:w="1350" w:type="dxa"/>
            <w:noWrap/>
          </w:tcPr>
          <w:p w14:paraId="373B3452" w14:textId="32FC60E9" w:rsidR="005B6C0D" w:rsidRPr="00C810C9" w:rsidRDefault="00E05CB6">
            <w:pPr>
              <w:pStyle w:val="TableTextCentered"/>
              <w:rPr>
                <w:rFonts w:ascii="Franklin Gothic Book" w:hAnsi="Franklin Gothic Book"/>
              </w:rPr>
            </w:pPr>
            <w:r w:rsidRPr="00C810C9">
              <w:rPr>
                <w:rFonts w:ascii="Franklin Gothic Book" w:hAnsi="Franklin Gothic Book"/>
              </w:rPr>
              <w:t>—</w:t>
            </w:r>
          </w:p>
        </w:tc>
        <w:tc>
          <w:tcPr>
            <w:tcW w:w="1522" w:type="dxa"/>
            <w:noWrap/>
          </w:tcPr>
          <w:p w14:paraId="7552FFD5" w14:textId="77777777" w:rsidR="005B6C0D" w:rsidRPr="00C810C9" w:rsidRDefault="005B6C0D">
            <w:pPr>
              <w:pStyle w:val="TableTextCentered"/>
              <w:rPr>
                <w:rFonts w:ascii="Franklin Gothic Book" w:hAnsi="Franklin Gothic Book" w:cs="Calibri"/>
              </w:rPr>
            </w:pPr>
            <w:r w:rsidRPr="00C810C9">
              <w:rPr>
                <w:rFonts w:ascii="Franklin Gothic Book" w:hAnsi="Franklin Gothic Book" w:cs="Calibri"/>
              </w:rPr>
              <w:t>$60,650,347</w:t>
            </w:r>
          </w:p>
        </w:tc>
        <w:tc>
          <w:tcPr>
            <w:tcW w:w="1538" w:type="dxa"/>
            <w:noWrap/>
          </w:tcPr>
          <w:p w14:paraId="0C2D8A9D" w14:textId="171EA636" w:rsidR="005B6C0D" w:rsidRPr="00C810C9" w:rsidRDefault="00E05CB6">
            <w:pPr>
              <w:pStyle w:val="TableTextCentered"/>
              <w:rPr>
                <w:rFonts w:ascii="Franklin Gothic Book" w:hAnsi="Franklin Gothic Book"/>
              </w:rPr>
            </w:pPr>
            <w:r w:rsidRPr="00C810C9">
              <w:rPr>
                <w:rFonts w:ascii="Franklin Gothic Book" w:hAnsi="Franklin Gothic Book"/>
              </w:rPr>
              <w:t>—</w:t>
            </w:r>
          </w:p>
        </w:tc>
        <w:tc>
          <w:tcPr>
            <w:tcW w:w="1522" w:type="dxa"/>
          </w:tcPr>
          <w:p w14:paraId="4A2B62CE" w14:textId="77777777" w:rsidR="005B6C0D" w:rsidRPr="00C810C9" w:rsidRDefault="005B6C0D">
            <w:pPr>
              <w:pStyle w:val="TableTextCentered"/>
              <w:rPr>
                <w:rFonts w:ascii="Franklin Gothic Book" w:hAnsi="Franklin Gothic Book" w:cs="Calibri"/>
              </w:rPr>
            </w:pPr>
            <w:r w:rsidRPr="00C810C9">
              <w:rPr>
                <w:rFonts w:ascii="Franklin Gothic Book" w:hAnsi="Franklin Gothic Book" w:cs="Calibri"/>
              </w:rPr>
              <w:t>$62,647,055</w:t>
            </w:r>
          </w:p>
        </w:tc>
      </w:tr>
      <w:tr w:rsidR="005B6C0D" w:rsidRPr="00C810C9" w14:paraId="6A500099" w14:textId="77777777">
        <w:tc>
          <w:tcPr>
            <w:tcW w:w="3682" w:type="dxa"/>
            <w:noWrap/>
            <w:hideMark/>
          </w:tcPr>
          <w:p w14:paraId="5904A58B" w14:textId="77777777" w:rsidR="005B6C0D" w:rsidRPr="00C810C9" w:rsidRDefault="005B6C0D">
            <w:pPr>
              <w:pStyle w:val="TableText"/>
              <w:rPr>
                <w:rFonts w:ascii="Franklin Gothic Book" w:hAnsi="Franklin Gothic Book"/>
              </w:rPr>
            </w:pPr>
            <w:r w:rsidRPr="00C810C9">
              <w:rPr>
                <w:rFonts w:ascii="Franklin Gothic Book" w:hAnsi="Franklin Gothic Book"/>
              </w:rPr>
              <w:t>Over/under required ($)</w:t>
            </w:r>
          </w:p>
        </w:tc>
        <w:tc>
          <w:tcPr>
            <w:tcW w:w="1612" w:type="dxa"/>
            <w:noWrap/>
          </w:tcPr>
          <w:p w14:paraId="224FB345" w14:textId="0DDB17BF" w:rsidR="005B6C0D" w:rsidRPr="00C810C9" w:rsidRDefault="00E05CB6">
            <w:pPr>
              <w:pStyle w:val="TableTextCentered"/>
              <w:rPr>
                <w:rFonts w:ascii="Franklin Gothic Book" w:hAnsi="Franklin Gothic Book"/>
              </w:rPr>
            </w:pPr>
            <w:r w:rsidRPr="00C810C9">
              <w:rPr>
                <w:rFonts w:ascii="Franklin Gothic Book" w:hAnsi="Franklin Gothic Book"/>
              </w:rPr>
              <w:t>—</w:t>
            </w:r>
          </w:p>
        </w:tc>
        <w:tc>
          <w:tcPr>
            <w:tcW w:w="1718" w:type="dxa"/>
            <w:noWrap/>
          </w:tcPr>
          <w:p w14:paraId="669D1583" w14:textId="77777777" w:rsidR="005B6C0D" w:rsidRPr="00C810C9" w:rsidRDefault="005B6C0D">
            <w:pPr>
              <w:pStyle w:val="TableTextCentered"/>
              <w:rPr>
                <w:rFonts w:ascii="Franklin Gothic Book" w:hAnsi="Franklin Gothic Book" w:cs="Calibri"/>
              </w:rPr>
            </w:pPr>
            <w:r w:rsidRPr="00C810C9">
              <w:rPr>
                <w:rFonts w:ascii="Franklin Gothic Book" w:hAnsi="Franklin Gothic Book" w:cs="Calibri"/>
              </w:rPr>
              <w:t>$10,859,045</w:t>
            </w:r>
          </w:p>
        </w:tc>
        <w:tc>
          <w:tcPr>
            <w:tcW w:w="1350" w:type="dxa"/>
            <w:noWrap/>
          </w:tcPr>
          <w:p w14:paraId="334F2C51" w14:textId="292AC1B8" w:rsidR="005B6C0D" w:rsidRPr="00C810C9" w:rsidRDefault="00E05CB6">
            <w:pPr>
              <w:pStyle w:val="TableTextCentered"/>
              <w:rPr>
                <w:rFonts w:ascii="Franklin Gothic Book" w:hAnsi="Franklin Gothic Book"/>
              </w:rPr>
            </w:pPr>
            <w:r w:rsidRPr="00C810C9">
              <w:rPr>
                <w:rFonts w:ascii="Franklin Gothic Book" w:hAnsi="Franklin Gothic Book"/>
              </w:rPr>
              <w:t>—</w:t>
            </w:r>
          </w:p>
        </w:tc>
        <w:tc>
          <w:tcPr>
            <w:tcW w:w="1522" w:type="dxa"/>
            <w:noWrap/>
          </w:tcPr>
          <w:p w14:paraId="7F63DE36" w14:textId="77777777" w:rsidR="005B6C0D" w:rsidRPr="00C810C9" w:rsidRDefault="005B6C0D">
            <w:pPr>
              <w:pStyle w:val="TableTextCentered"/>
              <w:rPr>
                <w:rFonts w:ascii="Franklin Gothic Book" w:hAnsi="Franklin Gothic Book" w:cs="Calibri"/>
              </w:rPr>
            </w:pPr>
            <w:r w:rsidRPr="00C810C9">
              <w:rPr>
                <w:rFonts w:ascii="Franklin Gothic Book" w:hAnsi="Franklin Gothic Book" w:cs="Calibri"/>
              </w:rPr>
              <w:t>$11,978,482</w:t>
            </w:r>
          </w:p>
        </w:tc>
        <w:tc>
          <w:tcPr>
            <w:tcW w:w="1538" w:type="dxa"/>
            <w:noWrap/>
          </w:tcPr>
          <w:p w14:paraId="3550C610" w14:textId="685686AF" w:rsidR="005B6C0D" w:rsidRPr="00C810C9" w:rsidRDefault="00E05CB6">
            <w:pPr>
              <w:pStyle w:val="TableTextCentered"/>
              <w:rPr>
                <w:rFonts w:ascii="Franklin Gothic Book" w:hAnsi="Franklin Gothic Book"/>
              </w:rPr>
            </w:pPr>
            <w:r w:rsidRPr="00C810C9">
              <w:rPr>
                <w:rFonts w:ascii="Franklin Gothic Book" w:hAnsi="Franklin Gothic Book"/>
              </w:rPr>
              <w:t>—</w:t>
            </w:r>
          </w:p>
        </w:tc>
        <w:tc>
          <w:tcPr>
            <w:tcW w:w="1522" w:type="dxa"/>
          </w:tcPr>
          <w:p w14:paraId="76CB24CF" w14:textId="77777777" w:rsidR="005B6C0D" w:rsidRPr="00C810C9" w:rsidRDefault="005B6C0D">
            <w:pPr>
              <w:pStyle w:val="TableTextCentered"/>
              <w:rPr>
                <w:rFonts w:ascii="Franklin Gothic Book" w:hAnsi="Franklin Gothic Book" w:cs="Calibri"/>
              </w:rPr>
            </w:pPr>
            <w:r w:rsidRPr="00C810C9">
              <w:rPr>
                <w:rFonts w:ascii="Franklin Gothic Book" w:hAnsi="Franklin Gothic Book" w:cs="Calibri"/>
              </w:rPr>
              <w:t>$13,654,177</w:t>
            </w:r>
          </w:p>
        </w:tc>
      </w:tr>
      <w:tr w:rsidR="005B6C0D" w:rsidRPr="00C810C9" w14:paraId="2D9146DD" w14:textId="77777777">
        <w:tc>
          <w:tcPr>
            <w:tcW w:w="3682" w:type="dxa"/>
            <w:noWrap/>
            <w:hideMark/>
          </w:tcPr>
          <w:p w14:paraId="1A33E0E6" w14:textId="77777777" w:rsidR="005B6C0D" w:rsidRPr="00C810C9" w:rsidRDefault="005B6C0D">
            <w:pPr>
              <w:pStyle w:val="TableText"/>
            </w:pPr>
            <w:r w:rsidRPr="00C810C9">
              <w:t>Over/under required (%)</w:t>
            </w:r>
          </w:p>
        </w:tc>
        <w:tc>
          <w:tcPr>
            <w:tcW w:w="1612" w:type="dxa"/>
            <w:noWrap/>
          </w:tcPr>
          <w:p w14:paraId="53479FEF" w14:textId="5A79D56B" w:rsidR="005B6C0D" w:rsidRPr="00C810C9" w:rsidRDefault="00E05CB6">
            <w:pPr>
              <w:pStyle w:val="TableTextCentered"/>
            </w:pPr>
            <w:r w:rsidRPr="00C810C9">
              <w:t>—</w:t>
            </w:r>
          </w:p>
        </w:tc>
        <w:tc>
          <w:tcPr>
            <w:tcW w:w="1718" w:type="dxa"/>
            <w:noWrap/>
          </w:tcPr>
          <w:p w14:paraId="7DCF7F7E" w14:textId="77777777" w:rsidR="005B6C0D" w:rsidRPr="00C810C9" w:rsidRDefault="005B6C0D">
            <w:pPr>
              <w:pStyle w:val="TableTextCentered"/>
            </w:pPr>
            <w:r w:rsidRPr="00C810C9">
              <w:t>22.8%</w:t>
            </w:r>
          </w:p>
        </w:tc>
        <w:tc>
          <w:tcPr>
            <w:tcW w:w="1350" w:type="dxa"/>
            <w:noWrap/>
          </w:tcPr>
          <w:p w14:paraId="1C5B05A7" w14:textId="0EFD4EA7" w:rsidR="005B6C0D" w:rsidRPr="00C810C9" w:rsidRDefault="00E05CB6">
            <w:pPr>
              <w:pStyle w:val="TableTextCentered"/>
            </w:pPr>
            <w:r w:rsidRPr="00C810C9">
              <w:t>—</w:t>
            </w:r>
          </w:p>
        </w:tc>
        <w:tc>
          <w:tcPr>
            <w:tcW w:w="1522" w:type="dxa"/>
            <w:noWrap/>
          </w:tcPr>
          <w:p w14:paraId="6AF49B53" w14:textId="77777777" w:rsidR="005B6C0D" w:rsidRPr="00C810C9" w:rsidRDefault="005B6C0D">
            <w:pPr>
              <w:pStyle w:val="TableTextCentered"/>
            </w:pPr>
            <w:r w:rsidRPr="00C810C9">
              <w:t>24.6%</w:t>
            </w:r>
          </w:p>
        </w:tc>
        <w:tc>
          <w:tcPr>
            <w:tcW w:w="1538" w:type="dxa"/>
            <w:noWrap/>
          </w:tcPr>
          <w:p w14:paraId="44F7C02E" w14:textId="26BF1BE9" w:rsidR="005B6C0D" w:rsidRPr="00C810C9" w:rsidRDefault="00E05CB6">
            <w:pPr>
              <w:pStyle w:val="TableTextCentered"/>
            </w:pPr>
            <w:r w:rsidRPr="00C810C9">
              <w:t>—</w:t>
            </w:r>
          </w:p>
        </w:tc>
        <w:tc>
          <w:tcPr>
            <w:tcW w:w="1522" w:type="dxa"/>
          </w:tcPr>
          <w:p w14:paraId="6F947675" w14:textId="77777777" w:rsidR="005B6C0D" w:rsidRPr="00C810C9" w:rsidRDefault="005B6C0D">
            <w:pPr>
              <w:pStyle w:val="TableTextCentered"/>
            </w:pPr>
            <w:r w:rsidRPr="00C810C9">
              <w:t>27.9%</w:t>
            </w:r>
          </w:p>
        </w:tc>
      </w:tr>
    </w:tbl>
    <w:p w14:paraId="3958568A" w14:textId="0C9E78D0" w:rsidR="005B6C0D" w:rsidRPr="00C810C9" w:rsidRDefault="005B6C0D" w:rsidP="005B6C0D">
      <w:pPr>
        <w:pStyle w:val="TableNote"/>
      </w:pPr>
      <w:r w:rsidRPr="00C810C9">
        <w:rPr>
          <w:i/>
          <w:iCs/>
        </w:rPr>
        <w:t>Note</w:t>
      </w:r>
      <w:r w:rsidRPr="00C810C9">
        <w:t>. Data as of July 25, 2023</w:t>
      </w:r>
      <w:r w:rsidR="009A5C3F">
        <w:t>,</w:t>
      </w:r>
      <w:r w:rsidRPr="00C810C9">
        <w:t xml:space="preserve"> and sourced from </w:t>
      </w:r>
      <w:r w:rsidR="009A5C3F">
        <w:t xml:space="preserve">fiscal year </w:t>
      </w:r>
      <w:r w:rsidR="009A5C3F" w:rsidRPr="00C810C9">
        <w:t xml:space="preserve">2022 </w:t>
      </w:r>
      <w:r w:rsidRPr="00C810C9">
        <w:t>district end-of-year reports and Chapter 70 program information on DESE website.</w:t>
      </w:r>
    </w:p>
    <w:p w14:paraId="0CFCC633" w14:textId="77777777" w:rsidR="005B6C0D" w:rsidRPr="00C810C9" w:rsidRDefault="005B6C0D" w:rsidP="005B6C0D">
      <w:pPr>
        <w:pStyle w:val="TableNote"/>
      </w:pPr>
      <w:r w:rsidRPr="00C810C9">
        <w:rPr>
          <w:vertAlign w:val="superscript"/>
        </w:rPr>
        <w:t xml:space="preserve">a </w:t>
      </w:r>
      <w:r w:rsidRPr="00C810C9">
        <w:t xml:space="preserve">Chapter 70 state aid funds are deposited in the local general fund and spent as local appropriations. </w:t>
      </w:r>
      <w:r w:rsidRPr="00C810C9">
        <w:rPr>
          <w:vertAlign w:val="superscript"/>
        </w:rPr>
        <w:t xml:space="preserve">b </w:t>
      </w:r>
      <w:r w:rsidRPr="00C810C9">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3CA7FEC1" w14:textId="77777777" w:rsidR="00D77209" w:rsidRPr="00C810C9" w:rsidRDefault="00D77209" w:rsidP="00D77209">
      <w:pPr>
        <w:pStyle w:val="TableTitle0"/>
      </w:pPr>
    </w:p>
    <w:p w14:paraId="0494CA1C" w14:textId="77777777" w:rsidR="0080560E" w:rsidRPr="00C810C9" w:rsidRDefault="0080560E" w:rsidP="00D77209">
      <w:pPr>
        <w:pStyle w:val="TableTitle0"/>
        <w:sectPr w:rsidR="0080560E" w:rsidRPr="00C810C9" w:rsidSect="00830A05">
          <w:pgSz w:w="15840" w:h="12240" w:orient="landscape" w:code="1"/>
          <w:pgMar w:top="1440" w:right="1440" w:bottom="1440" w:left="1440" w:header="720" w:footer="720" w:gutter="0"/>
          <w:cols w:space="720"/>
          <w:docGrid w:linePitch="360"/>
        </w:sectPr>
      </w:pPr>
    </w:p>
    <w:p w14:paraId="0187EB22" w14:textId="77777777" w:rsidR="005B6C0D" w:rsidRPr="00C810C9" w:rsidRDefault="005B6C0D" w:rsidP="005B6C0D">
      <w:pPr>
        <w:pStyle w:val="TableTitle0"/>
        <w:spacing w:before="0"/>
      </w:pPr>
      <w:r w:rsidRPr="00C810C9">
        <w:lastRenderedPageBreak/>
        <w:t>Table D5. Mansfield Public Schools: Expenditures Per In-District Pupil, Fiscal Years 2020-2022</w:t>
      </w:r>
    </w:p>
    <w:tbl>
      <w:tblPr>
        <w:tblStyle w:val="MSVTable1"/>
        <w:tblW w:w="5000" w:type="pct"/>
        <w:tblLayout w:type="fixed"/>
        <w:tblLook w:val="0420" w:firstRow="1" w:lastRow="0" w:firstColumn="0" w:lastColumn="0" w:noHBand="0" w:noVBand="1"/>
      </w:tblPr>
      <w:tblGrid>
        <w:gridCol w:w="5246"/>
        <w:gridCol w:w="1366"/>
        <w:gridCol w:w="1366"/>
        <w:gridCol w:w="1366"/>
      </w:tblGrid>
      <w:tr w:rsidR="005B6C0D" w:rsidRPr="00C810C9" w14:paraId="0D21AAC0"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56542522" w14:textId="77777777" w:rsidR="005B6C0D" w:rsidRPr="00C810C9" w:rsidRDefault="005B6C0D">
            <w:pPr>
              <w:pStyle w:val="TableColHeadingLeft"/>
            </w:pPr>
            <w:r w:rsidRPr="00C810C9">
              <w:t>Expenditure category</w:t>
            </w:r>
          </w:p>
        </w:tc>
        <w:tc>
          <w:tcPr>
            <w:tcW w:w="1366" w:type="dxa"/>
          </w:tcPr>
          <w:p w14:paraId="75216284" w14:textId="77777777" w:rsidR="005B6C0D" w:rsidRPr="00C810C9" w:rsidRDefault="005B6C0D">
            <w:pPr>
              <w:pStyle w:val="TableColHeadingCenter"/>
            </w:pPr>
            <w:r w:rsidRPr="00C810C9">
              <w:t>2020</w:t>
            </w:r>
          </w:p>
        </w:tc>
        <w:tc>
          <w:tcPr>
            <w:tcW w:w="1366" w:type="dxa"/>
          </w:tcPr>
          <w:p w14:paraId="1CCD4D1A" w14:textId="77777777" w:rsidR="005B6C0D" w:rsidRPr="00C810C9" w:rsidRDefault="005B6C0D">
            <w:pPr>
              <w:pStyle w:val="TableColHeadingCenter"/>
            </w:pPr>
            <w:r w:rsidRPr="00C810C9">
              <w:t>2021</w:t>
            </w:r>
          </w:p>
        </w:tc>
        <w:tc>
          <w:tcPr>
            <w:tcW w:w="1366" w:type="dxa"/>
          </w:tcPr>
          <w:p w14:paraId="0B13AEB2" w14:textId="77777777" w:rsidR="005B6C0D" w:rsidRPr="00C810C9" w:rsidRDefault="005B6C0D">
            <w:pPr>
              <w:pStyle w:val="TableColHeadingCenter"/>
            </w:pPr>
            <w:r w:rsidRPr="00C810C9">
              <w:t>2022</w:t>
            </w:r>
          </w:p>
        </w:tc>
      </w:tr>
      <w:tr w:rsidR="005B6C0D" w:rsidRPr="00C810C9" w14:paraId="2608439B"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FA0312F" w14:textId="77777777" w:rsidR="005B6C0D" w:rsidRPr="00C810C9" w:rsidRDefault="005B6C0D">
            <w:pPr>
              <w:pStyle w:val="TableText"/>
            </w:pPr>
            <w:r w:rsidRPr="00C810C9">
              <w:t>Administration</w:t>
            </w:r>
          </w:p>
        </w:tc>
        <w:tc>
          <w:tcPr>
            <w:tcW w:w="1366" w:type="dxa"/>
          </w:tcPr>
          <w:p w14:paraId="1F8BC313" w14:textId="77777777" w:rsidR="005B6C0D" w:rsidRPr="00C810C9" w:rsidRDefault="005B6C0D">
            <w:pPr>
              <w:pStyle w:val="TableTextCentered"/>
            </w:pPr>
            <w:r w:rsidRPr="00C810C9">
              <w:t>$400</w:t>
            </w:r>
          </w:p>
        </w:tc>
        <w:tc>
          <w:tcPr>
            <w:tcW w:w="1366" w:type="dxa"/>
          </w:tcPr>
          <w:p w14:paraId="4FC77210" w14:textId="77777777" w:rsidR="005B6C0D" w:rsidRPr="00C810C9" w:rsidRDefault="005B6C0D">
            <w:pPr>
              <w:pStyle w:val="TableTextCentered"/>
            </w:pPr>
            <w:r w:rsidRPr="00C810C9">
              <w:t>$464</w:t>
            </w:r>
          </w:p>
        </w:tc>
        <w:tc>
          <w:tcPr>
            <w:tcW w:w="1366" w:type="dxa"/>
          </w:tcPr>
          <w:p w14:paraId="316FB890" w14:textId="77777777" w:rsidR="005B6C0D" w:rsidRPr="00C810C9" w:rsidRDefault="005B6C0D">
            <w:pPr>
              <w:pStyle w:val="TableTextCentered"/>
            </w:pPr>
            <w:r w:rsidRPr="00C810C9">
              <w:t>$525</w:t>
            </w:r>
          </w:p>
        </w:tc>
      </w:tr>
      <w:tr w:rsidR="005B6C0D" w:rsidRPr="00C810C9" w14:paraId="1E76A84B" w14:textId="77777777">
        <w:tc>
          <w:tcPr>
            <w:tcW w:w="5246" w:type="dxa"/>
          </w:tcPr>
          <w:p w14:paraId="26165C3D" w14:textId="77777777" w:rsidR="005B6C0D" w:rsidRPr="00C810C9" w:rsidRDefault="005B6C0D">
            <w:pPr>
              <w:pStyle w:val="TableText"/>
            </w:pPr>
            <w:r w:rsidRPr="00C810C9">
              <w:t>Instructional leadership (district and school)</w:t>
            </w:r>
          </w:p>
        </w:tc>
        <w:tc>
          <w:tcPr>
            <w:tcW w:w="1366" w:type="dxa"/>
          </w:tcPr>
          <w:p w14:paraId="42DD5C36" w14:textId="77777777" w:rsidR="005B6C0D" w:rsidRPr="00C810C9" w:rsidRDefault="005B6C0D">
            <w:pPr>
              <w:pStyle w:val="TableTextCentered"/>
            </w:pPr>
            <w:r w:rsidRPr="00C810C9">
              <w:t>$978</w:t>
            </w:r>
          </w:p>
        </w:tc>
        <w:tc>
          <w:tcPr>
            <w:tcW w:w="1366" w:type="dxa"/>
          </w:tcPr>
          <w:p w14:paraId="41276B78" w14:textId="77777777" w:rsidR="005B6C0D" w:rsidRPr="00C810C9" w:rsidRDefault="005B6C0D">
            <w:pPr>
              <w:pStyle w:val="TableTextCentered"/>
            </w:pPr>
            <w:r w:rsidRPr="00C810C9">
              <w:t>$1,036</w:t>
            </w:r>
          </w:p>
        </w:tc>
        <w:tc>
          <w:tcPr>
            <w:tcW w:w="1366" w:type="dxa"/>
          </w:tcPr>
          <w:p w14:paraId="2052AAFE" w14:textId="77777777" w:rsidR="005B6C0D" w:rsidRPr="00C810C9" w:rsidRDefault="005B6C0D">
            <w:pPr>
              <w:pStyle w:val="TableTextCentered"/>
            </w:pPr>
            <w:r w:rsidRPr="00C810C9">
              <w:t>$1,105</w:t>
            </w:r>
          </w:p>
        </w:tc>
      </w:tr>
      <w:tr w:rsidR="005B6C0D" w:rsidRPr="00C810C9" w14:paraId="23F543A0"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49230CCD" w14:textId="77777777" w:rsidR="005B6C0D" w:rsidRPr="00C810C9" w:rsidRDefault="005B6C0D">
            <w:pPr>
              <w:pStyle w:val="TableText"/>
            </w:pPr>
            <w:r w:rsidRPr="00C810C9">
              <w:t>Teachers</w:t>
            </w:r>
          </w:p>
        </w:tc>
        <w:tc>
          <w:tcPr>
            <w:tcW w:w="1366" w:type="dxa"/>
          </w:tcPr>
          <w:p w14:paraId="60AF0038" w14:textId="77777777" w:rsidR="005B6C0D" w:rsidRPr="00C810C9" w:rsidRDefault="005B6C0D">
            <w:pPr>
              <w:pStyle w:val="TableTextCentered"/>
            </w:pPr>
            <w:r w:rsidRPr="00C810C9">
              <w:t>$7,264</w:t>
            </w:r>
          </w:p>
        </w:tc>
        <w:tc>
          <w:tcPr>
            <w:tcW w:w="1366" w:type="dxa"/>
          </w:tcPr>
          <w:p w14:paraId="34A845D4" w14:textId="77777777" w:rsidR="005B6C0D" w:rsidRPr="00C810C9" w:rsidRDefault="005B6C0D">
            <w:pPr>
              <w:pStyle w:val="TableTextCentered"/>
            </w:pPr>
            <w:r w:rsidRPr="00C810C9">
              <w:t>$7,703</w:t>
            </w:r>
          </w:p>
        </w:tc>
        <w:tc>
          <w:tcPr>
            <w:tcW w:w="1366" w:type="dxa"/>
          </w:tcPr>
          <w:p w14:paraId="368B958E" w14:textId="77777777" w:rsidR="005B6C0D" w:rsidRPr="00C810C9" w:rsidRDefault="005B6C0D">
            <w:pPr>
              <w:pStyle w:val="TableTextCentered"/>
            </w:pPr>
            <w:r w:rsidRPr="00C810C9">
              <w:t>$8,045</w:t>
            </w:r>
          </w:p>
        </w:tc>
      </w:tr>
      <w:tr w:rsidR="005B6C0D" w:rsidRPr="00C810C9" w14:paraId="1DACAE6C" w14:textId="77777777">
        <w:tc>
          <w:tcPr>
            <w:tcW w:w="5246" w:type="dxa"/>
          </w:tcPr>
          <w:p w14:paraId="13301F34" w14:textId="77777777" w:rsidR="005B6C0D" w:rsidRPr="00C810C9" w:rsidDel="00DB21D5" w:rsidRDefault="005B6C0D">
            <w:pPr>
              <w:pStyle w:val="TableText"/>
            </w:pPr>
            <w:r w:rsidRPr="00C810C9">
              <w:t>Other teaching services</w:t>
            </w:r>
          </w:p>
        </w:tc>
        <w:tc>
          <w:tcPr>
            <w:tcW w:w="1366" w:type="dxa"/>
          </w:tcPr>
          <w:p w14:paraId="3829CBB5" w14:textId="77777777" w:rsidR="005B6C0D" w:rsidRPr="00C810C9" w:rsidRDefault="005B6C0D">
            <w:pPr>
              <w:pStyle w:val="TableTextCentered"/>
            </w:pPr>
            <w:r w:rsidRPr="00C810C9">
              <w:t>$1,338</w:t>
            </w:r>
          </w:p>
        </w:tc>
        <w:tc>
          <w:tcPr>
            <w:tcW w:w="1366" w:type="dxa"/>
          </w:tcPr>
          <w:p w14:paraId="3678B2F9" w14:textId="77777777" w:rsidR="005B6C0D" w:rsidRPr="00C810C9" w:rsidRDefault="005B6C0D">
            <w:pPr>
              <w:pStyle w:val="TableTextCentered"/>
            </w:pPr>
            <w:r w:rsidRPr="00C810C9">
              <w:t>$1,496</w:t>
            </w:r>
          </w:p>
        </w:tc>
        <w:tc>
          <w:tcPr>
            <w:tcW w:w="1366" w:type="dxa"/>
          </w:tcPr>
          <w:p w14:paraId="4F76DA97" w14:textId="77777777" w:rsidR="005B6C0D" w:rsidRPr="00C810C9" w:rsidRDefault="005B6C0D">
            <w:pPr>
              <w:pStyle w:val="TableTextCentered"/>
            </w:pPr>
            <w:r w:rsidRPr="00C810C9">
              <w:t>$1,517</w:t>
            </w:r>
          </w:p>
        </w:tc>
      </w:tr>
      <w:tr w:rsidR="005B6C0D" w:rsidRPr="00C810C9" w14:paraId="393690A4"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04AC175E" w14:textId="77777777" w:rsidR="005B6C0D" w:rsidRPr="00C810C9" w:rsidRDefault="005B6C0D">
            <w:pPr>
              <w:pStyle w:val="TableText"/>
            </w:pPr>
            <w:r w:rsidRPr="00C810C9">
              <w:t>Professional development</w:t>
            </w:r>
          </w:p>
        </w:tc>
        <w:tc>
          <w:tcPr>
            <w:tcW w:w="1366" w:type="dxa"/>
          </w:tcPr>
          <w:p w14:paraId="5909121E" w14:textId="77777777" w:rsidR="005B6C0D" w:rsidRPr="00C810C9" w:rsidRDefault="005B6C0D">
            <w:pPr>
              <w:pStyle w:val="TableTextCentered"/>
            </w:pPr>
            <w:r w:rsidRPr="00C810C9">
              <w:t>$177</w:t>
            </w:r>
          </w:p>
        </w:tc>
        <w:tc>
          <w:tcPr>
            <w:tcW w:w="1366" w:type="dxa"/>
          </w:tcPr>
          <w:p w14:paraId="4C08DFBD" w14:textId="77777777" w:rsidR="005B6C0D" w:rsidRPr="00C810C9" w:rsidRDefault="005B6C0D">
            <w:pPr>
              <w:pStyle w:val="TableTextCentered"/>
            </w:pPr>
            <w:r w:rsidRPr="00C810C9">
              <w:t>$312</w:t>
            </w:r>
          </w:p>
        </w:tc>
        <w:tc>
          <w:tcPr>
            <w:tcW w:w="1366" w:type="dxa"/>
          </w:tcPr>
          <w:p w14:paraId="0B7C4382" w14:textId="77777777" w:rsidR="005B6C0D" w:rsidRPr="00C810C9" w:rsidRDefault="005B6C0D">
            <w:pPr>
              <w:pStyle w:val="TableTextCentered"/>
            </w:pPr>
            <w:r w:rsidRPr="00C810C9">
              <w:t>$446</w:t>
            </w:r>
          </w:p>
        </w:tc>
      </w:tr>
      <w:tr w:rsidR="005B6C0D" w:rsidRPr="00C810C9" w14:paraId="2BF67EE1" w14:textId="77777777">
        <w:tc>
          <w:tcPr>
            <w:tcW w:w="5246" w:type="dxa"/>
          </w:tcPr>
          <w:p w14:paraId="7D57C92D" w14:textId="77777777" w:rsidR="005B6C0D" w:rsidRPr="00C810C9" w:rsidRDefault="005B6C0D">
            <w:pPr>
              <w:pStyle w:val="TableText"/>
            </w:pPr>
            <w:r w:rsidRPr="00C810C9">
              <w:t>Instructional materials, equipment, and technology</w:t>
            </w:r>
          </w:p>
        </w:tc>
        <w:tc>
          <w:tcPr>
            <w:tcW w:w="1366" w:type="dxa"/>
          </w:tcPr>
          <w:p w14:paraId="2BCDCF3E" w14:textId="77777777" w:rsidR="005B6C0D" w:rsidRPr="00C810C9" w:rsidRDefault="005B6C0D">
            <w:pPr>
              <w:pStyle w:val="TableTextCentered"/>
            </w:pPr>
            <w:r w:rsidRPr="00C810C9">
              <w:t>$287</w:t>
            </w:r>
          </w:p>
        </w:tc>
        <w:tc>
          <w:tcPr>
            <w:tcW w:w="1366" w:type="dxa"/>
          </w:tcPr>
          <w:p w14:paraId="119435CC" w14:textId="77777777" w:rsidR="005B6C0D" w:rsidRPr="00C810C9" w:rsidRDefault="005B6C0D">
            <w:pPr>
              <w:pStyle w:val="TableTextCentered"/>
            </w:pPr>
            <w:r w:rsidRPr="00C810C9">
              <w:t>$384</w:t>
            </w:r>
          </w:p>
        </w:tc>
        <w:tc>
          <w:tcPr>
            <w:tcW w:w="1366" w:type="dxa"/>
          </w:tcPr>
          <w:p w14:paraId="7DE09664" w14:textId="77777777" w:rsidR="005B6C0D" w:rsidRPr="00C810C9" w:rsidRDefault="005B6C0D">
            <w:pPr>
              <w:pStyle w:val="TableTextCentered"/>
            </w:pPr>
            <w:r w:rsidRPr="00C810C9">
              <w:t>$384</w:t>
            </w:r>
          </w:p>
        </w:tc>
      </w:tr>
      <w:tr w:rsidR="005B6C0D" w:rsidRPr="00C810C9" w14:paraId="50C344DA"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A6E3DA7" w14:textId="77777777" w:rsidR="005B6C0D" w:rsidRPr="00C810C9" w:rsidRDefault="005B6C0D">
            <w:pPr>
              <w:pStyle w:val="TableText"/>
            </w:pPr>
            <w:r w:rsidRPr="00C810C9">
              <w:t>Guidance, counseling, and testing services</w:t>
            </w:r>
          </w:p>
        </w:tc>
        <w:tc>
          <w:tcPr>
            <w:tcW w:w="1366" w:type="dxa"/>
          </w:tcPr>
          <w:p w14:paraId="6240072F" w14:textId="77777777" w:rsidR="005B6C0D" w:rsidRPr="00C810C9" w:rsidRDefault="005B6C0D">
            <w:pPr>
              <w:pStyle w:val="TableTextCentered"/>
            </w:pPr>
            <w:r w:rsidRPr="00C810C9">
              <w:t>$567</w:t>
            </w:r>
          </w:p>
        </w:tc>
        <w:tc>
          <w:tcPr>
            <w:tcW w:w="1366" w:type="dxa"/>
          </w:tcPr>
          <w:p w14:paraId="4D6075E8" w14:textId="77777777" w:rsidR="005B6C0D" w:rsidRPr="00C810C9" w:rsidRDefault="005B6C0D">
            <w:pPr>
              <w:pStyle w:val="TableTextCentered"/>
            </w:pPr>
            <w:r w:rsidRPr="00C810C9">
              <w:t>$698</w:t>
            </w:r>
          </w:p>
        </w:tc>
        <w:tc>
          <w:tcPr>
            <w:tcW w:w="1366" w:type="dxa"/>
          </w:tcPr>
          <w:p w14:paraId="08982B56" w14:textId="77777777" w:rsidR="005B6C0D" w:rsidRPr="00C810C9" w:rsidRDefault="005B6C0D">
            <w:pPr>
              <w:pStyle w:val="TableTextCentered"/>
            </w:pPr>
            <w:r w:rsidRPr="00C810C9">
              <w:t>$755</w:t>
            </w:r>
          </w:p>
        </w:tc>
      </w:tr>
      <w:tr w:rsidR="005B6C0D" w:rsidRPr="00C810C9" w14:paraId="478F057D" w14:textId="77777777">
        <w:tc>
          <w:tcPr>
            <w:tcW w:w="5246" w:type="dxa"/>
          </w:tcPr>
          <w:p w14:paraId="6E354B64" w14:textId="77777777" w:rsidR="005B6C0D" w:rsidRPr="00C810C9" w:rsidRDefault="005B6C0D">
            <w:pPr>
              <w:pStyle w:val="TableText"/>
            </w:pPr>
            <w:r w:rsidRPr="00C810C9">
              <w:t>Pupil services</w:t>
            </w:r>
          </w:p>
        </w:tc>
        <w:tc>
          <w:tcPr>
            <w:tcW w:w="1366" w:type="dxa"/>
          </w:tcPr>
          <w:p w14:paraId="0D9A2043" w14:textId="77777777" w:rsidR="005B6C0D" w:rsidRPr="00C810C9" w:rsidRDefault="005B6C0D">
            <w:pPr>
              <w:pStyle w:val="TableTextCentered"/>
            </w:pPr>
            <w:r w:rsidRPr="00C810C9">
              <w:t>$1,421</w:t>
            </w:r>
          </w:p>
        </w:tc>
        <w:tc>
          <w:tcPr>
            <w:tcW w:w="1366" w:type="dxa"/>
          </w:tcPr>
          <w:p w14:paraId="6CD4513A" w14:textId="77777777" w:rsidR="005B6C0D" w:rsidRPr="00C810C9" w:rsidRDefault="005B6C0D">
            <w:pPr>
              <w:pStyle w:val="TableTextCentered"/>
            </w:pPr>
            <w:r w:rsidRPr="00C810C9">
              <w:t>$1,606</w:t>
            </w:r>
          </w:p>
        </w:tc>
        <w:tc>
          <w:tcPr>
            <w:tcW w:w="1366" w:type="dxa"/>
          </w:tcPr>
          <w:p w14:paraId="283D0253" w14:textId="77777777" w:rsidR="005B6C0D" w:rsidRPr="00C810C9" w:rsidRDefault="005B6C0D">
            <w:pPr>
              <w:pStyle w:val="TableTextCentered"/>
            </w:pPr>
            <w:r w:rsidRPr="00C810C9">
              <w:t>$1,762</w:t>
            </w:r>
          </w:p>
        </w:tc>
      </w:tr>
      <w:tr w:rsidR="005B6C0D" w:rsidRPr="00C810C9" w14:paraId="0052695C"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4D2765C" w14:textId="77777777" w:rsidR="005B6C0D" w:rsidRPr="00C810C9" w:rsidRDefault="005B6C0D">
            <w:pPr>
              <w:pStyle w:val="TableText"/>
            </w:pPr>
            <w:r w:rsidRPr="00C810C9">
              <w:t>Operations and maintenance</w:t>
            </w:r>
          </w:p>
        </w:tc>
        <w:tc>
          <w:tcPr>
            <w:tcW w:w="1366" w:type="dxa"/>
          </w:tcPr>
          <w:p w14:paraId="29137B1E" w14:textId="77777777" w:rsidR="005B6C0D" w:rsidRPr="00C810C9" w:rsidRDefault="005B6C0D">
            <w:pPr>
              <w:pStyle w:val="TableTextCentered"/>
            </w:pPr>
            <w:r w:rsidRPr="00C810C9">
              <w:t>$1,178</w:t>
            </w:r>
          </w:p>
        </w:tc>
        <w:tc>
          <w:tcPr>
            <w:tcW w:w="1366" w:type="dxa"/>
          </w:tcPr>
          <w:p w14:paraId="6B67039D" w14:textId="77777777" w:rsidR="005B6C0D" w:rsidRPr="00C810C9" w:rsidRDefault="005B6C0D">
            <w:pPr>
              <w:pStyle w:val="TableTextCentered"/>
            </w:pPr>
            <w:r w:rsidRPr="00C810C9">
              <w:t>$1,403</w:t>
            </w:r>
          </w:p>
        </w:tc>
        <w:tc>
          <w:tcPr>
            <w:tcW w:w="1366" w:type="dxa"/>
          </w:tcPr>
          <w:p w14:paraId="6A029671" w14:textId="77777777" w:rsidR="005B6C0D" w:rsidRPr="00C810C9" w:rsidRDefault="005B6C0D">
            <w:pPr>
              <w:pStyle w:val="TableTextCentered"/>
            </w:pPr>
            <w:r w:rsidRPr="00C810C9">
              <w:t>$1,408</w:t>
            </w:r>
          </w:p>
        </w:tc>
      </w:tr>
      <w:tr w:rsidR="005B6C0D" w:rsidRPr="00C810C9" w14:paraId="636513F1" w14:textId="77777777">
        <w:tc>
          <w:tcPr>
            <w:tcW w:w="5246" w:type="dxa"/>
          </w:tcPr>
          <w:p w14:paraId="74A0AF02" w14:textId="77777777" w:rsidR="005B6C0D" w:rsidRPr="00C810C9" w:rsidRDefault="005B6C0D">
            <w:pPr>
              <w:pStyle w:val="TableText"/>
            </w:pPr>
            <w:r w:rsidRPr="00C810C9">
              <w:t>Insurance, retirement, and other fixed costs</w:t>
            </w:r>
          </w:p>
        </w:tc>
        <w:tc>
          <w:tcPr>
            <w:tcW w:w="1366" w:type="dxa"/>
          </w:tcPr>
          <w:p w14:paraId="5366CF98" w14:textId="77777777" w:rsidR="005B6C0D" w:rsidRPr="00C810C9" w:rsidRDefault="005B6C0D">
            <w:pPr>
              <w:pStyle w:val="TableTextCentered"/>
            </w:pPr>
            <w:r w:rsidRPr="00C810C9">
              <w:t>$3,125</w:t>
            </w:r>
          </w:p>
        </w:tc>
        <w:tc>
          <w:tcPr>
            <w:tcW w:w="1366" w:type="dxa"/>
          </w:tcPr>
          <w:p w14:paraId="2A36E9CA" w14:textId="77777777" w:rsidR="005B6C0D" w:rsidRPr="00C810C9" w:rsidRDefault="005B6C0D">
            <w:pPr>
              <w:pStyle w:val="TableTextCentered"/>
            </w:pPr>
            <w:r w:rsidRPr="00C810C9">
              <w:t>$3,341</w:t>
            </w:r>
          </w:p>
        </w:tc>
        <w:tc>
          <w:tcPr>
            <w:tcW w:w="1366" w:type="dxa"/>
          </w:tcPr>
          <w:p w14:paraId="17B3AF9F" w14:textId="77777777" w:rsidR="005B6C0D" w:rsidRPr="00C810C9" w:rsidRDefault="005B6C0D">
            <w:pPr>
              <w:pStyle w:val="TableTextCentered"/>
            </w:pPr>
            <w:r w:rsidRPr="00C810C9">
              <w:t>$3,429</w:t>
            </w:r>
          </w:p>
        </w:tc>
      </w:tr>
      <w:tr w:rsidR="005B6C0D" w:rsidRPr="00C810C9" w14:paraId="32221756"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37BAF2B2" w14:textId="77777777" w:rsidR="005B6C0D" w:rsidRPr="00C810C9" w:rsidRDefault="005B6C0D">
            <w:pPr>
              <w:pStyle w:val="TableText"/>
            </w:pPr>
            <w:r w:rsidRPr="00C810C9">
              <w:t>Total expenditures per in-district pupil</w:t>
            </w:r>
          </w:p>
        </w:tc>
        <w:tc>
          <w:tcPr>
            <w:tcW w:w="1366" w:type="dxa"/>
          </w:tcPr>
          <w:p w14:paraId="19FD70F5" w14:textId="77777777" w:rsidR="005B6C0D" w:rsidRPr="00C810C9" w:rsidRDefault="005B6C0D">
            <w:pPr>
              <w:pStyle w:val="TableTextCentered"/>
            </w:pPr>
            <w:r w:rsidRPr="00C810C9">
              <w:t>$16,734</w:t>
            </w:r>
          </w:p>
        </w:tc>
        <w:tc>
          <w:tcPr>
            <w:tcW w:w="1366" w:type="dxa"/>
          </w:tcPr>
          <w:p w14:paraId="2AE315C3" w14:textId="77777777" w:rsidR="005B6C0D" w:rsidRPr="00C810C9" w:rsidRDefault="005B6C0D">
            <w:pPr>
              <w:pStyle w:val="TableTextCentered"/>
            </w:pPr>
            <w:r w:rsidRPr="00C810C9">
              <w:t>$18,444</w:t>
            </w:r>
          </w:p>
        </w:tc>
        <w:tc>
          <w:tcPr>
            <w:tcW w:w="1366" w:type="dxa"/>
          </w:tcPr>
          <w:p w14:paraId="64C69A80" w14:textId="77777777" w:rsidR="005B6C0D" w:rsidRPr="00C810C9" w:rsidRDefault="005B6C0D">
            <w:pPr>
              <w:pStyle w:val="TableTextCentered"/>
            </w:pPr>
            <w:r w:rsidRPr="00C810C9">
              <w:t>$19,375</w:t>
            </w:r>
          </w:p>
        </w:tc>
      </w:tr>
    </w:tbl>
    <w:p w14:paraId="60E61B3A" w14:textId="77777777" w:rsidR="005B6C0D" w:rsidRPr="00C810C9" w:rsidRDefault="005B6C0D" w:rsidP="005B6C0D">
      <w:pPr>
        <w:pStyle w:val="TableNote"/>
        <w:spacing w:before="80"/>
      </w:pPr>
      <w:r w:rsidRPr="00C810C9">
        <w:rPr>
          <w:i/>
          <w:iCs/>
          <w:szCs w:val="20"/>
        </w:rPr>
        <w:t>Note</w:t>
      </w:r>
      <w:r w:rsidRPr="00C810C9">
        <w:rPr>
          <w:szCs w:val="20"/>
        </w:rPr>
        <w:t>. Any discrepancy between expenditures and total is because of rounding. Data are from</w:t>
      </w:r>
      <w:r w:rsidRPr="00C810C9">
        <w:rPr>
          <w:rStyle w:val="Hyperlink"/>
          <w:rFonts w:eastAsiaTheme="minorHAnsi"/>
        </w:rPr>
        <w:t xml:space="preserve"> </w:t>
      </w:r>
      <w:hyperlink r:id="rId102" w:history="1">
        <w:r w:rsidRPr="00C810C9">
          <w:rPr>
            <w:rStyle w:val="Hyperlink"/>
            <w:rFonts w:eastAsiaTheme="minorHAnsi"/>
          </w:rPr>
          <w:t>https://www.doe.mass.edu/finance/statistics/per-pupil-exp.xlsx</w:t>
        </w:r>
      </w:hyperlink>
      <w:r w:rsidRPr="00C810C9">
        <w:rPr>
          <w:szCs w:val="20"/>
        </w:rPr>
        <w:t>.</w:t>
      </w:r>
    </w:p>
    <w:p w14:paraId="571FD4FD" w14:textId="77777777" w:rsidR="00660BAC" w:rsidRPr="00C810C9" w:rsidRDefault="00660BAC" w:rsidP="00987BD7">
      <w:pPr>
        <w:pStyle w:val="TableTitle0"/>
        <w:sectPr w:rsidR="00660BAC" w:rsidRPr="00C810C9" w:rsidSect="00830A05">
          <w:pgSz w:w="12240" w:h="15840" w:code="1"/>
          <w:pgMar w:top="1440" w:right="1440" w:bottom="1440" w:left="1440" w:header="720" w:footer="720" w:gutter="0"/>
          <w:cols w:space="720"/>
          <w:docGrid w:linePitch="360"/>
        </w:sectPr>
      </w:pPr>
    </w:p>
    <w:p w14:paraId="0231F160" w14:textId="3A78D628" w:rsidR="00FF4847" w:rsidRPr="00C810C9" w:rsidRDefault="00FF4847" w:rsidP="00B96AA2">
      <w:pPr>
        <w:pStyle w:val="Heading2"/>
        <w:rPr>
          <w:rFonts w:asciiTheme="minorHAnsi" w:eastAsia="Calibri" w:hAnsiTheme="minorHAnsi" w:cs="Times New Roman"/>
        </w:rPr>
      </w:pPr>
      <w:bookmarkStart w:id="183" w:name="_Toc162250005"/>
      <w:bookmarkStart w:id="184" w:name="AppendixE"/>
      <w:bookmarkEnd w:id="181"/>
      <w:r w:rsidRPr="00C810C9">
        <w:lastRenderedPageBreak/>
        <w:t>Appendix E</w:t>
      </w:r>
      <w:r w:rsidR="00000007" w:rsidRPr="00C810C9">
        <w:t>.</w:t>
      </w:r>
      <w:r w:rsidRPr="00C810C9">
        <w:t xml:space="preserve"> Student </w:t>
      </w:r>
      <w:r w:rsidR="000A6E41" w:rsidRPr="00C810C9">
        <w:t xml:space="preserve">Performance </w:t>
      </w:r>
      <w:r w:rsidR="00FB7229" w:rsidRPr="00C810C9">
        <w:t>Data</w:t>
      </w:r>
      <w:bookmarkEnd w:id="183"/>
    </w:p>
    <w:bookmarkEnd w:id="184"/>
    <w:p w14:paraId="291A1787" w14:textId="6A9A430F" w:rsidR="00BF4AFF" w:rsidRPr="00C810C9" w:rsidRDefault="00BF4AFF" w:rsidP="00BF4AFF">
      <w:pPr>
        <w:pStyle w:val="TableofFigures"/>
        <w:tabs>
          <w:tab w:val="right" w:leader="dot" w:pos="12950"/>
        </w:tabs>
        <w:rPr>
          <w:rFonts w:eastAsiaTheme="minorEastAsia"/>
          <w:noProof/>
        </w:rPr>
      </w:pPr>
      <w:r w:rsidRPr="00C810C9">
        <w:fldChar w:fldCharType="begin"/>
      </w:r>
      <w:r w:rsidRPr="00C810C9">
        <w:instrText xml:space="preserve"> TOC \h \z \t "Table Title" \c </w:instrText>
      </w:r>
      <w:r w:rsidRPr="00C810C9">
        <w:fldChar w:fldCharType="separate"/>
      </w:r>
      <w:hyperlink w:anchor="_Toc147841819" w:history="1">
        <w:r w:rsidRPr="00C810C9">
          <w:rPr>
            <w:rStyle w:val="Hyperlink"/>
            <w:noProof/>
          </w:rPr>
          <w:t>Table E1. Next-Generation MCAS ELA Achievement by Student Group, Grades 3-8, 2022-2023</w:t>
        </w:r>
        <w:r w:rsidRPr="00C810C9">
          <w:rPr>
            <w:noProof/>
            <w:webHidden/>
          </w:rPr>
          <w:tab/>
        </w:r>
        <w:r w:rsidR="00280048" w:rsidRPr="00C810C9">
          <w:rPr>
            <w:noProof/>
            <w:webHidden/>
          </w:rPr>
          <w:t>E-</w:t>
        </w:r>
        <w:r w:rsidRPr="00C810C9">
          <w:rPr>
            <w:noProof/>
            <w:webHidden/>
          </w:rPr>
          <w:fldChar w:fldCharType="begin"/>
        </w:r>
        <w:r w:rsidRPr="00C810C9">
          <w:rPr>
            <w:noProof/>
            <w:webHidden/>
          </w:rPr>
          <w:instrText xml:space="preserve"> PAGEREF _Toc147841819 \h </w:instrText>
        </w:r>
        <w:r w:rsidRPr="00C810C9">
          <w:rPr>
            <w:noProof/>
            <w:webHidden/>
          </w:rPr>
        </w:r>
        <w:r w:rsidRPr="00C810C9">
          <w:rPr>
            <w:noProof/>
            <w:webHidden/>
          </w:rPr>
          <w:fldChar w:fldCharType="separate"/>
        </w:r>
        <w:r w:rsidR="007A29E6">
          <w:rPr>
            <w:noProof/>
            <w:webHidden/>
          </w:rPr>
          <w:t>2</w:t>
        </w:r>
        <w:r w:rsidRPr="00C810C9">
          <w:rPr>
            <w:noProof/>
            <w:webHidden/>
          </w:rPr>
          <w:fldChar w:fldCharType="end"/>
        </w:r>
      </w:hyperlink>
    </w:p>
    <w:p w14:paraId="690562EB" w14:textId="417DB171" w:rsidR="00BF4AFF" w:rsidRPr="00C810C9" w:rsidRDefault="00000000" w:rsidP="00BF4AFF">
      <w:pPr>
        <w:pStyle w:val="TableofFigures"/>
        <w:tabs>
          <w:tab w:val="right" w:leader="dot" w:pos="12950"/>
        </w:tabs>
        <w:rPr>
          <w:rFonts w:eastAsiaTheme="minorEastAsia"/>
          <w:noProof/>
        </w:rPr>
      </w:pPr>
      <w:hyperlink w:anchor="_Toc147841820" w:history="1">
        <w:r w:rsidR="00BF4AFF" w:rsidRPr="00C810C9">
          <w:rPr>
            <w:rStyle w:val="Hyperlink"/>
            <w:noProof/>
          </w:rPr>
          <w:t>Table E2. Next-Generation MCAS ELA Achievement by Student Group, Grade 10, 2022-2023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_Toc147841820 \h </w:instrText>
        </w:r>
        <w:r w:rsidR="00BF4AFF" w:rsidRPr="00C810C9">
          <w:rPr>
            <w:noProof/>
            <w:webHidden/>
          </w:rPr>
        </w:r>
        <w:r w:rsidR="00BF4AFF" w:rsidRPr="00C810C9">
          <w:rPr>
            <w:noProof/>
            <w:webHidden/>
          </w:rPr>
          <w:fldChar w:fldCharType="separate"/>
        </w:r>
        <w:r w:rsidR="007A29E6">
          <w:rPr>
            <w:noProof/>
            <w:webHidden/>
          </w:rPr>
          <w:t>2</w:t>
        </w:r>
        <w:r w:rsidR="00BF4AFF" w:rsidRPr="00C810C9">
          <w:rPr>
            <w:noProof/>
            <w:webHidden/>
          </w:rPr>
          <w:fldChar w:fldCharType="end"/>
        </w:r>
      </w:hyperlink>
    </w:p>
    <w:p w14:paraId="0EB0B926" w14:textId="27837833" w:rsidR="00BF4AFF" w:rsidRPr="00C810C9" w:rsidRDefault="00000000" w:rsidP="00BF4AFF">
      <w:pPr>
        <w:pStyle w:val="TableofFigures"/>
        <w:tabs>
          <w:tab w:val="right" w:leader="dot" w:pos="12950"/>
        </w:tabs>
        <w:rPr>
          <w:rFonts w:eastAsiaTheme="minorEastAsia"/>
          <w:noProof/>
        </w:rPr>
      </w:pPr>
      <w:hyperlink w:anchor="_Toc147841821" w:history="1">
        <w:r w:rsidR="00BF4AFF" w:rsidRPr="00C810C9">
          <w:rPr>
            <w:rStyle w:val="Hyperlink"/>
            <w:noProof/>
          </w:rPr>
          <w:t>Table E3. Next-Generation MCAS Mathematics Achievement by Student Group, Grades 3-8, 2022-2023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_Toc147841821 \h </w:instrText>
        </w:r>
        <w:r w:rsidR="00BF4AFF" w:rsidRPr="00C810C9">
          <w:rPr>
            <w:noProof/>
            <w:webHidden/>
          </w:rPr>
        </w:r>
        <w:r w:rsidR="00BF4AFF" w:rsidRPr="00C810C9">
          <w:rPr>
            <w:noProof/>
            <w:webHidden/>
          </w:rPr>
          <w:fldChar w:fldCharType="separate"/>
        </w:r>
        <w:r w:rsidR="007A29E6">
          <w:rPr>
            <w:noProof/>
            <w:webHidden/>
          </w:rPr>
          <w:t>3</w:t>
        </w:r>
        <w:r w:rsidR="00BF4AFF" w:rsidRPr="00C810C9">
          <w:rPr>
            <w:noProof/>
            <w:webHidden/>
          </w:rPr>
          <w:fldChar w:fldCharType="end"/>
        </w:r>
      </w:hyperlink>
    </w:p>
    <w:p w14:paraId="2CBBB03C" w14:textId="17ADA15F" w:rsidR="00BF4AFF" w:rsidRPr="00C810C9" w:rsidRDefault="00000000" w:rsidP="00BF4AFF">
      <w:pPr>
        <w:pStyle w:val="TableofFigures"/>
        <w:tabs>
          <w:tab w:val="right" w:leader="dot" w:pos="12950"/>
        </w:tabs>
        <w:rPr>
          <w:rFonts w:eastAsiaTheme="minorEastAsia"/>
          <w:noProof/>
        </w:rPr>
      </w:pPr>
      <w:hyperlink w:anchor="_Toc147841822" w:history="1">
        <w:r w:rsidR="00BF4AFF" w:rsidRPr="00C810C9">
          <w:rPr>
            <w:rStyle w:val="Hyperlink"/>
            <w:noProof/>
          </w:rPr>
          <w:t>Table E4. Next-Generation MCAS Mathematics Achievement by Student Group, Grade 10, 2022-2023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_Toc147841822 \h </w:instrText>
        </w:r>
        <w:r w:rsidR="00BF4AFF" w:rsidRPr="00C810C9">
          <w:rPr>
            <w:noProof/>
            <w:webHidden/>
          </w:rPr>
        </w:r>
        <w:r w:rsidR="00BF4AFF" w:rsidRPr="00C810C9">
          <w:rPr>
            <w:noProof/>
            <w:webHidden/>
          </w:rPr>
          <w:fldChar w:fldCharType="separate"/>
        </w:r>
        <w:r w:rsidR="007A29E6">
          <w:rPr>
            <w:noProof/>
            <w:webHidden/>
          </w:rPr>
          <w:t>3</w:t>
        </w:r>
        <w:r w:rsidR="00BF4AFF" w:rsidRPr="00C810C9">
          <w:rPr>
            <w:noProof/>
            <w:webHidden/>
          </w:rPr>
          <w:fldChar w:fldCharType="end"/>
        </w:r>
      </w:hyperlink>
    </w:p>
    <w:p w14:paraId="3764C7F0" w14:textId="58E8401E" w:rsidR="00BF4AFF" w:rsidRPr="00C810C9" w:rsidRDefault="00000000" w:rsidP="00BF4AFF">
      <w:pPr>
        <w:pStyle w:val="TableofFigures"/>
        <w:tabs>
          <w:tab w:val="right" w:leader="dot" w:pos="12950"/>
        </w:tabs>
        <w:rPr>
          <w:rFonts w:eastAsiaTheme="minorEastAsia"/>
          <w:noProof/>
        </w:rPr>
      </w:pPr>
      <w:hyperlink w:anchor="_Toc147841823" w:history="1">
        <w:r w:rsidR="00BF4AFF" w:rsidRPr="00C810C9">
          <w:rPr>
            <w:rStyle w:val="Hyperlink"/>
            <w:noProof/>
          </w:rPr>
          <w:t>Table E5. Next-Generation MCAS Science Achievement by Student Group, Grades 5 and 8, 2022-2023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_Toc147841823 \h </w:instrText>
        </w:r>
        <w:r w:rsidR="00BF4AFF" w:rsidRPr="00C810C9">
          <w:rPr>
            <w:noProof/>
            <w:webHidden/>
          </w:rPr>
        </w:r>
        <w:r w:rsidR="00BF4AFF" w:rsidRPr="00C810C9">
          <w:rPr>
            <w:noProof/>
            <w:webHidden/>
          </w:rPr>
          <w:fldChar w:fldCharType="separate"/>
        </w:r>
        <w:r w:rsidR="007A29E6">
          <w:rPr>
            <w:noProof/>
            <w:webHidden/>
          </w:rPr>
          <w:t>4</w:t>
        </w:r>
        <w:r w:rsidR="00BF4AFF" w:rsidRPr="00C810C9">
          <w:rPr>
            <w:noProof/>
            <w:webHidden/>
          </w:rPr>
          <w:fldChar w:fldCharType="end"/>
        </w:r>
      </w:hyperlink>
    </w:p>
    <w:p w14:paraId="3057095F" w14:textId="0993572A" w:rsidR="00BF4AFF" w:rsidRPr="00C810C9" w:rsidRDefault="00000000" w:rsidP="00BF4AFF">
      <w:pPr>
        <w:pStyle w:val="TableofFigures"/>
        <w:tabs>
          <w:tab w:val="right" w:leader="dot" w:pos="12950"/>
        </w:tabs>
        <w:rPr>
          <w:rFonts w:eastAsiaTheme="minorEastAsia"/>
          <w:noProof/>
        </w:rPr>
      </w:pPr>
      <w:hyperlink w:anchor="_Toc147841824" w:history="1">
        <w:r w:rsidR="00BF4AFF" w:rsidRPr="00C810C9">
          <w:rPr>
            <w:rStyle w:val="Hyperlink"/>
            <w:noProof/>
          </w:rPr>
          <w:t>Table E6. Next-Generation MCAS Science Achievement by Student Group, Grade 10, 2022-2023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_Toc147841824 \h </w:instrText>
        </w:r>
        <w:r w:rsidR="00BF4AFF" w:rsidRPr="00C810C9">
          <w:rPr>
            <w:noProof/>
            <w:webHidden/>
          </w:rPr>
        </w:r>
        <w:r w:rsidR="00BF4AFF" w:rsidRPr="00C810C9">
          <w:rPr>
            <w:noProof/>
            <w:webHidden/>
          </w:rPr>
          <w:fldChar w:fldCharType="separate"/>
        </w:r>
        <w:r w:rsidR="007A29E6">
          <w:rPr>
            <w:noProof/>
            <w:webHidden/>
          </w:rPr>
          <w:t>4</w:t>
        </w:r>
        <w:r w:rsidR="00BF4AFF" w:rsidRPr="00C810C9">
          <w:rPr>
            <w:noProof/>
            <w:webHidden/>
          </w:rPr>
          <w:fldChar w:fldCharType="end"/>
        </w:r>
      </w:hyperlink>
    </w:p>
    <w:p w14:paraId="160F4A6B" w14:textId="75E76766" w:rsidR="00BF4AFF" w:rsidRPr="00C810C9" w:rsidRDefault="00000000" w:rsidP="00BF4AFF">
      <w:pPr>
        <w:pStyle w:val="TableofFigures"/>
        <w:tabs>
          <w:tab w:val="right" w:leader="dot" w:pos="12950"/>
        </w:tabs>
        <w:rPr>
          <w:rFonts w:eastAsiaTheme="minorEastAsia"/>
          <w:noProof/>
        </w:rPr>
      </w:pPr>
      <w:hyperlink w:anchor="_Toc147841825" w:history="1">
        <w:r w:rsidR="00BF4AFF" w:rsidRPr="00C810C9">
          <w:rPr>
            <w:rStyle w:val="Hyperlink"/>
            <w:noProof/>
          </w:rPr>
          <w:t xml:space="preserve">Table E7. </w:t>
        </w:r>
        <w:r w:rsidR="00BF4AFF" w:rsidRPr="00C810C9">
          <w:rPr>
            <w:rStyle w:val="Hyperlink"/>
            <w:noProof/>
            <w:spacing w:val="-4"/>
          </w:rPr>
          <w:t xml:space="preserve">Next-Generation MCAS ELA </w:t>
        </w:r>
        <w:r w:rsidR="00BF4AFF" w:rsidRPr="00C810C9">
          <w:rPr>
            <w:rStyle w:val="Hyperlink"/>
            <w:noProof/>
          </w:rPr>
          <w:t xml:space="preserve">Achievement by </w:t>
        </w:r>
        <w:r w:rsidR="00BF4AFF" w:rsidRPr="00C810C9">
          <w:rPr>
            <w:rStyle w:val="Hyperlink"/>
            <w:noProof/>
            <w:spacing w:val="-4"/>
          </w:rPr>
          <w:t>Grade, 2022-2023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_Toc147841825 \h </w:instrText>
        </w:r>
        <w:r w:rsidR="00BF4AFF" w:rsidRPr="00C810C9">
          <w:rPr>
            <w:noProof/>
            <w:webHidden/>
          </w:rPr>
        </w:r>
        <w:r w:rsidR="00BF4AFF" w:rsidRPr="00C810C9">
          <w:rPr>
            <w:noProof/>
            <w:webHidden/>
          </w:rPr>
          <w:fldChar w:fldCharType="separate"/>
        </w:r>
        <w:r w:rsidR="007A29E6">
          <w:rPr>
            <w:noProof/>
            <w:webHidden/>
          </w:rPr>
          <w:t>5</w:t>
        </w:r>
        <w:r w:rsidR="00BF4AFF" w:rsidRPr="00C810C9">
          <w:rPr>
            <w:noProof/>
            <w:webHidden/>
          </w:rPr>
          <w:fldChar w:fldCharType="end"/>
        </w:r>
      </w:hyperlink>
    </w:p>
    <w:p w14:paraId="63A6BA98" w14:textId="69B49C4F" w:rsidR="00BF4AFF" w:rsidRPr="00C810C9" w:rsidRDefault="00000000" w:rsidP="00BF4AFF">
      <w:pPr>
        <w:pStyle w:val="TableofFigures"/>
        <w:tabs>
          <w:tab w:val="right" w:leader="dot" w:pos="12950"/>
        </w:tabs>
        <w:rPr>
          <w:rFonts w:eastAsiaTheme="minorEastAsia"/>
          <w:noProof/>
        </w:rPr>
      </w:pPr>
      <w:hyperlink w:anchor="_Toc147841826" w:history="1">
        <w:r w:rsidR="00BF4AFF" w:rsidRPr="00C810C9">
          <w:rPr>
            <w:rStyle w:val="Hyperlink"/>
            <w:noProof/>
          </w:rPr>
          <w:t xml:space="preserve">Table E8. </w:t>
        </w:r>
        <w:r w:rsidR="00BF4AFF" w:rsidRPr="00C810C9">
          <w:rPr>
            <w:rStyle w:val="Hyperlink"/>
            <w:noProof/>
            <w:spacing w:val="-4"/>
          </w:rPr>
          <w:t>Next-Generation MCAS Mathematics Achievement by Grade, 2022-2023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_Toc147841826 \h </w:instrText>
        </w:r>
        <w:r w:rsidR="00BF4AFF" w:rsidRPr="00C810C9">
          <w:rPr>
            <w:noProof/>
            <w:webHidden/>
          </w:rPr>
        </w:r>
        <w:r w:rsidR="00BF4AFF" w:rsidRPr="00C810C9">
          <w:rPr>
            <w:noProof/>
            <w:webHidden/>
          </w:rPr>
          <w:fldChar w:fldCharType="separate"/>
        </w:r>
        <w:r w:rsidR="007A29E6">
          <w:rPr>
            <w:noProof/>
            <w:webHidden/>
          </w:rPr>
          <w:t>5</w:t>
        </w:r>
        <w:r w:rsidR="00BF4AFF" w:rsidRPr="00C810C9">
          <w:rPr>
            <w:noProof/>
            <w:webHidden/>
          </w:rPr>
          <w:fldChar w:fldCharType="end"/>
        </w:r>
      </w:hyperlink>
    </w:p>
    <w:p w14:paraId="0E513D40" w14:textId="590876B9" w:rsidR="00BF4AFF" w:rsidRPr="00C810C9" w:rsidRDefault="00000000" w:rsidP="00BF4AFF">
      <w:pPr>
        <w:pStyle w:val="TableofFigures"/>
        <w:tabs>
          <w:tab w:val="right" w:leader="dot" w:pos="12950"/>
        </w:tabs>
        <w:rPr>
          <w:rFonts w:eastAsiaTheme="minorEastAsia"/>
          <w:noProof/>
        </w:rPr>
      </w:pPr>
      <w:hyperlink w:anchor="_Toc147841827" w:history="1">
        <w:r w:rsidR="00BF4AFF" w:rsidRPr="00C810C9">
          <w:rPr>
            <w:rStyle w:val="Hyperlink"/>
            <w:noProof/>
          </w:rPr>
          <w:t xml:space="preserve">Table E9. </w:t>
        </w:r>
        <w:r w:rsidR="00BF4AFF" w:rsidRPr="00C810C9">
          <w:rPr>
            <w:rStyle w:val="Hyperlink"/>
            <w:noProof/>
            <w:spacing w:val="-4"/>
          </w:rPr>
          <w:t>Next-Generation MCAS Science Achievement by Grade, 2022-2023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_Toc147841827 \h </w:instrText>
        </w:r>
        <w:r w:rsidR="00BF4AFF" w:rsidRPr="00C810C9">
          <w:rPr>
            <w:noProof/>
            <w:webHidden/>
          </w:rPr>
        </w:r>
        <w:r w:rsidR="00BF4AFF" w:rsidRPr="00C810C9">
          <w:rPr>
            <w:noProof/>
            <w:webHidden/>
          </w:rPr>
          <w:fldChar w:fldCharType="separate"/>
        </w:r>
        <w:r w:rsidR="007A29E6">
          <w:rPr>
            <w:noProof/>
            <w:webHidden/>
          </w:rPr>
          <w:t>6</w:t>
        </w:r>
        <w:r w:rsidR="00BF4AFF" w:rsidRPr="00C810C9">
          <w:rPr>
            <w:noProof/>
            <w:webHidden/>
          </w:rPr>
          <w:fldChar w:fldCharType="end"/>
        </w:r>
      </w:hyperlink>
    </w:p>
    <w:p w14:paraId="5DA78688" w14:textId="3220EB59" w:rsidR="00BF4AFF" w:rsidRPr="00C810C9" w:rsidRDefault="00000000" w:rsidP="00BF4AFF">
      <w:pPr>
        <w:pStyle w:val="TableofFigures"/>
        <w:tabs>
          <w:tab w:val="right" w:leader="dot" w:pos="12950"/>
        </w:tabs>
        <w:rPr>
          <w:rFonts w:eastAsiaTheme="minorEastAsia"/>
          <w:noProof/>
        </w:rPr>
      </w:pPr>
      <w:hyperlink w:anchor="_Toc147841828" w:history="1">
        <w:r w:rsidR="00BF4AFF" w:rsidRPr="00C810C9">
          <w:rPr>
            <w:rStyle w:val="Hyperlink"/>
            <w:noProof/>
          </w:rPr>
          <w:t>Table E10. Next-Generation MCAS ELA Mean Student Growth Percentile by Student Group, Grades 3-8, 2022-2023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_Toc147841828 \h </w:instrText>
        </w:r>
        <w:r w:rsidR="00BF4AFF" w:rsidRPr="00C810C9">
          <w:rPr>
            <w:noProof/>
            <w:webHidden/>
          </w:rPr>
        </w:r>
        <w:r w:rsidR="00BF4AFF" w:rsidRPr="00C810C9">
          <w:rPr>
            <w:noProof/>
            <w:webHidden/>
          </w:rPr>
          <w:fldChar w:fldCharType="separate"/>
        </w:r>
        <w:r w:rsidR="007A29E6">
          <w:rPr>
            <w:noProof/>
            <w:webHidden/>
          </w:rPr>
          <w:t>7</w:t>
        </w:r>
        <w:r w:rsidR="00BF4AFF" w:rsidRPr="00C810C9">
          <w:rPr>
            <w:noProof/>
            <w:webHidden/>
          </w:rPr>
          <w:fldChar w:fldCharType="end"/>
        </w:r>
      </w:hyperlink>
    </w:p>
    <w:p w14:paraId="7EE0F7C7" w14:textId="53289283" w:rsidR="00BF4AFF" w:rsidRPr="00C810C9" w:rsidRDefault="00000000" w:rsidP="00BF4AFF">
      <w:pPr>
        <w:pStyle w:val="TableofFigures"/>
        <w:tabs>
          <w:tab w:val="right" w:leader="dot" w:pos="12950"/>
        </w:tabs>
        <w:rPr>
          <w:rFonts w:eastAsiaTheme="minorEastAsia"/>
          <w:noProof/>
        </w:rPr>
      </w:pPr>
      <w:hyperlink w:anchor="_Toc147841829" w:history="1">
        <w:r w:rsidR="00BF4AFF" w:rsidRPr="00C810C9">
          <w:rPr>
            <w:rStyle w:val="Hyperlink"/>
            <w:noProof/>
          </w:rPr>
          <w:t>Table E11. Next-Generation MCAS ELA Mean Student Growth Percentile by Student Group, Grade 10, 2022-2023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_Toc147841829 \h </w:instrText>
        </w:r>
        <w:r w:rsidR="00BF4AFF" w:rsidRPr="00C810C9">
          <w:rPr>
            <w:noProof/>
            <w:webHidden/>
          </w:rPr>
        </w:r>
        <w:r w:rsidR="00BF4AFF" w:rsidRPr="00C810C9">
          <w:rPr>
            <w:noProof/>
            <w:webHidden/>
          </w:rPr>
          <w:fldChar w:fldCharType="separate"/>
        </w:r>
        <w:r w:rsidR="007A29E6">
          <w:rPr>
            <w:noProof/>
            <w:webHidden/>
          </w:rPr>
          <w:t>7</w:t>
        </w:r>
        <w:r w:rsidR="00BF4AFF" w:rsidRPr="00C810C9">
          <w:rPr>
            <w:noProof/>
            <w:webHidden/>
          </w:rPr>
          <w:fldChar w:fldCharType="end"/>
        </w:r>
      </w:hyperlink>
    </w:p>
    <w:p w14:paraId="178E8E79" w14:textId="75A27530" w:rsidR="00BF4AFF" w:rsidRPr="00C810C9" w:rsidRDefault="00000000" w:rsidP="00BF4AFF">
      <w:pPr>
        <w:pStyle w:val="TableofFigures"/>
        <w:tabs>
          <w:tab w:val="right" w:leader="dot" w:pos="12950"/>
        </w:tabs>
        <w:rPr>
          <w:rFonts w:eastAsiaTheme="minorEastAsia"/>
          <w:noProof/>
        </w:rPr>
      </w:pPr>
      <w:hyperlink w:anchor="_Toc147841830" w:history="1">
        <w:r w:rsidR="00BF4AFF" w:rsidRPr="00C810C9">
          <w:rPr>
            <w:rStyle w:val="Hyperlink"/>
            <w:noProof/>
          </w:rPr>
          <w:t>Table E12. Next-Generation MCAS Mathematics Mean Student Growth Percentile by Student Group, Grades 3-8, 2022-2023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_Toc147841830 \h </w:instrText>
        </w:r>
        <w:r w:rsidR="00BF4AFF" w:rsidRPr="00C810C9">
          <w:rPr>
            <w:noProof/>
            <w:webHidden/>
          </w:rPr>
        </w:r>
        <w:r w:rsidR="00BF4AFF" w:rsidRPr="00C810C9">
          <w:rPr>
            <w:noProof/>
            <w:webHidden/>
          </w:rPr>
          <w:fldChar w:fldCharType="separate"/>
        </w:r>
        <w:r w:rsidR="007A29E6">
          <w:rPr>
            <w:noProof/>
            <w:webHidden/>
          </w:rPr>
          <w:t>8</w:t>
        </w:r>
        <w:r w:rsidR="00BF4AFF" w:rsidRPr="00C810C9">
          <w:rPr>
            <w:noProof/>
            <w:webHidden/>
          </w:rPr>
          <w:fldChar w:fldCharType="end"/>
        </w:r>
      </w:hyperlink>
    </w:p>
    <w:p w14:paraId="52FC7120" w14:textId="0987A5B4" w:rsidR="00BF4AFF" w:rsidRPr="00C810C9" w:rsidRDefault="00000000" w:rsidP="00BF4AFF">
      <w:pPr>
        <w:pStyle w:val="TableofFigures"/>
        <w:tabs>
          <w:tab w:val="right" w:leader="dot" w:pos="12950"/>
        </w:tabs>
        <w:rPr>
          <w:rFonts w:eastAsiaTheme="minorEastAsia"/>
          <w:noProof/>
        </w:rPr>
      </w:pPr>
      <w:hyperlink w:anchor="_Toc147841831" w:history="1">
        <w:r w:rsidR="00BF4AFF" w:rsidRPr="00C810C9">
          <w:rPr>
            <w:rStyle w:val="Hyperlink"/>
            <w:noProof/>
          </w:rPr>
          <w:t>Table E13. Next-Generation MCAS Mathematics Mean Student Growth Percentile by Student Group, Grade 10, 2022-2023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_Toc147841831 \h </w:instrText>
        </w:r>
        <w:r w:rsidR="00BF4AFF" w:rsidRPr="00C810C9">
          <w:rPr>
            <w:noProof/>
            <w:webHidden/>
          </w:rPr>
        </w:r>
        <w:r w:rsidR="00BF4AFF" w:rsidRPr="00C810C9">
          <w:rPr>
            <w:noProof/>
            <w:webHidden/>
          </w:rPr>
          <w:fldChar w:fldCharType="separate"/>
        </w:r>
        <w:r w:rsidR="007A29E6">
          <w:rPr>
            <w:noProof/>
            <w:webHidden/>
          </w:rPr>
          <w:t>8</w:t>
        </w:r>
        <w:r w:rsidR="00BF4AFF" w:rsidRPr="00C810C9">
          <w:rPr>
            <w:noProof/>
            <w:webHidden/>
          </w:rPr>
          <w:fldChar w:fldCharType="end"/>
        </w:r>
      </w:hyperlink>
    </w:p>
    <w:p w14:paraId="398CC92B" w14:textId="19260BAA" w:rsidR="00BF4AFF" w:rsidRPr="00C810C9" w:rsidRDefault="00000000" w:rsidP="00BF4AFF">
      <w:pPr>
        <w:pStyle w:val="TableofFigures"/>
        <w:tabs>
          <w:tab w:val="right" w:leader="dot" w:pos="12950"/>
        </w:tabs>
        <w:rPr>
          <w:rFonts w:eastAsiaTheme="minorEastAsia"/>
          <w:noProof/>
        </w:rPr>
      </w:pPr>
      <w:hyperlink w:anchor="_Toc147841832" w:history="1">
        <w:r w:rsidR="00BF4AFF" w:rsidRPr="00C810C9">
          <w:rPr>
            <w:rStyle w:val="Hyperlink"/>
            <w:noProof/>
          </w:rPr>
          <w:t>Table E14. Next-Generation MCAS ELA Mean Student Growth Percentile by Grade, 2022-2023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_Toc147841832 \h </w:instrText>
        </w:r>
        <w:r w:rsidR="00BF4AFF" w:rsidRPr="00C810C9">
          <w:rPr>
            <w:noProof/>
            <w:webHidden/>
          </w:rPr>
        </w:r>
        <w:r w:rsidR="00BF4AFF" w:rsidRPr="00C810C9">
          <w:rPr>
            <w:noProof/>
            <w:webHidden/>
          </w:rPr>
          <w:fldChar w:fldCharType="separate"/>
        </w:r>
        <w:r w:rsidR="007A29E6">
          <w:rPr>
            <w:noProof/>
            <w:webHidden/>
          </w:rPr>
          <w:t>9</w:t>
        </w:r>
        <w:r w:rsidR="00BF4AFF" w:rsidRPr="00C810C9">
          <w:rPr>
            <w:noProof/>
            <w:webHidden/>
          </w:rPr>
          <w:fldChar w:fldCharType="end"/>
        </w:r>
      </w:hyperlink>
    </w:p>
    <w:p w14:paraId="690E49B7" w14:textId="306B5FC2" w:rsidR="00BF4AFF" w:rsidRPr="00C810C9" w:rsidRDefault="00000000" w:rsidP="00BF4AFF">
      <w:pPr>
        <w:pStyle w:val="TableofFigures"/>
        <w:tabs>
          <w:tab w:val="right" w:leader="dot" w:pos="12950"/>
        </w:tabs>
        <w:rPr>
          <w:rFonts w:eastAsiaTheme="minorEastAsia"/>
          <w:noProof/>
        </w:rPr>
      </w:pPr>
      <w:hyperlink w:anchor="_Toc147841833" w:history="1">
        <w:r w:rsidR="00BF4AFF" w:rsidRPr="00C810C9">
          <w:rPr>
            <w:rStyle w:val="Hyperlink"/>
            <w:noProof/>
          </w:rPr>
          <w:t>Table E15. Next-Generation MCAS Mathematics Mean Student Growth Percentile by Grade, 2022-2023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_Toc147841833 \h </w:instrText>
        </w:r>
        <w:r w:rsidR="00BF4AFF" w:rsidRPr="00C810C9">
          <w:rPr>
            <w:noProof/>
            <w:webHidden/>
          </w:rPr>
        </w:r>
        <w:r w:rsidR="00BF4AFF" w:rsidRPr="00C810C9">
          <w:rPr>
            <w:noProof/>
            <w:webHidden/>
          </w:rPr>
          <w:fldChar w:fldCharType="separate"/>
        </w:r>
        <w:r w:rsidR="007A29E6">
          <w:rPr>
            <w:noProof/>
            <w:webHidden/>
          </w:rPr>
          <w:t>9</w:t>
        </w:r>
        <w:r w:rsidR="00BF4AFF" w:rsidRPr="00C810C9">
          <w:rPr>
            <w:noProof/>
            <w:webHidden/>
          </w:rPr>
          <w:fldChar w:fldCharType="end"/>
        </w:r>
      </w:hyperlink>
    </w:p>
    <w:p w14:paraId="642EDC2D" w14:textId="5AF4DD4E" w:rsidR="00BF4AFF" w:rsidRPr="00C810C9" w:rsidRDefault="00000000" w:rsidP="00BF4AFF">
      <w:pPr>
        <w:pStyle w:val="TableofFigures"/>
        <w:tabs>
          <w:tab w:val="right" w:leader="dot" w:pos="12950"/>
        </w:tabs>
        <w:rPr>
          <w:rFonts w:eastAsiaTheme="minorEastAsia"/>
          <w:noProof/>
        </w:rPr>
      </w:pPr>
      <w:hyperlink w:anchor="_Toc147841834" w:history="1">
        <w:r w:rsidR="00BF4AFF" w:rsidRPr="00C810C9">
          <w:rPr>
            <w:rStyle w:val="Hyperlink"/>
            <w:noProof/>
          </w:rPr>
          <w:t xml:space="preserve">Table E16. </w:t>
        </w:r>
        <w:r w:rsidR="00BF4AFF" w:rsidRPr="00C810C9">
          <w:rPr>
            <w:rStyle w:val="Hyperlink"/>
            <w:noProof/>
            <w:spacing w:val="-4"/>
          </w:rPr>
          <w:t>Four-Year Cohort Graduation Rates by Student Group, 2020-2022</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_Toc147841834 \h </w:instrText>
        </w:r>
        <w:r w:rsidR="00BF4AFF" w:rsidRPr="00C810C9">
          <w:rPr>
            <w:noProof/>
            <w:webHidden/>
          </w:rPr>
        </w:r>
        <w:r w:rsidR="00BF4AFF" w:rsidRPr="00C810C9">
          <w:rPr>
            <w:noProof/>
            <w:webHidden/>
          </w:rPr>
          <w:fldChar w:fldCharType="separate"/>
        </w:r>
        <w:r w:rsidR="007A29E6">
          <w:rPr>
            <w:noProof/>
            <w:webHidden/>
          </w:rPr>
          <w:t>9</w:t>
        </w:r>
        <w:r w:rsidR="00BF4AFF" w:rsidRPr="00C810C9">
          <w:rPr>
            <w:noProof/>
            <w:webHidden/>
          </w:rPr>
          <w:fldChar w:fldCharType="end"/>
        </w:r>
      </w:hyperlink>
    </w:p>
    <w:p w14:paraId="74C19D5C" w14:textId="2F5F4EEE" w:rsidR="00BF4AFF" w:rsidRPr="00C810C9" w:rsidRDefault="00000000" w:rsidP="00BF4AFF">
      <w:pPr>
        <w:pStyle w:val="TableofFigures"/>
        <w:tabs>
          <w:tab w:val="right" w:leader="dot" w:pos="12950"/>
        </w:tabs>
        <w:rPr>
          <w:rFonts w:eastAsiaTheme="minorEastAsia"/>
          <w:noProof/>
        </w:rPr>
      </w:pPr>
      <w:hyperlink w:anchor="_Toc147841835" w:history="1">
        <w:r w:rsidR="00BF4AFF" w:rsidRPr="00C810C9">
          <w:rPr>
            <w:rStyle w:val="Hyperlink"/>
            <w:noProof/>
          </w:rPr>
          <w:t xml:space="preserve">Table E17. </w:t>
        </w:r>
        <w:r w:rsidR="00BF4AFF" w:rsidRPr="00C810C9">
          <w:rPr>
            <w:rStyle w:val="Hyperlink"/>
            <w:noProof/>
            <w:spacing w:val="-4"/>
          </w:rPr>
          <w:t>Five-Year Cohort Graduation Rates by Student Group, 2019-2021</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_Toc147841835 \h </w:instrText>
        </w:r>
        <w:r w:rsidR="00BF4AFF" w:rsidRPr="00C810C9">
          <w:rPr>
            <w:noProof/>
            <w:webHidden/>
          </w:rPr>
        </w:r>
        <w:r w:rsidR="00BF4AFF" w:rsidRPr="00C810C9">
          <w:rPr>
            <w:noProof/>
            <w:webHidden/>
          </w:rPr>
          <w:fldChar w:fldCharType="separate"/>
        </w:r>
        <w:r w:rsidR="007A29E6">
          <w:rPr>
            <w:noProof/>
            <w:webHidden/>
          </w:rPr>
          <w:t>10</w:t>
        </w:r>
        <w:r w:rsidR="00BF4AFF" w:rsidRPr="00C810C9">
          <w:rPr>
            <w:noProof/>
            <w:webHidden/>
          </w:rPr>
          <w:fldChar w:fldCharType="end"/>
        </w:r>
      </w:hyperlink>
    </w:p>
    <w:p w14:paraId="42BECBA8" w14:textId="6DEEA256" w:rsidR="00BF4AFF" w:rsidRPr="00C810C9" w:rsidRDefault="00000000" w:rsidP="00BF4AFF">
      <w:pPr>
        <w:pStyle w:val="TableofFigures"/>
        <w:tabs>
          <w:tab w:val="right" w:leader="dot" w:pos="12950"/>
        </w:tabs>
        <w:rPr>
          <w:rFonts w:eastAsiaTheme="minorEastAsia"/>
          <w:noProof/>
        </w:rPr>
      </w:pPr>
      <w:hyperlink w:anchor="_Toc147841836" w:history="1">
        <w:r w:rsidR="00BF4AFF" w:rsidRPr="00C810C9">
          <w:rPr>
            <w:rStyle w:val="Hyperlink"/>
            <w:noProof/>
          </w:rPr>
          <w:t>Table E18. Annual Dropout Rates by Student Group, 2020-2022</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_Toc147841836 \h </w:instrText>
        </w:r>
        <w:r w:rsidR="00BF4AFF" w:rsidRPr="00C810C9">
          <w:rPr>
            <w:noProof/>
            <w:webHidden/>
          </w:rPr>
        </w:r>
        <w:r w:rsidR="00BF4AFF" w:rsidRPr="00C810C9">
          <w:rPr>
            <w:noProof/>
            <w:webHidden/>
          </w:rPr>
          <w:fldChar w:fldCharType="separate"/>
        </w:r>
        <w:r w:rsidR="007A29E6">
          <w:rPr>
            <w:noProof/>
            <w:webHidden/>
          </w:rPr>
          <w:t>10</w:t>
        </w:r>
        <w:r w:rsidR="00BF4AFF" w:rsidRPr="00C810C9">
          <w:rPr>
            <w:noProof/>
            <w:webHidden/>
          </w:rPr>
          <w:fldChar w:fldCharType="end"/>
        </w:r>
      </w:hyperlink>
    </w:p>
    <w:p w14:paraId="2C97C1FA" w14:textId="2277467B" w:rsidR="00BF4AFF" w:rsidRPr="00C810C9" w:rsidRDefault="00000000" w:rsidP="00BF4AFF">
      <w:pPr>
        <w:pStyle w:val="TableofFigures"/>
        <w:tabs>
          <w:tab w:val="right" w:leader="dot" w:pos="12950"/>
        </w:tabs>
        <w:rPr>
          <w:rFonts w:eastAsiaTheme="minorEastAsia"/>
          <w:noProof/>
        </w:rPr>
      </w:pPr>
      <w:hyperlink w:anchor="_Toc147841837" w:history="1">
        <w:r w:rsidR="00BF4AFF" w:rsidRPr="00C810C9">
          <w:rPr>
            <w:rStyle w:val="Hyperlink"/>
            <w:noProof/>
          </w:rPr>
          <w:t>Table E19. In-School Suspension Rates by Student Group, 202</w:t>
        </w:r>
        <w:r w:rsidR="00E97537">
          <w:rPr>
            <w:rStyle w:val="Hyperlink"/>
            <w:noProof/>
          </w:rPr>
          <w:t>1</w:t>
        </w:r>
        <w:r w:rsidR="00BF4AFF" w:rsidRPr="00C810C9">
          <w:rPr>
            <w:rStyle w:val="Hyperlink"/>
            <w:noProof/>
          </w:rPr>
          <w:t>-202</w:t>
        </w:r>
        <w:r w:rsidR="00186F42">
          <w:rPr>
            <w:rStyle w:val="Hyperlink"/>
            <w:noProof/>
          </w:rPr>
          <w:t>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_Toc147841837 \h </w:instrText>
        </w:r>
        <w:r w:rsidR="00BF4AFF" w:rsidRPr="00C810C9">
          <w:rPr>
            <w:noProof/>
            <w:webHidden/>
          </w:rPr>
        </w:r>
        <w:r w:rsidR="00BF4AFF" w:rsidRPr="00C810C9">
          <w:rPr>
            <w:noProof/>
            <w:webHidden/>
          </w:rPr>
          <w:fldChar w:fldCharType="separate"/>
        </w:r>
        <w:r w:rsidR="007A29E6">
          <w:rPr>
            <w:noProof/>
            <w:webHidden/>
          </w:rPr>
          <w:t>11</w:t>
        </w:r>
        <w:r w:rsidR="00BF4AFF" w:rsidRPr="00C810C9">
          <w:rPr>
            <w:noProof/>
            <w:webHidden/>
          </w:rPr>
          <w:fldChar w:fldCharType="end"/>
        </w:r>
      </w:hyperlink>
    </w:p>
    <w:p w14:paraId="54F95468" w14:textId="6E6BB36C" w:rsidR="00BF4AFF" w:rsidRPr="00C810C9" w:rsidRDefault="00000000" w:rsidP="00BF4AFF">
      <w:pPr>
        <w:pStyle w:val="TableofFigures"/>
        <w:tabs>
          <w:tab w:val="right" w:leader="dot" w:pos="12950"/>
        </w:tabs>
        <w:rPr>
          <w:rFonts w:eastAsiaTheme="minorEastAsia"/>
          <w:noProof/>
        </w:rPr>
      </w:pPr>
      <w:hyperlink w:anchor="_Toc147841838" w:history="1">
        <w:r w:rsidR="00BF4AFF" w:rsidRPr="00C810C9">
          <w:rPr>
            <w:rStyle w:val="Hyperlink"/>
            <w:noProof/>
          </w:rPr>
          <w:t>Table E20. Out-of-School Suspension Rates by Student Group, 202</w:t>
        </w:r>
        <w:r w:rsidR="00E97537">
          <w:rPr>
            <w:rStyle w:val="Hyperlink"/>
            <w:noProof/>
          </w:rPr>
          <w:t>1</w:t>
        </w:r>
        <w:r w:rsidR="00BF4AFF" w:rsidRPr="00C810C9">
          <w:rPr>
            <w:rStyle w:val="Hyperlink"/>
            <w:noProof/>
          </w:rPr>
          <w:t>-202</w:t>
        </w:r>
        <w:r w:rsidR="00186F42">
          <w:rPr>
            <w:rStyle w:val="Hyperlink"/>
            <w:noProof/>
          </w:rPr>
          <w:t>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_Toc147841838 \h </w:instrText>
        </w:r>
        <w:r w:rsidR="00BF4AFF" w:rsidRPr="00C810C9">
          <w:rPr>
            <w:noProof/>
            <w:webHidden/>
          </w:rPr>
        </w:r>
        <w:r w:rsidR="00BF4AFF" w:rsidRPr="00C810C9">
          <w:rPr>
            <w:noProof/>
            <w:webHidden/>
          </w:rPr>
          <w:fldChar w:fldCharType="separate"/>
        </w:r>
        <w:r w:rsidR="007A29E6">
          <w:rPr>
            <w:noProof/>
            <w:webHidden/>
          </w:rPr>
          <w:t>11</w:t>
        </w:r>
        <w:r w:rsidR="00BF4AFF" w:rsidRPr="00C810C9">
          <w:rPr>
            <w:noProof/>
            <w:webHidden/>
          </w:rPr>
          <w:fldChar w:fldCharType="end"/>
        </w:r>
      </w:hyperlink>
    </w:p>
    <w:p w14:paraId="7C2809A5" w14:textId="0CEC727D" w:rsidR="00BF4AFF" w:rsidRPr="00C810C9" w:rsidRDefault="00000000" w:rsidP="00BF4AFF">
      <w:pPr>
        <w:pStyle w:val="TableofFigures"/>
        <w:tabs>
          <w:tab w:val="right" w:leader="dot" w:pos="12950"/>
        </w:tabs>
        <w:rPr>
          <w:rFonts w:eastAsiaTheme="minorEastAsia"/>
          <w:noProof/>
        </w:rPr>
      </w:pPr>
      <w:hyperlink w:anchor="_Toc147841839" w:history="1">
        <w:r w:rsidR="00BF4AFF" w:rsidRPr="00C810C9">
          <w:rPr>
            <w:rStyle w:val="Hyperlink"/>
            <w:noProof/>
          </w:rPr>
          <w:t>Table E21. Advanced Coursework Completion Rates by Student Group, 2021-2023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_Toc147841839 \h </w:instrText>
        </w:r>
        <w:r w:rsidR="00BF4AFF" w:rsidRPr="00C810C9">
          <w:rPr>
            <w:noProof/>
            <w:webHidden/>
          </w:rPr>
        </w:r>
        <w:r w:rsidR="00BF4AFF" w:rsidRPr="00C810C9">
          <w:rPr>
            <w:noProof/>
            <w:webHidden/>
          </w:rPr>
          <w:fldChar w:fldCharType="separate"/>
        </w:r>
        <w:r w:rsidR="007A29E6">
          <w:rPr>
            <w:noProof/>
            <w:webHidden/>
          </w:rPr>
          <w:t>12</w:t>
        </w:r>
        <w:r w:rsidR="00BF4AFF" w:rsidRPr="00C810C9">
          <w:rPr>
            <w:noProof/>
            <w:webHidden/>
          </w:rPr>
          <w:fldChar w:fldCharType="end"/>
        </w:r>
      </w:hyperlink>
    </w:p>
    <w:p w14:paraId="2707066A" w14:textId="650D9F01" w:rsidR="00BF4AFF" w:rsidRPr="00C810C9" w:rsidRDefault="00000000" w:rsidP="00BF4AFF">
      <w:pPr>
        <w:pStyle w:val="TableofFigures"/>
        <w:tabs>
          <w:tab w:val="right" w:leader="dot" w:pos="12950"/>
        </w:tabs>
        <w:rPr>
          <w:rFonts w:eastAsiaTheme="minorEastAsia"/>
          <w:noProof/>
        </w:rPr>
      </w:pPr>
      <w:hyperlink w:anchor="_Toc147841840" w:history="1">
        <w:r w:rsidR="00BF4AFF" w:rsidRPr="00C810C9">
          <w:rPr>
            <w:rStyle w:val="Hyperlink"/>
            <w:noProof/>
          </w:rPr>
          <w:t>Table E22. Accountability Percentile and Classification, 2023</w:t>
        </w:r>
        <w:r w:rsidR="00BF4AFF" w:rsidRPr="00C810C9">
          <w:rPr>
            <w:noProof/>
            <w:webHidden/>
          </w:rPr>
          <w:tab/>
        </w:r>
        <w:r w:rsidR="00280048" w:rsidRPr="00C810C9">
          <w:rPr>
            <w:noProof/>
            <w:webHidden/>
          </w:rPr>
          <w:t>E-</w:t>
        </w:r>
        <w:r w:rsidR="00BF4AFF" w:rsidRPr="00C810C9">
          <w:rPr>
            <w:noProof/>
            <w:webHidden/>
          </w:rPr>
          <w:fldChar w:fldCharType="begin"/>
        </w:r>
        <w:r w:rsidR="00BF4AFF" w:rsidRPr="00C810C9">
          <w:rPr>
            <w:noProof/>
            <w:webHidden/>
          </w:rPr>
          <w:instrText xml:space="preserve"> PAGEREF _Toc147841840 \h </w:instrText>
        </w:r>
        <w:r w:rsidR="00BF4AFF" w:rsidRPr="00C810C9">
          <w:rPr>
            <w:noProof/>
            <w:webHidden/>
          </w:rPr>
        </w:r>
        <w:r w:rsidR="00BF4AFF" w:rsidRPr="00C810C9">
          <w:rPr>
            <w:noProof/>
            <w:webHidden/>
          </w:rPr>
          <w:fldChar w:fldCharType="separate"/>
        </w:r>
        <w:r w:rsidR="007A29E6">
          <w:rPr>
            <w:noProof/>
            <w:webHidden/>
          </w:rPr>
          <w:t>12</w:t>
        </w:r>
        <w:r w:rsidR="00BF4AFF" w:rsidRPr="00C810C9">
          <w:rPr>
            <w:noProof/>
            <w:webHidden/>
          </w:rPr>
          <w:fldChar w:fldCharType="end"/>
        </w:r>
      </w:hyperlink>
    </w:p>
    <w:p w14:paraId="538DD391" w14:textId="3907AF9E" w:rsidR="00BF4AFF" w:rsidRPr="00C810C9" w:rsidRDefault="00BF4AFF" w:rsidP="00BF4AFF">
      <w:pPr>
        <w:spacing w:after="160" w:line="259" w:lineRule="auto"/>
        <w:rPr>
          <w:rFonts w:ascii="Franklin Gothic Demi" w:hAnsi="Franklin Gothic Demi"/>
        </w:rPr>
      </w:pPr>
      <w:r w:rsidRPr="00C810C9">
        <w:fldChar w:fldCharType="end"/>
      </w:r>
      <w:r w:rsidRPr="00C810C9">
        <w:br w:type="page"/>
      </w:r>
    </w:p>
    <w:p w14:paraId="02FA5153" w14:textId="77777777" w:rsidR="00BF4AFF" w:rsidRPr="00C810C9" w:rsidRDefault="00BF4AFF" w:rsidP="00BF4AFF">
      <w:pPr>
        <w:pStyle w:val="TableTitle0"/>
        <w:spacing w:before="120"/>
      </w:pPr>
      <w:bookmarkStart w:id="185" w:name="_Toc147841819"/>
      <w:r w:rsidRPr="00C810C9">
        <w:lastRenderedPageBreak/>
        <w:t>Table E1. Next-Generation MCAS ELA Achievement by Student Group, Grades 3-8, 2022-2023</w:t>
      </w:r>
      <w:bookmarkEnd w:id="185"/>
      <w:r w:rsidRPr="00C810C9">
        <w:t xml:space="preserve"> </w:t>
      </w:r>
    </w:p>
    <w:tbl>
      <w:tblPr>
        <w:tblStyle w:val="MSVTable1"/>
        <w:tblW w:w="5000" w:type="pct"/>
        <w:tblLook w:val="0420" w:firstRow="1" w:lastRow="0" w:firstColumn="0" w:lastColumn="0" w:noHBand="0" w:noVBand="1"/>
      </w:tblPr>
      <w:tblGrid>
        <w:gridCol w:w="2934"/>
        <w:gridCol w:w="880"/>
        <w:gridCol w:w="984"/>
        <w:gridCol w:w="940"/>
        <w:gridCol w:w="1222"/>
        <w:gridCol w:w="865"/>
        <w:gridCol w:w="872"/>
        <w:gridCol w:w="1219"/>
        <w:gridCol w:w="898"/>
        <w:gridCol w:w="872"/>
        <w:gridCol w:w="1258"/>
      </w:tblGrid>
      <w:tr w:rsidR="00BF4AFF" w:rsidRPr="00C810C9" w14:paraId="3F4CB355" w14:textId="77777777" w:rsidTr="00BF4AFF">
        <w:trPr>
          <w:cnfStyle w:val="100000000000" w:firstRow="1" w:lastRow="0" w:firstColumn="0" w:lastColumn="0" w:oddVBand="0" w:evenVBand="0" w:oddHBand="0" w:evenHBand="0" w:firstRowFirstColumn="0" w:firstRowLastColumn="0" w:lastRowFirstColumn="0" w:lastRowLastColumn="0"/>
          <w:tblHeader/>
        </w:trPr>
        <w:tc>
          <w:tcPr>
            <w:tcW w:w="1133" w:type="pct"/>
            <w:vMerge w:val="restart"/>
            <w:vAlign w:val="center"/>
          </w:tcPr>
          <w:p w14:paraId="580E82FD" w14:textId="77777777" w:rsidR="00BF4AFF" w:rsidRPr="00C810C9" w:rsidRDefault="00BF4AFF" w:rsidP="00BF4AFF">
            <w:pPr>
              <w:pStyle w:val="TableColHeadingLeft"/>
              <w:spacing w:before="10" w:after="10"/>
              <w:jc w:val="center"/>
            </w:pPr>
            <w:r w:rsidRPr="00C810C9">
              <w:t>Group</w:t>
            </w:r>
          </w:p>
        </w:tc>
        <w:tc>
          <w:tcPr>
            <w:tcW w:w="340" w:type="pct"/>
            <w:vMerge w:val="restart"/>
            <w:vAlign w:val="center"/>
          </w:tcPr>
          <w:p w14:paraId="3FC419B3" w14:textId="77777777" w:rsidR="00BF4AFF" w:rsidRPr="00C810C9" w:rsidRDefault="00BF4AFF" w:rsidP="00BF4AFF">
            <w:pPr>
              <w:pStyle w:val="TableColHeadingCenter"/>
              <w:spacing w:before="10" w:after="10"/>
            </w:pPr>
            <w:r w:rsidRPr="00C810C9">
              <w:t># Included (2023)</w:t>
            </w:r>
          </w:p>
        </w:tc>
        <w:tc>
          <w:tcPr>
            <w:tcW w:w="1215" w:type="pct"/>
            <w:gridSpan w:val="3"/>
            <w:vAlign w:val="bottom"/>
          </w:tcPr>
          <w:p w14:paraId="611AC72F" w14:textId="419374D6" w:rsidR="00BF4AFF" w:rsidRPr="00C810C9" w:rsidRDefault="00BF4AFF" w:rsidP="00BF4AFF">
            <w:pPr>
              <w:pStyle w:val="TableColHeadingCenter"/>
              <w:spacing w:before="10" w:after="10"/>
            </w:pPr>
            <w:r w:rsidRPr="00C810C9">
              <w:t>Percent</w:t>
            </w:r>
            <w:r w:rsidR="00E05CB6" w:rsidRPr="00C810C9">
              <w:t>age</w:t>
            </w:r>
            <w:r w:rsidRPr="00C810C9">
              <w:t xml:space="preserve"> </w:t>
            </w:r>
            <w:r w:rsidR="00E05CB6" w:rsidRPr="00C810C9">
              <w:t xml:space="preserve">meeting </w:t>
            </w:r>
            <w:r w:rsidRPr="00C810C9">
              <w:t xml:space="preserve">or </w:t>
            </w:r>
            <w:r w:rsidR="00E05CB6" w:rsidRPr="00C810C9">
              <w:t>exceeding e</w:t>
            </w:r>
            <w:r w:rsidRPr="00C810C9">
              <w:t>xpectations</w:t>
            </w:r>
          </w:p>
        </w:tc>
        <w:tc>
          <w:tcPr>
            <w:tcW w:w="1142" w:type="pct"/>
            <w:gridSpan w:val="3"/>
            <w:vAlign w:val="center"/>
          </w:tcPr>
          <w:p w14:paraId="5B584A23" w14:textId="05B4F85F" w:rsidR="00BF4AFF" w:rsidRPr="00C810C9" w:rsidRDefault="00BF4AFF" w:rsidP="00BF4AFF">
            <w:pPr>
              <w:pStyle w:val="TableColHeadingCenter"/>
              <w:spacing w:before="10" w:after="10"/>
            </w:pPr>
            <w:r w:rsidRPr="00C810C9">
              <w:t>Percent</w:t>
            </w:r>
            <w:r w:rsidR="00E05CB6" w:rsidRPr="00C810C9">
              <w:t>age</w:t>
            </w:r>
            <w:r w:rsidRPr="00C810C9">
              <w:t xml:space="preserve"> </w:t>
            </w:r>
            <w:r w:rsidR="00E05CB6" w:rsidRPr="00C810C9">
              <w:t>p</w:t>
            </w:r>
            <w:r w:rsidRPr="00C810C9">
              <w:t xml:space="preserve">artially </w:t>
            </w:r>
            <w:r w:rsidR="00E05CB6" w:rsidRPr="00C810C9">
              <w:t>m</w:t>
            </w:r>
            <w:r w:rsidRPr="00C810C9">
              <w:t xml:space="preserve">eeting </w:t>
            </w:r>
            <w:r w:rsidR="00E05CB6" w:rsidRPr="00C810C9">
              <w:t>e</w:t>
            </w:r>
            <w:r w:rsidRPr="00C810C9">
              <w:t>xpectations</w:t>
            </w:r>
          </w:p>
        </w:tc>
        <w:tc>
          <w:tcPr>
            <w:tcW w:w="1170" w:type="pct"/>
            <w:gridSpan w:val="3"/>
            <w:vAlign w:val="center"/>
          </w:tcPr>
          <w:p w14:paraId="6521086A" w14:textId="30C99EFA" w:rsidR="00BF4AFF" w:rsidRPr="00C810C9" w:rsidRDefault="00BF4AFF" w:rsidP="00BF4AFF">
            <w:pPr>
              <w:pStyle w:val="TableColHeadingCenter"/>
              <w:spacing w:before="10" w:after="10"/>
            </w:pPr>
            <w:r w:rsidRPr="00C810C9">
              <w:t>Percent</w:t>
            </w:r>
            <w:r w:rsidR="00E05CB6" w:rsidRPr="00C810C9">
              <w:t>age</w:t>
            </w:r>
            <w:r w:rsidRPr="00C810C9">
              <w:t xml:space="preserve"> </w:t>
            </w:r>
            <w:r w:rsidR="00E05CB6" w:rsidRPr="00C810C9">
              <w:t>n</w:t>
            </w:r>
            <w:r w:rsidRPr="00C810C9">
              <w:t xml:space="preserve">ot </w:t>
            </w:r>
            <w:r w:rsidR="00E05CB6" w:rsidRPr="00C810C9">
              <w:t>m</w:t>
            </w:r>
            <w:r w:rsidRPr="00C810C9">
              <w:t xml:space="preserve">eeting </w:t>
            </w:r>
            <w:r w:rsidR="00E05CB6" w:rsidRPr="00C810C9">
              <w:t>e</w:t>
            </w:r>
            <w:r w:rsidRPr="00C810C9">
              <w:t>xpectations</w:t>
            </w:r>
          </w:p>
        </w:tc>
      </w:tr>
      <w:tr w:rsidR="00BF4AFF" w:rsidRPr="00C810C9" w14:paraId="1DEF1124" w14:textId="77777777" w:rsidTr="00BF4AFF">
        <w:trPr>
          <w:cnfStyle w:val="100000000000" w:firstRow="1" w:lastRow="0" w:firstColumn="0" w:lastColumn="0" w:oddVBand="0" w:evenVBand="0" w:oddHBand="0" w:evenHBand="0" w:firstRowFirstColumn="0" w:firstRowLastColumn="0" w:lastRowFirstColumn="0" w:lastRowLastColumn="0"/>
          <w:tblHeader/>
        </w:trPr>
        <w:tc>
          <w:tcPr>
            <w:tcW w:w="1133" w:type="pct"/>
            <w:vMerge/>
            <w:vAlign w:val="bottom"/>
          </w:tcPr>
          <w:p w14:paraId="7C88A223" w14:textId="77777777" w:rsidR="00BF4AFF" w:rsidRPr="00C810C9" w:rsidRDefault="00BF4AFF" w:rsidP="00BF4AFF">
            <w:pPr>
              <w:pStyle w:val="TableColHeadingCenter"/>
              <w:spacing w:before="10" w:after="10"/>
            </w:pPr>
          </w:p>
        </w:tc>
        <w:tc>
          <w:tcPr>
            <w:tcW w:w="340" w:type="pct"/>
            <w:vMerge/>
            <w:vAlign w:val="bottom"/>
          </w:tcPr>
          <w:p w14:paraId="20C105E3" w14:textId="77777777" w:rsidR="00BF4AFF" w:rsidRPr="00C810C9" w:rsidRDefault="00BF4AFF" w:rsidP="00BF4AFF">
            <w:pPr>
              <w:pStyle w:val="TableColHeadingCenter"/>
              <w:spacing w:before="10" w:after="10"/>
            </w:pPr>
          </w:p>
        </w:tc>
        <w:tc>
          <w:tcPr>
            <w:tcW w:w="380" w:type="pct"/>
            <w:tcMar>
              <w:left w:w="14" w:type="dxa"/>
              <w:right w:w="14" w:type="dxa"/>
            </w:tcMar>
            <w:vAlign w:val="center"/>
          </w:tcPr>
          <w:p w14:paraId="280BA1F8" w14:textId="77777777" w:rsidR="00BF4AFF" w:rsidRPr="00C810C9" w:rsidRDefault="00BF4AFF" w:rsidP="00BF4AFF">
            <w:pPr>
              <w:pStyle w:val="TableColHeadingCenter"/>
              <w:spacing w:before="10" w:after="10"/>
            </w:pPr>
            <w:r w:rsidRPr="00C810C9">
              <w:t>2022</w:t>
            </w:r>
          </w:p>
        </w:tc>
        <w:tc>
          <w:tcPr>
            <w:tcW w:w="363" w:type="pct"/>
            <w:tcMar>
              <w:left w:w="14" w:type="dxa"/>
              <w:right w:w="14" w:type="dxa"/>
            </w:tcMar>
            <w:vAlign w:val="center"/>
          </w:tcPr>
          <w:p w14:paraId="61516C07" w14:textId="77777777" w:rsidR="00BF4AFF" w:rsidRPr="00C810C9" w:rsidRDefault="00BF4AFF" w:rsidP="00BF4AFF">
            <w:pPr>
              <w:pStyle w:val="TableColHeadingCenter"/>
              <w:spacing w:before="10" w:after="10"/>
            </w:pPr>
            <w:r w:rsidRPr="00C810C9">
              <w:t>2023</w:t>
            </w:r>
          </w:p>
        </w:tc>
        <w:tc>
          <w:tcPr>
            <w:tcW w:w="472" w:type="pct"/>
            <w:tcMar>
              <w:left w:w="14" w:type="dxa"/>
              <w:right w:w="14" w:type="dxa"/>
            </w:tcMar>
            <w:vAlign w:val="center"/>
          </w:tcPr>
          <w:p w14:paraId="0BAA2695" w14:textId="77777777" w:rsidR="00BF4AFF" w:rsidRPr="00C810C9" w:rsidRDefault="00BF4AFF" w:rsidP="00BF4AFF">
            <w:pPr>
              <w:pStyle w:val="TableColHeadingCenter"/>
              <w:spacing w:before="10" w:after="10"/>
            </w:pPr>
            <w:r w:rsidRPr="00C810C9">
              <w:t>State (2023)</w:t>
            </w:r>
          </w:p>
        </w:tc>
        <w:tc>
          <w:tcPr>
            <w:tcW w:w="334" w:type="pct"/>
            <w:tcMar>
              <w:left w:w="14" w:type="dxa"/>
              <w:right w:w="14" w:type="dxa"/>
            </w:tcMar>
            <w:vAlign w:val="center"/>
          </w:tcPr>
          <w:p w14:paraId="1996D409" w14:textId="77777777" w:rsidR="00BF4AFF" w:rsidRPr="00C810C9" w:rsidRDefault="00BF4AFF" w:rsidP="00BF4AFF">
            <w:pPr>
              <w:pStyle w:val="TableColHeadingCenter"/>
              <w:spacing w:before="10" w:after="10"/>
            </w:pPr>
            <w:r w:rsidRPr="00C810C9">
              <w:t>2022</w:t>
            </w:r>
          </w:p>
        </w:tc>
        <w:tc>
          <w:tcPr>
            <w:tcW w:w="337" w:type="pct"/>
            <w:tcMar>
              <w:left w:w="14" w:type="dxa"/>
              <w:right w:w="14" w:type="dxa"/>
            </w:tcMar>
            <w:vAlign w:val="center"/>
          </w:tcPr>
          <w:p w14:paraId="4A510FB2" w14:textId="77777777" w:rsidR="00BF4AFF" w:rsidRPr="00C810C9" w:rsidRDefault="00BF4AFF" w:rsidP="00BF4AFF">
            <w:pPr>
              <w:pStyle w:val="TableColHeadingCenter"/>
              <w:spacing w:before="10" w:after="10"/>
            </w:pPr>
            <w:r w:rsidRPr="00C810C9">
              <w:t>2023</w:t>
            </w:r>
          </w:p>
        </w:tc>
        <w:tc>
          <w:tcPr>
            <w:tcW w:w="471" w:type="pct"/>
            <w:tcMar>
              <w:left w:w="14" w:type="dxa"/>
              <w:right w:w="14" w:type="dxa"/>
            </w:tcMar>
            <w:vAlign w:val="center"/>
          </w:tcPr>
          <w:p w14:paraId="22D402DF" w14:textId="77777777" w:rsidR="00BF4AFF" w:rsidRPr="00C810C9" w:rsidRDefault="00BF4AFF" w:rsidP="00BF4AFF">
            <w:pPr>
              <w:pStyle w:val="TableColHeadingCenter"/>
              <w:spacing w:before="10" w:after="10"/>
            </w:pPr>
            <w:r w:rsidRPr="00C810C9">
              <w:t>State (2023)</w:t>
            </w:r>
          </w:p>
        </w:tc>
        <w:tc>
          <w:tcPr>
            <w:tcW w:w="347" w:type="pct"/>
            <w:tcMar>
              <w:left w:w="14" w:type="dxa"/>
              <w:right w:w="14" w:type="dxa"/>
            </w:tcMar>
            <w:vAlign w:val="center"/>
          </w:tcPr>
          <w:p w14:paraId="3A7EEB5F" w14:textId="77777777" w:rsidR="00BF4AFF" w:rsidRPr="00C810C9" w:rsidRDefault="00BF4AFF" w:rsidP="00BF4AFF">
            <w:pPr>
              <w:pStyle w:val="TableColHeadingCenter"/>
              <w:spacing w:before="10" w:after="10"/>
            </w:pPr>
            <w:r w:rsidRPr="00C810C9">
              <w:t>2022</w:t>
            </w:r>
          </w:p>
        </w:tc>
        <w:tc>
          <w:tcPr>
            <w:tcW w:w="337" w:type="pct"/>
            <w:tcMar>
              <w:left w:w="14" w:type="dxa"/>
              <w:right w:w="14" w:type="dxa"/>
            </w:tcMar>
            <w:vAlign w:val="center"/>
          </w:tcPr>
          <w:p w14:paraId="3218647E" w14:textId="77777777" w:rsidR="00BF4AFF" w:rsidRPr="00C810C9" w:rsidRDefault="00BF4AFF" w:rsidP="00BF4AFF">
            <w:pPr>
              <w:pStyle w:val="TableColHeadingCenter"/>
              <w:spacing w:before="10" w:after="10"/>
            </w:pPr>
            <w:r w:rsidRPr="00C810C9">
              <w:t>2023</w:t>
            </w:r>
          </w:p>
        </w:tc>
        <w:tc>
          <w:tcPr>
            <w:tcW w:w="486" w:type="pct"/>
            <w:tcMar>
              <w:left w:w="14" w:type="dxa"/>
              <w:right w:w="14" w:type="dxa"/>
            </w:tcMar>
            <w:vAlign w:val="center"/>
          </w:tcPr>
          <w:p w14:paraId="6CD40C77" w14:textId="77777777" w:rsidR="00BF4AFF" w:rsidRPr="00C810C9" w:rsidRDefault="00BF4AFF" w:rsidP="00BF4AFF">
            <w:pPr>
              <w:pStyle w:val="TableColHeadingCenter"/>
              <w:spacing w:before="10" w:after="10"/>
            </w:pPr>
            <w:r w:rsidRPr="00C810C9">
              <w:t>State (2023)</w:t>
            </w:r>
          </w:p>
        </w:tc>
      </w:tr>
      <w:tr w:rsidR="00BF4AFF" w:rsidRPr="00C810C9" w14:paraId="702A781B" w14:textId="77777777" w:rsidTr="00BF4AFF">
        <w:trPr>
          <w:cnfStyle w:val="000000100000" w:firstRow="0" w:lastRow="0" w:firstColumn="0" w:lastColumn="0" w:oddVBand="0" w:evenVBand="0" w:oddHBand="1" w:evenHBand="0" w:firstRowFirstColumn="0" w:firstRowLastColumn="0" w:lastRowFirstColumn="0" w:lastRowLastColumn="0"/>
        </w:trPr>
        <w:tc>
          <w:tcPr>
            <w:tcW w:w="1133" w:type="pct"/>
          </w:tcPr>
          <w:p w14:paraId="777158BC"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All</w:t>
            </w:r>
          </w:p>
        </w:tc>
        <w:tc>
          <w:tcPr>
            <w:tcW w:w="340" w:type="pct"/>
            <w:vAlign w:val="center"/>
          </w:tcPr>
          <w:p w14:paraId="5266092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1,507</w:t>
            </w:r>
          </w:p>
        </w:tc>
        <w:tc>
          <w:tcPr>
            <w:tcW w:w="380" w:type="pct"/>
            <w:vAlign w:val="center"/>
          </w:tcPr>
          <w:p w14:paraId="2F79E38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50</w:t>
            </w:r>
          </w:p>
        </w:tc>
        <w:tc>
          <w:tcPr>
            <w:tcW w:w="363" w:type="pct"/>
            <w:vAlign w:val="center"/>
          </w:tcPr>
          <w:p w14:paraId="721A7B0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55</w:t>
            </w:r>
          </w:p>
        </w:tc>
        <w:tc>
          <w:tcPr>
            <w:tcW w:w="472" w:type="pct"/>
            <w:vAlign w:val="center"/>
          </w:tcPr>
          <w:p w14:paraId="7CEE6BD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42</w:t>
            </w:r>
          </w:p>
        </w:tc>
        <w:tc>
          <w:tcPr>
            <w:tcW w:w="334" w:type="pct"/>
            <w:vAlign w:val="center"/>
          </w:tcPr>
          <w:p w14:paraId="61AD29F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41</w:t>
            </w:r>
          </w:p>
        </w:tc>
        <w:tc>
          <w:tcPr>
            <w:tcW w:w="337" w:type="pct"/>
            <w:vAlign w:val="center"/>
          </w:tcPr>
          <w:p w14:paraId="4B30E95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35</w:t>
            </w:r>
          </w:p>
        </w:tc>
        <w:tc>
          <w:tcPr>
            <w:tcW w:w="471" w:type="pct"/>
            <w:vAlign w:val="center"/>
          </w:tcPr>
          <w:p w14:paraId="2E746FF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39</w:t>
            </w:r>
          </w:p>
        </w:tc>
        <w:tc>
          <w:tcPr>
            <w:tcW w:w="347" w:type="pct"/>
            <w:vAlign w:val="center"/>
          </w:tcPr>
          <w:p w14:paraId="43F75960"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9</w:t>
            </w:r>
          </w:p>
        </w:tc>
        <w:tc>
          <w:tcPr>
            <w:tcW w:w="337" w:type="pct"/>
            <w:vAlign w:val="center"/>
          </w:tcPr>
          <w:p w14:paraId="032C962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10</w:t>
            </w:r>
          </w:p>
        </w:tc>
        <w:tc>
          <w:tcPr>
            <w:tcW w:w="486" w:type="pct"/>
            <w:vAlign w:val="bottom"/>
          </w:tcPr>
          <w:p w14:paraId="6088838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19</w:t>
            </w:r>
          </w:p>
        </w:tc>
      </w:tr>
      <w:tr w:rsidR="00BF4AFF" w:rsidRPr="00C810C9" w14:paraId="30C8ECB2" w14:textId="77777777" w:rsidTr="00BF4AFF">
        <w:tc>
          <w:tcPr>
            <w:tcW w:w="1133" w:type="pct"/>
          </w:tcPr>
          <w:p w14:paraId="284E9F24"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African American/Black</w:t>
            </w:r>
          </w:p>
        </w:tc>
        <w:tc>
          <w:tcPr>
            <w:tcW w:w="340" w:type="pct"/>
            <w:vAlign w:val="center"/>
          </w:tcPr>
          <w:p w14:paraId="6B3C015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78</w:t>
            </w:r>
          </w:p>
        </w:tc>
        <w:tc>
          <w:tcPr>
            <w:tcW w:w="380" w:type="pct"/>
            <w:vAlign w:val="center"/>
          </w:tcPr>
          <w:p w14:paraId="780B671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36</w:t>
            </w:r>
          </w:p>
        </w:tc>
        <w:tc>
          <w:tcPr>
            <w:tcW w:w="363" w:type="pct"/>
            <w:vAlign w:val="center"/>
          </w:tcPr>
          <w:p w14:paraId="687E3E6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31</w:t>
            </w:r>
          </w:p>
        </w:tc>
        <w:tc>
          <w:tcPr>
            <w:tcW w:w="472" w:type="pct"/>
            <w:vAlign w:val="center"/>
          </w:tcPr>
          <w:p w14:paraId="4E2D1B6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26</w:t>
            </w:r>
          </w:p>
        </w:tc>
        <w:tc>
          <w:tcPr>
            <w:tcW w:w="334" w:type="pct"/>
            <w:vAlign w:val="center"/>
          </w:tcPr>
          <w:p w14:paraId="3380654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45</w:t>
            </w:r>
          </w:p>
        </w:tc>
        <w:tc>
          <w:tcPr>
            <w:tcW w:w="337" w:type="pct"/>
            <w:vAlign w:val="center"/>
          </w:tcPr>
          <w:p w14:paraId="5FB9429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50</w:t>
            </w:r>
          </w:p>
        </w:tc>
        <w:tc>
          <w:tcPr>
            <w:tcW w:w="471" w:type="pct"/>
            <w:vAlign w:val="center"/>
          </w:tcPr>
          <w:p w14:paraId="613D25E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45</w:t>
            </w:r>
          </w:p>
        </w:tc>
        <w:tc>
          <w:tcPr>
            <w:tcW w:w="347" w:type="pct"/>
            <w:vAlign w:val="center"/>
          </w:tcPr>
          <w:p w14:paraId="01E3D07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19</w:t>
            </w:r>
          </w:p>
        </w:tc>
        <w:tc>
          <w:tcPr>
            <w:tcW w:w="337" w:type="pct"/>
            <w:vAlign w:val="center"/>
          </w:tcPr>
          <w:p w14:paraId="1BC1D60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19</w:t>
            </w:r>
          </w:p>
        </w:tc>
        <w:tc>
          <w:tcPr>
            <w:tcW w:w="486" w:type="pct"/>
            <w:vAlign w:val="bottom"/>
          </w:tcPr>
          <w:p w14:paraId="763D829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29</w:t>
            </w:r>
          </w:p>
        </w:tc>
      </w:tr>
      <w:tr w:rsidR="00BF4AFF" w:rsidRPr="00C810C9" w14:paraId="72CFD1D6" w14:textId="77777777" w:rsidTr="00BF4AFF">
        <w:trPr>
          <w:cnfStyle w:val="000000100000" w:firstRow="0" w:lastRow="0" w:firstColumn="0" w:lastColumn="0" w:oddVBand="0" w:evenVBand="0" w:oddHBand="1" w:evenHBand="0" w:firstRowFirstColumn="0" w:firstRowLastColumn="0" w:lastRowFirstColumn="0" w:lastRowLastColumn="0"/>
        </w:trPr>
        <w:tc>
          <w:tcPr>
            <w:tcW w:w="1133" w:type="pct"/>
          </w:tcPr>
          <w:p w14:paraId="272D47E6"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Asian</w:t>
            </w:r>
          </w:p>
        </w:tc>
        <w:tc>
          <w:tcPr>
            <w:tcW w:w="340" w:type="pct"/>
            <w:vAlign w:val="center"/>
          </w:tcPr>
          <w:p w14:paraId="0F2C173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142</w:t>
            </w:r>
          </w:p>
        </w:tc>
        <w:tc>
          <w:tcPr>
            <w:tcW w:w="380" w:type="pct"/>
            <w:vAlign w:val="center"/>
          </w:tcPr>
          <w:p w14:paraId="2983C94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66</w:t>
            </w:r>
          </w:p>
        </w:tc>
        <w:tc>
          <w:tcPr>
            <w:tcW w:w="363" w:type="pct"/>
            <w:vAlign w:val="center"/>
          </w:tcPr>
          <w:p w14:paraId="3FCDDEB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65</w:t>
            </w:r>
          </w:p>
        </w:tc>
        <w:tc>
          <w:tcPr>
            <w:tcW w:w="472" w:type="pct"/>
            <w:vAlign w:val="center"/>
          </w:tcPr>
          <w:p w14:paraId="57E6139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64</w:t>
            </w:r>
          </w:p>
        </w:tc>
        <w:tc>
          <w:tcPr>
            <w:tcW w:w="334" w:type="pct"/>
            <w:vAlign w:val="center"/>
          </w:tcPr>
          <w:p w14:paraId="308A13B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27</w:t>
            </w:r>
          </w:p>
        </w:tc>
        <w:tc>
          <w:tcPr>
            <w:tcW w:w="337" w:type="pct"/>
            <w:vAlign w:val="center"/>
          </w:tcPr>
          <w:p w14:paraId="3C2261F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28</w:t>
            </w:r>
          </w:p>
        </w:tc>
        <w:tc>
          <w:tcPr>
            <w:tcW w:w="471" w:type="pct"/>
            <w:vAlign w:val="center"/>
          </w:tcPr>
          <w:p w14:paraId="0E15137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27</w:t>
            </w:r>
          </w:p>
        </w:tc>
        <w:tc>
          <w:tcPr>
            <w:tcW w:w="347" w:type="pct"/>
            <w:vAlign w:val="center"/>
          </w:tcPr>
          <w:p w14:paraId="599810F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w:t>
            </w:r>
          </w:p>
        </w:tc>
        <w:tc>
          <w:tcPr>
            <w:tcW w:w="337" w:type="pct"/>
            <w:vAlign w:val="center"/>
          </w:tcPr>
          <w:p w14:paraId="39D0E7E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w:t>
            </w:r>
          </w:p>
        </w:tc>
        <w:tc>
          <w:tcPr>
            <w:tcW w:w="486" w:type="pct"/>
            <w:vAlign w:val="bottom"/>
          </w:tcPr>
          <w:p w14:paraId="1E5D0D3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9</w:t>
            </w:r>
          </w:p>
        </w:tc>
      </w:tr>
      <w:tr w:rsidR="00BF4AFF" w:rsidRPr="00C810C9" w14:paraId="0ECB38C4" w14:textId="77777777" w:rsidTr="00BF4AFF">
        <w:tc>
          <w:tcPr>
            <w:tcW w:w="1133" w:type="pct"/>
          </w:tcPr>
          <w:p w14:paraId="29B1F20F"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Hispanic/Latino</w:t>
            </w:r>
          </w:p>
        </w:tc>
        <w:tc>
          <w:tcPr>
            <w:tcW w:w="340" w:type="pct"/>
            <w:vAlign w:val="center"/>
          </w:tcPr>
          <w:p w14:paraId="2A9FF1E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91</w:t>
            </w:r>
          </w:p>
        </w:tc>
        <w:tc>
          <w:tcPr>
            <w:tcW w:w="380" w:type="pct"/>
            <w:vAlign w:val="center"/>
          </w:tcPr>
          <w:p w14:paraId="55101D8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29</w:t>
            </w:r>
          </w:p>
        </w:tc>
        <w:tc>
          <w:tcPr>
            <w:tcW w:w="363" w:type="pct"/>
            <w:vAlign w:val="center"/>
          </w:tcPr>
          <w:p w14:paraId="664ACD5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30</w:t>
            </w:r>
          </w:p>
        </w:tc>
        <w:tc>
          <w:tcPr>
            <w:tcW w:w="472" w:type="pct"/>
            <w:vAlign w:val="center"/>
          </w:tcPr>
          <w:p w14:paraId="5EB46D0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22</w:t>
            </w:r>
          </w:p>
        </w:tc>
        <w:tc>
          <w:tcPr>
            <w:tcW w:w="334" w:type="pct"/>
            <w:vAlign w:val="center"/>
          </w:tcPr>
          <w:p w14:paraId="4AC6968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56</w:t>
            </w:r>
          </w:p>
        </w:tc>
        <w:tc>
          <w:tcPr>
            <w:tcW w:w="337" w:type="pct"/>
            <w:vAlign w:val="center"/>
          </w:tcPr>
          <w:p w14:paraId="3F88B63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51</w:t>
            </w:r>
          </w:p>
        </w:tc>
        <w:tc>
          <w:tcPr>
            <w:tcW w:w="471" w:type="pct"/>
            <w:vAlign w:val="center"/>
          </w:tcPr>
          <w:p w14:paraId="7AC356A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43</w:t>
            </w:r>
          </w:p>
        </w:tc>
        <w:tc>
          <w:tcPr>
            <w:tcW w:w="347" w:type="pct"/>
            <w:vAlign w:val="center"/>
          </w:tcPr>
          <w:p w14:paraId="32DF925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15</w:t>
            </w:r>
          </w:p>
        </w:tc>
        <w:tc>
          <w:tcPr>
            <w:tcW w:w="337" w:type="pct"/>
            <w:vAlign w:val="center"/>
          </w:tcPr>
          <w:p w14:paraId="45FD04D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20</w:t>
            </w:r>
          </w:p>
        </w:tc>
        <w:tc>
          <w:tcPr>
            <w:tcW w:w="486" w:type="pct"/>
            <w:vAlign w:val="bottom"/>
          </w:tcPr>
          <w:p w14:paraId="16B0918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34</w:t>
            </w:r>
          </w:p>
        </w:tc>
      </w:tr>
      <w:tr w:rsidR="00BF4AFF" w:rsidRPr="00C810C9" w14:paraId="01D91870" w14:textId="77777777" w:rsidTr="00BF4AFF">
        <w:trPr>
          <w:cnfStyle w:val="000000100000" w:firstRow="0" w:lastRow="0" w:firstColumn="0" w:lastColumn="0" w:oddVBand="0" w:evenVBand="0" w:oddHBand="1" w:evenHBand="0" w:firstRowFirstColumn="0" w:firstRowLastColumn="0" w:lastRowFirstColumn="0" w:lastRowLastColumn="0"/>
        </w:trPr>
        <w:tc>
          <w:tcPr>
            <w:tcW w:w="1133" w:type="pct"/>
          </w:tcPr>
          <w:p w14:paraId="254D7971"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cstheme="minorHAnsi"/>
              </w:rPr>
              <w:t>Multi-Race, non-Hispanic/Latino</w:t>
            </w:r>
          </w:p>
        </w:tc>
        <w:tc>
          <w:tcPr>
            <w:tcW w:w="340" w:type="pct"/>
            <w:vAlign w:val="center"/>
          </w:tcPr>
          <w:p w14:paraId="2838AD6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78</w:t>
            </w:r>
          </w:p>
        </w:tc>
        <w:tc>
          <w:tcPr>
            <w:tcW w:w="380" w:type="pct"/>
            <w:vAlign w:val="center"/>
          </w:tcPr>
          <w:p w14:paraId="216141F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45</w:t>
            </w:r>
          </w:p>
        </w:tc>
        <w:tc>
          <w:tcPr>
            <w:tcW w:w="363" w:type="pct"/>
            <w:vAlign w:val="center"/>
          </w:tcPr>
          <w:p w14:paraId="2B2BF8F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49</w:t>
            </w:r>
          </w:p>
        </w:tc>
        <w:tc>
          <w:tcPr>
            <w:tcW w:w="472" w:type="pct"/>
            <w:vAlign w:val="center"/>
          </w:tcPr>
          <w:p w14:paraId="50FA247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49</w:t>
            </w:r>
          </w:p>
        </w:tc>
        <w:tc>
          <w:tcPr>
            <w:tcW w:w="334" w:type="pct"/>
            <w:vAlign w:val="center"/>
          </w:tcPr>
          <w:p w14:paraId="2754FCA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47</w:t>
            </w:r>
          </w:p>
        </w:tc>
        <w:tc>
          <w:tcPr>
            <w:tcW w:w="337" w:type="pct"/>
            <w:vAlign w:val="center"/>
          </w:tcPr>
          <w:p w14:paraId="026DB1A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44</w:t>
            </w:r>
          </w:p>
        </w:tc>
        <w:tc>
          <w:tcPr>
            <w:tcW w:w="471" w:type="pct"/>
            <w:vAlign w:val="center"/>
          </w:tcPr>
          <w:p w14:paraId="4545B18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35</w:t>
            </w:r>
          </w:p>
        </w:tc>
        <w:tc>
          <w:tcPr>
            <w:tcW w:w="347" w:type="pct"/>
            <w:vAlign w:val="center"/>
          </w:tcPr>
          <w:p w14:paraId="1DB8820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8</w:t>
            </w:r>
          </w:p>
        </w:tc>
        <w:tc>
          <w:tcPr>
            <w:tcW w:w="337" w:type="pct"/>
            <w:vAlign w:val="center"/>
          </w:tcPr>
          <w:p w14:paraId="4A612C4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8</w:t>
            </w:r>
          </w:p>
        </w:tc>
        <w:tc>
          <w:tcPr>
            <w:tcW w:w="486" w:type="pct"/>
            <w:vAlign w:val="bottom"/>
          </w:tcPr>
          <w:p w14:paraId="0CED2CB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16</w:t>
            </w:r>
          </w:p>
        </w:tc>
      </w:tr>
      <w:tr w:rsidR="00BF4AFF" w:rsidRPr="00C810C9" w14:paraId="3FD120FF" w14:textId="77777777" w:rsidTr="00BF4AFF">
        <w:tc>
          <w:tcPr>
            <w:tcW w:w="1133" w:type="pct"/>
          </w:tcPr>
          <w:p w14:paraId="008B3DC2"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Native American</w:t>
            </w:r>
          </w:p>
        </w:tc>
        <w:tc>
          <w:tcPr>
            <w:tcW w:w="340" w:type="pct"/>
            <w:vAlign w:val="center"/>
          </w:tcPr>
          <w:p w14:paraId="78CCF060"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w:t>
            </w:r>
          </w:p>
        </w:tc>
        <w:tc>
          <w:tcPr>
            <w:tcW w:w="380" w:type="pct"/>
            <w:vAlign w:val="center"/>
          </w:tcPr>
          <w:p w14:paraId="692E8CDA" w14:textId="41E4B682"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39DE6947" w14:textId="7E3A8352"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247999B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29</w:t>
            </w:r>
          </w:p>
        </w:tc>
        <w:tc>
          <w:tcPr>
            <w:tcW w:w="334" w:type="pct"/>
            <w:vAlign w:val="center"/>
          </w:tcPr>
          <w:p w14:paraId="680AE1E9" w14:textId="25CCE8C9"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04899F16" w14:textId="410B3492"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1" w:type="pct"/>
            <w:vAlign w:val="center"/>
          </w:tcPr>
          <w:p w14:paraId="2EA8B0A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42</w:t>
            </w:r>
          </w:p>
        </w:tc>
        <w:tc>
          <w:tcPr>
            <w:tcW w:w="347" w:type="pct"/>
            <w:vAlign w:val="center"/>
          </w:tcPr>
          <w:p w14:paraId="188D260C" w14:textId="65EC9ECD"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79F9631D" w14:textId="41950F8A"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86" w:type="pct"/>
            <w:vAlign w:val="bottom"/>
          </w:tcPr>
          <w:p w14:paraId="6F5C37A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28</w:t>
            </w:r>
          </w:p>
        </w:tc>
      </w:tr>
      <w:tr w:rsidR="00BF4AFF" w:rsidRPr="00C810C9" w14:paraId="7C664A55" w14:textId="77777777" w:rsidTr="00BF4AFF">
        <w:trPr>
          <w:cnfStyle w:val="000000100000" w:firstRow="0" w:lastRow="0" w:firstColumn="0" w:lastColumn="0" w:oddVBand="0" w:evenVBand="0" w:oddHBand="1" w:evenHBand="0" w:firstRowFirstColumn="0" w:firstRowLastColumn="0" w:lastRowFirstColumn="0" w:lastRowLastColumn="0"/>
        </w:trPr>
        <w:tc>
          <w:tcPr>
            <w:tcW w:w="1133" w:type="pct"/>
          </w:tcPr>
          <w:p w14:paraId="54EBAA2E" w14:textId="77777777" w:rsidR="00BF4AFF" w:rsidRPr="00C810C9" w:rsidRDefault="00BF4AFF" w:rsidP="00BF4AFF">
            <w:pPr>
              <w:pStyle w:val="TableText"/>
              <w:spacing w:before="10" w:after="10"/>
              <w:rPr>
                <w:rFonts w:ascii="Franklin Gothic Book" w:hAnsi="Franklin Gothic Book"/>
                <w:spacing w:val="-4"/>
              </w:rPr>
            </w:pPr>
            <w:r w:rsidRPr="00C810C9">
              <w:rPr>
                <w:rFonts w:ascii="Franklin Gothic Book" w:hAnsi="Franklin Gothic Book"/>
                <w:spacing w:val="-4"/>
              </w:rPr>
              <w:t>Native Hawaiian, Pacific Islander</w:t>
            </w:r>
          </w:p>
        </w:tc>
        <w:tc>
          <w:tcPr>
            <w:tcW w:w="340" w:type="pct"/>
            <w:vAlign w:val="center"/>
          </w:tcPr>
          <w:p w14:paraId="6FEC94D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w:t>
            </w:r>
          </w:p>
        </w:tc>
        <w:tc>
          <w:tcPr>
            <w:tcW w:w="380" w:type="pct"/>
            <w:vAlign w:val="center"/>
          </w:tcPr>
          <w:p w14:paraId="62176FD8" w14:textId="0E81FEA6"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382AAD07" w14:textId="2C12CDCB"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583CAD2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45</w:t>
            </w:r>
          </w:p>
        </w:tc>
        <w:tc>
          <w:tcPr>
            <w:tcW w:w="334" w:type="pct"/>
            <w:vAlign w:val="center"/>
          </w:tcPr>
          <w:p w14:paraId="2ACC63B4" w14:textId="686DB405"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7E19A762" w14:textId="53A00466"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1" w:type="pct"/>
            <w:vAlign w:val="center"/>
          </w:tcPr>
          <w:p w14:paraId="3937673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37</w:t>
            </w:r>
          </w:p>
        </w:tc>
        <w:tc>
          <w:tcPr>
            <w:tcW w:w="347" w:type="pct"/>
            <w:vAlign w:val="center"/>
          </w:tcPr>
          <w:p w14:paraId="1D808D1E" w14:textId="3CD59C10"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67B27856" w14:textId="69D0F7F0"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86" w:type="pct"/>
            <w:vAlign w:val="bottom"/>
          </w:tcPr>
          <w:p w14:paraId="44BF5D2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18</w:t>
            </w:r>
          </w:p>
        </w:tc>
      </w:tr>
      <w:tr w:rsidR="00BF4AFF" w:rsidRPr="00C810C9" w14:paraId="6949F83E" w14:textId="77777777" w:rsidTr="00BF4AFF">
        <w:tc>
          <w:tcPr>
            <w:tcW w:w="1133" w:type="pct"/>
          </w:tcPr>
          <w:p w14:paraId="7B3E878D"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White</w:t>
            </w:r>
          </w:p>
        </w:tc>
        <w:tc>
          <w:tcPr>
            <w:tcW w:w="340" w:type="pct"/>
            <w:vAlign w:val="center"/>
          </w:tcPr>
          <w:p w14:paraId="28E322F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1,115</w:t>
            </w:r>
          </w:p>
        </w:tc>
        <w:tc>
          <w:tcPr>
            <w:tcW w:w="380" w:type="pct"/>
            <w:vAlign w:val="center"/>
          </w:tcPr>
          <w:p w14:paraId="2CC1F3A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52</w:t>
            </w:r>
          </w:p>
        </w:tc>
        <w:tc>
          <w:tcPr>
            <w:tcW w:w="363" w:type="pct"/>
            <w:vAlign w:val="center"/>
          </w:tcPr>
          <w:p w14:paraId="27ACA91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58</w:t>
            </w:r>
          </w:p>
        </w:tc>
        <w:tc>
          <w:tcPr>
            <w:tcW w:w="472" w:type="pct"/>
            <w:vAlign w:val="center"/>
          </w:tcPr>
          <w:p w14:paraId="25E0321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50</w:t>
            </w:r>
          </w:p>
        </w:tc>
        <w:tc>
          <w:tcPr>
            <w:tcW w:w="334" w:type="pct"/>
            <w:vAlign w:val="center"/>
          </w:tcPr>
          <w:p w14:paraId="24EDBE6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40</w:t>
            </w:r>
          </w:p>
        </w:tc>
        <w:tc>
          <w:tcPr>
            <w:tcW w:w="337" w:type="pct"/>
            <w:vAlign w:val="center"/>
          </w:tcPr>
          <w:p w14:paraId="4FAE0B1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33</w:t>
            </w:r>
          </w:p>
        </w:tc>
        <w:tc>
          <w:tcPr>
            <w:tcW w:w="471" w:type="pct"/>
            <w:vAlign w:val="center"/>
          </w:tcPr>
          <w:p w14:paraId="62EB9E5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37</w:t>
            </w:r>
          </w:p>
        </w:tc>
        <w:tc>
          <w:tcPr>
            <w:tcW w:w="347" w:type="pct"/>
            <w:vAlign w:val="center"/>
          </w:tcPr>
          <w:p w14:paraId="0426193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8</w:t>
            </w:r>
          </w:p>
        </w:tc>
        <w:tc>
          <w:tcPr>
            <w:tcW w:w="337" w:type="pct"/>
            <w:vAlign w:val="center"/>
          </w:tcPr>
          <w:p w14:paraId="44A13F5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9</w:t>
            </w:r>
          </w:p>
        </w:tc>
        <w:tc>
          <w:tcPr>
            <w:tcW w:w="486" w:type="pct"/>
            <w:vAlign w:val="bottom"/>
          </w:tcPr>
          <w:p w14:paraId="7908FFC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13</w:t>
            </w:r>
          </w:p>
        </w:tc>
      </w:tr>
      <w:tr w:rsidR="00BF4AFF" w:rsidRPr="00C810C9" w14:paraId="75FC0783" w14:textId="77777777" w:rsidTr="00BF4AFF">
        <w:trPr>
          <w:cnfStyle w:val="000000100000" w:firstRow="0" w:lastRow="0" w:firstColumn="0" w:lastColumn="0" w:oddVBand="0" w:evenVBand="0" w:oddHBand="1" w:evenHBand="0" w:firstRowFirstColumn="0" w:firstRowLastColumn="0" w:lastRowFirstColumn="0" w:lastRowLastColumn="0"/>
        </w:trPr>
        <w:tc>
          <w:tcPr>
            <w:tcW w:w="1133" w:type="pct"/>
          </w:tcPr>
          <w:p w14:paraId="55C55922"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High needs</w:t>
            </w:r>
          </w:p>
        </w:tc>
        <w:tc>
          <w:tcPr>
            <w:tcW w:w="340" w:type="pct"/>
            <w:vAlign w:val="center"/>
          </w:tcPr>
          <w:p w14:paraId="0EF95BC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561</w:t>
            </w:r>
          </w:p>
        </w:tc>
        <w:tc>
          <w:tcPr>
            <w:tcW w:w="380" w:type="pct"/>
            <w:vAlign w:val="center"/>
          </w:tcPr>
          <w:p w14:paraId="0F4370E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26</w:t>
            </w:r>
          </w:p>
        </w:tc>
        <w:tc>
          <w:tcPr>
            <w:tcW w:w="363" w:type="pct"/>
            <w:vAlign w:val="center"/>
          </w:tcPr>
          <w:p w14:paraId="294F5F4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28</w:t>
            </w:r>
          </w:p>
        </w:tc>
        <w:tc>
          <w:tcPr>
            <w:tcW w:w="472" w:type="pct"/>
            <w:vAlign w:val="center"/>
          </w:tcPr>
          <w:p w14:paraId="65070F5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24</w:t>
            </w:r>
          </w:p>
        </w:tc>
        <w:tc>
          <w:tcPr>
            <w:tcW w:w="334" w:type="pct"/>
            <w:vAlign w:val="center"/>
          </w:tcPr>
          <w:p w14:paraId="5AE37F2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52</w:t>
            </w:r>
          </w:p>
        </w:tc>
        <w:tc>
          <w:tcPr>
            <w:tcW w:w="337" w:type="pct"/>
            <w:vAlign w:val="center"/>
          </w:tcPr>
          <w:p w14:paraId="6492B8A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48</w:t>
            </w:r>
          </w:p>
        </w:tc>
        <w:tc>
          <w:tcPr>
            <w:tcW w:w="471" w:type="pct"/>
            <w:vAlign w:val="center"/>
          </w:tcPr>
          <w:p w14:paraId="6BC2368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45</w:t>
            </w:r>
          </w:p>
        </w:tc>
        <w:tc>
          <w:tcPr>
            <w:tcW w:w="347" w:type="pct"/>
            <w:vAlign w:val="center"/>
          </w:tcPr>
          <w:p w14:paraId="14B1E54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22</w:t>
            </w:r>
          </w:p>
        </w:tc>
        <w:tc>
          <w:tcPr>
            <w:tcW w:w="337" w:type="pct"/>
            <w:vAlign w:val="center"/>
          </w:tcPr>
          <w:p w14:paraId="07B5BCB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24</w:t>
            </w:r>
          </w:p>
        </w:tc>
        <w:tc>
          <w:tcPr>
            <w:tcW w:w="486" w:type="pct"/>
            <w:vAlign w:val="bottom"/>
          </w:tcPr>
          <w:p w14:paraId="6215B63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31</w:t>
            </w:r>
          </w:p>
        </w:tc>
      </w:tr>
      <w:tr w:rsidR="00BF4AFF" w:rsidRPr="00C810C9" w14:paraId="451FAFC9" w14:textId="77777777" w:rsidTr="00BF4AFF">
        <w:tc>
          <w:tcPr>
            <w:tcW w:w="1133" w:type="pct"/>
          </w:tcPr>
          <w:p w14:paraId="60B91AE2"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Low income</w:t>
            </w:r>
          </w:p>
        </w:tc>
        <w:tc>
          <w:tcPr>
            <w:tcW w:w="340" w:type="pct"/>
            <w:vAlign w:val="center"/>
          </w:tcPr>
          <w:p w14:paraId="3849385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355</w:t>
            </w:r>
          </w:p>
        </w:tc>
        <w:tc>
          <w:tcPr>
            <w:tcW w:w="380" w:type="pct"/>
            <w:vAlign w:val="center"/>
          </w:tcPr>
          <w:p w14:paraId="6C02BB6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29</w:t>
            </w:r>
          </w:p>
        </w:tc>
        <w:tc>
          <w:tcPr>
            <w:tcW w:w="363" w:type="pct"/>
            <w:vAlign w:val="center"/>
          </w:tcPr>
          <w:p w14:paraId="3FDBD31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34</w:t>
            </w:r>
          </w:p>
        </w:tc>
        <w:tc>
          <w:tcPr>
            <w:tcW w:w="472" w:type="pct"/>
            <w:vAlign w:val="center"/>
          </w:tcPr>
          <w:p w14:paraId="6F3E7C50"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24</w:t>
            </w:r>
          </w:p>
        </w:tc>
        <w:tc>
          <w:tcPr>
            <w:tcW w:w="334" w:type="pct"/>
            <w:vAlign w:val="center"/>
          </w:tcPr>
          <w:p w14:paraId="4B33EA2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53</w:t>
            </w:r>
          </w:p>
        </w:tc>
        <w:tc>
          <w:tcPr>
            <w:tcW w:w="337" w:type="pct"/>
            <w:vAlign w:val="center"/>
          </w:tcPr>
          <w:p w14:paraId="21AB5D0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46</w:t>
            </w:r>
          </w:p>
        </w:tc>
        <w:tc>
          <w:tcPr>
            <w:tcW w:w="471" w:type="pct"/>
            <w:vAlign w:val="center"/>
          </w:tcPr>
          <w:p w14:paraId="461D5EA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44</w:t>
            </w:r>
          </w:p>
        </w:tc>
        <w:tc>
          <w:tcPr>
            <w:tcW w:w="347" w:type="pct"/>
            <w:vAlign w:val="center"/>
          </w:tcPr>
          <w:p w14:paraId="6FC485C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19</w:t>
            </w:r>
          </w:p>
        </w:tc>
        <w:tc>
          <w:tcPr>
            <w:tcW w:w="337" w:type="pct"/>
            <w:vAlign w:val="center"/>
          </w:tcPr>
          <w:p w14:paraId="614D191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20</w:t>
            </w:r>
          </w:p>
        </w:tc>
        <w:tc>
          <w:tcPr>
            <w:tcW w:w="486" w:type="pct"/>
            <w:vAlign w:val="bottom"/>
          </w:tcPr>
          <w:p w14:paraId="65C802C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32</w:t>
            </w:r>
          </w:p>
        </w:tc>
      </w:tr>
      <w:tr w:rsidR="00BF4AFF" w:rsidRPr="00C810C9" w14:paraId="117F03D6" w14:textId="77777777" w:rsidTr="00BF4AFF">
        <w:trPr>
          <w:cnfStyle w:val="000000100000" w:firstRow="0" w:lastRow="0" w:firstColumn="0" w:lastColumn="0" w:oddVBand="0" w:evenVBand="0" w:oddHBand="1" w:evenHBand="0" w:firstRowFirstColumn="0" w:firstRowLastColumn="0" w:lastRowFirstColumn="0" w:lastRowLastColumn="0"/>
        </w:trPr>
        <w:tc>
          <w:tcPr>
            <w:tcW w:w="1133" w:type="pct"/>
          </w:tcPr>
          <w:p w14:paraId="6BA798E5" w14:textId="77777777" w:rsidR="00BF4AFF" w:rsidRPr="00C810C9" w:rsidRDefault="00BF4AFF" w:rsidP="00BF4AFF">
            <w:pPr>
              <w:pStyle w:val="TableText"/>
              <w:spacing w:before="10" w:after="10"/>
              <w:rPr>
                <w:rFonts w:ascii="Franklin Gothic Book" w:hAnsi="Franklin Gothic Book"/>
                <w:spacing w:val="-4"/>
              </w:rPr>
            </w:pPr>
            <w:r w:rsidRPr="00C810C9">
              <w:rPr>
                <w:rFonts w:ascii="Franklin Gothic Book" w:hAnsi="Franklin Gothic Book"/>
                <w:spacing w:val="-4"/>
              </w:rPr>
              <w:t>ELs and former ELs</w:t>
            </w:r>
          </w:p>
        </w:tc>
        <w:tc>
          <w:tcPr>
            <w:tcW w:w="340" w:type="pct"/>
            <w:vAlign w:val="center"/>
          </w:tcPr>
          <w:p w14:paraId="17A1721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95</w:t>
            </w:r>
          </w:p>
        </w:tc>
        <w:tc>
          <w:tcPr>
            <w:tcW w:w="380" w:type="pct"/>
            <w:vAlign w:val="center"/>
          </w:tcPr>
          <w:p w14:paraId="27A2C19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30</w:t>
            </w:r>
          </w:p>
        </w:tc>
        <w:tc>
          <w:tcPr>
            <w:tcW w:w="363" w:type="pct"/>
            <w:vAlign w:val="center"/>
          </w:tcPr>
          <w:p w14:paraId="29E95A2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27</w:t>
            </w:r>
          </w:p>
        </w:tc>
        <w:tc>
          <w:tcPr>
            <w:tcW w:w="472" w:type="pct"/>
            <w:vAlign w:val="center"/>
          </w:tcPr>
          <w:p w14:paraId="7835638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20</w:t>
            </w:r>
          </w:p>
        </w:tc>
        <w:tc>
          <w:tcPr>
            <w:tcW w:w="334" w:type="pct"/>
            <w:vAlign w:val="center"/>
          </w:tcPr>
          <w:p w14:paraId="3337796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50</w:t>
            </w:r>
          </w:p>
        </w:tc>
        <w:tc>
          <w:tcPr>
            <w:tcW w:w="337" w:type="pct"/>
            <w:vAlign w:val="center"/>
          </w:tcPr>
          <w:p w14:paraId="72390B9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53</w:t>
            </w:r>
          </w:p>
        </w:tc>
        <w:tc>
          <w:tcPr>
            <w:tcW w:w="471" w:type="pct"/>
            <w:vAlign w:val="center"/>
          </w:tcPr>
          <w:p w14:paraId="117F131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42</w:t>
            </w:r>
          </w:p>
        </w:tc>
        <w:tc>
          <w:tcPr>
            <w:tcW w:w="347" w:type="pct"/>
            <w:vAlign w:val="center"/>
          </w:tcPr>
          <w:p w14:paraId="530B8AC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20</w:t>
            </w:r>
          </w:p>
        </w:tc>
        <w:tc>
          <w:tcPr>
            <w:tcW w:w="337" w:type="pct"/>
            <w:vAlign w:val="center"/>
          </w:tcPr>
          <w:p w14:paraId="7CD6F98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20</w:t>
            </w:r>
          </w:p>
        </w:tc>
        <w:tc>
          <w:tcPr>
            <w:tcW w:w="486" w:type="pct"/>
            <w:vAlign w:val="bottom"/>
          </w:tcPr>
          <w:p w14:paraId="5E30CEE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38</w:t>
            </w:r>
          </w:p>
        </w:tc>
      </w:tr>
      <w:tr w:rsidR="00BF4AFF" w:rsidRPr="00C810C9" w14:paraId="2C33B48E" w14:textId="77777777" w:rsidTr="00BF4AFF">
        <w:tc>
          <w:tcPr>
            <w:tcW w:w="1133" w:type="pct"/>
          </w:tcPr>
          <w:p w14:paraId="50C2E2E3"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Students w/disabilities</w:t>
            </w:r>
          </w:p>
        </w:tc>
        <w:tc>
          <w:tcPr>
            <w:tcW w:w="340" w:type="pct"/>
            <w:vAlign w:val="center"/>
          </w:tcPr>
          <w:p w14:paraId="5F86F68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269</w:t>
            </w:r>
          </w:p>
        </w:tc>
        <w:tc>
          <w:tcPr>
            <w:tcW w:w="380" w:type="pct"/>
            <w:vAlign w:val="center"/>
          </w:tcPr>
          <w:p w14:paraId="57AB9D1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12</w:t>
            </w:r>
          </w:p>
        </w:tc>
        <w:tc>
          <w:tcPr>
            <w:tcW w:w="363" w:type="pct"/>
            <w:vAlign w:val="center"/>
          </w:tcPr>
          <w:p w14:paraId="6DB72AB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13</w:t>
            </w:r>
          </w:p>
        </w:tc>
        <w:tc>
          <w:tcPr>
            <w:tcW w:w="472" w:type="pct"/>
            <w:vAlign w:val="center"/>
          </w:tcPr>
          <w:p w14:paraId="26EF804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12</w:t>
            </w:r>
          </w:p>
        </w:tc>
        <w:tc>
          <w:tcPr>
            <w:tcW w:w="334" w:type="pct"/>
            <w:vAlign w:val="center"/>
          </w:tcPr>
          <w:p w14:paraId="4D18378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49</w:t>
            </w:r>
          </w:p>
        </w:tc>
        <w:tc>
          <w:tcPr>
            <w:tcW w:w="337" w:type="pct"/>
            <w:vAlign w:val="center"/>
          </w:tcPr>
          <w:p w14:paraId="3516D77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46</w:t>
            </w:r>
          </w:p>
        </w:tc>
        <w:tc>
          <w:tcPr>
            <w:tcW w:w="471" w:type="pct"/>
            <w:vAlign w:val="center"/>
          </w:tcPr>
          <w:p w14:paraId="4854A42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40</w:t>
            </w:r>
          </w:p>
        </w:tc>
        <w:tc>
          <w:tcPr>
            <w:tcW w:w="347" w:type="pct"/>
            <w:vAlign w:val="center"/>
          </w:tcPr>
          <w:p w14:paraId="722A67A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39</w:t>
            </w:r>
          </w:p>
        </w:tc>
        <w:tc>
          <w:tcPr>
            <w:tcW w:w="337" w:type="pct"/>
            <w:vAlign w:val="center"/>
          </w:tcPr>
          <w:p w14:paraId="5FD7325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41</w:t>
            </w:r>
          </w:p>
        </w:tc>
        <w:tc>
          <w:tcPr>
            <w:tcW w:w="486" w:type="pct"/>
            <w:vAlign w:val="bottom"/>
          </w:tcPr>
          <w:p w14:paraId="5DB2B76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48</w:t>
            </w:r>
          </w:p>
        </w:tc>
      </w:tr>
    </w:tbl>
    <w:p w14:paraId="2FEBE60D" w14:textId="77777777" w:rsidR="00BF4AFF" w:rsidRPr="00C810C9" w:rsidRDefault="00BF4AFF" w:rsidP="00BF4AFF">
      <w:pPr>
        <w:pStyle w:val="TableTitle0"/>
        <w:spacing w:before="120"/>
      </w:pPr>
      <w:bookmarkStart w:id="186" w:name="_Toc147841820"/>
      <w:r w:rsidRPr="00C810C9">
        <w:t>Table E2. Next-Generation MCAS ELA Achievement by Student Group, Grade 10, 2022-2023</w:t>
      </w:r>
      <w:bookmarkEnd w:id="186"/>
    </w:p>
    <w:tbl>
      <w:tblPr>
        <w:tblStyle w:val="MSVTable1"/>
        <w:tblW w:w="5000" w:type="pct"/>
        <w:tblLook w:val="0420" w:firstRow="1" w:lastRow="0" w:firstColumn="0" w:lastColumn="0" w:noHBand="0" w:noVBand="1"/>
      </w:tblPr>
      <w:tblGrid>
        <w:gridCol w:w="2871"/>
        <w:gridCol w:w="940"/>
        <w:gridCol w:w="984"/>
        <w:gridCol w:w="940"/>
        <w:gridCol w:w="1222"/>
        <w:gridCol w:w="865"/>
        <w:gridCol w:w="872"/>
        <w:gridCol w:w="1219"/>
        <w:gridCol w:w="898"/>
        <w:gridCol w:w="872"/>
        <w:gridCol w:w="1261"/>
      </w:tblGrid>
      <w:tr w:rsidR="00BF4AFF" w:rsidRPr="00C810C9" w14:paraId="7C44A391" w14:textId="77777777" w:rsidTr="00BF4AFF">
        <w:trPr>
          <w:cnfStyle w:val="100000000000" w:firstRow="1" w:lastRow="0" w:firstColumn="0" w:lastColumn="0" w:oddVBand="0" w:evenVBand="0" w:oddHBand="0" w:evenHBand="0" w:firstRowFirstColumn="0" w:firstRowLastColumn="0" w:lastRowFirstColumn="0" w:lastRowLastColumn="0"/>
          <w:tblHeader/>
        </w:trPr>
        <w:tc>
          <w:tcPr>
            <w:tcW w:w="1109" w:type="pct"/>
            <w:vMerge w:val="restart"/>
            <w:vAlign w:val="center"/>
          </w:tcPr>
          <w:p w14:paraId="07E55B2A" w14:textId="77777777" w:rsidR="00BF4AFF" w:rsidRPr="00C810C9" w:rsidRDefault="00BF4AFF" w:rsidP="00BF4AFF">
            <w:pPr>
              <w:pStyle w:val="TableColHeadingLeft"/>
              <w:spacing w:before="10" w:after="10"/>
              <w:jc w:val="center"/>
            </w:pPr>
            <w:r w:rsidRPr="00C810C9">
              <w:t>Group</w:t>
            </w:r>
          </w:p>
        </w:tc>
        <w:tc>
          <w:tcPr>
            <w:tcW w:w="363" w:type="pct"/>
            <w:vMerge w:val="restart"/>
            <w:vAlign w:val="center"/>
          </w:tcPr>
          <w:p w14:paraId="04E716F4" w14:textId="77777777" w:rsidR="00BF4AFF" w:rsidRPr="00C810C9" w:rsidRDefault="00BF4AFF" w:rsidP="00BF4AFF">
            <w:pPr>
              <w:pStyle w:val="TableColHeadingCenter"/>
              <w:spacing w:before="10" w:after="10"/>
            </w:pPr>
            <w:r w:rsidRPr="00C810C9">
              <w:t># Included (2023)</w:t>
            </w:r>
          </w:p>
        </w:tc>
        <w:tc>
          <w:tcPr>
            <w:tcW w:w="1215" w:type="pct"/>
            <w:gridSpan w:val="3"/>
            <w:vAlign w:val="bottom"/>
          </w:tcPr>
          <w:p w14:paraId="30684710" w14:textId="4AE4AF1D" w:rsidR="00BF4AFF" w:rsidRPr="00C810C9" w:rsidRDefault="00BF4AFF" w:rsidP="00BF4AFF">
            <w:pPr>
              <w:pStyle w:val="TableColHeadingCenter"/>
              <w:spacing w:before="10" w:after="10"/>
            </w:pPr>
            <w:r w:rsidRPr="00C810C9">
              <w:t>Percent</w:t>
            </w:r>
            <w:r w:rsidR="001A0220" w:rsidRPr="00C810C9">
              <w:t>age</w:t>
            </w:r>
            <w:r w:rsidRPr="00C810C9">
              <w:t xml:space="preserve"> </w:t>
            </w:r>
            <w:r w:rsidR="001A0220" w:rsidRPr="00C810C9">
              <w:t>m</w:t>
            </w:r>
            <w:r w:rsidRPr="00C810C9">
              <w:t xml:space="preserve">eeting or </w:t>
            </w:r>
            <w:r w:rsidR="001A0220" w:rsidRPr="00C810C9">
              <w:t>e</w:t>
            </w:r>
            <w:r w:rsidRPr="00C810C9">
              <w:t xml:space="preserve">xceeding </w:t>
            </w:r>
            <w:r w:rsidR="001A0220" w:rsidRPr="00C810C9">
              <w:t>e</w:t>
            </w:r>
            <w:r w:rsidRPr="00C810C9">
              <w:t>xpectations</w:t>
            </w:r>
          </w:p>
        </w:tc>
        <w:tc>
          <w:tcPr>
            <w:tcW w:w="1142" w:type="pct"/>
            <w:gridSpan w:val="3"/>
            <w:vAlign w:val="center"/>
          </w:tcPr>
          <w:p w14:paraId="2B7B0209" w14:textId="1BBFD4E3" w:rsidR="00BF4AFF" w:rsidRPr="00C810C9" w:rsidRDefault="00BF4AFF" w:rsidP="00BF4AFF">
            <w:pPr>
              <w:pStyle w:val="TableColHeadingCenter"/>
              <w:spacing w:before="10" w:after="10"/>
            </w:pPr>
            <w:r w:rsidRPr="00C810C9">
              <w:t>Percent</w:t>
            </w:r>
            <w:r w:rsidR="001A0220" w:rsidRPr="00C810C9">
              <w:t>age</w:t>
            </w:r>
            <w:r w:rsidRPr="00C810C9">
              <w:t xml:space="preserve"> </w:t>
            </w:r>
            <w:r w:rsidR="001A0220" w:rsidRPr="00C810C9">
              <w:t>p</w:t>
            </w:r>
            <w:r w:rsidRPr="00C810C9">
              <w:t xml:space="preserve">artially </w:t>
            </w:r>
            <w:r w:rsidR="001A0220" w:rsidRPr="00C810C9">
              <w:t>m</w:t>
            </w:r>
            <w:r w:rsidRPr="00C810C9">
              <w:t xml:space="preserve">eeting </w:t>
            </w:r>
            <w:r w:rsidR="001A0220" w:rsidRPr="00C810C9">
              <w:t>e</w:t>
            </w:r>
            <w:r w:rsidRPr="00C810C9">
              <w:t>xpectations</w:t>
            </w:r>
          </w:p>
        </w:tc>
        <w:tc>
          <w:tcPr>
            <w:tcW w:w="1171" w:type="pct"/>
            <w:gridSpan w:val="3"/>
            <w:vAlign w:val="center"/>
          </w:tcPr>
          <w:p w14:paraId="2909E937" w14:textId="6A488B2F" w:rsidR="00BF4AFF" w:rsidRPr="00C810C9" w:rsidRDefault="00BF4AFF" w:rsidP="00BF4AFF">
            <w:pPr>
              <w:pStyle w:val="TableColHeadingCenter"/>
              <w:spacing w:before="10" w:after="10"/>
            </w:pPr>
            <w:r w:rsidRPr="00C810C9">
              <w:t>Percent</w:t>
            </w:r>
            <w:r w:rsidR="001A0220" w:rsidRPr="00C810C9">
              <w:t>age</w:t>
            </w:r>
            <w:r w:rsidRPr="00C810C9">
              <w:t xml:space="preserve"> </w:t>
            </w:r>
            <w:r w:rsidR="001A0220" w:rsidRPr="00C810C9">
              <w:t>n</w:t>
            </w:r>
            <w:r w:rsidRPr="00C810C9">
              <w:t xml:space="preserve">ot </w:t>
            </w:r>
            <w:r w:rsidR="001A0220" w:rsidRPr="00C810C9">
              <w:t>m</w:t>
            </w:r>
            <w:r w:rsidRPr="00C810C9">
              <w:t xml:space="preserve">eeting </w:t>
            </w:r>
            <w:r w:rsidR="001A0220" w:rsidRPr="00C810C9">
              <w:t>e</w:t>
            </w:r>
            <w:r w:rsidRPr="00C810C9">
              <w:t>xpectations</w:t>
            </w:r>
          </w:p>
        </w:tc>
      </w:tr>
      <w:tr w:rsidR="00BF4AFF" w:rsidRPr="00C810C9" w14:paraId="2852CEFD" w14:textId="77777777" w:rsidTr="00BF4AFF">
        <w:trPr>
          <w:cnfStyle w:val="100000000000" w:firstRow="1" w:lastRow="0" w:firstColumn="0" w:lastColumn="0" w:oddVBand="0" w:evenVBand="0" w:oddHBand="0" w:evenHBand="0" w:firstRowFirstColumn="0" w:firstRowLastColumn="0" w:lastRowFirstColumn="0" w:lastRowLastColumn="0"/>
          <w:tblHeader/>
        </w:trPr>
        <w:tc>
          <w:tcPr>
            <w:tcW w:w="1109" w:type="pct"/>
            <w:vMerge/>
            <w:vAlign w:val="bottom"/>
          </w:tcPr>
          <w:p w14:paraId="7043E18B" w14:textId="77777777" w:rsidR="00BF4AFF" w:rsidRPr="00C810C9" w:rsidRDefault="00BF4AFF" w:rsidP="00BF4AFF">
            <w:pPr>
              <w:pStyle w:val="TableColHeadingCenter"/>
              <w:spacing w:before="10" w:after="10"/>
            </w:pPr>
          </w:p>
        </w:tc>
        <w:tc>
          <w:tcPr>
            <w:tcW w:w="363" w:type="pct"/>
            <w:vMerge/>
            <w:vAlign w:val="bottom"/>
          </w:tcPr>
          <w:p w14:paraId="773072AD" w14:textId="77777777" w:rsidR="00BF4AFF" w:rsidRPr="00C810C9" w:rsidRDefault="00BF4AFF" w:rsidP="00BF4AFF">
            <w:pPr>
              <w:pStyle w:val="TableColHeadingCenter"/>
              <w:spacing w:before="10" w:after="10"/>
            </w:pPr>
          </w:p>
        </w:tc>
        <w:tc>
          <w:tcPr>
            <w:tcW w:w="380" w:type="pct"/>
            <w:tcMar>
              <w:left w:w="14" w:type="dxa"/>
              <w:right w:w="14" w:type="dxa"/>
            </w:tcMar>
            <w:vAlign w:val="center"/>
          </w:tcPr>
          <w:p w14:paraId="18AC4751" w14:textId="77777777" w:rsidR="00BF4AFF" w:rsidRPr="00C810C9" w:rsidRDefault="00BF4AFF" w:rsidP="00BF4AFF">
            <w:pPr>
              <w:pStyle w:val="TableColHeadingCenter"/>
              <w:spacing w:before="10" w:after="10"/>
            </w:pPr>
            <w:r w:rsidRPr="00C810C9">
              <w:t>2022</w:t>
            </w:r>
          </w:p>
        </w:tc>
        <w:tc>
          <w:tcPr>
            <w:tcW w:w="363" w:type="pct"/>
            <w:tcMar>
              <w:left w:w="14" w:type="dxa"/>
              <w:right w:w="14" w:type="dxa"/>
            </w:tcMar>
            <w:vAlign w:val="center"/>
          </w:tcPr>
          <w:p w14:paraId="2438BAA1" w14:textId="77777777" w:rsidR="00BF4AFF" w:rsidRPr="00C810C9" w:rsidRDefault="00BF4AFF" w:rsidP="00BF4AFF">
            <w:pPr>
              <w:pStyle w:val="TableColHeadingCenter"/>
              <w:spacing w:before="10" w:after="10"/>
            </w:pPr>
            <w:r w:rsidRPr="00C810C9">
              <w:t>2023</w:t>
            </w:r>
          </w:p>
        </w:tc>
        <w:tc>
          <w:tcPr>
            <w:tcW w:w="472" w:type="pct"/>
            <w:tcMar>
              <w:left w:w="14" w:type="dxa"/>
              <w:right w:w="14" w:type="dxa"/>
            </w:tcMar>
            <w:vAlign w:val="center"/>
          </w:tcPr>
          <w:p w14:paraId="2F5C81EA" w14:textId="77777777" w:rsidR="00BF4AFF" w:rsidRPr="00C810C9" w:rsidRDefault="00BF4AFF" w:rsidP="00BF4AFF">
            <w:pPr>
              <w:pStyle w:val="TableColHeadingCenter"/>
              <w:spacing w:before="10" w:after="10"/>
            </w:pPr>
            <w:r w:rsidRPr="00C810C9">
              <w:t>State (2023)</w:t>
            </w:r>
          </w:p>
        </w:tc>
        <w:tc>
          <w:tcPr>
            <w:tcW w:w="334" w:type="pct"/>
            <w:tcMar>
              <w:left w:w="14" w:type="dxa"/>
              <w:right w:w="14" w:type="dxa"/>
            </w:tcMar>
            <w:vAlign w:val="center"/>
          </w:tcPr>
          <w:p w14:paraId="0AF0B62B" w14:textId="77777777" w:rsidR="00BF4AFF" w:rsidRPr="00C810C9" w:rsidRDefault="00BF4AFF" w:rsidP="00BF4AFF">
            <w:pPr>
              <w:pStyle w:val="TableColHeadingCenter"/>
              <w:spacing w:before="10" w:after="10"/>
            </w:pPr>
            <w:r w:rsidRPr="00C810C9">
              <w:t>2022</w:t>
            </w:r>
          </w:p>
        </w:tc>
        <w:tc>
          <w:tcPr>
            <w:tcW w:w="337" w:type="pct"/>
            <w:tcMar>
              <w:left w:w="14" w:type="dxa"/>
              <w:right w:w="14" w:type="dxa"/>
            </w:tcMar>
            <w:vAlign w:val="center"/>
          </w:tcPr>
          <w:p w14:paraId="4F894006" w14:textId="77777777" w:rsidR="00BF4AFF" w:rsidRPr="00C810C9" w:rsidRDefault="00BF4AFF" w:rsidP="00BF4AFF">
            <w:pPr>
              <w:pStyle w:val="TableColHeadingCenter"/>
              <w:spacing w:before="10" w:after="10"/>
            </w:pPr>
            <w:r w:rsidRPr="00C810C9">
              <w:t>2023</w:t>
            </w:r>
          </w:p>
        </w:tc>
        <w:tc>
          <w:tcPr>
            <w:tcW w:w="471" w:type="pct"/>
            <w:tcMar>
              <w:left w:w="14" w:type="dxa"/>
              <w:right w:w="14" w:type="dxa"/>
            </w:tcMar>
            <w:vAlign w:val="center"/>
          </w:tcPr>
          <w:p w14:paraId="5F6A0D0E" w14:textId="77777777" w:rsidR="00BF4AFF" w:rsidRPr="00C810C9" w:rsidRDefault="00BF4AFF" w:rsidP="00BF4AFF">
            <w:pPr>
              <w:pStyle w:val="TableColHeadingCenter"/>
              <w:spacing w:before="10" w:after="10"/>
            </w:pPr>
            <w:r w:rsidRPr="00C810C9">
              <w:t>State (2023)</w:t>
            </w:r>
          </w:p>
        </w:tc>
        <w:tc>
          <w:tcPr>
            <w:tcW w:w="347" w:type="pct"/>
            <w:tcMar>
              <w:left w:w="14" w:type="dxa"/>
              <w:right w:w="14" w:type="dxa"/>
            </w:tcMar>
            <w:vAlign w:val="center"/>
          </w:tcPr>
          <w:p w14:paraId="0283BAFD" w14:textId="77777777" w:rsidR="00BF4AFF" w:rsidRPr="00C810C9" w:rsidRDefault="00BF4AFF" w:rsidP="00BF4AFF">
            <w:pPr>
              <w:pStyle w:val="TableColHeadingCenter"/>
              <w:spacing w:before="10" w:after="10"/>
            </w:pPr>
            <w:r w:rsidRPr="00C810C9">
              <w:t>2022</w:t>
            </w:r>
          </w:p>
        </w:tc>
        <w:tc>
          <w:tcPr>
            <w:tcW w:w="337" w:type="pct"/>
            <w:tcMar>
              <w:left w:w="14" w:type="dxa"/>
              <w:right w:w="14" w:type="dxa"/>
            </w:tcMar>
            <w:vAlign w:val="center"/>
          </w:tcPr>
          <w:p w14:paraId="12A93AC7" w14:textId="77777777" w:rsidR="00BF4AFF" w:rsidRPr="00C810C9" w:rsidRDefault="00BF4AFF" w:rsidP="00BF4AFF">
            <w:pPr>
              <w:pStyle w:val="TableColHeadingCenter"/>
              <w:spacing w:before="10" w:after="10"/>
            </w:pPr>
            <w:r w:rsidRPr="00C810C9">
              <w:t>2023</w:t>
            </w:r>
          </w:p>
        </w:tc>
        <w:tc>
          <w:tcPr>
            <w:tcW w:w="487" w:type="pct"/>
            <w:tcMar>
              <w:left w:w="14" w:type="dxa"/>
              <w:right w:w="14" w:type="dxa"/>
            </w:tcMar>
            <w:vAlign w:val="center"/>
          </w:tcPr>
          <w:p w14:paraId="0140A6FC" w14:textId="77777777" w:rsidR="00BF4AFF" w:rsidRPr="00C810C9" w:rsidRDefault="00BF4AFF" w:rsidP="00BF4AFF">
            <w:pPr>
              <w:pStyle w:val="TableColHeadingCenter"/>
              <w:spacing w:before="10" w:after="10"/>
            </w:pPr>
            <w:r w:rsidRPr="00C810C9">
              <w:t>State (2023)</w:t>
            </w:r>
          </w:p>
        </w:tc>
      </w:tr>
      <w:tr w:rsidR="00BF4AFF" w:rsidRPr="00C810C9" w14:paraId="3192C682"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0BDB97A8"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All</w:t>
            </w:r>
          </w:p>
        </w:tc>
        <w:tc>
          <w:tcPr>
            <w:tcW w:w="363" w:type="pct"/>
            <w:vAlign w:val="center"/>
          </w:tcPr>
          <w:p w14:paraId="0255BB8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245</w:t>
            </w:r>
          </w:p>
        </w:tc>
        <w:tc>
          <w:tcPr>
            <w:tcW w:w="380" w:type="pct"/>
            <w:vAlign w:val="center"/>
          </w:tcPr>
          <w:p w14:paraId="2E08ABD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76</w:t>
            </w:r>
          </w:p>
        </w:tc>
        <w:tc>
          <w:tcPr>
            <w:tcW w:w="363" w:type="pct"/>
            <w:vAlign w:val="center"/>
          </w:tcPr>
          <w:p w14:paraId="1DB4F4E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76</w:t>
            </w:r>
          </w:p>
        </w:tc>
        <w:tc>
          <w:tcPr>
            <w:tcW w:w="472" w:type="pct"/>
            <w:vAlign w:val="center"/>
          </w:tcPr>
          <w:p w14:paraId="4223B43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58</w:t>
            </w:r>
          </w:p>
        </w:tc>
        <w:tc>
          <w:tcPr>
            <w:tcW w:w="334" w:type="pct"/>
            <w:vAlign w:val="center"/>
          </w:tcPr>
          <w:p w14:paraId="6EC695C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23</w:t>
            </w:r>
          </w:p>
        </w:tc>
        <w:tc>
          <w:tcPr>
            <w:tcW w:w="337" w:type="pct"/>
            <w:vAlign w:val="center"/>
          </w:tcPr>
          <w:p w14:paraId="536E224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19</w:t>
            </w:r>
          </w:p>
        </w:tc>
        <w:tc>
          <w:tcPr>
            <w:tcW w:w="471" w:type="pct"/>
            <w:vAlign w:val="center"/>
          </w:tcPr>
          <w:p w14:paraId="4325F63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30</w:t>
            </w:r>
          </w:p>
        </w:tc>
        <w:tc>
          <w:tcPr>
            <w:tcW w:w="347" w:type="pct"/>
            <w:vAlign w:val="center"/>
          </w:tcPr>
          <w:p w14:paraId="2262FEC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w:t>
            </w:r>
          </w:p>
        </w:tc>
        <w:tc>
          <w:tcPr>
            <w:tcW w:w="337" w:type="pct"/>
            <w:vAlign w:val="center"/>
          </w:tcPr>
          <w:p w14:paraId="4AD4387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w:t>
            </w:r>
          </w:p>
        </w:tc>
        <w:tc>
          <w:tcPr>
            <w:tcW w:w="487" w:type="pct"/>
            <w:vAlign w:val="bottom"/>
          </w:tcPr>
          <w:p w14:paraId="4A86D47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11</w:t>
            </w:r>
          </w:p>
        </w:tc>
      </w:tr>
      <w:tr w:rsidR="00BF4AFF" w:rsidRPr="00C810C9" w14:paraId="2460B03B" w14:textId="77777777" w:rsidTr="00BF4AFF">
        <w:tc>
          <w:tcPr>
            <w:tcW w:w="1109" w:type="pct"/>
          </w:tcPr>
          <w:p w14:paraId="66D62FCF"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African American/Black</w:t>
            </w:r>
          </w:p>
        </w:tc>
        <w:tc>
          <w:tcPr>
            <w:tcW w:w="363" w:type="pct"/>
            <w:vAlign w:val="center"/>
          </w:tcPr>
          <w:p w14:paraId="41F4F61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15</w:t>
            </w:r>
          </w:p>
        </w:tc>
        <w:tc>
          <w:tcPr>
            <w:tcW w:w="380" w:type="pct"/>
            <w:vAlign w:val="center"/>
          </w:tcPr>
          <w:p w14:paraId="6D91745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61</w:t>
            </w:r>
          </w:p>
        </w:tc>
        <w:tc>
          <w:tcPr>
            <w:tcW w:w="363" w:type="pct"/>
            <w:vAlign w:val="center"/>
          </w:tcPr>
          <w:p w14:paraId="00284ED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60</w:t>
            </w:r>
          </w:p>
        </w:tc>
        <w:tc>
          <w:tcPr>
            <w:tcW w:w="472" w:type="pct"/>
            <w:vAlign w:val="center"/>
          </w:tcPr>
          <w:p w14:paraId="2564B0D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42</w:t>
            </w:r>
          </w:p>
        </w:tc>
        <w:tc>
          <w:tcPr>
            <w:tcW w:w="334" w:type="pct"/>
            <w:vAlign w:val="center"/>
          </w:tcPr>
          <w:p w14:paraId="22E03CA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39</w:t>
            </w:r>
          </w:p>
        </w:tc>
        <w:tc>
          <w:tcPr>
            <w:tcW w:w="337" w:type="pct"/>
            <w:vAlign w:val="center"/>
          </w:tcPr>
          <w:p w14:paraId="0F83F57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33</w:t>
            </w:r>
          </w:p>
        </w:tc>
        <w:tc>
          <w:tcPr>
            <w:tcW w:w="471" w:type="pct"/>
            <w:vAlign w:val="center"/>
          </w:tcPr>
          <w:p w14:paraId="546D8AE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41</w:t>
            </w:r>
          </w:p>
        </w:tc>
        <w:tc>
          <w:tcPr>
            <w:tcW w:w="347" w:type="pct"/>
            <w:vAlign w:val="center"/>
          </w:tcPr>
          <w:p w14:paraId="0977DA7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0</w:t>
            </w:r>
          </w:p>
        </w:tc>
        <w:tc>
          <w:tcPr>
            <w:tcW w:w="337" w:type="pct"/>
            <w:vAlign w:val="center"/>
          </w:tcPr>
          <w:p w14:paraId="56044FA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w:t>
            </w:r>
          </w:p>
        </w:tc>
        <w:tc>
          <w:tcPr>
            <w:tcW w:w="487" w:type="pct"/>
            <w:vAlign w:val="bottom"/>
          </w:tcPr>
          <w:p w14:paraId="7E6FDC3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17</w:t>
            </w:r>
          </w:p>
        </w:tc>
      </w:tr>
      <w:tr w:rsidR="00BF4AFF" w:rsidRPr="00C810C9" w14:paraId="0D2C0698"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2C559762"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Asian</w:t>
            </w:r>
          </w:p>
        </w:tc>
        <w:tc>
          <w:tcPr>
            <w:tcW w:w="363" w:type="pct"/>
            <w:vAlign w:val="center"/>
          </w:tcPr>
          <w:p w14:paraId="6A9D5D2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17</w:t>
            </w:r>
          </w:p>
        </w:tc>
        <w:tc>
          <w:tcPr>
            <w:tcW w:w="380" w:type="pct"/>
            <w:vAlign w:val="center"/>
          </w:tcPr>
          <w:p w14:paraId="320C414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83</w:t>
            </w:r>
          </w:p>
        </w:tc>
        <w:tc>
          <w:tcPr>
            <w:tcW w:w="363" w:type="pct"/>
            <w:vAlign w:val="center"/>
          </w:tcPr>
          <w:p w14:paraId="1B30B73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82</w:t>
            </w:r>
          </w:p>
        </w:tc>
        <w:tc>
          <w:tcPr>
            <w:tcW w:w="472" w:type="pct"/>
            <w:vAlign w:val="center"/>
          </w:tcPr>
          <w:p w14:paraId="36F1162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79</w:t>
            </w:r>
          </w:p>
        </w:tc>
        <w:tc>
          <w:tcPr>
            <w:tcW w:w="334" w:type="pct"/>
            <w:vAlign w:val="center"/>
          </w:tcPr>
          <w:p w14:paraId="59EB2B2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17</w:t>
            </w:r>
          </w:p>
        </w:tc>
        <w:tc>
          <w:tcPr>
            <w:tcW w:w="337" w:type="pct"/>
            <w:vAlign w:val="center"/>
          </w:tcPr>
          <w:p w14:paraId="2DE393B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18</w:t>
            </w:r>
          </w:p>
        </w:tc>
        <w:tc>
          <w:tcPr>
            <w:tcW w:w="471" w:type="pct"/>
            <w:vAlign w:val="center"/>
          </w:tcPr>
          <w:p w14:paraId="0EA5D84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16</w:t>
            </w:r>
          </w:p>
        </w:tc>
        <w:tc>
          <w:tcPr>
            <w:tcW w:w="347" w:type="pct"/>
            <w:vAlign w:val="center"/>
          </w:tcPr>
          <w:p w14:paraId="0B67C42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0</w:t>
            </w:r>
          </w:p>
        </w:tc>
        <w:tc>
          <w:tcPr>
            <w:tcW w:w="337" w:type="pct"/>
            <w:vAlign w:val="center"/>
          </w:tcPr>
          <w:p w14:paraId="26DC351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0</w:t>
            </w:r>
          </w:p>
        </w:tc>
        <w:tc>
          <w:tcPr>
            <w:tcW w:w="487" w:type="pct"/>
            <w:vAlign w:val="bottom"/>
          </w:tcPr>
          <w:p w14:paraId="68EDFDB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w:t>
            </w:r>
          </w:p>
        </w:tc>
      </w:tr>
      <w:tr w:rsidR="00BF4AFF" w:rsidRPr="00C810C9" w14:paraId="1C8F6A4D" w14:textId="77777777" w:rsidTr="00BF4AFF">
        <w:tc>
          <w:tcPr>
            <w:tcW w:w="1109" w:type="pct"/>
          </w:tcPr>
          <w:p w14:paraId="6D059AE8"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Hispanic/Latino</w:t>
            </w:r>
          </w:p>
        </w:tc>
        <w:tc>
          <w:tcPr>
            <w:tcW w:w="363" w:type="pct"/>
            <w:vAlign w:val="center"/>
          </w:tcPr>
          <w:p w14:paraId="0B149E2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18</w:t>
            </w:r>
          </w:p>
        </w:tc>
        <w:tc>
          <w:tcPr>
            <w:tcW w:w="380" w:type="pct"/>
            <w:vAlign w:val="center"/>
          </w:tcPr>
          <w:p w14:paraId="31034EE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64</w:t>
            </w:r>
          </w:p>
        </w:tc>
        <w:tc>
          <w:tcPr>
            <w:tcW w:w="363" w:type="pct"/>
            <w:vAlign w:val="center"/>
          </w:tcPr>
          <w:p w14:paraId="66F6B18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56</w:t>
            </w:r>
          </w:p>
        </w:tc>
        <w:tc>
          <w:tcPr>
            <w:tcW w:w="472" w:type="pct"/>
            <w:vAlign w:val="center"/>
          </w:tcPr>
          <w:p w14:paraId="2104ADE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36</w:t>
            </w:r>
          </w:p>
        </w:tc>
        <w:tc>
          <w:tcPr>
            <w:tcW w:w="334" w:type="pct"/>
            <w:vAlign w:val="center"/>
          </w:tcPr>
          <w:p w14:paraId="4B90636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36</w:t>
            </w:r>
          </w:p>
        </w:tc>
        <w:tc>
          <w:tcPr>
            <w:tcW w:w="337" w:type="pct"/>
            <w:vAlign w:val="center"/>
          </w:tcPr>
          <w:p w14:paraId="7D42B3F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33</w:t>
            </w:r>
          </w:p>
        </w:tc>
        <w:tc>
          <w:tcPr>
            <w:tcW w:w="471" w:type="pct"/>
            <w:vAlign w:val="center"/>
          </w:tcPr>
          <w:p w14:paraId="02FE2DF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39</w:t>
            </w:r>
          </w:p>
        </w:tc>
        <w:tc>
          <w:tcPr>
            <w:tcW w:w="347" w:type="pct"/>
            <w:vAlign w:val="center"/>
          </w:tcPr>
          <w:p w14:paraId="6C36620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0</w:t>
            </w:r>
          </w:p>
        </w:tc>
        <w:tc>
          <w:tcPr>
            <w:tcW w:w="337" w:type="pct"/>
            <w:vAlign w:val="center"/>
          </w:tcPr>
          <w:p w14:paraId="7D5B85B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11</w:t>
            </w:r>
          </w:p>
        </w:tc>
        <w:tc>
          <w:tcPr>
            <w:tcW w:w="487" w:type="pct"/>
            <w:vAlign w:val="bottom"/>
          </w:tcPr>
          <w:p w14:paraId="3B252F2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24</w:t>
            </w:r>
          </w:p>
        </w:tc>
      </w:tr>
      <w:tr w:rsidR="00BF4AFF" w:rsidRPr="00C810C9" w14:paraId="7BAE3E78"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44EDD21B"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cstheme="minorHAnsi"/>
              </w:rPr>
              <w:t>Multi-Race, non-Hispanic/Latino</w:t>
            </w:r>
          </w:p>
        </w:tc>
        <w:tc>
          <w:tcPr>
            <w:tcW w:w="363" w:type="pct"/>
            <w:vAlign w:val="center"/>
          </w:tcPr>
          <w:p w14:paraId="72A2303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w:t>
            </w:r>
          </w:p>
        </w:tc>
        <w:tc>
          <w:tcPr>
            <w:tcW w:w="380" w:type="pct"/>
            <w:vAlign w:val="center"/>
          </w:tcPr>
          <w:p w14:paraId="5321C3F1" w14:textId="7C107C57"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5166D37C" w14:textId="1F7F0686"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70CC1B3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63</w:t>
            </w:r>
          </w:p>
        </w:tc>
        <w:tc>
          <w:tcPr>
            <w:tcW w:w="334" w:type="pct"/>
            <w:vAlign w:val="center"/>
          </w:tcPr>
          <w:p w14:paraId="613C8DF4" w14:textId="672A1254"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6B1EB16A" w14:textId="540DFD93"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1" w:type="pct"/>
            <w:vAlign w:val="center"/>
          </w:tcPr>
          <w:p w14:paraId="13891F4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29</w:t>
            </w:r>
          </w:p>
        </w:tc>
        <w:tc>
          <w:tcPr>
            <w:tcW w:w="347" w:type="pct"/>
            <w:vAlign w:val="center"/>
          </w:tcPr>
          <w:p w14:paraId="0E82A71D" w14:textId="37C5E12C"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4551CAB8" w14:textId="3D5C169F"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bottom"/>
          </w:tcPr>
          <w:p w14:paraId="6DDABDB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9</w:t>
            </w:r>
          </w:p>
        </w:tc>
      </w:tr>
      <w:tr w:rsidR="00BF4AFF" w:rsidRPr="00C810C9" w14:paraId="29614016" w14:textId="77777777" w:rsidTr="00BF4AFF">
        <w:tc>
          <w:tcPr>
            <w:tcW w:w="1109" w:type="pct"/>
          </w:tcPr>
          <w:p w14:paraId="669F8BFC"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Native American</w:t>
            </w:r>
          </w:p>
        </w:tc>
        <w:tc>
          <w:tcPr>
            <w:tcW w:w="363" w:type="pct"/>
            <w:vAlign w:val="center"/>
          </w:tcPr>
          <w:p w14:paraId="11CA2F4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w:t>
            </w:r>
          </w:p>
        </w:tc>
        <w:tc>
          <w:tcPr>
            <w:tcW w:w="380" w:type="pct"/>
            <w:vAlign w:val="center"/>
          </w:tcPr>
          <w:p w14:paraId="1484330D" w14:textId="10DCB01A"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2EA72A0E" w14:textId="7D5C7CDB"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5E0514A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42</w:t>
            </w:r>
          </w:p>
        </w:tc>
        <w:tc>
          <w:tcPr>
            <w:tcW w:w="334" w:type="pct"/>
            <w:vAlign w:val="center"/>
          </w:tcPr>
          <w:p w14:paraId="03F55183" w14:textId="602ECC3A"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7544CD14" w14:textId="7E5DB1D8"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1" w:type="pct"/>
            <w:vAlign w:val="center"/>
          </w:tcPr>
          <w:p w14:paraId="6B7C64D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41</w:t>
            </w:r>
          </w:p>
        </w:tc>
        <w:tc>
          <w:tcPr>
            <w:tcW w:w="347" w:type="pct"/>
            <w:vAlign w:val="center"/>
          </w:tcPr>
          <w:p w14:paraId="1E35473A" w14:textId="6B7CB76F"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7CFA3BAE" w14:textId="2A9602DB"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bottom"/>
          </w:tcPr>
          <w:p w14:paraId="26D08A9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18</w:t>
            </w:r>
          </w:p>
        </w:tc>
      </w:tr>
      <w:tr w:rsidR="00BF4AFF" w:rsidRPr="00C810C9" w14:paraId="55892FBB"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12E44A30" w14:textId="77777777" w:rsidR="00BF4AFF" w:rsidRPr="00C810C9" w:rsidRDefault="00BF4AFF" w:rsidP="00BF4AFF">
            <w:pPr>
              <w:pStyle w:val="TableText"/>
              <w:spacing w:before="10" w:after="10"/>
              <w:rPr>
                <w:rFonts w:ascii="Franklin Gothic Book" w:hAnsi="Franklin Gothic Book"/>
                <w:spacing w:val="-4"/>
              </w:rPr>
            </w:pPr>
            <w:r w:rsidRPr="00C810C9">
              <w:rPr>
                <w:rFonts w:ascii="Franklin Gothic Book" w:hAnsi="Franklin Gothic Book"/>
                <w:spacing w:val="-4"/>
              </w:rPr>
              <w:t>Native Hawaiian, Pacific Islander</w:t>
            </w:r>
          </w:p>
        </w:tc>
        <w:tc>
          <w:tcPr>
            <w:tcW w:w="363" w:type="pct"/>
            <w:vAlign w:val="center"/>
          </w:tcPr>
          <w:p w14:paraId="5AFEBDC5" w14:textId="57F843D4"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80" w:type="pct"/>
            <w:vAlign w:val="center"/>
          </w:tcPr>
          <w:p w14:paraId="79C32074" w14:textId="6A4F05AA"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4DC105F0" w14:textId="749928F1"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010DB58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41</w:t>
            </w:r>
          </w:p>
        </w:tc>
        <w:tc>
          <w:tcPr>
            <w:tcW w:w="334" w:type="pct"/>
            <w:vAlign w:val="center"/>
          </w:tcPr>
          <w:p w14:paraId="05F91698" w14:textId="32C48BC1"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3FE47AF2" w14:textId="39323BA9"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1" w:type="pct"/>
            <w:vAlign w:val="center"/>
          </w:tcPr>
          <w:p w14:paraId="3B4D5DF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47</w:t>
            </w:r>
          </w:p>
        </w:tc>
        <w:tc>
          <w:tcPr>
            <w:tcW w:w="347" w:type="pct"/>
            <w:vAlign w:val="center"/>
          </w:tcPr>
          <w:p w14:paraId="221A3189" w14:textId="5727A659"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61EB0AB7" w14:textId="27258A03"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bottom"/>
          </w:tcPr>
          <w:p w14:paraId="1107064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11</w:t>
            </w:r>
          </w:p>
        </w:tc>
      </w:tr>
      <w:tr w:rsidR="00BF4AFF" w:rsidRPr="00C810C9" w14:paraId="5942C082" w14:textId="77777777" w:rsidTr="00BF4AFF">
        <w:tc>
          <w:tcPr>
            <w:tcW w:w="1109" w:type="pct"/>
          </w:tcPr>
          <w:p w14:paraId="0AF8F387"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White</w:t>
            </w:r>
          </w:p>
        </w:tc>
        <w:tc>
          <w:tcPr>
            <w:tcW w:w="363" w:type="pct"/>
            <w:vAlign w:val="center"/>
          </w:tcPr>
          <w:p w14:paraId="0BA32650"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191</w:t>
            </w:r>
          </w:p>
        </w:tc>
        <w:tc>
          <w:tcPr>
            <w:tcW w:w="380" w:type="pct"/>
            <w:vAlign w:val="center"/>
          </w:tcPr>
          <w:p w14:paraId="0D017B3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78</w:t>
            </w:r>
          </w:p>
        </w:tc>
        <w:tc>
          <w:tcPr>
            <w:tcW w:w="363" w:type="pct"/>
            <w:vAlign w:val="center"/>
          </w:tcPr>
          <w:p w14:paraId="0CE1CB80"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79</w:t>
            </w:r>
          </w:p>
        </w:tc>
        <w:tc>
          <w:tcPr>
            <w:tcW w:w="472" w:type="pct"/>
            <w:vAlign w:val="center"/>
          </w:tcPr>
          <w:p w14:paraId="4D48960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67</w:t>
            </w:r>
          </w:p>
        </w:tc>
        <w:tc>
          <w:tcPr>
            <w:tcW w:w="334" w:type="pct"/>
            <w:vAlign w:val="center"/>
          </w:tcPr>
          <w:p w14:paraId="74B0BB5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21</w:t>
            </w:r>
          </w:p>
        </w:tc>
        <w:tc>
          <w:tcPr>
            <w:tcW w:w="337" w:type="pct"/>
            <w:vAlign w:val="center"/>
          </w:tcPr>
          <w:p w14:paraId="3B111F20"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17</w:t>
            </w:r>
          </w:p>
        </w:tc>
        <w:tc>
          <w:tcPr>
            <w:tcW w:w="471" w:type="pct"/>
            <w:vAlign w:val="center"/>
          </w:tcPr>
          <w:p w14:paraId="1AE3F2F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27</w:t>
            </w:r>
          </w:p>
        </w:tc>
        <w:tc>
          <w:tcPr>
            <w:tcW w:w="347" w:type="pct"/>
            <w:vAlign w:val="center"/>
          </w:tcPr>
          <w:p w14:paraId="35EC5CC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w:t>
            </w:r>
          </w:p>
        </w:tc>
        <w:tc>
          <w:tcPr>
            <w:tcW w:w="337" w:type="pct"/>
            <w:vAlign w:val="center"/>
          </w:tcPr>
          <w:p w14:paraId="47B0D600"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w:t>
            </w:r>
          </w:p>
        </w:tc>
        <w:tc>
          <w:tcPr>
            <w:tcW w:w="487" w:type="pct"/>
            <w:vAlign w:val="bottom"/>
          </w:tcPr>
          <w:p w14:paraId="660E9A4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w:t>
            </w:r>
          </w:p>
        </w:tc>
      </w:tr>
      <w:tr w:rsidR="00BF4AFF" w:rsidRPr="00C810C9" w14:paraId="4E6650A1"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70E02612"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High needs</w:t>
            </w:r>
          </w:p>
        </w:tc>
        <w:tc>
          <w:tcPr>
            <w:tcW w:w="363" w:type="pct"/>
            <w:vAlign w:val="center"/>
          </w:tcPr>
          <w:p w14:paraId="6221817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68</w:t>
            </w:r>
          </w:p>
        </w:tc>
        <w:tc>
          <w:tcPr>
            <w:tcW w:w="380" w:type="pct"/>
            <w:vAlign w:val="center"/>
          </w:tcPr>
          <w:p w14:paraId="3A71897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43</w:t>
            </w:r>
          </w:p>
        </w:tc>
        <w:tc>
          <w:tcPr>
            <w:tcW w:w="363" w:type="pct"/>
            <w:vAlign w:val="center"/>
          </w:tcPr>
          <w:p w14:paraId="30B3EAD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44</w:t>
            </w:r>
          </w:p>
        </w:tc>
        <w:tc>
          <w:tcPr>
            <w:tcW w:w="472" w:type="pct"/>
            <w:vAlign w:val="center"/>
          </w:tcPr>
          <w:p w14:paraId="0144BB3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37</w:t>
            </w:r>
          </w:p>
        </w:tc>
        <w:tc>
          <w:tcPr>
            <w:tcW w:w="334" w:type="pct"/>
            <w:vAlign w:val="center"/>
          </w:tcPr>
          <w:p w14:paraId="44CF95B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53</w:t>
            </w:r>
          </w:p>
        </w:tc>
        <w:tc>
          <w:tcPr>
            <w:tcW w:w="337" w:type="pct"/>
            <w:vAlign w:val="center"/>
          </w:tcPr>
          <w:p w14:paraId="6AAF215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40</w:t>
            </w:r>
          </w:p>
        </w:tc>
        <w:tc>
          <w:tcPr>
            <w:tcW w:w="471" w:type="pct"/>
            <w:vAlign w:val="center"/>
          </w:tcPr>
          <w:p w14:paraId="5B9ECAB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42</w:t>
            </w:r>
          </w:p>
        </w:tc>
        <w:tc>
          <w:tcPr>
            <w:tcW w:w="347" w:type="pct"/>
            <w:vAlign w:val="center"/>
          </w:tcPr>
          <w:p w14:paraId="75D3AC9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w:t>
            </w:r>
          </w:p>
        </w:tc>
        <w:tc>
          <w:tcPr>
            <w:tcW w:w="337" w:type="pct"/>
            <w:vAlign w:val="center"/>
          </w:tcPr>
          <w:p w14:paraId="5490FC1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16</w:t>
            </w:r>
          </w:p>
        </w:tc>
        <w:tc>
          <w:tcPr>
            <w:tcW w:w="487" w:type="pct"/>
            <w:vAlign w:val="bottom"/>
          </w:tcPr>
          <w:p w14:paraId="5923D31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21</w:t>
            </w:r>
          </w:p>
        </w:tc>
      </w:tr>
      <w:tr w:rsidR="00BF4AFF" w:rsidRPr="00C810C9" w14:paraId="4B5F137D" w14:textId="77777777" w:rsidTr="00BF4AFF">
        <w:tc>
          <w:tcPr>
            <w:tcW w:w="1109" w:type="pct"/>
          </w:tcPr>
          <w:p w14:paraId="46301591"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Low income</w:t>
            </w:r>
          </w:p>
        </w:tc>
        <w:tc>
          <w:tcPr>
            <w:tcW w:w="363" w:type="pct"/>
            <w:vAlign w:val="center"/>
          </w:tcPr>
          <w:p w14:paraId="3DB836C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49</w:t>
            </w:r>
          </w:p>
        </w:tc>
        <w:tc>
          <w:tcPr>
            <w:tcW w:w="380" w:type="pct"/>
            <w:vAlign w:val="center"/>
          </w:tcPr>
          <w:p w14:paraId="5F1AB86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54</w:t>
            </w:r>
          </w:p>
        </w:tc>
        <w:tc>
          <w:tcPr>
            <w:tcW w:w="363" w:type="pct"/>
            <w:vAlign w:val="center"/>
          </w:tcPr>
          <w:p w14:paraId="1F220DA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49</w:t>
            </w:r>
          </w:p>
        </w:tc>
        <w:tc>
          <w:tcPr>
            <w:tcW w:w="472" w:type="pct"/>
            <w:vAlign w:val="center"/>
          </w:tcPr>
          <w:p w14:paraId="7872BA9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39</w:t>
            </w:r>
          </w:p>
        </w:tc>
        <w:tc>
          <w:tcPr>
            <w:tcW w:w="334" w:type="pct"/>
            <w:vAlign w:val="center"/>
          </w:tcPr>
          <w:p w14:paraId="646E68B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42</w:t>
            </w:r>
          </w:p>
        </w:tc>
        <w:tc>
          <w:tcPr>
            <w:tcW w:w="337" w:type="pct"/>
            <w:vAlign w:val="center"/>
          </w:tcPr>
          <w:p w14:paraId="7AB4E19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39</w:t>
            </w:r>
          </w:p>
        </w:tc>
        <w:tc>
          <w:tcPr>
            <w:tcW w:w="471" w:type="pct"/>
            <w:vAlign w:val="center"/>
          </w:tcPr>
          <w:p w14:paraId="084044C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40</w:t>
            </w:r>
          </w:p>
        </w:tc>
        <w:tc>
          <w:tcPr>
            <w:tcW w:w="347" w:type="pct"/>
            <w:vAlign w:val="center"/>
          </w:tcPr>
          <w:p w14:paraId="249AC91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w:t>
            </w:r>
          </w:p>
        </w:tc>
        <w:tc>
          <w:tcPr>
            <w:tcW w:w="337" w:type="pct"/>
            <w:vAlign w:val="center"/>
          </w:tcPr>
          <w:p w14:paraId="6120CEB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12</w:t>
            </w:r>
          </w:p>
        </w:tc>
        <w:tc>
          <w:tcPr>
            <w:tcW w:w="487" w:type="pct"/>
            <w:vAlign w:val="bottom"/>
          </w:tcPr>
          <w:p w14:paraId="42A83DF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21</w:t>
            </w:r>
          </w:p>
        </w:tc>
      </w:tr>
      <w:tr w:rsidR="00BF4AFF" w:rsidRPr="00C810C9" w14:paraId="6E43FB1B"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197B7090" w14:textId="77777777" w:rsidR="00BF4AFF" w:rsidRPr="00C810C9" w:rsidRDefault="00BF4AFF" w:rsidP="00BF4AFF">
            <w:pPr>
              <w:pStyle w:val="TableText"/>
              <w:spacing w:before="10" w:after="10"/>
              <w:rPr>
                <w:rFonts w:ascii="Franklin Gothic Book" w:hAnsi="Franklin Gothic Book"/>
                <w:spacing w:val="-4"/>
              </w:rPr>
            </w:pPr>
            <w:r w:rsidRPr="00C810C9">
              <w:rPr>
                <w:rFonts w:ascii="Franklin Gothic Book" w:hAnsi="Franklin Gothic Book"/>
                <w:spacing w:val="-4"/>
              </w:rPr>
              <w:t>ELs and former ELs</w:t>
            </w:r>
          </w:p>
        </w:tc>
        <w:tc>
          <w:tcPr>
            <w:tcW w:w="363" w:type="pct"/>
            <w:vAlign w:val="center"/>
          </w:tcPr>
          <w:p w14:paraId="2F9A091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w:t>
            </w:r>
          </w:p>
        </w:tc>
        <w:tc>
          <w:tcPr>
            <w:tcW w:w="380" w:type="pct"/>
            <w:vAlign w:val="center"/>
          </w:tcPr>
          <w:p w14:paraId="435BD42E" w14:textId="662C5B39"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34E7C938" w14:textId="4EB47425"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3B1F416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16</w:t>
            </w:r>
          </w:p>
        </w:tc>
        <w:tc>
          <w:tcPr>
            <w:tcW w:w="334" w:type="pct"/>
            <w:vAlign w:val="center"/>
          </w:tcPr>
          <w:p w14:paraId="391C36DA" w14:textId="7BD8927E"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0A711267" w14:textId="3E78F0EC"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1" w:type="pct"/>
            <w:vAlign w:val="center"/>
          </w:tcPr>
          <w:p w14:paraId="2EDBBEA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39</w:t>
            </w:r>
          </w:p>
        </w:tc>
        <w:tc>
          <w:tcPr>
            <w:tcW w:w="347" w:type="pct"/>
            <w:vAlign w:val="center"/>
          </w:tcPr>
          <w:p w14:paraId="3F2DE037" w14:textId="40BF5F08"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5DFF65C3" w14:textId="08AD92D2"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bottom"/>
          </w:tcPr>
          <w:p w14:paraId="29EFC42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45</w:t>
            </w:r>
          </w:p>
        </w:tc>
      </w:tr>
      <w:tr w:rsidR="00BF4AFF" w:rsidRPr="00C810C9" w14:paraId="2424ADBB" w14:textId="77777777" w:rsidTr="00BF4AFF">
        <w:tc>
          <w:tcPr>
            <w:tcW w:w="1109" w:type="pct"/>
          </w:tcPr>
          <w:p w14:paraId="410521D6"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Students w/disabilities</w:t>
            </w:r>
          </w:p>
        </w:tc>
        <w:tc>
          <w:tcPr>
            <w:tcW w:w="363" w:type="pct"/>
            <w:vAlign w:val="center"/>
          </w:tcPr>
          <w:p w14:paraId="7CEFDF4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37</w:t>
            </w:r>
          </w:p>
        </w:tc>
        <w:tc>
          <w:tcPr>
            <w:tcW w:w="380" w:type="pct"/>
            <w:vAlign w:val="center"/>
          </w:tcPr>
          <w:p w14:paraId="1955FDD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18</w:t>
            </w:r>
          </w:p>
        </w:tc>
        <w:tc>
          <w:tcPr>
            <w:tcW w:w="363" w:type="pct"/>
            <w:vAlign w:val="center"/>
          </w:tcPr>
          <w:p w14:paraId="12F7E09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14</w:t>
            </w:r>
          </w:p>
        </w:tc>
        <w:tc>
          <w:tcPr>
            <w:tcW w:w="472" w:type="pct"/>
            <w:vAlign w:val="center"/>
          </w:tcPr>
          <w:p w14:paraId="4A6F151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22</w:t>
            </w:r>
          </w:p>
        </w:tc>
        <w:tc>
          <w:tcPr>
            <w:tcW w:w="334" w:type="pct"/>
            <w:vAlign w:val="center"/>
          </w:tcPr>
          <w:p w14:paraId="2289A55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74</w:t>
            </w:r>
          </w:p>
        </w:tc>
        <w:tc>
          <w:tcPr>
            <w:tcW w:w="337" w:type="pct"/>
            <w:vAlign w:val="center"/>
          </w:tcPr>
          <w:p w14:paraId="1599EAF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57</w:t>
            </w:r>
          </w:p>
        </w:tc>
        <w:tc>
          <w:tcPr>
            <w:tcW w:w="471" w:type="pct"/>
            <w:vAlign w:val="center"/>
          </w:tcPr>
          <w:p w14:paraId="4CD76A6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47</w:t>
            </w:r>
          </w:p>
        </w:tc>
        <w:tc>
          <w:tcPr>
            <w:tcW w:w="347" w:type="pct"/>
            <w:vAlign w:val="center"/>
          </w:tcPr>
          <w:p w14:paraId="7F18FFF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8</w:t>
            </w:r>
          </w:p>
        </w:tc>
        <w:tc>
          <w:tcPr>
            <w:tcW w:w="337" w:type="pct"/>
            <w:vAlign w:val="center"/>
          </w:tcPr>
          <w:p w14:paraId="7D20F38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30</w:t>
            </w:r>
          </w:p>
        </w:tc>
        <w:tc>
          <w:tcPr>
            <w:tcW w:w="487" w:type="pct"/>
            <w:vAlign w:val="bottom"/>
          </w:tcPr>
          <w:p w14:paraId="742AAC6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31</w:t>
            </w:r>
          </w:p>
        </w:tc>
      </w:tr>
    </w:tbl>
    <w:p w14:paraId="2E29AF55" w14:textId="77777777" w:rsidR="00BF4AFF" w:rsidRPr="00C810C9" w:rsidRDefault="00BF4AFF" w:rsidP="00BF4AFF">
      <w:pPr>
        <w:pStyle w:val="TableTitle0"/>
      </w:pPr>
      <w:bookmarkStart w:id="187" w:name="_Toc147841821"/>
      <w:r w:rsidRPr="00C810C9">
        <w:lastRenderedPageBreak/>
        <w:t>Table E3. Next-Generation MCAS Mathematics Achievement by Student Group, Grades 3-8, 2022-2023</w:t>
      </w:r>
      <w:bookmarkEnd w:id="187"/>
    </w:p>
    <w:tbl>
      <w:tblPr>
        <w:tblStyle w:val="MSVTable1"/>
        <w:tblW w:w="5000" w:type="pct"/>
        <w:tblLook w:val="0420" w:firstRow="1" w:lastRow="0" w:firstColumn="0" w:lastColumn="0" w:noHBand="0" w:noVBand="1"/>
      </w:tblPr>
      <w:tblGrid>
        <w:gridCol w:w="2871"/>
        <w:gridCol w:w="940"/>
        <w:gridCol w:w="984"/>
        <w:gridCol w:w="940"/>
        <w:gridCol w:w="1222"/>
        <w:gridCol w:w="865"/>
        <w:gridCol w:w="872"/>
        <w:gridCol w:w="1289"/>
        <w:gridCol w:w="828"/>
        <w:gridCol w:w="872"/>
        <w:gridCol w:w="1261"/>
      </w:tblGrid>
      <w:tr w:rsidR="00BF4AFF" w:rsidRPr="00C810C9" w14:paraId="46AE601F" w14:textId="77777777" w:rsidTr="00BF4AFF">
        <w:trPr>
          <w:cnfStyle w:val="100000000000" w:firstRow="1" w:lastRow="0" w:firstColumn="0" w:lastColumn="0" w:oddVBand="0" w:evenVBand="0" w:oddHBand="0" w:evenHBand="0" w:firstRowFirstColumn="0" w:firstRowLastColumn="0" w:lastRowFirstColumn="0" w:lastRowLastColumn="0"/>
          <w:tblHeader/>
        </w:trPr>
        <w:tc>
          <w:tcPr>
            <w:tcW w:w="1109" w:type="pct"/>
            <w:vMerge w:val="restart"/>
            <w:vAlign w:val="center"/>
          </w:tcPr>
          <w:p w14:paraId="103825E6" w14:textId="77777777" w:rsidR="00BF4AFF" w:rsidRPr="00C810C9" w:rsidRDefault="00BF4AFF" w:rsidP="00BF4AFF">
            <w:pPr>
              <w:pStyle w:val="TableColHeadingLeft"/>
              <w:spacing w:before="10" w:after="10"/>
              <w:jc w:val="center"/>
            </w:pPr>
            <w:r w:rsidRPr="00C810C9">
              <w:t>Group</w:t>
            </w:r>
          </w:p>
        </w:tc>
        <w:tc>
          <w:tcPr>
            <w:tcW w:w="363" w:type="pct"/>
            <w:vMerge w:val="restart"/>
            <w:vAlign w:val="center"/>
          </w:tcPr>
          <w:p w14:paraId="5512B01C" w14:textId="77777777" w:rsidR="00BF4AFF" w:rsidRPr="00C810C9" w:rsidRDefault="00BF4AFF" w:rsidP="00BF4AFF">
            <w:pPr>
              <w:pStyle w:val="TableColHeadingCenter"/>
              <w:spacing w:before="10" w:after="10"/>
            </w:pPr>
            <w:r w:rsidRPr="00C810C9">
              <w:t># Included (2023)</w:t>
            </w:r>
          </w:p>
        </w:tc>
        <w:tc>
          <w:tcPr>
            <w:tcW w:w="1215" w:type="pct"/>
            <w:gridSpan w:val="3"/>
            <w:vAlign w:val="bottom"/>
          </w:tcPr>
          <w:p w14:paraId="48FB0DEB" w14:textId="0F841AA6" w:rsidR="00BF4AFF" w:rsidRPr="00C810C9" w:rsidRDefault="00BF4AFF" w:rsidP="00BF4AFF">
            <w:pPr>
              <w:pStyle w:val="TableColHeadingCenter"/>
              <w:spacing w:before="10" w:after="10"/>
            </w:pPr>
            <w:r w:rsidRPr="00C810C9">
              <w:t>Percent</w:t>
            </w:r>
            <w:r w:rsidR="001A0220" w:rsidRPr="00C810C9">
              <w:t>age</w:t>
            </w:r>
            <w:r w:rsidRPr="00C810C9">
              <w:t xml:space="preserve"> </w:t>
            </w:r>
            <w:r w:rsidR="001A0220" w:rsidRPr="00C810C9">
              <w:t>m</w:t>
            </w:r>
            <w:r w:rsidRPr="00C810C9">
              <w:t xml:space="preserve">eeting or </w:t>
            </w:r>
            <w:r w:rsidR="001A0220" w:rsidRPr="00C810C9">
              <w:t>e</w:t>
            </w:r>
            <w:r w:rsidRPr="00C810C9">
              <w:t xml:space="preserve">xceeding </w:t>
            </w:r>
            <w:r w:rsidR="001A0220" w:rsidRPr="00C810C9">
              <w:t>e</w:t>
            </w:r>
            <w:r w:rsidRPr="00C810C9">
              <w:t>xpectations</w:t>
            </w:r>
          </w:p>
        </w:tc>
        <w:tc>
          <w:tcPr>
            <w:tcW w:w="1169" w:type="pct"/>
            <w:gridSpan w:val="3"/>
            <w:vAlign w:val="center"/>
          </w:tcPr>
          <w:p w14:paraId="6251D1DA" w14:textId="10657220" w:rsidR="00BF4AFF" w:rsidRPr="00C810C9" w:rsidRDefault="00BF4AFF" w:rsidP="00BF4AFF">
            <w:pPr>
              <w:pStyle w:val="TableColHeadingCenter"/>
              <w:spacing w:before="10" w:after="10"/>
            </w:pPr>
            <w:r w:rsidRPr="00C810C9">
              <w:t>Percent</w:t>
            </w:r>
            <w:r w:rsidR="001A0220" w:rsidRPr="00C810C9">
              <w:t>age</w:t>
            </w:r>
            <w:r w:rsidRPr="00C810C9">
              <w:t xml:space="preserve"> </w:t>
            </w:r>
            <w:r w:rsidR="001A0220" w:rsidRPr="00C810C9">
              <w:t>p</w:t>
            </w:r>
            <w:r w:rsidRPr="00C810C9">
              <w:t xml:space="preserve">artially </w:t>
            </w:r>
            <w:r w:rsidR="001A0220" w:rsidRPr="00C810C9">
              <w:t>m</w:t>
            </w:r>
            <w:r w:rsidRPr="00C810C9">
              <w:t xml:space="preserve">eeting </w:t>
            </w:r>
            <w:r w:rsidR="001A0220" w:rsidRPr="00C810C9">
              <w:t>e</w:t>
            </w:r>
            <w:r w:rsidRPr="00C810C9">
              <w:t>xpectations</w:t>
            </w:r>
          </w:p>
        </w:tc>
        <w:tc>
          <w:tcPr>
            <w:tcW w:w="1144" w:type="pct"/>
            <w:gridSpan w:val="3"/>
            <w:vAlign w:val="center"/>
          </w:tcPr>
          <w:p w14:paraId="77EC7E18" w14:textId="0245EF57" w:rsidR="00BF4AFF" w:rsidRPr="00C810C9" w:rsidRDefault="00BF4AFF" w:rsidP="00BF4AFF">
            <w:pPr>
              <w:pStyle w:val="TableColHeadingCenter"/>
              <w:spacing w:before="10" w:after="10"/>
            </w:pPr>
            <w:r w:rsidRPr="00C810C9">
              <w:t>Percent</w:t>
            </w:r>
            <w:r w:rsidR="001A0220" w:rsidRPr="00C810C9">
              <w:t>age</w:t>
            </w:r>
            <w:r w:rsidRPr="00C810C9">
              <w:t xml:space="preserve"> </w:t>
            </w:r>
            <w:r w:rsidR="001A0220" w:rsidRPr="00C810C9">
              <w:t>n</w:t>
            </w:r>
            <w:r w:rsidRPr="00C810C9">
              <w:t xml:space="preserve">ot </w:t>
            </w:r>
            <w:r w:rsidR="001A0220" w:rsidRPr="00C810C9">
              <w:t>m</w:t>
            </w:r>
            <w:r w:rsidRPr="00C810C9">
              <w:t xml:space="preserve">eeting </w:t>
            </w:r>
            <w:r w:rsidR="001A0220" w:rsidRPr="00C810C9">
              <w:t>e</w:t>
            </w:r>
            <w:r w:rsidRPr="00C810C9">
              <w:t>xpectations</w:t>
            </w:r>
          </w:p>
        </w:tc>
      </w:tr>
      <w:tr w:rsidR="00BF4AFF" w:rsidRPr="00C810C9" w14:paraId="0E47529E" w14:textId="77777777" w:rsidTr="00BF4AFF">
        <w:trPr>
          <w:cnfStyle w:val="100000000000" w:firstRow="1" w:lastRow="0" w:firstColumn="0" w:lastColumn="0" w:oddVBand="0" w:evenVBand="0" w:oddHBand="0" w:evenHBand="0" w:firstRowFirstColumn="0" w:firstRowLastColumn="0" w:lastRowFirstColumn="0" w:lastRowLastColumn="0"/>
          <w:tblHeader/>
        </w:trPr>
        <w:tc>
          <w:tcPr>
            <w:tcW w:w="1109" w:type="pct"/>
            <w:vMerge/>
            <w:vAlign w:val="bottom"/>
          </w:tcPr>
          <w:p w14:paraId="2AAA536A" w14:textId="77777777" w:rsidR="00BF4AFF" w:rsidRPr="00C810C9" w:rsidRDefault="00BF4AFF" w:rsidP="00BF4AFF">
            <w:pPr>
              <w:pStyle w:val="TableColHeadingCenter"/>
              <w:spacing w:before="10" w:after="10"/>
            </w:pPr>
          </w:p>
        </w:tc>
        <w:tc>
          <w:tcPr>
            <w:tcW w:w="363" w:type="pct"/>
            <w:vMerge/>
            <w:vAlign w:val="bottom"/>
          </w:tcPr>
          <w:p w14:paraId="634ECE4A" w14:textId="77777777" w:rsidR="00BF4AFF" w:rsidRPr="00C810C9" w:rsidRDefault="00BF4AFF" w:rsidP="00BF4AFF">
            <w:pPr>
              <w:pStyle w:val="TableColHeadingCenter"/>
              <w:spacing w:before="10" w:after="10"/>
            </w:pPr>
          </w:p>
        </w:tc>
        <w:tc>
          <w:tcPr>
            <w:tcW w:w="380" w:type="pct"/>
            <w:tcMar>
              <w:left w:w="14" w:type="dxa"/>
              <w:right w:w="14" w:type="dxa"/>
            </w:tcMar>
            <w:vAlign w:val="center"/>
          </w:tcPr>
          <w:p w14:paraId="614CE358" w14:textId="77777777" w:rsidR="00BF4AFF" w:rsidRPr="00C810C9" w:rsidRDefault="00BF4AFF" w:rsidP="00BF4AFF">
            <w:pPr>
              <w:pStyle w:val="TableColHeadingCenter"/>
              <w:spacing w:before="10" w:after="10"/>
            </w:pPr>
            <w:r w:rsidRPr="00C810C9">
              <w:t>2022</w:t>
            </w:r>
          </w:p>
        </w:tc>
        <w:tc>
          <w:tcPr>
            <w:tcW w:w="363" w:type="pct"/>
            <w:tcMar>
              <w:left w:w="14" w:type="dxa"/>
              <w:right w:w="14" w:type="dxa"/>
            </w:tcMar>
            <w:vAlign w:val="center"/>
          </w:tcPr>
          <w:p w14:paraId="5DBA877A" w14:textId="77777777" w:rsidR="00BF4AFF" w:rsidRPr="00C810C9" w:rsidRDefault="00BF4AFF" w:rsidP="00BF4AFF">
            <w:pPr>
              <w:pStyle w:val="TableColHeadingCenter"/>
              <w:spacing w:before="10" w:after="10"/>
            </w:pPr>
            <w:r w:rsidRPr="00C810C9">
              <w:t>2023</w:t>
            </w:r>
          </w:p>
        </w:tc>
        <w:tc>
          <w:tcPr>
            <w:tcW w:w="472" w:type="pct"/>
            <w:tcMar>
              <w:left w:w="14" w:type="dxa"/>
              <w:right w:w="14" w:type="dxa"/>
            </w:tcMar>
            <w:vAlign w:val="center"/>
          </w:tcPr>
          <w:p w14:paraId="57EC2B5C" w14:textId="77777777" w:rsidR="00BF4AFF" w:rsidRPr="00C810C9" w:rsidRDefault="00BF4AFF" w:rsidP="00BF4AFF">
            <w:pPr>
              <w:pStyle w:val="TableColHeadingCenter"/>
              <w:spacing w:before="10" w:after="10"/>
            </w:pPr>
            <w:r w:rsidRPr="00C810C9">
              <w:t>State (2023)</w:t>
            </w:r>
          </w:p>
        </w:tc>
        <w:tc>
          <w:tcPr>
            <w:tcW w:w="334" w:type="pct"/>
            <w:tcMar>
              <w:left w:w="14" w:type="dxa"/>
              <w:right w:w="14" w:type="dxa"/>
            </w:tcMar>
            <w:vAlign w:val="center"/>
          </w:tcPr>
          <w:p w14:paraId="1A4852AC" w14:textId="77777777" w:rsidR="00BF4AFF" w:rsidRPr="00C810C9" w:rsidRDefault="00BF4AFF" w:rsidP="00BF4AFF">
            <w:pPr>
              <w:pStyle w:val="TableColHeadingCenter"/>
              <w:spacing w:before="10" w:after="10"/>
            </w:pPr>
            <w:r w:rsidRPr="00C810C9">
              <w:t>2022</w:t>
            </w:r>
          </w:p>
        </w:tc>
        <w:tc>
          <w:tcPr>
            <w:tcW w:w="337" w:type="pct"/>
            <w:tcMar>
              <w:left w:w="14" w:type="dxa"/>
              <w:right w:w="14" w:type="dxa"/>
            </w:tcMar>
            <w:vAlign w:val="center"/>
          </w:tcPr>
          <w:p w14:paraId="639859B0" w14:textId="77777777" w:rsidR="00BF4AFF" w:rsidRPr="00C810C9" w:rsidRDefault="00BF4AFF" w:rsidP="00BF4AFF">
            <w:pPr>
              <w:pStyle w:val="TableColHeadingCenter"/>
              <w:spacing w:before="10" w:after="10"/>
            </w:pPr>
            <w:r w:rsidRPr="00C810C9">
              <w:t>2023</w:t>
            </w:r>
          </w:p>
        </w:tc>
        <w:tc>
          <w:tcPr>
            <w:tcW w:w="498" w:type="pct"/>
            <w:tcMar>
              <w:left w:w="14" w:type="dxa"/>
              <w:right w:w="14" w:type="dxa"/>
            </w:tcMar>
            <w:vAlign w:val="center"/>
          </w:tcPr>
          <w:p w14:paraId="66B5A088" w14:textId="77777777" w:rsidR="00BF4AFF" w:rsidRPr="00C810C9" w:rsidRDefault="00BF4AFF" w:rsidP="00BF4AFF">
            <w:pPr>
              <w:pStyle w:val="TableColHeadingCenter"/>
              <w:spacing w:before="10" w:after="10"/>
            </w:pPr>
            <w:r w:rsidRPr="00C810C9">
              <w:t>State (2023)</w:t>
            </w:r>
          </w:p>
        </w:tc>
        <w:tc>
          <w:tcPr>
            <w:tcW w:w="320" w:type="pct"/>
            <w:tcMar>
              <w:left w:w="14" w:type="dxa"/>
              <w:right w:w="14" w:type="dxa"/>
            </w:tcMar>
            <w:vAlign w:val="center"/>
          </w:tcPr>
          <w:p w14:paraId="60DC7B50" w14:textId="77777777" w:rsidR="00BF4AFF" w:rsidRPr="00C810C9" w:rsidRDefault="00BF4AFF" w:rsidP="00BF4AFF">
            <w:pPr>
              <w:pStyle w:val="TableColHeadingCenter"/>
              <w:spacing w:before="10" w:after="10"/>
            </w:pPr>
            <w:r w:rsidRPr="00C810C9">
              <w:t>2022</w:t>
            </w:r>
          </w:p>
        </w:tc>
        <w:tc>
          <w:tcPr>
            <w:tcW w:w="337" w:type="pct"/>
            <w:tcMar>
              <w:left w:w="14" w:type="dxa"/>
              <w:right w:w="14" w:type="dxa"/>
            </w:tcMar>
            <w:vAlign w:val="center"/>
          </w:tcPr>
          <w:p w14:paraId="05739A36" w14:textId="77777777" w:rsidR="00BF4AFF" w:rsidRPr="00C810C9" w:rsidRDefault="00BF4AFF" w:rsidP="00BF4AFF">
            <w:pPr>
              <w:pStyle w:val="TableColHeadingCenter"/>
              <w:spacing w:before="10" w:after="10"/>
            </w:pPr>
            <w:r w:rsidRPr="00C810C9">
              <w:t>2023</w:t>
            </w:r>
          </w:p>
        </w:tc>
        <w:tc>
          <w:tcPr>
            <w:tcW w:w="487" w:type="pct"/>
            <w:tcMar>
              <w:left w:w="14" w:type="dxa"/>
              <w:right w:w="14" w:type="dxa"/>
            </w:tcMar>
            <w:vAlign w:val="center"/>
          </w:tcPr>
          <w:p w14:paraId="3EEFBD8B" w14:textId="77777777" w:rsidR="00BF4AFF" w:rsidRPr="00C810C9" w:rsidRDefault="00BF4AFF" w:rsidP="00BF4AFF">
            <w:pPr>
              <w:pStyle w:val="TableColHeadingCenter"/>
              <w:spacing w:before="10" w:after="10"/>
            </w:pPr>
            <w:r w:rsidRPr="00C810C9">
              <w:t>State (2023)</w:t>
            </w:r>
          </w:p>
        </w:tc>
      </w:tr>
      <w:tr w:rsidR="00BF4AFF" w:rsidRPr="00C810C9" w14:paraId="6C13D9F0"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6139380F"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All</w:t>
            </w:r>
          </w:p>
        </w:tc>
        <w:tc>
          <w:tcPr>
            <w:tcW w:w="363" w:type="pct"/>
            <w:vAlign w:val="center"/>
          </w:tcPr>
          <w:p w14:paraId="6B288E4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1,507</w:t>
            </w:r>
          </w:p>
        </w:tc>
        <w:tc>
          <w:tcPr>
            <w:tcW w:w="380" w:type="pct"/>
            <w:vAlign w:val="center"/>
          </w:tcPr>
          <w:p w14:paraId="0DE7638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55</w:t>
            </w:r>
          </w:p>
        </w:tc>
        <w:tc>
          <w:tcPr>
            <w:tcW w:w="363" w:type="pct"/>
            <w:vAlign w:val="center"/>
          </w:tcPr>
          <w:p w14:paraId="00E135B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58</w:t>
            </w:r>
          </w:p>
        </w:tc>
        <w:tc>
          <w:tcPr>
            <w:tcW w:w="472" w:type="pct"/>
            <w:vAlign w:val="center"/>
          </w:tcPr>
          <w:p w14:paraId="5AD7606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41</w:t>
            </w:r>
          </w:p>
        </w:tc>
        <w:tc>
          <w:tcPr>
            <w:tcW w:w="334" w:type="pct"/>
            <w:vAlign w:val="center"/>
          </w:tcPr>
          <w:p w14:paraId="13998FC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38</w:t>
            </w:r>
          </w:p>
        </w:tc>
        <w:tc>
          <w:tcPr>
            <w:tcW w:w="337" w:type="pct"/>
            <w:vAlign w:val="center"/>
          </w:tcPr>
          <w:p w14:paraId="052EAEF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35</w:t>
            </w:r>
          </w:p>
        </w:tc>
        <w:tc>
          <w:tcPr>
            <w:tcW w:w="498" w:type="pct"/>
            <w:vAlign w:val="center"/>
          </w:tcPr>
          <w:p w14:paraId="6AFB57D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41</w:t>
            </w:r>
          </w:p>
        </w:tc>
        <w:tc>
          <w:tcPr>
            <w:tcW w:w="320" w:type="pct"/>
            <w:vAlign w:val="center"/>
          </w:tcPr>
          <w:p w14:paraId="476543E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w:t>
            </w:r>
          </w:p>
        </w:tc>
        <w:tc>
          <w:tcPr>
            <w:tcW w:w="337" w:type="pct"/>
            <w:vAlign w:val="center"/>
          </w:tcPr>
          <w:p w14:paraId="12EA86F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w:t>
            </w:r>
          </w:p>
        </w:tc>
        <w:tc>
          <w:tcPr>
            <w:tcW w:w="487" w:type="pct"/>
            <w:vAlign w:val="center"/>
          </w:tcPr>
          <w:p w14:paraId="4A48F60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18</w:t>
            </w:r>
          </w:p>
        </w:tc>
      </w:tr>
      <w:tr w:rsidR="00BF4AFF" w:rsidRPr="00C810C9" w14:paraId="493232E1" w14:textId="77777777" w:rsidTr="00BF4AFF">
        <w:tc>
          <w:tcPr>
            <w:tcW w:w="1109" w:type="pct"/>
          </w:tcPr>
          <w:p w14:paraId="509CB323"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African American/Black</w:t>
            </w:r>
          </w:p>
        </w:tc>
        <w:tc>
          <w:tcPr>
            <w:tcW w:w="363" w:type="pct"/>
            <w:vAlign w:val="center"/>
          </w:tcPr>
          <w:p w14:paraId="269135B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79</w:t>
            </w:r>
          </w:p>
        </w:tc>
        <w:tc>
          <w:tcPr>
            <w:tcW w:w="380" w:type="pct"/>
            <w:vAlign w:val="center"/>
          </w:tcPr>
          <w:p w14:paraId="2BC735F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34</w:t>
            </w:r>
          </w:p>
        </w:tc>
        <w:tc>
          <w:tcPr>
            <w:tcW w:w="363" w:type="pct"/>
            <w:vAlign w:val="center"/>
          </w:tcPr>
          <w:p w14:paraId="146E990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30</w:t>
            </w:r>
          </w:p>
        </w:tc>
        <w:tc>
          <w:tcPr>
            <w:tcW w:w="472" w:type="pct"/>
            <w:vAlign w:val="center"/>
          </w:tcPr>
          <w:p w14:paraId="71F0856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21</w:t>
            </w:r>
          </w:p>
        </w:tc>
        <w:tc>
          <w:tcPr>
            <w:tcW w:w="334" w:type="pct"/>
            <w:vAlign w:val="center"/>
          </w:tcPr>
          <w:p w14:paraId="333A38D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52</w:t>
            </w:r>
          </w:p>
        </w:tc>
        <w:tc>
          <w:tcPr>
            <w:tcW w:w="337" w:type="pct"/>
            <w:vAlign w:val="center"/>
          </w:tcPr>
          <w:p w14:paraId="5BA3CFD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54</w:t>
            </w:r>
          </w:p>
        </w:tc>
        <w:tc>
          <w:tcPr>
            <w:tcW w:w="498" w:type="pct"/>
            <w:vAlign w:val="center"/>
          </w:tcPr>
          <w:p w14:paraId="36698AB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47</w:t>
            </w:r>
          </w:p>
        </w:tc>
        <w:tc>
          <w:tcPr>
            <w:tcW w:w="320" w:type="pct"/>
            <w:vAlign w:val="center"/>
          </w:tcPr>
          <w:p w14:paraId="09FAF130"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14</w:t>
            </w:r>
          </w:p>
        </w:tc>
        <w:tc>
          <w:tcPr>
            <w:tcW w:w="337" w:type="pct"/>
            <w:vAlign w:val="center"/>
          </w:tcPr>
          <w:p w14:paraId="7B03711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15</w:t>
            </w:r>
          </w:p>
        </w:tc>
        <w:tc>
          <w:tcPr>
            <w:tcW w:w="487" w:type="pct"/>
            <w:vAlign w:val="center"/>
          </w:tcPr>
          <w:p w14:paraId="4E16511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32</w:t>
            </w:r>
          </w:p>
        </w:tc>
      </w:tr>
      <w:tr w:rsidR="00BF4AFF" w:rsidRPr="00C810C9" w14:paraId="37C1849A"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25D6B2D0"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Asian</w:t>
            </w:r>
          </w:p>
        </w:tc>
        <w:tc>
          <w:tcPr>
            <w:tcW w:w="363" w:type="pct"/>
            <w:vAlign w:val="center"/>
          </w:tcPr>
          <w:p w14:paraId="38969D9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142</w:t>
            </w:r>
          </w:p>
        </w:tc>
        <w:tc>
          <w:tcPr>
            <w:tcW w:w="380" w:type="pct"/>
            <w:vAlign w:val="center"/>
          </w:tcPr>
          <w:p w14:paraId="0527B2E0"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76</w:t>
            </w:r>
          </w:p>
        </w:tc>
        <w:tc>
          <w:tcPr>
            <w:tcW w:w="363" w:type="pct"/>
            <w:vAlign w:val="center"/>
          </w:tcPr>
          <w:p w14:paraId="5F05DDC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73</w:t>
            </w:r>
          </w:p>
        </w:tc>
        <w:tc>
          <w:tcPr>
            <w:tcW w:w="472" w:type="pct"/>
            <w:vAlign w:val="center"/>
          </w:tcPr>
          <w:p w14:paraId="7F19905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71</w:t>
            </w:r>
          </w:p>
        </w:tc>
        <w:tc>
          <w:tcPr>
            <w:tcW w:w="334" w:type="pct"/>
            <w:vAlign w:val="center"/>
          </w:tcPr>
          <w:p w14:paraId="12C3B8F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18</w:t>
            </w:r>
          </w:p>
        </w:tc>
        <w:tc>
          <w:tcPr>
            <w:tcW w:w="337" w:type="pct"/>
            <w:vAlign w:val="center"/>
          </w:tcPr>
          <w:p w14:paraId="799BC7B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21</w:t>
            </w:r>
          </w:p>
        </w:tc>
        <w:tc>
          <w:tcPr>
            <w:tcW w:w="498" w:type="pct"/>
            <w:vAlign w:val="center"/>
          </w:tcPr>
          <w:p w14:paraId="6849146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23</w:t>
            </w:r>
          </w:p>
        </w:tc>
        <w:tc>
          <w:tcPr>
            <w:tcW w:w="320" w:type="pct"/>
            <w:vAlign w:val="center"/>
          </w:tcPr>
          <w:p w14:paraId="56A1000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w:t>
            </w:r>
          </w:p>
        </w:tc>
        <w:tc>
          <w:tcPr>
            <w:tcW w:w="337" w:type="pct"/>
            <w:vAlign w:val="center"/>
          </w:tcPr>
          <w:p w14:paraId="798BA88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w:t>
            </w:r>
          </w:p>
        </w:tc>
        <w:tc>
          <w:tcPr>
            <w:tcW w:w="487" w:type="pct"/>
            <w:vAlign w:val="center"/>
          </w:tcPr>
          <w:p w14:paraId="7DCCE030"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w:t>
            </w:r>
          </w:p>
        </w:tc>
      </w:tr>
      <w:tr w:rsidR="00BF4AFF" w:rsidRPr="00C810C9" w14:paraId="050C9256" w14:textId="77777777" w:rsidTr="00BF4AFF">
        <w:tc>
          <w:tcPr>
            <w:tcW w:w="1109" w:type="pct"/>
          </w:tcPr>
          <w:p w14:paraId="1608E8D5"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Hispanic/Latino</w:t>
            </w:r>
          </w:p>
        </w:tc>
        <w:tc>
          <w:tcPr>
            <w:tcW w:w="363" w:type="pct"/>
            <w:vAlign w:val="center"/>
          </w:tcPr>
          <w:p w14:paraId="6ED8E18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90</w:t>
            </w:r>
          </w:p>
        </w:tc>
        <w:tc>
          <w:tcPr>
            <w:tcW w:w="380" w:type="pct"/>
            <w:vAlign w:val="center"/>
          </w:tcPr>
          <w:p w14:paraId="11511A6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37</w:t>
            </w:r>
          </w:p>
        </w:tc>
        <w:tc>
          <w:tcPr>
            <w:tcW w:w="363" w:type="pct"/>
            <w:vAlign w:val="center"/>
          </w:tcPr>
          <w:p w14:paraId="6F6F1FA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41</w:t>
            </w:r>
          </w:p>
        </w:tc>
        <w:tc>
          <w:tcPr>
            <w:tcW w:w="472" w:type="pct"/>
            <w:vAlign w:val="center"/>
          </w:tcPr>
          <w:p w14:paraId="151E775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19</w:t>
            </w:r>
          </w:p>
        </w:tc>
        <w:tc>
          <w:tcPr>
            <w:tcW w:w="334" w:type="pct"/>
            <w:vAlign w:val="center"/>
          </w:tcPr>
          <w:p w14:paraId="4CD5935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52</w:t>
            </w:r>
          </w:p>
        </w:tc>
        <w:tc>
          <w:tcPr>
            <w:tcW w:w="337" w:type="pct"/>
            <w:vAlign w:val="center"/>
          </w:tcPr>
          <w:p w14:paraId="3882035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44</w:t>
            </w:r>
          </w:p>
        </w:tc>
        <w:tc>
          <w:tcPr>
            <w:tcW w:w="498" w:type="pct"/>
            <w:vAlign w:val="center"/>
          </w:tcPr>
          <w:p w14:paraId="6EC6E3D0"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47</w:t>
            </w:r>
          </w:p>
        </w:tc>
        <w:tc>
          <w:tcPr>
            <w:tcW w:w="320" w:type="pct"/>
            <w:vAlign w:val="center"/>
          </w:tcPr>
          <w:p w14:paraId="5F1EA02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12</w:t>
            </w:r>
          </w:p>
        </w:tc>
        <w:tc>
          <w:tcPr>
            <w:tcW w:w="337" w:type="pct"/>
            <w:vAlign w:val="center"/>
          </w:tcPr>
          <w:p w14:paraId="34F26F6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14</w:t>
            </w:r>
          </w:p>
        </w:tc>
        <w:tc>
          <w:tcPr>
            <w:tcW w:w="487" w:type="pct"/>
            <w:vAlign w:val="center"/>
          </w:tcPr>
          <w:p w14:paraId="53A8929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34</w:t>
            </w:r>
          </w:p>
        </w:tc>
      </w:tr>
      <w:tr w:rsidR="00BF4AFF" w:rsidRPr="00C810C9" w14:paraId="6E2F0958"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4E569ACC"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cstheme="minorHAnsi"/>
              </w:rPr>
              <w:t>Multi-Race, non-Hispanic/Latino</w:t>
            </w:r>
          </w:p>
        </w:tc>
        <w:tc>
          <w:tcPr>
            <w:tcW w:w="363" w:type="pct"/>
            <w:vAlign w:val="center"/>
          </w:tcPr>
          <w:p w14:paraId="6B7D6EB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78</w:t>
            </w:r>
          </w:p>
        </w:tc>
        <w:tc>
          <w:tcPr>
            <w:tcW w:w="380" w:type="pct"/>
            <w:vAlign w:val="center"/>
          </w:tcPr>
          <w:p w14:paraId="460DE7F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47</w:t>
            </w:r>
          </w:p>
        </w:tc>
        <w:tc>
          <w:tcPr>
            <w:tcW w:w="363" w:type="pct"/>
            <w:vAlign w:val="center"/>
          </w:tcPr>
          <w:p w14:paraId="1E895F5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58</w:t>
            </w:r>
          </w:p>
        </w:tc>
        <w:tc>
          <w:tcPr>
            <w:tcW w:w="472" w:type="pct"/>
            <w:vAlign w:val="center"/>
          </w:tcPr>
          <w:p w14:paraId="171AD68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46</w:t>
            </w:r>
          </w:p>
        </w:tc>
        <w:tc>
          <w:tcPr>
            <w:tcW w:w="334" w:type="pct"/>
            <w:vAlign w:val="center"/>
          </w:tcPr>
          <w:p w14:paraId="7BA40D8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49</w:t>
            </w:r>
          </w:p>
        </w:tc>
        <w:tc>
          <w:tcPr>
            <w:tcW w:w="337" w:type="pct"/>
            <w:vAlign w:val="center"/>
          </w:tcPr>
          <w:p w14:paraId="5FA78E6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36</w:t>
            </w:r>
          </w:p>
        </w:tc>
        <w:tc>
          <w:tcPr>
            <w:tcW w:w="498" w:type="pct"/>
            <w:vAlign w:val="center"/>
          </w:tcPr>
          <w:p w14:paraId="3A0F7650"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38</w:t>
            </w:r>
          </w:p>
        </w:tc>
        <w:tc>
          <w:tcPr>
            <w:tcW w:w="320" w:type="pct"/>
            <w:vAlign w:val="center"/>
          </w:tcPr>
          <w:p w14:paraId="7E3AB3E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w:t>
            </w:r>
          </w:p>
        </w:tc>
        <w:tc>
          <w:tcPr>
            <w:tcW w:w="337" w:type="pct"/>
            <w:vAlign w:val="center"/>
          </w:tcPr>
          <w:p w14:paraId="2D15754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w:t>
            </w:r>
          </w:p>
        </w:tc>
        <w:tc>
          <w:tcPr>
            <w:tcW w:w="487" w:type="pct"/>
            <w:vAlign w:val="center"/>
          </w:tcPr>
          <w:p w14:paraId="2B40C0B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16</w:t>
            </w:r>
          </w:p>
        </w:tc>
      </w:tr>
      <w:tr w:rsidR="00BF4AFF" w:rsidRPr="00C810C9" w14:paraId="0AD924F1" w14:textId="77777777" w:rsidTr="00BF4AFF">
        <w:tc>
          <w:tcPr>
            <w:tcW w:w="1109" w:type="pct"/>
          </w:tcPr>
          <w:p w14:paraId="1D866A62"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Native American</w:t>
            </w:r>
          </w:p>
        </w:tc>
        <w:tc>
          <w:tcPr>
            <w:tcW w:w="363" w:type="pct"/>
            <w:vAlign w:val="center"/>
          </w:tcPr>
          <w:p w14:paraId="48ABFD5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w:t>
            </w:r>
          </w:p>
        </w:tc>
        <w:tc>
          <w:tcPr>
            <w:tcW w:w="380" w:type="pct"/>
            <w:vAlign w:val="center"/>
          </w:tcPr>
          <w:p w14:paraId="0923580A" w14:textId="28401AF1"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2BF53227" w14:textId="3E566904"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7891D6A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28</w:t>
            </w:r>
          </w:p>
        </w:tc>
        <w:tc>
          <w:tcPr>
            <w:tcW w:w="334" w:type="pct"/>
            <w:vAlign w:val="center"/>
          </w:tcPr>
          <w:p w14:paraId="0DE5F395" w14:textId="140793A6"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49BE6648" w14:textId="01B80EF1"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98" w:type="pct"/>
            <w:vAlign w:val="center"/>
          </w:tcPr>
          <w:p w14:paraId="2866B91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46</w:t>
            </w:r>
          </w:p>
        </w:tc>
        <w:tc>
          <w:tcPr>
            <w:tcW w:w="320" w:type="pct"/>
            <w:vAlign w:val="center"/>
          </w:tcPr>
          <w:p w14:paraId="07D86907" w14:textId="0D21D98B"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1441DCB4" w14:textId="66A3607E"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center"/>
          </w:tcPr>
          <w:p w14:paraId="3DBCB0D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26</w:t>
            </w:r>
          </w:p>
        </w:tc>
      </w:tr>
      <w:tr w:rsidR="00BF4AFF" w:rsidRPr="00C810C9" w14:paraId="4EBD74E9"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476AD631" w14:textId="77777777" w:rsidR="00BF4AFF" w:rsidRPr="00C810C9" w:rsidRDefault="00BF4AFF" w:rsidP="00BF4AFF">
            <w:pPr>
              <w:pStyle w:val="TableText"/>
              <w:spacing w:before="10" w:after="10"/>
              <w:rPr>
                <w:rFonts w:ascii="Franklin Gothic Book" w:hAnsi="Franklin Gothic Book"/>
                <w:spacing w:val="-4"/>
              </w:rPr>
            </w:pPr>
            <w:r w:rsidRPr="00C810C9">
              <w:rPr>
                <w:rFonts w:ascii="Franklin Gothic Book" w:hAnsi="Franklin Gothic Book"/>
                <w:spacing w:val="-4"/>
              </w:rPr>
              <w:t>Native Hawaiian, Pacific Islander</w:t>
            </w:r>
          </w:p>
        </w:tc>
        <w:tc>
          <w:tcPr>
            <w:tcW w:w="363" w:type="pct"/>
            <w:vAlign w:val="center"/>
          </w:tcPr>
          <w:p w14:paraId="68A7E8D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w:t>
            </w:r>
          </w:p>
        </w:tc>
        <w:tc>
          <w:tcPr>
            <w:tcW w:w="380" w:type="pct"/>
            <w:vAlign w:val="center"/>
          </w:tcPr>
          <w:p w14:paraId="0C9BA406" w14:textId="24B9BF0C"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49F02497" w14:textId="04E2EE87"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1CB8875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41</w:t>
            </w:r>
          </w:p>
        </w:tc>
        <w:tc>
          <w:tcPr>
            <w:tcW w:w="334" w:type="pct"/>
            <w:vAlign w:val="center"/>
          </w:tcPr>
          <w:p w14:paraId="6E2D6102" w14:textId="10E5693E"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5DEF7758" w14:textId="4C032BD7"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98" w:type="pct"/>
            <w:vAlign w:val="center"/>
          </w:tcPr>
          <w:p w14:paraId="46C2614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43</w:t>
            </w:r>
          </w:p>
        </w:tc>
        <w:tc>
          <w:tcPr>
            <w:tcW w:w="320" w:type="pct"/>
            <w:vAlign w:val="center"/>
          </w:tcPr>
          <w:p w14:paraId="2A1AD9BB" w14:textId="30B5B96A"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631F94DA" w14:textId="4696D6F9"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center"/>
          </w:tcPr>
          <w:p w14:paraId="4D9E58B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16</w:t>
            </w:r>
          </w:p>
        </w:tc>
      </w:tr>
      <w:tr w:rsidR="00BF4AFF" w:rsidRPr="00C810C9" w14:paraId="1082BEBD" w14:textId="77777777" w:rsidTr="00BF4AFF">
        <w:tc>
          <w:tcPr>
            <w:tcW w:w="1109" w:type="pct"/>
          </w:tcPr>
          <w:p w14:paraId="553AFD16"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White</w:t>
            </w:r>
          </w:p>
        </w:tc>
        <w:tc>
          <w:tcPr>
            <w:tcW w:w="363" w:type="pct"/>
            <w:vAlign w:val="center"/>
          </w:tcPr>
          <w:p w14:paraId="530C2B2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1,115</w:t>
            </w:r>
          </w:p>
        </w:tc>
        <w:tc>
          <w:tcPr>
            <w:tcW w:w="380" w:type="pct"/>
            <w:vAlign w:val="center"/>
          </w:tcPr>
          <w:p w14:paraId="14E0622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56</w:t>
            </w:r>
          </w:p>
        </w:tc>
        <w:tc>
          <w:tcPr>
            <w:tcW w:w="363" w:type="pct"/>
            <w:vAlign w:val="center"/>
          </w:tcPr>
          <w:p w14:paraId="7F22CDC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59</w:t>
            </w:r>
          </w:p>
        </w:tc>
        <w:tc>
          <w:tcPr>
            <w:tcW w:w="472" w:type="pct"/>
            <w:vAlign w:val="center"/>
          </w:tcPr>
          <w:p w14:paraId="753D5A6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49</w:t>
            </w:r>
          </w:p>
        </w:tc>
        <w:tc>
          <w:tcPr>
            <w:tcW w:w="334" w:type="pct"/>
            <w:vAlign w:val="center"/>
          </w:tcPr>
          <w:p w14:paraId="4DC21F3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38</w:t>
            </w:r>
          </w:p>
        </w:tc>
        <w:tc>
          <w:tcPr>
            <w:tcW w:w="337" w:type="pct"/>
            <w:vAlign w:val="center"/>
          </w:tcPr>
          <w:p w14:paraId="2B34A6A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34</w:t>
            </w:r>
          </w:p>
        </w:tc>
        <w:tc>
          <w:tcPr>
            <w:tcW w:w="498" w:type="pct"/>
            <w:vAlign w:val="center"/>
          </w:tcPr>
          <w:p w14:paraId="1DE9F91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40</w:t>
            </w:r>
          </w:p>
        </w:tc>
        <w:tc>
          <w:tcPr>
            <w:tcW w:w="320" w:type="pct"/>
            <w:vAlign w:val="center"/>
          </w:tcPr>
          <w:p w14:paraId="34057F1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w:t>
            </w:r>
          </w:p>
        </w:tc>
        <w:tc>
          <w:tcPr>
            <w:tcW w:w="337" w:type="pct"/>
            <w:vAlign w:val="center"/>
          </w:tcPr>
          <w:p w14:paraId="51EA1EE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w:t>
            </w:r>
          </w:p>
        </w:tc>
        <w:tc>
          <w:tcPr>
            <w:tcW w:w="487" w:type="pct"/>
            <w:vAlign w:val="center"/>
          </w:tcPr>
          <w:p w14:paraId="1DB0539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11</w:t>
            </w:r>
          </w:p>
        </w:tc>
      </w:tr>
      <w:tr w:rsidR="00BF4AFF" w:rsidRPr="00C810C9" w14:paraId="567340DC"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02DC2311"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High needs</w:t>
            </w:r>
          </w:p>
        </w:tc>
        <w:tc>
          <w:tcPr>
            <w:tcW w:w="363" w:type="pct"/>
            <w:vAlign w:val="center"/>
          </w:tcPr>
          <w:p w14:paraId="523A04D0"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562</w:t>
            </w:r>
          </w:p>
        </w:tc>
        <w:tc>
          <w:tcPr>
            <w:tcW w:w="380" w:type="pct"/>
            <w:vAlign w:val="center"/>
          </w:tcPr>
          <w:p w14:paraId="16D77DE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32</w:t>
            </w:r>
          </w:p>
        </w:tc>
        <w:tc>
          <w:tcPr>
            <w:tcW w:w="363" w:type="pct"/>
            <w:vAlign w:val="center"/>
          </w:tcPr>
          <w:p w14:paraId="6405C55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31</w:t>
            </w:r>
          </w:p>
        </w:tc>
        <w:tc>
          <w:tcPr>
            <w:tcW w:w="472" w:type="pct"/>
            <w:vAlign w:val="center"/>
          </w:tcPr>
          <w:p w14:paraId="4C70337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23</w:t>
            </w:r>
          </w:p>
        </w:tc>
        <w:tc>
          <w:tcPr>
            <w:tcW w:w="334" w:type="pct"/>
            <w:vAlign w:val="center"/>
          </w:tcPr>
          <w:p w14:paraId="0773DB3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50</w:t>
            </w:r>
          </w:p>
        </w:tc>
        <w:tc>
          <w:tcPr>
            <w:tcW w:w="337" w:type="pct"/>
            <w:vAlign w:val="center"/>
          </w:tcPr>
          <w:p w14:paraId="02AD852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50</w:t>
            </w:r>
          </w:p>
        </w:tc>
        <w:tc>
          <w:tcPr>
            <w:tcW w:w="498" w:type="pct"/>
            <w:vAlign w:val="center"/>
          </w:tcPr>
          <w:p w14:paraId="55DAF20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47</w:t>
            </w:r>
          </w:p>
        </w:tc>
        <w:tc>
          <w:tcPr>
            <w:tcW w:w="320" w:type="pct"/>
            <w:vAlign w:val="center"/>
          </w:tcPr>
          <w:p w14:paraId="4B83D8D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17</w:t>
            </w:r>
          </w:p>
        </w:tc>
        <w:tc>
          <w:tcPr>
            <w:tcW w:w="337" w:type="pct"/>
            <w:vAlign w:val="center"/>
          </w:tcPr>
          <w:p w14:paraId="1C22F9A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18</w:t>
            </w:r>
          </w:p>
        </w:tc>
        <w:tc>
          <w:tcPr>
            <w:tcW w:w="487" w:type="pct"/>
            <w:vAlign w:val="center"/>
          </w:tcPr>
          <w:p w14:paraId="04D0B9C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30</w:t>
            </w:r>
          </w:p>
        </w:tc>
      </w:tr>
      <w:tr w:rsidR="00BF4AFF" w:rsidRPr="00C810C9" w14:paraId="62D5B2FD" w14:textId="77777777" w:rsidTr="00BF4AFF">
        <w:tc>
          <w:tcPr>
            <w:tcW w:w="1109" w:type="pct"/>
          </w:tcPr>
          <w:p w14:paraId="1E8C1BA7"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Low income</w:t>
            </w:r>
          </w:p>
        </w:tc>
        <w:tc>
          <w:tcPr>
            <w:tcW w:w="363" w:type="pct"/>
            <w:vAlign w:val="center"/>
          </w:tcPr>
          <w:p w14:paraId="000DA67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355</w:t>
            </w:r>
          </w:p>
        </w:tc>
        <w:tc>
          <w:tcPr>
            <w:tcW w:w="380" w:type="pct"/>
            <w:vAlign w:val="center"/>
          </w:tcPr>
          <w:p w14:paraId="26B70F8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36</w:t>
            </w:r>
          </w:p>
        </w:tc>
        <w:tc>
          <w:tcPr>
            <w:tcW w:w="363" w:type="pct"/>
            <w:vAlign w:val="center"/>
          </w:tcPr>
          <w:p w14:paraId="57DC472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34</w:t>
            </w:r>
          </w:p>
        </w:tc>
        <w:tc>
          <w:tcPr>
            <w:tcW w:w="472" w:type="pct"/>
            <w:vAlign w:val="center"/>
          </w:tcPr>
          <w:p w14:paraId="38A35E3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21</w:t>
            </w:r>
          </w:p>
        </w:tc>
        <w:tc>
          <w:tcPr>
            <w:tcW w:w="334" w:type="pct"/>
            <w:vAlign w:val="center"/>
          </w:tcPr>
          <w:p w14:paraId="6E6342A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51</w:t>
            </w:r>
          </w:p>
        </w:tc>
        <w:tc>
          <w:tcPr>
            <w:tcW w:w="337" w:type="pct"/>
            <w:vAlign w:val="center"/>
          </w:tcPr>
          <w:p w14:paraId="710090C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51</w:t>
            </w:r>
          </w:p>
        </w:tc>
        <w:tc>
          <w:tcPr>
            <w:tcW w:w="498" w:type="pct"/>
            <w:vAlign w:val="center"/>
          </w:tcPr>
          <w:p w14:paraId="3DBEFE3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48</w:t>
            </w:r>
          </w:p>
        </w:tc>
        <w:tc>
          <w:tcPr>
            <w:tcW w:w="320" w:type="pct"/>
            <w:vAlign w:val="center"/>
          </w:tcPr>
          <w:p w14:paraId="632BF27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14</w:t>
            </w:r>
          </w:p>
        </w:tc>
        <w:tc>
          <w:tcPr>
            <w:tcW w:w="337" w:type="pct"/>
            <w:vAlign w:val="center"/>
          </w:tcPr>
          <w:p w14:paraId="2802126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15</w:t>
            </w:r>
          </w:p>
        </w:tc>
        <w:tc>
          <w:tcPr>
            <w:tcW w:w="487" w:type="pct"/>
            <w:vAlign w:val="center"/>
          </w:tcPr>
          <w:p w14:paraId="7287E7D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31</w:t>
            </w:r>
          </w:p>
        </w:tc>
      </w:tr>
      <w:tr w:rsidR="00BF4AFF" w:rsidRPr="00C810C9" w14:paraId="5FE1F07B"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3B40813B" w14:textId="77777777" w:rsidR="00BF4AFF" w:rsidRPr="00C810C9" w:rsidRDefault="00BF4AFF" w:rsidP="00BF4AFF">
            <w:pPr>
              <w:pStyle w:val="TableText"/>
              <w:spacing w:before="10" w:after="10"/>
              <w:rPr>
                <w:rFonts w:ascii="Franklin Gothic Book" w:hAnsi="Franklin Gothic Book"/>
                <w:spacing w:val="-4"/>
              </w:rPr>
            </w:pPr>
            <w:r w:rsidRPr="00C810C9">
              <w:rPr>
                <w:rFonts w:ascii="Franklin Gothic Book" w:hAnsi="Franklin Gothic Book"/>
                <w:spacing w:val="-4"/>
              </w:rPr>
              <w:t>ELs and former ELs</w:t>
            </w:r>
          </w:p>
        </w:tc>
        <w:tc>
          <w:tcPr>
            <w:tcW w:w="363" w:type="pct"/>
            <w:vAlign w:val="center"/>
          </w:tcPr>
          <w:p w14:paraId="34AA8EC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94</w:t>
            </w:r>
          </w:p>
        </w:tc>
        <w:tc>
          <w:tcPr>
            <w:tcW w:w="380" w:type="pct"/>
            <w:vAlign w:val="center"/>
          </w:tcPr>
          <w:p w14:paraId="0E35043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36</w:t>
            </w:r>
          </w:p>
        </w:tc>
        <w:tc>
          <w:tcPr>
            <w:tcW w:w="363" w:type="pct"/>
            <w:vAlign w:val="center"/>
          </w:tcPr>
          <w:p w14:paraId="22EED51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36</w:t>
            </w:r>
          </w:p>
        </w:tc>
        <w:tc>
          <w:tcPr>
            <w:tcW w:w="472" w:type="pct"/>
            <w:vAlign w:val="center"/>
          </w:tcPr>
          <w:p w14:paraId="3F70E46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21</w:t>
            </w:r>
          </w:p>
        </w:tc>
        <w:tc>
          <w:tcPr>
            <w:tcW w:w="334" w:type="pct"/>
            <w:vAlign w:val="center"/>
          </w:tcPr>
          <w:p w14:paraId="68F6836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51</w:t>
            </w:r>
          </w:p>
        </w:tc>
        <w:tc>
          <w:tcPr>
            <w:tcW w:w="337" w:type="pct"/>
            <w:vAlign w:val="center"/>
          </w:tcPr>
          <w:p w14:paraId="541CE82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48</w:t>
            </w:r>
          </w:p>
        </w:tc>
        <w:tc>
          <w:tcPr>
            <w:tcW w:w="498" w:type="pct"/>
            <w:vAlign w:val="center"/>
          </w:tcPr>
          <w:p w14:paraId="74030E2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44</w:t>
            </w:r>
          </w:p>
        </w:tc>
        <w:tc>
          <w:tcPr>
            <w:tcW w:w="320" w:type="pct"/>
            <w:vAlign w:val="center"/>
          </w:tcPr>
          <w:p w14:paraId="34432D9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13</w:t>
            </w:r>
          </w:p>
        </w:tc>
        <w:tc>
          <w:tcPr>
            <w:tcW w:w="337" w:type="pct"/>
            <w:vAlign w:val="center"/>
          </w:tcPr>
          <w:p w14:paraId="1039971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16</w:t>
            </w:r>
          </w:p>
        </w:tc>
        <w:tc>
          <w:tcPr>
            <w:tcW w:w="487" w:type="pct"/>
            <w:vAlign w:val="center"/>
          </w:tcPr>
          <w:p w14:paraId="0C66D40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34</w:t>
            </w:r>
          </w:p>
        </w:tc>
      </w:tr>
      <w:tr w:rsidR="00BF4AFF" w:rsidRPr="00C810C9" w14:paraId="46AEB488" w14:textId="77777777" w:rsidTr="00BF4AFF">
        <w:tc>
          <w:tcPr>
            <w:tcW w:w="1109" w:type="pct"/>
          </w:tcPr>
          <w:p w14:paraId="79D37EE3"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Students w/disabilities</w:t>
            </w:r>
          </w:p>
        </w:tc>
        <w:tc>
          <w:tcPr>
            <w:tcW w:w="363" w:type="pct"/>
            <w:vAlign w:val="center"/>
          </w:tcPr>
          <w:p w14:paraId="41B7D35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271</w:t>
            </w:r>
          </w:p>
        </w:tc>
        <w:tc>
          <w:tcPr>
            <w:tcW w:w="380" w:type="pct"/>
            <w:vAlign w:val="center"/>
          </w:tcPr>
          <w:p w14:paraId="443444D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17</w:t>
            </w:r>
          </w:p>
        </w:tc>
        <w:tc>
          <w:tcPr>
            <w:tcW w:w="363" w:type="pct"/>
            <w:vAlign w:val="center"/>
          </w:tcPr>
          <w:p w14:paraId="2442C75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16</w:t>
            </w:r>
          </w:p>
        </w:tc>
        <w:tc>
          <w:tcPr>
            <w:tcW w:w="472" w:type="pct"/>
            <w:vAlign w:val="center"/>
          </w:tcPr>
          <w:p w14:paraId="30E58A5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13</w:t>
            </w:r>
          </w:p>
        </w:tc>
        <w:tc>
          <w:tcPr>
            <w:tcW w:w="334" w:type="pct"/>
            <w:vAlign w:val="center"/>
          </w:tcPr>
          <w:p w14:paraId="70F9784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49</w:t>
            </w:r>
          </w:p>
        </w:tc>
        <w:tc>
          <w:tcPr>
            <w:tcW w:w="337" w:type="pct"/>
            <w:vAlign w:val="center"/>
          </w:tcPr>
          <w:p w14:paraId="2D8951D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51</w:t>
            </w:r>
          </w:p>
        </w:tc>
        <w:tc>
          <w:tcPr>
            <w:tcW w:w="498" w:type="pct"/>
            <w:vAlign w:val="center"/>
          </w:tcPr>
          <w:p w14:paraId="081517D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41</w:t>
            </w:r>
          </w:p>
        </w:tc>
        <w:tc>
          <w:tcPr>
            <w:tcW w:w="320" w:type="pct"/>
            <w:vAlign w:val="center"/>
          </w:tcPr>
          <w:p w14:paraId="2C408D8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34</w:t>
            </w:r>
          </w:p>
        </w:tc>
        <w:tc>
          <w:tcPr>
            <w:tcW w:w="337" w:type="pct"/>
            <w:vAlign w:val="center"/>
          </w:tcPr>
          <w:p w14:paraId="4382B95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34</w:t>
            </w:r>
          </w:p>
        </w:tc>
        <w:tc>
          <w:tcPr>
            <w:tcW w:w="487" w:type="pct"/>
            <w:vAlign w:val="center"/>
          </w:tcPr>
          <w:p w14:paraId="090CAF5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46</w:t>
            </w:r>
          </w:p>
        </w:tc>
      </w:tr>
    </w:tbl>
    <w:p w14:paraId="29423959" w14:textId="77777777" w:rsidR="00BF4AFF" w:rsidRPr="00C810C9" w:rsidRDefault="00BF4AFF" w:rsidP="00BF4AFF">
      <w:pPr>
        <w:pStyle w:val="TableTitle0"/>
        <w:spacing w:before="120"/>
      </w:pPr>
      <w:bookmarkStart w:id="188" w:name="_Toc147841822"/>
      <w:r w:rsidRPr="00C810C9">
        <w:t>Table E4. Next-Generation MCAS Mathematics Achievement by Student Group, Grade 10, 2022-2023</w:t>
      </w:r>
      <w:bookmarkEnd w:id="188"/>
    </w:p>
    <w:tbl>
      <w:tblPr>
        <w:tblStyle w:val="MSVTable1"/>
        <w:tblW w:w="5000" w:type="pct"/>
        <w:tblLook w:val="0420" w:firstRow="1" w:lastRow="0" w:firstColumn="0" w:lastColumn="0" w:noHBand="0" w:noVBand="1"/>
      </w:tblPr>
      <w:tblGrid>
        <w:gridCol w:w="2871"/>
        <w:gridCol w:w="940"/>
        <w:gridCol w:w="984"/>
        <w:gridCol w:w="940"/>
        <w:gridCol w:w="1222"/>
        <w:gridCol w:w="865"/>
        <w:gridCol w:w="872"/>
        <w:gridCol w:w="1289"/>
        <w:gridCol w:w="828"/>
        <w:gridCol w:w="872"/>
        <w:gridCol w:w="1261"/>
      </w:tblGrid>
      <w:tr w:rsidR="00BF4AFF" w:rsidRPr="00C810C9" w14:paraId="221FA58B" w14:textId="77777777" w:rsidTr="00BF4AFF">
        <w:trPr>
          <w:cnfStyle w:val="100000000000" w:firstRow="1" w:lastRow="0" w:firstColumn="0" w:lastColumn="0" w:oddVBand="0" w:evenVBand="0" w:oddHBand="0" w:evenHBand="0" w:firstRowFirstColumn="0" w:firstRowLastColumn="0" w:lastRowFirstColumn="0" w:lastRowLastColumn="0"/>
          <w:tblHeader/>
        </w:trPr>
        <w:tc>
          <w:tcPr>
            <w:tcW w:w="1109" w:type="pct"/>
            <w:vMerge w:val="restart"/>
            <w:vAlign w:val="center"/>
          </w:tcPr>
          <w:p w14:paraId="6C9ECF11" w14:textId="77777777" w:rsidR="00BF4AFF" w:rsidRPr="00C810C9" w:rsidRDefault="00BF4AFF" w:rsidP="00BF4AFF">
            <w:pPr>
              <w:pStyle w:val="TableColHeadingLeft"/>
              <w:spacing w:before="10" w:after="10"/>
              <w:jc w:val="center"/>
            </w:pPr>
            <w:r w:rsidRPr="00C810C9">
              <w:t>Group</w:t>
            </w:r>
          </w:p>
        </w:tc>
        <w:tc>
          <w:tcPr>
            <w:tcW w:w="363" w:type="pct"/>
            <w:vMerge w:val="restart"/>
            <w:vAlign w:val="center"/>
          </w:tcPr>
          <w:p w14:paraId="237AA0CF" w14:textId="77777777" w:rsidR="00BF4AFF" w:rsidRPr="00C810C9" w:rsidRDefault="00BF4AFF" w:rsidP="00BF4AFF">
            <w:pPr>
              <w:pStyle w:val="TableColHeadingCenter"/>
              <w:spacing w:before="10" w:after="10"/>
            </w:pPr>
            <w:r w:rsidRPr="00C810C9">
              <w:t># Included (2023)</w:t>
            </w:r>
          </w:p>
        </w:tc>
        <w:tc>
          <w:tcPr>
            <w:tcW w:w="1215" w:type="pct"/>
            <w:gridSpan w:val="3"/>
            <w:vAlign w:val="bottom"/>
          </w:tcPr>
          <w:p w14:paraId="3277F2C0" w14:textId="331A32F7" w:rsidR="00BF4AFF" w:rsidRPr="00C810C9" w:rsidRDefault="00BF4AFF" w:rsidP="00BF4AFF">
            <w:pPr>
              <w:pStyle w:val="TableColHeadingCenter"/>
              <w:spacing w:before="10" w:after="10"/>
            </w:pPr>
            <w:r w:rsidRPr="00C810C9">
              <w:t>Percent</w:t>
            </w:r>
            <w:r w:rsidR="001A0220" w:rsidRPr="00C810C9">
              <w:t>age</w:t>
            </w:r>
            <w:r w:rsidRPr="00C810C9">
              <w:t xml:space="preserve"> </w:t>
            </w:r>
            <w:r w:rsidR="001A0220" w:rsidRPr="00C810C9">
              <w:t>m</w:t>
            </w:r>
            <w:r w:rsidRPr="00C810C9">
              <w:t xml:space="preserve">eeting or </w:t>
            </w:r>
            <w:r w:rsidR="001A0220" w:rsidRPr="00C810C9">
              <w:t>e</w:t>
            </w:r>
            <w:r w:rsidRPr="00C810C9">
              <w:t xml:space="preserve">xceeding </w:t>
            </w:r>
            <w:r w:rsidR="001A0220" w:rsidRPr="00C810C9">
              <w:t>e</w:t>
            </w:r>
            <w:r w:rsidRPr="00C810C9">
              <w:t>xpectations</w:t>
            </w:r>
          </w:p>
        </w:tc>
        <w:tc>
          <w:tcPr>
            <w:tcW w:w="1169" w:type="pct"/>
            <w:gridSpan w:val="3"/>
            <w:vAlign w:val="center"/>
          </w:tcPr>
          <w:p w14:paraId="3EA88984" w14:textId="475DB391" w:rsidR="00BF4AFF" w:rsidRPr="00C810C9" w:rsidRDefault="00BF4AFF" w:rsidP="00BF4AFF">
            <w:pPr>
              <w:pStyle w:val="TableColHeadingCenter"/>
              <w:spacing w:before="10" w:after="10"/>
            </w:pPr>
            <w:r w:rsidRPr="00C810C9">
              <w:t>Percent</w:t>
            </w:r>
            <w:r w:rsidR="001A0220" w:rsidRPr="00C810C9">
              <w:t>age</w:t>
            </w:r>
            <w:r w:rsidRPr="00C810C9">
              <w:t xml:space="preserve"> </w:t>
            </w:r>
            <w:r w:rsidR="001A0220" w:rsidRPr="00C810C9">
              <w:t>p</w:t>
            </w:r>
            <w:r w:rsidRPr="00C810C9">
              <w:t xml:space="preserve">artially </w:t>
            </w:r>
            <w:r w:rsidR="001A0220" w:rsidRPr="00C810C9">
              <w:t>m</w:t>
            </w:r>
            <w:r w:rsidRPr="00C810C9">
              <w:t xml:space="preserve">eeting </w:t>
            </w:r>
            <w:r w:rsidR="001A0220" w:rsidRPr="00C810C9">
              <w:t>e</w:t>
            </w:r>
            <w:r w:rsidRPr="00C810C9">
              <w:t>xpectations</w:t>
            </w:r>
          </w:p>
        </w:tc>
        <w:tc>
          <w:tcPr>
            <w:tcW w:w="1144" w:type="pct"/>
            <w:gridSpan w:val="3"/>
            <w:vAlign w:val="center"/>
          </w:tcPr>
          <w:p w14:paraId="62B057A8" w14:textId="2978DDDD" w:rsidR="00BF4AFF" w:rsidRPr="00C810C9" w:rsidRDefault="00BF4AFF" w:rsidP="00BF4AFF">
            <w:pPr>
              <w:pStyle w:val="TableColHeadingCenter"/>
              <w:spacing w:before="10" w:after="10"/>
            </w:pPr>
            <w:r w:rsidRPr="00C810C9">
              <w:t>Percent</w:t>
            </w:r>
            <w:r w:rsidR="001A0220" w:rsidRPr="00C810C9">
              <w:t>age</w:t>
            </w:r>
            <w:r w:rsidRPr="00C810C9">
              <w:t xml:space="preserve"> </w:t>
            </w:r>
            <w:r w:rsidR="001A0220" w:rsidRPr="00C810C9">
              <w:t>n</w:t>
            </w:r>
            <w:r w:rsidRPr="00C810C9">
              <w:t xml:space="preserve">ot </w:t>
            </w:r>
            <w:r w:rsidR="001A0220" w:rsidRPr="00C810C9">
              <w:t>m</w:t>
            </w:r>
            <w:r w:rsidRPr="00C810C9">
              <w:t xml:space="preserve">eeting </w:t>
            </w:r>
            <w:r w:rsidR="001A0220" w:rsidRPr="00C810C9">
              <w:t>e</w:t>
            </w:r>
            <w:r w:rsidRPr="00C810C9">
              <w:t>xpectations</w:t>
            </w:r>
          </w:p>
        </w:tc>
      </w:tr>
      <w:tr w:rsidR="00BF4AFF" w:rsidRPr="00C810C9" w14:paraId="421CC9C2" w14:textId="77777777" w:rsidTr="00BF4AFF">
        <w:trPr>
          <w:cnfStyle w:val="100000000000" w:firstRow="1" w:lastRow="0" w:firstColumn="0" w:lastColumn="0" w:oddVBand="0" w:evenVBand="0" w:oddHBand="0" w:evenHBand="0" w:firstRowFirstColumn="0" w:firstRowLastColumn="0" w:lastRowFirstColumn="0" w:lastRowLastColumn="0"/>
          <w:tblHeader/>
        </w:trPr>
        <w:tc>
          <w:tcPr>
            <w:tcW w:w="1109" w:type="pct"/>
            <w:vMerge/>
            <w:vAlign w:val="bottom"/>
          </w:tcPr>
          <w:p w14:paraId="331E9359" w14:textId="77777777" w:rsidR="00BF4AFF" w:rsidRPr="00C810C9" w:rsidRDefault="00BF4AFF" w:rsidP="00BF4AFF">
            <w:pPr>
              <w:pStyle w:val="TableColHeadingCenter"/>
              <w:spacing w:before="10" w:after="10"/>
            </w:pPr>
          </w:p>
        </w:tc>
        <w:tc>
          <w:tcPr>
            <w:tcW w:w="363" w:type="pct"/>
            <w:vMerge/>
            <w:vAlign w:val="bottom"/>
          </w:tcPr>
          <w:p w14:paraId="37078C9B" w14:textId="77777777" w:rsidR="00BF4AFF" w:rsidRPr="00C810C9" w:rsidRDefault="00BF4AFF" w:rsidP="00BF4AFF">
            <w:pPr>
              <w:pStyle w:val="TableColHeadingCenter"/>
              <w:spacing w:before="10" w:after="10"/>
            </w:pPr>
          </w:p>
        </w:tc>
        <w:tc>
          <w:tcPr>
            <w:tcW w:w="380" w:type="pct"/>
            <w:tcMar>
              <w:left w:w="14" w:type="dxa"/>
              <w:right w:w="14" w:type="dxa"/>
            </w:tcMar>
            <w:vAlign w:val="center"/>
          </w:tcPr>
          <w:p w14:paraId="37A9F6E4" w14:textId="77777777" w:rsidR="00BF4AFF" w:rsidRPr="00C810C9" w:rsidRDefault="00BF4AFF" w:rsidP="00BF4AFF">
            <w:pPr>
              <w:pStyle w:val="TableColHeadingCenter"/>
              <w:spacing w:before="10" w:after="10"/>
            </w:pPr>
            <w:r w:rsidRPr="00C810C9">
              <w:t>2022</w:t>
            </w:r>
          </w:p>
        </w:tc>
        <w:tc>
          <w:tcPr>
            <w:tcW w:w="363" w:type="pct"/>
            <w:tcMar>
              <w:left w:w="14" w:type="dxa"/>
              <w:right w:w="14" w:type="dxa"/>
            </w:tcMar>
            <w:vAlign w:val="center"/>
          </w:tcPr>
          <w:p w14:paraId="0E7167D7" w14:textId="77777777" w:rsidR="00BF4AFF" w:rsidRPr="00C810C9" w:rsidRDefault="00BF4AFF" w:rsidP="00BF4AFF">
            <w:pPr>
              <w:pStyle w:val="TableColHeadingCenter"/>
              <w:spacing w:before="10" w:after="10"/>
            </w:pPr>
            <w:r w:rsidRPr="00C810C9">
              <w:t>2023</w:t>
            </w:r>
          </w:p>
        </w:tc>
        <w:tc>
          <w:tcPr>
            <w:tcW w:w="472" w:type="pct"/>
            <w:tcMar>
              <w:left w:w="14" w:type="dxa"/>
              <w:right w:w="14" w:type="dxa"/>
            </w:tcMar>
            <w:vAlign w:val="center"/>
          </w:tcPr>
          <w:p w14:paraId="2FA962DF" w14:textId="77777777" w:rsidR="00BF4AFF" w:rsidRPr="00C810C9" w:rsidRDefault="00BF4AFF" w:rsidP="00BF4AFF">
            <w:pPr>
              <w:pStyle w:val="TableColHeadingCenter"/>
              <w:spacing w:before="10" w:after="10"/>
            </w:pPr>
            <w:r w:rsidRPr="00C810C9">
              <w:t>State (2023)</w:t>
            </w:r>
          </w:p>
        </w:tc>
        <w:tc>
          <w:tcPr>
            <w:tcW w:w="334" w:type="pct"/>
            <w:tcMar>
              <w:left w:w="14" w:type="dxa"/>
              <w:right w:w="14" w:type="dxa"/>
            </w:tcMar>
            <w:vAlign w:val="center"/>
          </w:tcPr>
          <w:p w14:paraId="1042CE98" w14:textId="77777777" w:rsidR="00BF4AFF" w:rsidRPr="00C810C9" w:rsidRDefault="00BF4AFF" w:rsidP="00BF4AFF">
            <w:pPr>
              <w:pStyle w:val="TableColHeadingCenter"/>
              <w:spacing w:before="10" w:after="10"/>
            </w:pPr>
            <w:r w:rsidRPr="00C810C9">
              <w:t>2022</w:t>
            </w:r>
          </w:p>
        </w:tc>
        <w:tc>
          <w:tcPr>
            <w:tcW w:w="337" w:type="pct"/>
            <w:tcMar>
              <w:left w:w="14" w:type="dxa"/>
              <w:right w:w="14" w:type="dxa"/>
            </w:tcMar>
            <w:vAlign w:val="center"/>
          </w:tcPr>
          <w:p w14:paraId="6DFC5EEE" w14:textId="77777777" w:rsidR="00BF4AFF" w:rsidRPr="00C810C9" w:rsidRDefault="00BF4AFF" w:rsidP="00BF4AFF">
            <w:pPr>
              <w:pStyle w:val="TableColHeadingCenter"/>
              <w:spacing w:before="10" w:after="10"/>
            </w:pPr>
            <w:r w:rsidRPr="00C810C9">
              <w:t>2023</w:t>
            </w:r>
          </w:p>
        </w:tc>
        <w:tc>
          <w:tcPr>
            <w:tcW w:w="498" w:type="pct"/>
            <w:tcMar>
              <w:left w:w="14" w:type="dxa"/>
              <w:right w:w="14" w:type="dxa"/>
            </w:tcMar>
            <w:vAlign w:val="center"/>
          </w:tcPr>
          <w:p w14:paraId="05D2B5C5" w14:textId="77777777" w:rsidR="00BF4AFF" w:rsidRPr="00C810C9" w:rsidRDefault="00BF4AFF" w:rsidP="00BF4AFF">
            <w:pPr>
              <w:pStyle w:val="TableColHeadingCenter"/>
              <w:spacing w:before="10" w:after="10"/>
            </w:pPr>
            <w:r w:rsidRPr="00C810C9">
              <w:t>State (2023)</w:t>
            </w:r>
          </w:p>
        </w:tc>
        <w:tc>
          <w:tcPr>
            <w:tcW w:w="320" w:type="pct"/>
            <w:tcMar>
              <w:left w:w="14" w:type="dxa"/>
              <w:right w:w="14" w:type="dxa"/>
            </w:tcMar>
            <w:vAlign w:val="center"/>
          </w:tcPr>
          <w:p w14:paraId="7F93E9DB" w14:textId="77777777" w:rsidR="00BF4AFF" w:rsidRPr="00C810C9" w:rsidRDefault="00BF4AFF" w:rsidP="00BF4AFF">
            <w:pPr>
              <w:pStyle w:val="TableColHeadingCenter"/>
              <w:spacing w:before="10" w:after="10"/>
            </w:pPr>
            <w:r w:rsidRPr="00C810C9">
              <w:t>2022</w:t>
            </w:r>
          </w:p>
        </w:tc>
        <w:tc>
          <w:tcPr>
            <w:tcW w:w="337" w:type="pct"/>
            <w:tcMar>
              <w:left w:w="14" w:type="dxa"/>
              <w:right w:w="14" w:type="dxa"/>
            </w:tcMar>
            <w:vAlign w:val="center"/>
          </w:tcPr>
          <w:p w14:paraId="687F659A" w14:textId="77777777" w:rsidR="00BF4AFF" w:rsidRPr="00C810C9" w:rsidRDefault="00BF4AFF" w:rsidP="00BF4AFF">
            <w:pPr>
              <w:pStyle w:val="TableColHeadingCenter"/>
              <w:spacing w:before="10" w:after="10"/>
            </w:pPr>
            <w:r w:rsidRPr="00C810C9">
              <w:t>2023</w:t>
            </w:r>
          </w:p>
        </w:tc>
        <w:tc>
          <w:tcPr>
            <w:tcW w:w="487" w:type="pct"/>
            <w:tcMar>
              <w:left w:w="14" w:type="dxa"/>
              <w:right w:w="14" w:type="dxa"/>
            </w:tcMar>
            <w:vAlign w:val="center"/>
          </w:tcPr>
          <w:p w14:paraId="7A69A646" w14:textId="77777777" w:rsidR="00BF4AFF" w:rsidRPr="00C810C9" w:rsidRDefault="00BF4AFF" w:rsidP="00BF4AFF">
            <w:pPr>
              <w:pStyle w:val="TableColHeadingCenter"/>
              <w:spacing w:before="10" w:after="10"/>
            </w:pPr>
            <w:r w:rsidRPr="00C810C9">
              <w:t>State (2023)</w:t>
            </w:r>
          </w:p>
        </w:tc>
      </w:tr>
      <w:tr w:rsidR="00BF4AFF" w:rsidRPr="00C810C9" w14:paraId="0DF1270A"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6574FAE8"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All</w:t>
            </w:r>
          </w:p>
        </w:tc>
        <w:tc>
          <w:tcPr>
            <w:tcW w:w="363" w:type="pct"/>
            <w:vAlign w:val="center"/>
          </w:tcPr>
          <w:p w14:paraId="53CA718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244</w:t>
            </w:r>
          </w:p>
        </w:tc>
        <w:tc>
          <w:tcPr>
            <w:tcW w:w="380" w:type="pct"/>
            <w:vAlign w:val="center"/>
          </w:tcPr>
          <w:p w14:paraId="1872C47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71</w:t>
            </w:r>
          </w:p>
        </w:tc>
        <w:tc>
          <w:tcPr>
            <w:tcW w:w="363" w:type="pct"/>
            <w:vAlign w:val="center"/>
          </w:tcPr>
          <w:p w14:paraId="05E8542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75</w:t>
            </w:r>
          </w:p>
        </w:tc>
        <w:tc>
          <w:tcPr>
            <w:tcW w:w="472" w:type="pct"/>
            <w:vAlign w:val="center"/>
          </w:tcPr>
          <w:p w14:paraId="3CF0980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50</w:t>
            </w:r>
          </w:p>
        </w:tc>
        <w:tc>
          <w:tcPr>
            <w:tcW w:w="334" w:type="pct"/>
            <w:vAlign w:val="center"/>
          </w:tcPr>
          <w:p w14:paraId="75064D0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26</w:t>
            </w:r>
          </w:p>
        </w:tc>
        <w:tc>
          <w:tcPr>
            <w:tcW w:w="337" w:type="pct"/>
            <w:vAlign w:val="center"/>
          </w:tcPr>
          <w:p w14:paraId="0DC57CE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22</w:t>
            </w:r>
          </w:p>
        </w:tc>
        <w:tc>
          <w:tcPr>
            <w:tcW w:w="498" w:type="pct"/>
            <w:vAlign w:val="center"/>
          </w:tcPr>
          <w:p w14:paraId="6C566E4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42</w:t>
            </w:r>
          </w:p>
        </w:tc>
        <w:tc>
          <w:tcPr>
            <w:tcW w:w="320" w:type="pct"/>
            <w:vAlign w:val="center"/>
          </w:tcPr>
          <w:p w14:paraId="4AD1A65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w:t>
            </w:r>
          </w:p>
        </w:tc>
        <w:tc>
          <w:tcPr>
            <w:tcW w:w="337" w:type="pct"/>
            <w:vAlign w:val="center"/>
          </w:tcPr>
          <w:p w14:paraId="67E7E7F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w:t>
            </w:r>
          </w:p>
        </w:tc>
        <w:tc>
          <w:tcPr>
            <w:tcW w:w="487" w:type="pct"/>
            <w:vAlign w:val="bottom"/>
          </w:tcPr>
          <w:p w14:paraId="46BAF90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9</w:t>
            </w:r>
          </w:p>
        </w:tc>
      </w:tr>
      <w:tr w:rsidR="00BF4AFF" w:rsidRPr="00C810C9" w14:paraId="2C17E5E0" w14:textId="77777777" w:rsidTr="00BF4AFF">
        <w:tc>
          <w:tcPr>
            <w:tcW w:w="1109" w:type="pct"/>
          </w:tcPr>
          <w:p w14:paraId="777370C3"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African American/Black</w:t>
            </w:r>
          </w:p>
        </w:tc>
        <w:tc>
          <w:tcPr>
            <w:tcW w:w="363" w:type="pct"/>
            <w:vAlign w:val="center"/>
          </w:tcPr>
          <w:p w14:paraId="22B9E9A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15</w:t>
            </w:r>
          </w:p>
        </w:tc>
        <w:tc>
          <w:tcPr>
            <w:tcW w:w="380" w:type="pct"/>
            <w:vAlign w:val="center"/>
          </w:tcPr>
          <w:p w14:paraId="51451BB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47</w:t>
            </w:r>
          </w:p>
        </w:tc>
        <w:tc>
          <w:tcPr>
            <w:tcW w:w="363" w:type="pct"/>
            <w:vAlign w:val="center"/>
          </w:tcPr>
          <w:p w14:paraId="6344D48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47</w:t>
            </w:r>
          </w:p>
        </w:tc>
        <w:tc>
          <w:tcPr>
            <w:tcW w:w="472" w:type="pct"/>
            <w:vAlign w:val="center"/>
          </w:tcPr>
          <w:p w14:paraId="62994C5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27</w:t>
            </w:r>
          </w:p>
        </w:tc>
        <w:tc>
          <w:tcPr>
            <w:tcW w:w="334" w:type="pct"/>
            <w:vAlign w:val="center"/>
          </w:tcPr>
          <w:p w14:paraId="2E1208D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47</w:t>
            </w:r>
          </w:p>
        </w:tc>
        <w:tc>
          <w:tcPr>
            <w:tcW w:w="337" w:type="pct"/>
            <w:vAlign w:val="center"/>
          </w:tcPr>
          <w:p w14:paraId="04E9B6D0"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47</w:t>
            </w:r>
          </w:p>
        </w:tc>
        <w:tc>
          <w:tcPr>
            <w:tcW w:w="498" w:type="pct"/>
            <w:vAlign w:val="center"/>
          </w:tcPr>
          <w:p w14:paraId="1516FE7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58</w:t>
            </w:r>
          </w:p>
        </w:tc>
        <w:tc>
          <w:tcPr>
            <w:tcW w:w="320" w:type="pct"/>
            <w:vAlign w:val="center"/>
          </w:tcPr>
          <w:p w14:paraId="2E2CD7D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w:t>
            </w:r>
          </w:p>
        </w:tc>
        <w:tc>
          <w:tcPr>
            <w:tcW w:w="337" w:type="pct"/>
            <w:vAlign w:val="center"/>
          </w:tcPr>
          <w:p w14:paraId="096177A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w:t>
            </w:r>
          </w:p>
        </w:tc>
        <w:tc>
          <w:tcPr>
            <w:tcW w:w="487" w:type="pct"/>
            <w:vAlign w:val="bottom"/>
          </w:tcPr>
          <w:p w14:paraId="7B37F0A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15</w:t>
            </w:r>
          </w:p>
        </w:tc>
      </w:tr>
      <w:tr w:rsidR="00BF4AFF" w:rsidRPr="00C810C9" w14:paraId="0D3F76BA"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2BDA86A3"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Asian</w:t>
            </w:r>
          </w:p>
        </w:tc>
        <w:tc>
          <w:tcPr>
            <w:tcW w:w="363" w:type="pct"/>
            <w:vAlign w:val="center"/>
          </w:tcPr>
          <w:p w14:paraId="796BE0E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18</w:t>
            </w:r>
          </w:p>
        </w:tc>
        <w:tc>
          <w:tcPr>
            <w:tcW w:w="380" w:type="pct"/>
            <w:vAlign w:val="center"/>
          </w:tcPr>
          <w:p w14:paraId="3A9FAE8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83</w:t>
            </w:r>
          </w:p>
        </w:tc>
        <w:tc>
          <w:tcPr>
            <w:tcW w:w="363" w:type="pct"/>
            <w:vAlign w:val="center"/>
          </w:tcPr>
          <w:p w14:paraId="1AF8065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89</w:t>
            </w:r>
          </w:p>
        </w:tc>
        <w:tc>
          <w:tcPr>
            <w:tcW w:w="472" w:type="pct"/>
            <w:vAlign w:val="center"/>
          </w:tcPr>
          <w:p w14:paraId="38188E3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80</w:t>
            </w:r>
          </w:p>
        </w:tc>
        <w:tc>
          <w:tcPr>
            <w:tcW w:w="334" w:type="pct"/>
            <w:vAlign w:val="center"/>
          </w:tcPr>
          <w:p w14:paraId="21141CC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17</w:t>
            </w:r>
          </w:p>
        </w:tc>
        <w:tc>
          <w:tcPr>
            <w:tcW w:w="337" w:type="pct"/>
            <w:vAlign w:val="center"/>
          </w:tcPr>
          <w:p w14:paraId="1BA01D5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11</w:t>
            </w:r>
          </w:p>
        </w:tc>
        <w:tc>
          <w:tcPr>
            <w:tcW w:w="498" w:type="pct"/>
            <w:vAlign w:val="center"/>
          </w:tcPr>
          <w:p w14:paraId="6892446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17</w:t>
            </w:r>
          </w:p>
        </w:tc>
        <w:tc>
          <w:tcPr>
            <w:tcW w:w="320" w:type="pct"/>
            <w:vAlign w:val="center"/>
          </w:tcPr>
          <w:p w14:paraId="4E58282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0</w:t>
            </w:r>
          </w:p>
        </w:tc>
        <w:tc>
          <w:tcPr>
            <w:tcW w:w="337" w:type="pct"/>
            <w:vAlign w:val="center"/>
          </w:tcPr>
          <w:p w14:paraId="2708FAC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0</w:t>
            </w:r>
          </w:p>
        </w:tc>
        <w:tc>
          <w:tcPr>
            <w:tcW w:w="487" w:type="pct"/>
            <w:vAlign w:val="bottom"/>
          </w:tcPr>
          <w:p w14:paraId="1E891D8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w:t>
            </w:r>
          </w:p>
        </w:tc>
      </w:tr>
      <w:tr w:rsidR="00BF4AFF" w:rsidRPr="00C810C9" w14:paraId="230DE137" w14:textId="77777777" w:rsidTr="00BF4AFF">
        <w:tc>
          <w:tcPr>
            <w:tcW w:w="1109" w:type="pct"/>
          </w:tcPr>
          <w:p w14:paraId="56BA8281"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Hispanic/Latino</w:t>
            </w:r>
          </w:p>
        </w:tc>
        <w:tc>
          <w:tcPr>
            <w:tcW w:w="363" w:type="pct"/>
            <w:vAlign w:val="center"/>
          </w:tcPr>
          <w:p w14:paraId="4C2D6CE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18</w:t>
            </w:r>
          </w:p>
        </w:tc>
        <w:tc>
          <w:tcPr>
            <w:tcW w:w="380" w:type="pct"/>
            <w:vAlign w:val="center"/>
          </w:tcPr>
          <w:p w14:paraId="05B78BD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50</w:t>
            </w:r>
          </w:p>
        </w:tc>
        <w:tc>
          <w:tcPr>
            <w:tcW w:w="363" w:type="pct"/>
            <w:vAlign w:val="center"/>
          </w:tcPr>
          <w:p w14:paraId="6D7BD01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61</w:t>
            </w:r>
          </w:p>
        </w:tc>
        <w:tc>
          <w:tcPr>
            <w:tcW w:w="472" w:type="pct"/>
            <w:vAlign w:val="center"/>
          </w:tcPr>
          <w:p w14:paraId="41EA727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25</w:t>
            </w:r>
          </w:p>
        </w:tc>
        <w:tc>
          <w:tcPr>
            <w:tcW w:w="334" w:type="pct"/>
            <w:vAlign w:val="center"/>
          </w:tcPr>
          <w:p w14:paraId="5A365250"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50</w:t>
            </w:r>
          </w:p>
        </w:tc>
        <w:tc>
          <w:tcPr>
            <w:tcW w:w="337" w:type="pct"/>
            <w:vAlign w:val="center"/>
          </w:tcPr>
          <w:p w14:paraId="7100B66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28</w:t>
            </w:r>
          </w:p>
        </w:tc>
        <w:tc>
          <w:tcPr>
            <w:tcW w:w="498" w:type="pct"/>
            <w:vAlign w:val="center"/>
          </w:tcPr>
          <w:p w14:paraId="43628A7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57</w:t>
            </w:r>
          </w:p>
        </w:tc>
        <w:tc>
          <w:tcPr>
            <w:tcW w:w="320" w:type="pct"/>
            <w:vAlign w:val="center"/>
          </w:tcPr>
          <w:p w14:paraId="366723F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0</w:t>
            </w:r>
          </w:p>
        </w:tc>
        <w:tc>
          <w:tcPr>
            <w:tcW w:w="337" w:type="pct"/>
            <w:vAlign w:val="center"/>
          </w:tcPr>
          <w:p w14:paraId="2DDAA22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11</w:t>
            </w:r>
          </w:p>
        </w:tc>
        <w:tc>
          <w:tcPr>
            <w:tcW w:w="487" w:type="pct"/>
            <w:vAlign w:val="bottom"/>
          </w:tcPr>
          <w:p w14:paraId="378C791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18</w:t>
            </w:r>
          </w:p>
        </w:tc>
      </w:tr>
      <w:tr w:rsidR="00BF4AFF" w:rsidRPr="00C810C9" w14:paraId="55545C76"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6685B280"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cstheme="minorHAnsi"/>
              </w:rPr>
              <w:t>Multi-Race, non-Hispanic/Latino</w:t>
            </w:r>
          </w:p>
        </w:tc>
        <w:tc>
          <w:tcPr>
            <w:tcW w:w="363" w:type="pct"/>
            <w:vAlign w:val="center"/>
          </w:tcPr>
          <w:p w14:paraId="321DC93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w:t>
            </w:r>
          </w:p>
        </w:tc>
        <w:tc>
          <w:tcPr>
            <w:tcW w:w="380" w:type="pct"/>
            <w:vAlign w:val="center"/>
          </w:tcPr>
          <w:p w14:paraId="3BBC3DD5" w14:textId="1CE4410D"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3F9CF6D6" w14:textId="7BA05A6C"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03B63D2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54</w:t>
            </w:r>
          </w:p>
        </w:tc>
        <w:tc>
          <w:tcPr>
            <w:tcW w:w="334" w:type="pct"/>
            <w:vAlign w:val="center"/>
          </w:tcPr>
          <w:p w14:paraId="01548046" w14:textId="51B9E51B"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21C9AA04" w14:textId="63973105"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98" w:type="pct"/>
            <w:vAlign w:val="center"/>
          </w:tcPr>
          <w:p w14:paraId="508C11D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39</w:t>
            </w:r>
          </w:p>
        </w:tc>
        <w:tc>
          <w:tcPr>
            <w:tcW w:w="320" w:type="pct"/>
            <w:vAlign w:val="center"/>
          </w:tcPr>
          <w:p w14:paraId="2895B898" w14:textId="3A408274"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12D759AA" w14:textId="57D97CB9"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bottom"/>
          </w:tcPr>
          <w:p w14:paraId="6A979C4E"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8</w:t>
            </w:r>
          </w:p>
        </w:tc>
      </w:tr>
      <w:tr w:rsidR="00BF4AFF" w:rsidRPr="00C810C9" w14:paraId="76E6FC52" w14:textId="77777777" w:rsidTr="00BF4AFF">
        <w:tc>
          <w:tcPr>
            <w:tcW w:w="1109" w:type="pct"/>
          </w:tcPr>
          <w:p w14:paraId="206C0BF0"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Native American</w:t>
            </w:r>
          </w:p>
        </w:tc>
        <w:tc>
          <w:tcPr>
            <w:tcW w:w="363" w:type="pct"/>
            <w:vAlign w:val="center"/>
          </w:tcPr>
          <w:p w14:paraId="6C12AD5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w:t>
            </w:r>
          </w:p>
        </w:tc>
        <w:tc>
          <w:tcPr>
            <w:tcW w:w="380" w:type="pct"/>
            <w:vAlign w:val="center"/>
          </w:tcPr>
          <w:p w14:paraId="23908A18" w14:textId="4D92A437"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7B0E8A11" w14:textId="0DB2B81C"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77D395B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32</w:t>
            </w:r>
          </w:p>
        </w:tc>
        <w:tc>
          <w:tcPr>
            <w:tcW w:w="334" w:type="pct"/>
            <w:vAlign w:val="center"/>
          </w:tcPr>
          <w:p w14:paraId="0B23DB9D" w14:textId="1C4DD3C1"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79ACBDD2" w14:textId="70C154D3"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98" w:type="pct"/>
            <w:vAlign w:val="center"/>
          </w:tcPr>
          <w:p w14:paraId="72FB0C6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59</w:t>
            </w:r>
          </w:p>
        </w:tc>
        <w:tc>
          <w:tcPr>
            <w:tcW w:w="320" w:type="pct"/>
            <w:vAlign w:val="center"/>
          </w:tcPr>
          <w:p w14:paraId="2418F4F0" w14:textId="43E007F5"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6C796357" w14:textId="049E0BAA"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bottom"/>
          </w:tcPr>
          <w:p w14:paraId="07E4FDB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10</w:t>
            </w:r>
          </w:p>
        </w:tc>
      </w:tr>
      <w:tr w:rsidR="00BF4AFF" w:rsidRPr="00C810C9" w14:paraId="72407890"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166ACCA1" w14:textId="77777777" w:rsidR="00BF4AFF" w:rsidRPr="00C810C9" w:rsidRDefault="00BF4AFF" w:rsidP="00BF4AFF">
            <w:pPr>
              <w:pStyle w:val="TableText"/>
              <w:spacing w:before="10" w:after="10"/>
              <w:rPr>
                <w:rFonts w:ascii="Franklin Gothic Book" w:hAnsi="Franklin Gothic Book"/>
                <w:spacing w:val="-4"/>
              </w:rPr>
            </w:pPr>
            <w:r w:rsidRPr="00C810C9">
              <w:rPr>
                <w:rFonts w:ascii="Franklin Gothic Book" w:hAnsi="Franklin Gothic Book"/>
                <w:spacing w:val="-4"/>
              </w:rPr>
              <w:t>Native Hawaiian, Pacific Islander</w:t>
            </w:r>
          </w:p>
        </w:tc>
        <w:tc>
          <w:tcPr>
            <w:tcW w:w="363" w:type="pct"/>
            <w:vAlign w:val="center"/>
          </w:tcPr>
          <w:p w14:paraId="1A38F343" w14:textId="3E321B13"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80" w:type="pct"/>
            <w:vAlign w:val="center"/>
          </w:tcPr>
          <w:p w14:paraId="15D922B7" w14:textId="23458916"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461583FF" w14:textId="3DA8DB06"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4275AC5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36</w:t>
            </w:r>
          </w:p>
        </w:tc>
        <w:tc>
          <w:tcPr>
            <w:tcW w:w="334" w:type="pct"/>
            <w:vAlign w:val="center"/>
          </w:tcPr>
          <w:p w14:paraId="37619C96" w14:textId="11E73A57"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36C1008F" w14:textId="6EB5E82E"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98" w:type="pct"/>
            <w:vAlign w:val="center"/>
          </w:tcPr>
          <w:p w14:paraId="253F2E2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57</w:t>
            </w:r>
          </w:p>
        </w:tc>
        <w:tc>
          <w:tcPr>
            <w:tcW w:w="320" w:type="pct"/>
            <w:vAlign w:val="center"/>
          </w:tcPr>
          <w:p w14:paraId="03DACE4A" w14:textId="53991EFA"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7C2895DE" w14:textId="344636CF"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bottom"/>
          </w:tcPr>
          <w:p w14:paraId="3C0A4D33"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w:t>
            </w:r>
          </w:p>
        </w:tc>
      </w:tr>
      <w:tr w:rsidR="00BF4AFF" w:rsidRPr="00C810C9" w14:paraId="2FB2DA26" w14:textId="77777777" w:rsidTr="00BF4AFF">
        <w:tc>
          <w:tcPr>
            <w:tcW w:w="1109" w:type="pct"/>
          </w:tcPr>
          <w:p w14:paraId="2E5E20C1"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White</w:t>
            </w:r>
          </w:p>
        </w:tc>
        <w:tc>
          <w:tcPr>
            <w:tcW w:w="363" w:type="pct"/>
            <w:vAlign w:val="center"/>
          </w:tcPr>
          <w:p w14:paraId="6C1B4A1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189</w:t>
            </w:r>
          </w:p>
        </w:tc>
        <w:tc>
          <w:tcPr>
            <w:tcW w:w="380" w:type="pct"/>
            <w:vAlign w:val="center"/>
          </w:tcPr>
          <w:p w14:paraId="6DF5C36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73</w:t>
            </w:r>
          </w:p>
        </w:tc>
        <w:tc>
          <w:tcPr>
            <w:tcW w:w="363" w:type="pct"/>
            <w:vAlign w:val="center"/>
          </w:tcPr>
          <w:p w14:paraId="0856DE4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77</w:t>
            </w:r>
          </w:p>
        </w:tc>
        <w:tc>
          <w:tcPr>
            <w:tcW w:w="472" w:type="pct"/>
            <w:vAlign w:val="center"/>
          </w:tcPr>
          <w:p w14:paraId="079A0DC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60</w:t>
            </w:r>
          </w:p>
        </w:tc>
        <w:tc>
          <w:tcPr>
            <w:tcW w:w="334" w:type="pct"/>
            <w:vAlign w:val="center"/>
          </w:tcPr>
          <w:p w14:paraId="3C0E754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23</w:t>
            </w:r>
          </w:p>
        </w:tc>
        <w:tc>
          <w:tcPr>
            <w:tcW w:w="337" w:type="pct"/>
            <w:vAlign w:val="center"/>
          </w:tcPr>
          <w:p w14:paraId="11B65900"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20</w:t>
            </w:r>
          </w:p>
        </w:tc>
        <w:tc>
          <w:tcPr>
            <w:tcW w:w="498" w:type="pct"/>
            <w:vAlign w:val="center"/>
          </w:tcPr>
          <w:p w14:paraId="1B81028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36</w:t>
            </w:r>
          </w:p>
        </w:tc>
        <w:tc>
          <w:tcPr>
            <w:tcW w:w="320" w:type="pct"/>
            <w:vAlign w:val="center"/>
          </w:tcPr>
          <w:p w14:paraId="3F4BEC3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w:t>
            </w:r>
          </w:p>
        </w:tc>
        <w:tc>
          <w:tcPr>
            <w:tcW w:w="337" w:type="pct"/>
            <w:vAlign w:val="center"/>
          </w:tcPr>
          <w:p w14:paraId="5EB1994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w:t>
            </w:r>
          </w:p>
        </w:tc>
        <w:tc>
          <w:tcPr>
            <w:tcW w:w="487" w:type="pct"/>
            <w:vAlign w:val="bottom"/>
          </w:tcPr>
          <w:p w14:paraId="5E52F5F6"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w:t>
            </w:r>
          </w:p>
        </w:tc>
      </w:tr>
      <w:tr w:rsidR="00BF4AFF" w:rsidRPr="00C810C9" w14:paraId="7E4C3391"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7B67C056"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High needs</w:t>
            </w:r>
          </w:p>
        </w:tc>
        <w:tc>
          <w:tcPr>
            <w:tcW w:w="363" w:type="pct"/>
            <w:vAlign w:val="center"/>
          </w:tcPr>
          <w:p w14:paraId="564AAFF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68</w:t>
            </w:r>
          </w:p>
        </w:tc>
        <w:tc>
          <w:tcPr>
            <w:tcW w:w="380" w:type="pct"/>
            <w:vAlign w:val="center"/>
          </w:tcPr>
          <w:p w14:paraId="0A4D28A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31</w:t>
            </w:r>
          </w:p>
        </w:tc>
        <w:tc>
          <w:tcPr>
            <w:tcW w:w="363" w:type="pct"/>
            <w:vAlign w:val="center"/>
          </w:tcPr>
          <w:p w14:paraId="4D1CDED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43</w:t>
            </w:r>
          </w:p>
        </w:tc>
        <w:tc>
          <w:tcPr>
            <w:tcW w:w="472" w:type="pct"/>
            <w:vAlign w:val="center"/>
          </w:tcPr>
          <w:p w14:paraId="679EA27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27</w:t>
            </w:r>
          </w:p>
        </w:tc>
        <w:tc>
          <w:tcPr>
            <w:tcW w:w="334" w:type="pct"/>
            <w:vAlign w:val="center"/>
          </w:tcPr>
          <w:p w14:paraId="4BCBBBC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56</w:t>
            </w:r>
          </w:p>
        </w:tc>
        <w:tc>
          <w:tcPr>
            <w:tcW w:w="337" w:type="pct"/>
            <w:vAlign w:val="center"/>
          </w:tcPr>
          <w:p w14:paraId="61F051A8"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46</w:t>
            </w:r>
          </w:p>
        </w:tc>
        <w:tc>
          <w:tcPr>
            <w:tcW w:w="498" w:type="pct"/>
            <w:vAlign w:val="center"/>
          </w:tcPr>
          <w:p w14:paraId="5B797DFC"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57</w:t>
            </w:r>
          </w:p>
        </w:tc>
        <w:tc>
          <w:tcPr>
            <w:tcW w:w="320" w:type="pct"/>
            <w:vAlign w:val="center"/>
          </w:tcPr>
          <w:p w14:paraId="5EE3123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13</w:t>
            </w:r>
          </w:p>
        </w:tc>
        <w:tc>
          <w:tcPr>
            <w:tcW w:w="337" w:type="pct"/>
            <w:vAlign w:val="center"/>
          </w:tcPr>
          <w:p w14:paraId="483F013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12</w:t>
            </w:r>
          </w:p>
        </w:tc>
        <w:tc>
          <w:tcPr>
            <w:tcW w:w="487" w:type="pct"/>
            <w:vAlign w:val="bottom"/>
          </w:tcPr>
          <w:p w14:paraId="341E025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16</w:t>
            </w:r>
          </w:p>
        </w:tc>
      </w:tr>
      <w:tr w:rsidR="00BF4AFF" w:rsidRPr="00C810C9" w14:paraId="368A2BFF" w14:textId="77777777" w:rsidTr="00BF4AFF">
        <w:tc>
          <w:tcPr>
            <w:tcW w:w="1109" w:type="pct"/>
          </w:tcPr>
          <w:p w14:paraId="4C6346D3"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Low income</w:t>
            </w:r>
          </w:p>
        </w:tc>
        <w:tc>
          <w:tcPr>
            <w:tcW w:w="363" w:type="pct"/>
            <w:vAlign w:val="center"/>
          </w:tcPr>
          <w:p w14:paraId="17A0DDF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50</w:t>
            </w:r>
          </w:p>
        </w:tc>
        <w:tc>
          <w:tcPr>
            <w:tcW w:w="380" w:type="pct"/>
            <w:vAlign w:val="center"/>
          </w:tcPr>
          <w:p w14:paraId="116F9031"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38</w:t>
            </w:r>
          </w:p>
        </w:tc>
        <w:tc>
          <w:tcPr>
            <w:tcW w:w="363" w:type="pct"/>
            <w:vAlign w:val="center"/>
          </w:tcPr>
          <w:p w14:paraId="7FFB644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46</w:t>
            </w:r>
          </w:p>
        </w:tc>
        <w:tc>
          <w:tcPr>
            <w:tcW w:w="472" w:type="pct"/>
            <w:vAlign w:val="center"/>
          </w:tcPr>
          <w:p w14:paraId="6A4274F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27</w:t>
            </w:r>
          </w:p>
        </w:tc>
        <w:tc>
          <w:tcPr>
            <w:tcW w:w="334" w:type="pct"/>
            <w:vAlign w:val="center"/>
          </w:tcPr>
          <w:p w14:paraId="128D45A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48</w:t>
            </w:r>
          </w:p>
        </w:tc>
        <w:tc>
          <w:tcPr>
            <w:tcW w:w="337" w:type="pct"/>
            <w:vAlign w:val="center"/>
          </w:tcPr>
          <w:p w14:paraId="50B5D40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42</w:t>
            </w:r>
          </w:p>
        </w:tc>
        <w:tc>
          <w:tcPr>
            <w:tcW w:w="498" w:type="pct"/>
            <w:vAlign w:val="center"/>
          </w:tcPr>
          <w:p w14:paraId="6A952CB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57</w:t>
            </w:r>
          </w:p>
        </w:tc>
        <w:tc>
          <w:tcPr>
            <w:tcW w:w="320" w:type="pct"/>
            <w:vAlign w:val="center"/>
          </w:tcPr>
          <w:p w14:paraId="77E196E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13</w:t>
            </w:r>
          </w:p>
        </w:tc>
        <w:tc>
          <w:tcPr>
            <w:tcW w:w="337" w:type="pct"/>
            <w:vAlign w:val="center"/>
          </w:tcPr>
          <w:p w14:paraId="2467637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12</w:t>
            </w:r>
          </w:p>
        </w:tc>
        <w:tc>
          <w:tcPr>
            <w:tcW w:w="487" w:type="pct"/>
            <w:vAlign w:val="bottom"/>
          </w:tcPr>
          <w:p w14:paraId="2D5F27E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16</w:t>
            </w:r>
          </w:p>
        </w:tc>
      </w:tr>
      <w:tr w:rsidR="00BF4AFF" w:rsidRPr="00C810C9" w14:paraId="3ACB6B50"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6DC6AB21" w14:textId="77777777" w:rsidR="00BF4AFF" w:rsidRPr="00C810C9" w:rsidRDefault="00BF4AFF" w:rsidP="00BF4AFF">
            <w:pPr>
              <w:pStyle w:val="TableText"/>
              <w:spacing w:before="10" w:after="10"/>
              <w:rPr>
                <w:rFonts w:ascii="Franklin Gothic Book" w:hAnsi="Franklin Gothic Book"/>
                <w:spacing w:val="-4"/>
              </w:rPr>
            </w:pPr>
            <w:r w:rsidRPr="00C810C9">
              <w:rPr>
                <w:rFonts w:ascii="Franklin Gothic Book" w:hAnsi="Franklin Gothic Book"/>
                <w:spacing w:val="-4"/>
              </w:rPr>
              <w:t>ELs and former ELs</w:t>
            </w:r>
          </w:p>
        </w:tc>
        <w:tc>
          <w:tcPr>
            <w:tcW w:w="363" w:type="pct"/>
            <w:vAlign w:val="center"/>
          </w:tcPr>
          <w:p w14:paraId="799FF47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4</w:t>
            </w:r>
          </w:p>
        </w:tc>
        <w:tc>
          <w:tcPr>
            <w:tcW w:w="380" w:type="pct"/>
            <w:vAlign w:val="center"/>
          </w:tcPr>
          <w:p w14:paraId="08736802" w14:textId="04B182D0"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4E69CD4C" w14:textId="28F41059"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4BF5BBC5"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14</w:t>
            </w:r>
          </w:p>
        </w:tc>
        <w:tc>
          <w:tcPr>
            <w:tcW w:w="334" w:type="pct"/>
            <w:vAlign w:val="center"/>
          </w:tcPr>
          <w:p w14:paraId="2D314245" w14:textId="3623F54F"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55C81267" w14:textId="1C869C69"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98" w:type="pct"/>
            <w:vAlign w:val="center"/>
          </w:tcPr>
          <w:p w14:paraId="7776E23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58</w:t>
            </w:r>
          </w:p>
        </w:tc>
        <w:tc>
          <w:tcPr>
            <w:tcW w:w="320" w:type="pct"/>
            <w:vAlign w:val="center"/>
          </w:tcPr>
          <w:p w14:paraId="26D242C9" w14:textId="732B3146"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6B58DFF9" w14:textId="5B0E2F0F" w:rsidR="00BF4AFF" w:rsidRPr="00C810C9" w:rsidRDefault="00E05CB6" w:rsidP="00BF4AFF">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bottom"/>
          </w:tcPr>
          <w:p w14:paraId="4B95542F"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28</w:t>
            </w:r>
          </w:p>
        </w:tc>
      </w:tr>
      <w:tr w:rsidR="00BF4AFF" w:rsidRPr="00C810C9" w14:paraId="79ADB79A" w14:textId="77777777" w:rsidTr="00BF4AFF">
        <w:tc>
          <w:tcPr>
            <w:tcW w:w="1109" w:type="pct"/>
          </w:tcPr>
          <w:p w14:paraId="28E0A68B" w14:textId="77777777" w:rsidR="00BF4AFF" w:rsidRPr="00C810C9" w:rsidRDefault="00BF4AFF" w:rsidP="00BF4AFF">
            <w:pPr>
              <w:pStyle w:val="TableText"/>
              <w:spacing w:before="10" w:after="10"/>
              <w:rPr>
                <w:rFonts w:ascii="Franklin Gothic Book" w:hAnsi="Franklin Gothic Book"/>
              </w:rPr>
            </w:pPr>
            <w:r w:rsidRPr="00C810C9">
              <w:rPr>
                <w:rFonts w:ascii="Franklin Gothic Book" w:hAnsi="Franklin Gothic Book"/>
              </w:rPr>
              <w:t>Students w/disabilities</w:t>
            </w:r>
          </w:p>
        </w:tc>
        <w:tc>
          <w:tcPr>
            <w:tcW w:w="363" w:type="pct"/>
            <w:vAlign w:val="center"/>
          </w:tcPr>
          <w:p w14:paraId="4D61EB1A"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36</w:t>
            </w:r>
          </w:p>
        </w:tc>
        <w:tc>
          <w:tcPr>
            <w:tcW w:w="380" w:type="pct"/>
            <w:vAlign w:val="center"/>
          </w:tcPr>
          <w:p w14:paraId="40851EA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10</w:t>
            </w:r>
          </w:p>
        </w:tc>
        <w:tc>
          <w:tcPr>
            <w:tcW w:w="363" w:type="pct"/>
            <w:vAlign w:val="center"/>
          </w:tcPr>
          <w:p w14:paraId="4DF6078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14</w:t>
            </w:r>
          </w:p>
        </w:tc>
        <w:tc>
          <w:tcPr>
            <w:tcW w:w="472" w:type="pct"/>
            <w:vAlign w:val="center"/>
          </w:tcPr>
          <w:p w14:paraId="728C4AA4"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16</w:t>
            </w:r>
          </w:p>
        </w:tc>
        <w:tc>
          <w:tcPr>
            <w:tcW w:w="334" w:type="pct"/>
            <w:vAlign w:val="center"/>
          </w:tcPr>
          <w:p w14:paraId="0B186C0B"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64</w:t>
            </w:r>
          </w:p>
        </w:tc>
        <w:tc>
          <w:tcPr>
            <w:tcW w:w="337" w:type="pct"/>
            <w:vAlign w:val="center"/>
          </w:tcPr>
          <w:p w14:paraId="42F59C3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64</w:t>
            </w:r>
          </w:p>
        </w:tc>
        <w:tc>
          <w:tcPr>
            <w:tcW w:w="498" w:type="pct"/>
            <w:vAlign w:val="center"/>
          </w:tcPr>
          <w:p w14:paraId="6376C8FD"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59</w:t>
            </w:r>
          </w:p>
        </w:tc>
        <w:tc>
          <w:tcPr>
            <w:tcW w:w="320" w:type="pct"/>
            <w:vAlign w:val="center"/>
          </w:tcPr>
          <w:p w14:paraId="5F097809"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26</w:t>
            </w:r>
          </w:p>
        </w:tc>
        <w:tc>
          <w:tcPr>
            <w:tcW w:w="337" w:type="pct"/>
            <w:vAlign w:val="center"/>
          </w:tcPr>
          <w:p w14:paraId="094EE137"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22</w:t>
            </w:r>
          </w:p>
        </w:tc>
        <w:tc>
          <w:tcPr>
            <w:tcW w:w="487" w:type="pct"/>
            <w:vAlign w:val="bottom"/>
          </w:tcPr>
          <w:p w14:paraId="3222BCB2" w14:textId="77777777" w:rsidR="00BF4AFF" w:rsidRPr="00C810C9" w:rsidRDefault="00BF4AFF" w:rsidP="00BF4AFF">
            <w:pPr>
              <w:pStyle w:val="TableTextCentered"/>
              <w:spacing w:before="10" w:after="10"/>
              <w:rPr>
                <w:rFonts w:ascii="Franklin Gothic Book" w:hAnsi="Franklin Gothic Book"/>
              </w:rPr>
            </w:pPr>
            <w:r w:rsidRPr="00C810C9">
              <w:rPr>
                <w:rFonts w:ascii="Franklin Gothic Book" w:hAnsi="Franklin Gothic Book"/>
              </w:rPr>
              <w:t>25</w:t>
            </w:r>
          </w:p>
        </w:tc>
      </w:tr>
    </w:tbl>
    <w:p w14:paraId="18697EF7" w14:textId="77777777" w:rsidR="00BF4AFF" w:rsidRPr="00C810C9" w:rsidRDefault="00BF4AFF" w:rsidP="00BF4AFF">
      <w:pPr>
        <w:pStyle w:val="TableTitle0"/>
      </w:pPr>
      <w:bookmarkStart w:id="189" w:name="_Toc147841823"/>
      <w:r w:rsidRPr="00C810C9">
        <w:lastRenderedPageBreak/>
        <w:t>Table E5. Next-Generation MCAS Science Achievement by Student Group, Grades 5 and 8, 2022-2023</w:t>
      </w:r>
      <w:bookmarkEnd w:id="189"/>
    </w:p>
    <w:tbl>
      <w:tblPr>
        <w:tblStyle w:val="MSVTable1"/>
        <w:tblW w:w="5000" w:type="pct"/>
        <w:tblLook w:val="0420" w:firstRow="1" w:lastRow="0" w:firstColumn="0" w:lastColumn="0" w:noHBand="0" w:noVBand="1"/>
      </w:tblPr>
      <w:tblGrid>
        <w:gridCol w:w="2871"/>
        <w:gridCol w:w="940"/>
        <w:gridCol w:w="984"/>
        <w:gridCol w:w="940"/>
        <w:gridCol w:w="1222"/>
        <w:gridCol w:w="865"/>
        <w:gridCol w:w="872"/>
        <w:gridCol w:w="1289"/>
        <w:gridCol w:w="828"/>
        <w:gridCol w:w="872"/>
        <w:gridCol w:w="1261"/>
      </w:tblGrid>
      <w:tr w:rsidR="00BF4AFF" w:rsidRPr="00C810C9" w14:paraId="56596E64" w14:textId="77777777" w:rsidTr="00BF4AFF">
        <w:trPr>
          <w:cnfStyle w:val="100000000000" w:firstRow="1" w:lastRow="0" w:firstColumn="0" w:lastColumn="0" w:oddVBand="0" w:evenVBand="0" w:oddHBand="0" w:evenHBand="0" w:firstRowFirstColumn="0" w:firstRowLastColumn="0" w:lastRowFirstColumn="0" w:lastRowLastColumn="0"/>
          <w:tblHeader/>
        </w:trPr>
        <w:tc>
          <w:tcPr>
            <w:tcW w:w="1109" w:type="pct"/>
            <w:vMerge w:val="restart"/>
            <w:vAlign w:val="center"/>
          </w:tcPr>
          <w:p w14:paraId="2238927D" w14:textId="77777777" w:rsidR="00BF4AFF" w:rsidRPr="00C810C9" w:rsidRDefault="00BF4AFF" w:rsidP="00D67330">
            <w:pPr>
              <w:pStyle w:val="TableColHeadingLeft"/>
              <w:spacing w:before="10" w:after="10"/>
              <w:jc w:val="center"/>
            </w:pPr>
            <w:r w:rsidRPr="00C810C9">
              <w:t>Group</w:t>
            </w:r>
          </w:p>
        </w:tc>
        <w:tc>
          <w:tcPr>
            <w:tcW w:w="363" w:type="pct"/>
            <w:vMerge w:val="restart"/>
            <w:vAlign w:val="center"/>
          </w:tcPr>
          <w:p w14:paraId="6F588732" w14:textId="77777777" w:rsidR="00BF4AFF" w:rsidRPr="00C810C9" w:rsidRDefault="00BF4AFF" w:rsidP="00D67330">
            <w:pPr>
              <w:pStyle w:val="TableColHeadingCenter"/>
              <w:spacing w:before="10" w:after="10"/>
            </w:pPr>
            <w:r w:rsidRPr="00C810C9">
              <w:t># Included (2023)</w:t>
            </w:r>
          </w:p>
        </w:tc>
        <w:tc>
          <w:tcPr>
            <w:tcW w:w="1215" w:type="pct"/>
            <w:gridSpan w:val="3"/>
            <w:vAlign w:val="bottom"/>
          </w:tcPr>
          <w:p w14:paraId="32477570" w14:textId="13DC600A" w:rsidR="00BF4AFF" w:rsidRPr="00C810C9" w:rsidRDefault="00BF4AFF" w:rsidP="00D67330">
            <w:pPr>
              <w:pStyle w:val="TableColHeadingCenter"/>
              <w:spacing w:before="10" w:after="10"/>
            </w:pPr>
            <w:r w:rsidRPr="00C810C9">
              <w:t>Percent</w:t>
            </w:r>
            <w:r w:rsidR="001A0220" w:rsidRPr="00C810C9">
              <w:t>age</w:t>
            </w:r>
            <w:r w:rsidRPr="00C810C9">
              <w:t xml:space="preserve"> </w:t>
            </w:r>
            <w:r w:rsidR="001A0220" w:rsidRPr="00C810C9">
              <w:t>m</w:t>
            </w:r>
            <w:r w:rsidRPr="00C810C9">
              <w:t xml:space="preserve">eeting or </w:t>
            </w:r>
            <w:r w:rsidR="001A0220" w:rsidRPr="00C810C9">
              <w:t>e</w:t>
            </w:r>
            <w:r w:rsidRPr="00C810C9">
              <w:t xml:space="preserve">xceeding </w:t>
            </w:r>
            <w:r w:rsidR="001A0220" w:rsidRPr="00C810C9">
              <w:t>e</w:t>
            </w:r>
            <w:r w:rsidRPr="00C810C9">
              <w:t>xpectations</w:t>
            </w:r>
          </w:p>
        </w:tc>
        <w:tc>
          <w:tcPr>
            <w:tcW w:w="1169" w:type="pct"/>
            <w:gridSpan w:val="3"/>
            <w:vAlign w:val="center"/>
          </w:tcPr>
          <w:p w14:paraId="7A710F4B" w14:textId="6597FC21" w:rsidR="00BF4AFF" w:rsidRPr="00C810C9" w:rsidRDefault="00BF4AFF" w:rsidP="00D67330">
            <w:pPr>
              <w:pStyle w:val="TableColHeadingCenter"/>
              <w:spacing w:before="10" w:after="10"/>
            </w:pPr>
            <w:r w:rsidRPr="00C810C9">
              <w:t>Percent</w:t>
            </w:r>
            <w:r w:rsidR="001A0220" w:rsidRPr="00C810C9">
              <w:t>age</w:t>
            </w:r>
            <w:r w:rsidRPr="00C810C9">
              <w:t xml:space="preserve"> </w:t>
            </w:r>
            <w:r w:rsidR="001A0220" w:rsidRPr="00C810C9">
              <w:t>p</w:t>
            </w:r>
            <w:r w:rsidRPr="00C810C9">
              <w:t xml:space="preserve">artially </w:t>
            </w:r>
            <w:r w:rsidR="001A0220" w:rsidRPr="00C810C9">
              <w:t>m</w:t>
            </w:r>
            <w:r w:rsidRPr="00C810C9">
              <w:t xml:space="preserve">eeting </w:t>
            </w:r>
            <w:r w:rsidR="001A0220" w:rsidRPr="00C810C9">
              <w:t>e</w:t>
            </w:r>
            <w:r w:rsidRPr="00C810C9">
              <w:t>xpectations</w:t>
            </w:r>
          </w:p>
        </w:tc>
        <w:tc>
          <w:tcPr>
            <w:tcW w:w="1144" w:type="pct"/>
            <w:gridSpan w:val="3"/>
            <w:vAlign w:val="center"/>
          </w:tcPr>
          <w:p w14:paraId="5E64A6A2" w14:textId="49D2C068" w:rsidR="00BF4AFF" w:rsidRPr="00C810C9" w:rsidRDefault="00BF4AFF" w:rsidP="00D67330">
            <w:pPr>
              <w:pStyle w:val="TableColHeadingCenter"/>
              <w:spacing w:before="10" w:after="10"/>
            </w:pPr>
            <w:r w:rsidRPr="00C810C9">
              <w:t>Percent</w:t>
            </w:r>
            <w:r w:rsidR="001A0220" w:rsidRPr="00C810C9">
              <w:t>age</w:t>
            </w:r>
            <w:r w:rsidRPr="00C810C9">
              <w:t xml:space="preserve"> </w:t>
            </w:r>
            <w:r w:rsidR="001A0220" w:rsidRPr="00C810C9">
              <w:t>n</w:t>
            </w:r>
            <w:r w:rsidRPr="00C810C9">
              <w:t xml:space="preserve">ot </w:t>
            </w:r>
            <w:r w:rsidR="001A0220" w:rsidRPr="00C810C9">
              <w:t>m</w:t>
            </w:r>
            <w:r w:rsidRPr="00C810C9">
              <w:t xml:space="preserve">eeting </w:t>
            </w:r>
            <w:r w:rsidR="001A0220" w:rsidRPr="00C810C9">
              <w:t>e</w:t>
            </w:r>
            <w:r w:rsidRPr="00C810C9">
              <w:t>xpectations</w:t>
            </w:r>
          </w:p>
        </w:tc>
      </w:tr>
      <w:tr w:rsidR="00BF4AFF" w:rsidRPr="00C810C9" w14:paraId="59D36F66" w14:textId="77777777" w:rsidTr="00BF4AFF">
        <w:trPr>
          <w:cnfStyle w:val="100000000000" w:firstRow="1" w:lastRow="0" w:firstColumn="0" w:lastColumn="0" w:oddVBand="0" w:evenVBand="0" w:oddHBand="0" w:evenHBand="0" w:firstRowFirstColumn="0" w:firstRowLastColumn="0" w:lastRowFirstColumn="0" w:lastRowLastColumn="0"/>
          <w:tblHeader/>
        </w:trPr>
        <w:tc>
          <w:tcPr>
            <w:tcW w:w="1109" w:type="pct"/>
            <w:vMerge/>
            <w:vAlign w:val="bottom"/>
          </w:tcPr>
          <w:p w14:paraId="3FECCE7E" w14:textId="77777777" w:rsidR="00BF4AFF" w:rsidRPr="00C810C9" w:rsidRDefault="00BF4AFF" w:rsidP="00D67330">
            <w:pPr>
              <w:pStyle w:val="TableColHeadingCenter"/>
              <w:spacing w:before="10" w:after="10"/>
            </w:pPr>
          </w:p>
        </w:tc>
        <w:tc>
          <w:tcPr>
            <w:tcW w:w="363" w:type="pct"/>
            <w:vMerge/>
            <w:vAlign w:val="bottom"/>
          </w:tcPr>
          <w:p w14:paraId="7ABA7B48" w14:textId="77777777" w:rsidR="00BF4AFF" w:rsidRPr="00C810C9" w:rsidRDefault="00BF4AFF" w:rsidP="00D67330">
            <w:pPr>
              <w:pStyle w:val="TableColHeadingCenter"/>
              <w:spacing w:before="10" w:after="10"/>
            </w:pPr>
          </w:p>
        </w:tc>
        <w:tc>
          <w:tcPr>
            <w:tcW w:w="380" w:type="pct"/>
            <w:tcMar>
              <w:left w:w="14" w:type="dxa"/>
              <w:right w:w="14" w:type="dxa"/>
            </w:tcMar>
            <w:vAlign w:val="center"/>
          </w:tcPr>
          <w:p w14:paraId="5F186C3F" w14:textId="77777777" w:rsidR="00BF4AFF" w:rsidRPr="00C810C9" w:rsidRDefault="00BF4AFF" w:rsidP="00D67330">
            <w:pPr>
              <w:pStyle w:val="TableColHeadingCenter"/>
              <w:spacing w:before="10" w:after="10"/>
            </w:pPr>
            <w:r w:rsidRPr="00C810C9">
              <w:t>2022</w:t>
            </w:r>
          </w:p>
        </w:tc>
        <w:tc>
          <w:tcPr>
            <w:tcW w:w="363" w:type="pct"/>
            <w:tcMar>
              <w:left w:w="14" w:type="dxa"/>
              <w:right w:w="14" w:type="dxa"/>
            </w:tcMar>
            <w:vAlign w:val="center"/>
          </w:tcPr>
          <w:p w14:paraId="46FD86BA" w14:textId="77777777" w:rsidR="00BF4AFF" w:rsidRPr="00C810C9" w:rsidRDefault="00BF4AFF" w:rsidP="00D67330">
            <w:pPr>
              <w:pStyle w:val="TableColHeadingCenter"/>
              <w:spacing w:before="10" w:after="10"/>
            </w:pPr>
            <w:r w:rsidRPr="00C810C9">
              <w:t>2023</w:t>
            </w:r>
          </w:p>
        </w:tc>
        <w:tc>
          <w:tcPr>
            <w:tcW w:w="472" w:type="pct"/>
            <w:tcMar>
              <w:left w:w="14" w:type="dxa"/>
              <w:right w:w="14" w:type="dxa"/>
            </w:tcMar>
            <w:vAlign w:val="center"/>
          </w:tcPr>
          <w:p w14:paraId="07265F3F" w14:textId="77777777" w:rsidR="00BF4AFF" w:rsidRPr="00C810C9" w:rsidRDefault="00BF4AFF" w:rsidP="00D67330">
            <w:pPr>
              <w:pStyle w:val="TableColHeadingCenter"/>
              <w:spacing w:before="10" w:after="10"/>
            </w:pPr>
            <w:r w:rsidRPr="00C810C9">
              <w:t>State (2023)</w:t>
            </w:r>
          </w:p>
        </w:tc>
        <w:tc>
          <w:tcPr>
            <w:tcW w:w="334" w:type="pct"/>
            <w:tcMar>
              <w:left w:w="14" w:type="dxa"/>
              <w:right w:w="14" w:type="dxa"/>
            </w:tcMar>
            <w:vAlign w:val="center"/>
          </w:tcPr>
          <w:p w14:paraId="6620A6E9" w14:textId="77777777" w:rsidR="00BF4AFF" w:rsidRPr="00C810C9" w:rsidRDefault="00BF4AFF" w:rsidP="00D67330">
            <w:pPr>
              <w:pStyle w:val="TableColHeadingCenter"/>
              <w:spacing w:before="10" w:after="10"/>
            </w:pPr>
            <w:r w:rsidRPr="00C810C9">
              <w:t>2022</w:t>
            </w:r>
          </w:p>
        </w:tc>
        <w:tc>
          <w:tcPr>
            <w:tcW w:w="337" w:type="pct"/>
            <w:tcMar>
              <w:left w:w="14" w:type="dxa"/>
              <w:right w:w="14" w:type="dxa"/>
            </w:tcMar>
            <w:vAlign w:val="center"/>
          </w:tcPr>
          <w:p w14:paraId="0DB02D3D" w14:textId="77777777" w:rsidR="00BF4AFF" w:rsidRPr="00C810C9" w:rsidRDefault="00BF4AFF" w:rsidP="00D67330">
            <w:pPr>
              <w:pStyle w:val="TableColHeadingCenter"/>
              <w:spacing w:before="10" w:after="10"/>
            </w:pPr>
            <w:r w:rsidRPr="00C810C9">
              <w:t>2023</w:t>
            </w:r>
          </w:p>
        </w:tc>
        <w:tc>
          <w:tcPr>
            <w:tcW w:w="498" w:type="pct"/>
            <w:tcMar>
              <w:left w:w="14" w:type="dxa"/>
              <w:right w:w="14" w:type="dxa"/>
            </w:tcMar>
            <w:vAlign w:val="center"/>
          </w:tcPr>
          <w:p w14:paraId="3AC4228D" w14:textId="77777777" w:rsidR="00BF4AFF" w:rsidRPr="00C810C9" w:rsidRDefault="00BF4AFF" w:rsidP="00D67330">
            <w:pPr>
              <w:pStyle w:val="TableColHeadingCenter"/>
              <w:spacing w:before="10" w:after="10"/>
            </w:pPr>
            <w:r w:rsidRPr="00C810C9">
              <w:t>State (2023)</w:t>
            </w:r>
          </w:p>
        </w:tc>
        <w:tc>
          <w:tcPr>
            <w:tcW w:w="320" w:type="pct"/>
            <w:tcMar>
              <w:left w:w="14" w:type="dxa"/>
              <w:right w:w="14" w:type="dxa"/>
            </w:tcMar>
            <w:vAlign w:val="center"/>
          </w:tcPr>
          <w:p w14:paraId="116E4734" w14:textId="77777777" w:rsidR="00BF4AFF" w:rsidRPr="00C810C9" w:rsidRDefault="00BF4AFF" w:rsidP="00D67330">
            <w:pPr>
              <w:pStyle w:val="TableColHeadingCenter"/>
              <w:spacing w:before="10" w:after="10"/>
            </w:pPr>
            <w:r w:rsidRPr="00C810C9">
              <w:t>2022</w:t>
            </w:r>
          </w:p>
        </w:tc>
        <w:tc>
          <w:tcPr>
            <w:tcW w:w="337" w:type="pct"/>
            <w:tcMar>
              <w:left w:w="14" w:type="dxa"/>
              <w:right w:w="14" w:type="dxa"/>
            </w:tcMar>
            <w:vAlign w:val="center"/>
          </w:tcPr>
          <w:p w14:paraId="4EAE5069" w14:textId="77777777" w:rsidR="00BF4AFF" w:rsidRPr="00C810C9" w:rsidRDefault="00BF4AFF" w:rsidP="00D67330">
            <w:pPr>
              <w:pStyle w:val="TableColHeadingCenter"/>
              <w:spacing w:before="10" w:after="10"/>
            </w:pPr>
            <w:r w:rsidRPr="00C810C9">
              <w:t>2023</w:t>
            </w:r>
          </w:p>
        </w:tc>
        <w:tc>
          <w:tcPr>
            <w:tcW w:w="487" w:type="pct"/>
            <w:tcMar>
              <w:left w:w="14" w:type="dxa"/>
              <w:right w:w="14" w:type="dxa"/>
            </w:tcMar>
            <w:vAlign w:val="center"/>
          </w:tcPr>
          <w:p w14:paraId="104FA0AB" w14:textId="77777777" w:rsidR="00BF4AFF" w:rsidRPr="00C810C9" w:rsidRDefault="00BF4AFF" w:rsidP="00D67330">
            <w:pPr>
              <w:pStyle w:val="TableColHeadingCenter"/>
              <w:spacing w:before="10" w:after="10"/>
            </w:pPr>
            <w:r w:rsidRPr="00C810C9">
              <w:t>State (2023)</w:t>
            </w:r>
          </w:p>
        </w:tc>
      </w:tr>
      <w:tr w:rsidR="00BF4AFF" w:rsidRPr="00C810C9" w14:paraId="35653B42"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1F658D80"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All</w:t>
            </w:r>
          </w:p>
        </w:tc>
        <w:tc>
          <w:tcPr>
            <w:tcW w:w="363" w:type="pct"/>
            <w:vAlign w:val="center"/>
          </w:tcPr>
          <w:p w14:paraId="15F21B21"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506</w:t>
            </w:r>
          </w:p>
        </w:tc>
        <w:tc>
          <w:tcPr>
            <w:tcW w:w="380" w:type="pct"/>
            <w:vAlign w:val="center"/>
          </w:tcPr>
          <w:p w14:paraId="04077A3D"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51</w:t>
            </w:r>
          </w:p>
        </w:tc>
        <w:tc>
          <w:tcPr>
            <w:tcW w:w="363" w:type="pct"/>
            <w:vAlign w:val="center"/>
          </w:tcPr>
          <w:p w14:paraId="2DE920F2"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45</w:t>
            </w:r>
          </w:p>
        </w:tc>
        <w:tc>
          <w:tcPr>
            <w:tcW w:w="472" w:type="pct"/>
            <w:vAlign w:val="center"/>
          </w:tcPr>
          <w:p w14:paraId="63A1B2E3"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41</w:t>
            </w:r>
          </w:p>
        </w:tc>
        <w:tc>
          <w:tcPr>
            <w:tcW w:w="334" w:type="pct"/>
            <w:vAlign w:val="center"/>
          </w:tcPr>
          <w:p w14:paraId="4D589989"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40</w:t>
            </w:r>
          </w:p>
        </w:tc>
        <w:tc>
          <w:tcPr>
            <w:tcW w:w="337" w:type="pct"/>
            <w:vAlign w:val="center"/>
          </w:tcPr>
          <w:p w14:paraId="5B070C43"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46</w:t>
            </w:r>
          </w:p>
        </w:tc>
        <w:tc>
          <w:tcPr>
            <w:tcW w:w="498" w:type="pct"/>
            <w:vAlign w:val="center"/>
          </w:tcPr>
          <w:p w14:paraId="386E4AF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40</w:t>
            </w:r>
          </w:p>
        </w:tc>
        <w:tc>
          <w:tcPr>
            <w:tcW w:w="320" w:type="pct"/>
            <w:vAlign w:val="center"/>
          </w:tcPr>
          <w:p w14:paraId="7A3EE3C2"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9</w:t>
            </w:r>
          </w:p>
        </w:tc>
        <w:tc>
          <w:tcPr>
            <w:tcW w:w="337" w:type="pct"/>
            <w:vAlign w:val="bottom"/>
          </w:tcPr>
          <w:p w14:paraId="59B4773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9</w:t>
            </w:r>
          </w:p>
        </w:tc>
        <w:tc>
          <w:tcPr>
            <w:tcW w:w="487" w:type="pct"/>
            <w:vAlign w:val="bottom"/>
          </w:tcPr>
          <w:p w14:paraId="7B4F89C5"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19</w:t>
            </w:r>
          </w:p>
        </w:tc>
      </w:tr>
      <w:tr w:rsidR="00BF4AFF" w:rsidRPr="00C810C9" w14:paraId="50492BF8" w14:textId="77777777" w:rsidTr="00BF4AFF">
        <w:tc>
          <w:tcPr>
            <w:tcW w:w="1109" w:type="pct"/>
          </w:tcPr>
          <w:p w14:paraId="079F3403"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African American/Black</w:t>
            </w:r>
          </w:p>
        </w:tc>
        <w:tc>
          <w:tcPr>
            <w:tcW w:w="363" w:type="pct"/>
            <w:vAlign w:val="center"/>
          </w:tcPr>
          <w:p w14:paraId="019B1330"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28</w:t>
            </w:r>
          </w:p>
        </w:tc>
        <w:tc>
          <w:tcPr>
            <w:tcW w:w="380" w:type="pct"/>
            <w:vAlign w:val="center"/>
          </w:tcPr>
          <w:p w14:paraId="353BBF7A"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39</w:t>
            </w:r>
          </w:p>
        </w:tc>
        <w:tc>
          <w:tcPr>
            <w:tcW w:w="363" w:type="pct"/>
            <w:vAlign w:val="center"/>
          </w:tcPr>
          <w:p w14:paraId="502D7726"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25</w:t>
            </w:r>
          </w:p>
        </w:tc>
        <w:tc>
          <w:tcPr>
            <w:tcW w:w="472" w:type="pct"/>
            <w:vAlign w:val="center"/>
          </w:tcPr>
          <w:p w14:paraId="7B40CB40"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21</w:t>
            </w:r>
          </w:p>
        </w:tc>
        <w:tc>
          <w:tcPr>
            <w:tcW w:w="334" w:type="pct"/>
            <w:vAlign w:val="center"/>
          </w:tcPr>
          <w:p w14:paraId="7FC241B2"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54</w:t>
            </w:r>
          </w:p>
        </w:tc>
        <w:tc>
          <w:tcPr>
            <w:tcW w:w="337" w:type="pct"/>
            <w:vAlign w:val="center"/>
          </w:tcPr>
          <w:p w14:paraId="5A5F35C9"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54</w:t>
            </w:r>
          </w:p>
        </w:tc>
        <w:tc>
          <w:tcPr>
            <w:tcW w:w="498" w:type="pct"/>
            <w:vAlign w:val="center"/>
          </w:tcPr>
          <w:p w14:paraId="119F3E0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47</w:t>
            </w:r>
          </w:p>
        </w:tc>
        <w:tc>
          <w:tcPr>
            <w:tcW w:w="320" w:type="pct"/>
            <w:vAlign w:val="center"/>
          </w:tcPr>
          <w:p w14:paraId="251C775A"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7</w:t>
            </w:r>
          </w:p>
        </w:tc>
        <w:tc>
          <w:tcPr>
            <w:tcW w:w="337" w:type="pct"/>
            <w:vAlign w:val="bottom"/>
          </w:tcPr>
          <w:p w14:paraId="501B907C"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21</w:t>
            </w:r>
          </w:p>
        </w:tc>
        <w:tc>
          <w:tcPr>
            <w:tcW w:w="487" w:type="pct"/>
            <w:vAlign w:val="bottom"/>
          </w:tcPr>
          <w:p w14:paraId="4C82C840"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32</w:t>
            </w:r>
          </w:p>
        </w:tc>
      </w:tr>
      <w:tr w:rsidR="00BF4AFF" w:rsidRPr="00C810C9" w14:paraId="69CF19C7"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2228B870"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Asian</w:t>
            </w:r>
          </w:p>
        </w:tc>
        <w:tc>
          <w:tcPr>
            <w:tcW w:w="363" w:type="pct"/>
            <w:vAlign w:val="center"/>
          </w:tcPr>
          <w:p w14:paraId="0F387762"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41</w:t>
            </w:r>
          </w:p>
        </w:tc>
        <w:tc>
          <w:tcPr>
            <w:tcW w:w="380" w:type="pct"/>
            <w:vAlign w:val="center"/>
          </w:tcPr>
          <w:p w14:paraId="0448A427"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61</w:t>
            </w:r>
          </w:p>
        </w:tc>
        <w:tc>
          <w:tcPr>
            <w:tcW w:w="363" w:type="pct"/>
            <w:vAlign w:val="center"/>
          </w:tcPr>
          <w:p w14:paraId="71CE0C76"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56</w:t>
            </w:r>
          </w:p>
        </w:tc>
        <w:tc>
          <w:tcPr>
            <w:tcW w:w="472" w:type="pct"/>
            <w:vAlign w:val="center"/>
          </w:tcPr>
          <w:p w14:paraId="08C0EFB9"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65</w:t>
            </w:r>
          </w:p>
        </w:tc>
        <w:tc>
          <w:tcPr>
            <w:tcW w:w="334" w:type="pct"/>
            <w:vAlign w:val="center"/>
          </w:tcPr>
          <w:p w14:paraId="6CB95290"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37</w:t>
            </w:r>
          </w:p>
        </w:tc>
        <w:tc>
          <w:tcPr>
            <w:tcW w:w="337" w:type="pct"/>
            <w:vAlign w:val="center"/>
          </w:tcPr>
          <w:p w14:paraId="1CA14DA9"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32</w:t>
            </w:r>
          </w:p>
        </w:tc>
        <w:tc>
          <w:tcPr>
            <w:tcW w:w="498" w:type="pct"/>
            <w:vAlign w:val="center"/>
          </w:tcPr>
          <w:p w14:paraId="732CFCD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27</w:t>
            </w:r>
          </w:p>
        </w:tc>
        <w:tc>
          <w:tcPr>
            <w:tcW w:w="320" w:type="pct"/>
            <w:vAlign w:val="center"/>
          </w:tcPr>
          <w:p w14:paraId="1FEDE4DC"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w:t>
            </w:r>
          </w:p>
        </w:tc>
        <w:tc>
          <w:tcPr>
            <w:tcW w:w="337" w:type="pct"/>
            <w:vAlign w:val="bottom"/>
          </w:tcPr>
          <w:p w14:paraId="04718A7E"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12</w:t>
            </w:r>
          </w:p>
        </w:tc>
        <w:tc>
          <w:tcPr>
            <w:tcW w:w="487" w:type="pct"/>
            <w:vAlign w:val="bottom"/>
          </w:tcPr>
          <w:p w14:paraId="12DAAA97"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8</w:t>
            </w:r>
          </w:p>
        </w:tc>
      </w:tr>
      <w:tr w:rsidR="00BF4AFF" w:rsidRPr="00C810C9" w14:paraId="5E9EBF33" w14:textId="77777777" w:rsidTr="00BF4AFF">
        <w:tc>
          <w:tcPr>
            <w:tcW w:w="1109" w:type="pct"/>
          </w:tcPr>
          <w:p w14:paraId="491CC69A"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Hispanic/Latino</w:t>
            </w:r>
          </w:p>
        </w:tc>
        <w:tc>
          <w:tcPr>
            <w:tcW w:w="363" w:type="pct"/>
            <w:vAlign w:val="center"/>
          </w:tcPr>
          <w:p w14:paraId="6FFBDD94"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23</w:t>
            </w:r>
          </w:p>
        </w:tc>
        <w:tc>
          <w:tcPr>
            <w:tcW w:w="380" w:type="pct"/>
            <w:vAlign w:val="center"/>
          </w:tcPr>
          <w:p w14:paraId="2C707C97"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30</w:t>
            </w:r>
          </w:p>
        </w:tc>
        <w:tc>
          <w:tcPr>
            <w:tcW w:w="363" w:type="pct"/>
            <w:vAlign w:val="center"/>
          </w:tcPr>
          <w:p w14:paraId="72687037"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26</w:t>
            </w:r>
          </w:p>
        </w:tc>
        <w:tc>
          <w:tcPr>
            <w:tcW w:w="472" w:type="pct"/>
            <w:vAlign w:val="center"/>
          </w:tcPr>
          <w:p w14:paraId="2BA5D323"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20</w:t>
            </w:r>
          </w:p>
        </w:tc>
        <w:tc>
          <w:tcPr>
            <w:tcW w:w="334" w:type="pct"/>
            <w:vAlign w:val="center"/>
          </w:tcPr>
          <w:p w14:paraId="13A1A196"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58</w:t>
            </w:r>
          </w:p>
        </w:tc>
        <w:tc>
          <w:tcPr>
            <w:tcW w:w="337" w:type="pct"/>
            <w:vAlign w:val="center"/>
          </w:tcPr>
          <w:p w14:paraId="3AC0AFFD"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52</w:t>
            </w:r>
          </w:p>
        </w:tc>
        <w:tc>
          <w:tcPr>
            <w:tcW w:w="498" w:type="pct"/>
            <w:vAlign w:val="center"/>
          </w:tcPr>
          <w:p w14:paraId="0D2C551B"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45</w:t>
            </w:r>
          </w:p>
        </w:tc>
        <w:tc>
          <w:tcPr>
            <w:tcW w:w="320" w:type="pct"/>
            <w:vAlign w:val="center"/>
          </w:tcPr>
          <w:p w14:paraId="78C99844"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12</w:t>
            </w:r>
          </w:p>
        </w:tc>
        <w:tc>
          <w:tcPr>
            <w:tcW w:w="337" w:type="pct"/>
            <w:vAlign w:val="bottom"/>
          </w:tcPr>
          <w:p w14:paraId="68E35007"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22</w:t>
            </w:r>
          </w:p>
        </w:tc>
        <w:tc>
          <w:tcPr>
            <w:tcW w:w="487" w:type="pct"/>
            <w:vAlign w:val="bottom"/>
          </w:tcPr>
          <w:p w14:paraId="738208F6"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35</w:t>
            </w:r>
          </w:p>
        </w:tc>
      </w:tr>
      <w:tr w:rsidR="00BF4AFF" w:rsidRPr="00C810C9" w14:paraId="3BC5D5C0"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0B19EEDB"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cstheme="minorHAnsi"/>
              </w:rPr>
              <w:t>Multi-Race, non-Hispanic/Latino</w:t>
            </w:r>
          </w:p>
        </w:tc>
        <w:tc>
          <w:tcPr>
            <w:tcW w:w="363" w:type="pct"/>
            <w:vAlign w:val="center"/>
          </w:tcPr>
          <w:p w14:paraId="7CED0D8A"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25</w:t>
            </w:r>
          </w:p>
        </w:tc>
        <w:tc>
          <w:tcPr>
            <w:tcW w:w="380" w:type="pct"/>
            <w:vAlign w:val="center"/>
          </w:tcPr>
          <w:p w14:paraId="2D2D5A00"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53</w:t>
            </w:r>
          </w:p>
        </w:tc>
        <w:tc>
          <w:tcPr>
            <w:tcW w:w="363" w:type="pct"/>
            <w:vAlign w:val="center"/>
          </w:tcPr>
          <w:p w14:paraId="3FE27702"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32</w:t>
            </w:r>
          </w:p>
        </w:tc>
        <w:tc>
          <w:tcPr>
            <w:tcW w:w="472" w:type="pct"/>
            <w:vAlign w:val="center"/>
          </w:tcPr>
          <w:p w14:paraId="6DFC6CBA"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47</w:t>
            </w:r>
          </w:p>
        </w:tc>
        <w:tc>
          <w:tcPr>
            <w:tcW w:w="334" w:type="pct"/>
            <w:vAlign w:val="center"/>
          </w:tcPr>
          <w:p w14:paraId="07E41615"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42</w:t>
            </w:r>
          </w:p>
        </w:tc>
        <w:tc>
          <w:tcPr>
            <w:tcW w:w="337" w:type="pct"/>
            <w:vAlign w:val="center"/>
          </w:tcPr>
          <w:p w14:paraId="542FD681"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60</w:t>
            </w:r>
          </w:p>
        </w:tc>
        <w:tc>
          <w:tcPr>
            <w:tcW w:w="498" w:type="pct"/>
            <w:vAlign w:val="center"/>
          </w:tcPr>
          <w:p w14:paraId="4A44F984"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37</w:t>
            </w:r>
          </w:p>
        </w:tc>
        <w:tc>
          <w:tcPr>
            <w:tcW w:w="320" w:type="pct"/>
            <w:vAlign w:val="center"/>
          </w:tcPr>
          <w:p w14:paraId="532510F2"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w:t>
            </w:r>
          </w:p>
        </w:tc>
        <w:tc>
          <w:tcPr>
            <w:tcW w:w="337" w:type="pct"/>
            <w:vAlign w:val="bottom"/>
          </w:tcPr>
          <w:p w14:paraId="50080581"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8</w:t>
            </w:r>
          </w:p>
        </w:tc>
        <w:tc>
          <w:tcPr>
            <w:tcW w:w="487" w:type="pct"/>
            <w:vAlign w:val="bottom"/>
          </w:tcPr>
          <w:p w14:paraId="5EC80DCA"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15</w:t>
            </w:r>
          </w:p>
        </w:tc>
      </w:tr>
      <w:tr w:rsidR="00BF4AFF" w:rsidRPr="00C810C9" w14:paraId="73BA828B" w14:textId="77777777" w:rsidTr="00BF4AFF">
        <w:tc>
          <w:tcPr>
            <w:tcW w:w="1109" w:type="pct"/>
          </w:tcPr>
          <w:p w14:paraId="2FA5F8A6"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Native American</w:t>
            </w:r>
          </w:p>
        </w:tc>
        <w:tc>
          <w:tcPr>
            <w:tcW w:w="363" w:type="pct"/>
            <w:vAlign w:val="center"/>
          </w:tcPr>
          <w:p w14:paraId="0D40C03D"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w:t>
            </w:r>
          </w:p>
        </w:tc>
        <w:tc>
          <w:tcPr>
            <w:tcW w:w="380" w:type="pct"/>
            <w:vAlign w:val="center"/>
          </w:tcPr>
          <w:p w14:paraId="081BA607" w14:textId="352C27E7"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27BD010F" w14:textId="7A03A5C0"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18DE5DDD"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31</w:t>
            </w:r>
          </w:p>
        </w:tc>
        <w:tc>
          <w:tcPr>
            <w:tcW w:w="334" w:type="pct"/>
            <w:vAlign w:val="center"/>
          </w:tcPr>
          <w:p w14:paraId="25C3B0B8" w14:textId="78FAB8F9"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5F5F369E" w14:textId="45971CF8"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98" w:type="pct"/>
            <w:vAlign w:val="center"/>
          </w:tcPr>
          <w:p w14:paraId="62BF38F1"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44</w:t>
            </w:r>
          </w:p>
        </w:tc>
        <w:tc>
          <w:tcPr>
            <w:tcW w:w="320" w:type="pct"/>
            <w:vAlign w:val="center"/>
          </w:tcPr>
          <w:p w14:paraId="5CF864D1" w14:textId="513F4151"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bottom"/>
          </w:tcPr>
          <w:p w14:paraId="40409C03" w14:textId="02B9977F"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bottom"/>
          </w:tcPr>
          <w:p w14:paraId="09AE031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25</w:t>
            </w:r>
          </w:p>
        </w:tc>
      </w:tr>
      <w:tr w:rsidR="00BF4AFF" w:rsidRPr="00C810C9" w14:paraId="7DF28F42"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552EF6DF" w14:textId="77777777" w:rsidR="00BF4AFF" w:rsidRPr="00C810C9" w:rsidRDefault="00BF4AFF" w:rsidP="00D67330">
            <w:pPr>
              <w:pStyle w:val="TableText"/>
              <w:spacing w:before="10" w:after="10"/>
              <w:rPr>
                <w:rFonts w:ascii="Franklin Gothic Book" w:hAnsi="Franklin Gothic Book"/>
                <w:spacing w:val="-4"/>
              </w:rPr>
            </w:pPr>
            <w:r w:rsidRPr="00C810C9">
              <w:rPr>
                <w:rFonts w:ascii="Franklin Gothic Book" w:hAnsi="Franklin Gothic Book"/>
                <w:spacing w:val="-4"/>
              </w:rPr>
              <w:t>Native Hawaiian, Pacific Islander</w:t>
            </w:r>
          </w:p>
        </w:tc>
        <w:tc>
          <w:tcPr>
            <w:tcW w:w="363" w:type="pct"/>
            <w:vAlign w:val="center"/>
          </w:tcPr>
          <w:p w14:paraId="05C1A3E7" w14:textId="24F59929"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80" w:type="pct"/>
            <w:vAlign w:val="center"/>
          </w:tcPr>
          <w:p w14:paraId="70B9950E" w14:textId="7D01924F"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1A982683" w14:textId="4056DE6E"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5A0A1CC5"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43</w:t>
            </w:r>
          </w:p>
        </w:tc>
        <w:tc>
          <w:tcPr>
            <w:tcW w:w="334" w:type="pct"/>
            <w:vAlign w:val="center"/>
          </w:tcPr>
          <w:p w14:paraId="50FE9FB6" w14:textId="5F9FF401"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5341E368" w14:textId="1660C699"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98" w:type="pct"/>
            <w:vAlign w:val="center"/>
          </w:tcPr>
          <w:p w14:paraId="21BDE1E7"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41</w:t>
            </w:r>
          </w:p>
        </w:tc>
        <w:tc>
          <w:tcPr>
            <w:tcW w:w="320" w:type="pct"/>
            <w:vAlign w:val="center"/>
          </w:tcPr>
          <w:p w14:paraId="0C901B96" w14:textId="19AF9534"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bottom"/>
          </w:tcPr>
          <w:p w14:paraId="0F7EF39B" w14:textId="7FFBB983"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bottom"/>
          </w:tcPr>
          <w:p w14:paraId="145437E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16</w:t>
            </w:r>
          </w:p>
        </w:tc>
      </w:tr>
      <w:tr w:rsidR="00BF4AFF" w:rsidRPr="00C810C9" w14:paraId="5EFD5A71" w14:textId="77777777" w:rsidTr="00BF4AFF">
        <w:tc>
          <w:tcPr>
            <w:tcW w:w="1109" w:type="pct"/>
          </w:tcPr>
          <w:p w14:paraId="5D6EC319"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White</w:t>
            </w:r>
          </w:p>
        </w:tc>
        <w:tc>
          <w:tcPr>
            <w:tcW w:w="363" w:type="pct"/>
            <w:vAlign w:val="center"/>
          </w:tcPr>
          <w:p w14:paraId="7D3F741D"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388</w:t>
            </w:r>
          </w:p>
        </w:tc>
        <w:tc>
          <w:tcPr>
            <w:tcW w:w="380" w:type="pct"/>
            <w:vAlign w:val="center"/>
          </w:tcPr>
          <w:p w14:paraId="06567B2B"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53</w:t>
            </w:r>
          </w:p>
        </w:tc>
        <w:tc>
          <w:tcPr>
            <w:tcW w:w="363" w:type="pct"/>
            <w:vAlign w:val="center"/>
          </w:tcPr>
          <w:p w14:paraId="3EBFD333"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47</w:t>
            </w:r>
          </w:p>
        </w:tc>
        <w:tc>
          <w:tcPr>
            <w:tcW w:w="472" w:type="pct"/>
            <w:vAlign w:val="center"/>
          </w:tcPr>
          <w:p w14:paraId="6016164E"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50</w:t>
            </w:r>
          </w:p>
        </w:tc>
        <w:tc>
          <w:tcPr>
            <w:tcW w:w="334" w:type="pct"/>
            <w:vAlign w:val="center"/>
          </w:tcPr>
          <w:p w14:paraId="4A6292D1"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38</w:t>
            </w:r>
          </w:p>
        </w:tc>
        <w:tc>
          <w:tcPr>
            <w:tcW w:w="337" w:type="pct"/>
            <w:vAlign w:val="center"/>
          </w:tcPr>
          <w:p w14:paraId="42A725A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45</w:t>
            </w:r>
          </w:p>
        </w:tc>
        <w:tc>
          <w:tcPr>
            <w:tcW w:w="498" w:type="pct"/>
            <w:vAlign w:val="center"/>
          </w:tcPr>
          <w:p w14:paraId="215C6DA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38</w:t>
            </w:r>
          </w:p>
        </w:tc>
        <w:tc>
          <w:tcPr>
            <w:tcW w:w="320" w:type="pct"/>
            <w:vAlign w:val="center"/>
          </w:tcPr>
          <w:p w14:paraId="71E88945"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9</w:t>
            </w:r>
          </w:p>
        </w:tc>
        <w:tc>
          <w:tcPr>
            <w:tcW w:w="337" w:type="pct"/>
            <w:vAlign w:val="bottom"/>
          </w:tcPr>
          <w:p w14:paraId="00E70CD6"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8</w:t>
            </w:r>
          </w:p>
        </w:tc>
        <w:tc>
          <w:tcPr>
            <w:tcW w:w="487" w:type="pct"/>
            <w:vAlign w:val="bottom"/>
          </w:tcPr>
          <w:p w14:paraId="3AE42F74"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11</w:t>
            </w:r>
          </w:p>
        </w:tc>
      </w:tr>
      <w:tr w:rsidR="00BF4AFF" w:rsidRPr="00C810C9" w14:paraId="2F0F0525"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38839C89"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High needs</w:t>
            </w:r>
          </w:p>
        </w:tc>
        <w:tc>
          <w:tcPr>
            <w:tcW w:w="363" w:type="pct"/>
            <w:vAlign w:val="center"/>
          </w:tcPr>
          <w:p w14:paraId="2C18F46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177</w:t>
            </w:r>
          </w:p>
        </w:tc>
        <w:tc>
          <w:tcPr>
            <w:tcW w:w="380" w:type="pct"/>
            <w:vAlign w:val="center"/>
          </w:tcPr>
          <w:p w14:paraId="546616CC"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32</w:t>
            </w:r>
          </w:p>
        </w:tc>
        <w:tc>
          <w:tcPr>
            <w:tcW w:w="363" w:type="pct"/>
            <w:vAlign w:val="center"/>
          </w:tcPr>
          <w:p w14:paraId="6B856D1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23</w:t>
            </w:r>
          </w:p>
        </w:tc>
        <w:tc>
          <w:tcPr>
            <w:tcW w:w="472" w:type="pct"/>
            <w:vAlign w:val="center"/>
          </w:tcPr>
          <w:p w14:paraId="78B71B84"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23</w:t>
            </w:r>
          </w:p>
        </w:tc>
        <w:tc>
          <w:tcPr>
            <w:tcW w:w="334" w:type="pct"/>
            <w:vAlign w:val="center"/>
          </w:tcPr>
          <w:p w14:paraId="23A78314"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49</w:t>
            </w:r>
          </w:p>
        </w:tc>
        <w:tc>
          <w:tcPr>
            <w:tcW w:w="337" w:type="pct"/>
            <w:vAlign w:val="center"/>
          </w:tcPr>
          <w:p w14:paraId="6C5C4DE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53</w:t>
            </w:r>
          </w:p>
        </w:tc>
        <w:tc>
          <w:tcPr>
            <w:tcW w:w="498" w:type="pct"/>
            <w:vAlign w:val="center"/>
          </w:tcPr>
          <w:p w14:paraId="2C26C874"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46</w:t>
            </w:r>
          </w:p>
        </w:tc>
        <w:tc>
          <w:tcPr>
            <w:tcW w:w="320" w:type="pct"/>
            <w:vAlign w:val="center"/>
          </w:tcPr>
          <w:p w14:paraId="66E4E314"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19</w:t>
            </w:r>
          </w:p>
        </w:tc>
        <w:tc>
          <w:tcPr>
            <w:tcW w:w="337" w:type="pct"/>
            <w:vAlign w:val="bottom"/>
          </w:tcPr>
          <w:p w14:paraId="75E8676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24</w:t>
            </w:r>
          </w:p>
        </w:tc>
        <w:tc>
          <w:tcPr>
            <w:tcW w:w="487" w:type="pct"/>
            <w:vAlign w:val="bottom"/>
          </w:tcPr>
          <w:p w14:paraId="6FD3E542"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31</w:t>
            </w:r>
          </w:p>
        </w:tc>
      </w:tr>
      <w:tr w:rsidR="00BF4AFF" w:rsidRPr="00C810C9" w14:paraId="7DB5C07A" w14:textId="77777777" w:rsidTr="00BF4AFF">
        <w:tc>
          <w:tcPr>
            <w:tcW w:w="1109" w:type="pct"/>
          </w:tcPr>
          <w:p w14:paraId="6E453322"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Low income</w:t>
            </w:r>
          </w:p>
        </w:tc>
        <w:tc>
          <w:tcPr>
            <w:tcW w:w="363" w:type="pct"/>
            <w:vAlign w:val="center"/>
          </w:tcPr>
          <w:p w14:paraId="6FC77F42"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119</w:t>
            </w:r>
          </w:p>
        </w:tc>
        <w:tc>
          <w:tcPr>
            <w:tcW w:w="380" w:type="pct"/>
            <w:vAlign w:val="center"/>
          </w:tcPr>
          <w:p w14:paraId="5369F3F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38</w:t>
            </w:r>
          </w:p>
        </w:tc>
        <w:tc>
          <w:tcPr>
            <w:tcW w:w="363" w:type="pct"/>
            <w:vAlign w:val="center"/>
          </w:tcPr>
          <w:p w14:paraId="22C26291"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24</w:t>
            </w:r>
          </w:p>
        </w:tc>
        <w:tc>
          <w:tcPr>
            <w:tcW w:w="472" w:type="pct"/>
            <w:vAlign w:val="center"/>
          </w:tcPr>
          <w:p w14:paraId="164C21DB"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22</w:t>
            </w:r>
          </w:p>
        </w:tc>
        <w:tc>
          <w:tcPr>
            <w:tcW w:w="334" w:type="pct"/>
            <w:vAlign w:val="center"/>
          </w:tcPr>
          <w:p w14:paraId="01BB857C"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48</w:t>
            </w:r>
          </w:p>
        </w:tc>
        <w:tc>
          <w:tcPr>
            <w:tcW w:w="337" w:type="pct"/>
            <w:vAlign w:val="center"/>
          </w:tcPr>
          <w:p w14:paraId="11FC9EF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54</w:t>
            </w:r>
          </w:p>
        </w:tc>
        <w:tc>
          <w:tcPr>
            <w:tcW w:w="498" w:type="pct"/>
            <w:vAlign w:val="center"/>
          </w:tcPr>
          <w:p w14:paraId="236C51EA"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46</w:t>
            </w:r>
          </w:p>
        </w:tc>
        <w:tc>
          <w:tcPr>
            <w:tcW w:w="320" w:type="pct"/>
            <w:vAlign w:val="center"/>
          </w:tcPr>
          <w:p w14:paraId="0D8F4E1C"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14</w:t>
            </w:r>
          </w:p>
        </w:tc>
        <w:tc>
          <w:tcPr>
            <w:tcW w:w="337" w:type="pct"/>
            <w:vAlign w:val="bottom"/>
          </w:tcPr>
          <w:p w14:paraId="4DB44251"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22</w:t>
            </w:r>
          </w:p>
        </w:tc>
        <w:tc>
          <w:tcPr>
            <w:tcW w:w="487" w:type="pct"/>
            <w:vAlign w:val="bottom"/>
          </w:tcPr>
          <w:p w14:paraId="1760F57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32</w:t>
            </w:r>
          </w:p>
        </w:tc>
      </w:tr>
      <w:tr w:rsidR="00BF4AFF" w:rsidRPr="00C810C9" w14:paraId="3B88317A" w14:textId="77777777" w:rsidTr="00BF4AFF">
        <w:trPr>
          <w:cnfStyle w:val="000000100000" w:firstRow="0" w:lastRow="0" w:firstColumn="0" w:lastColumn="0" w:oddVBand="0" w:evenVBand="0" w:oddHBand="1" w:evenHBand="0" w:firstRowFirstColumn="0" w:firstRowLastColumn="0" w:lastRowFirstColumn="0" w:lastRowLastColumn="0"/>
        </w:trPr>
        <w:tc>
          <w:tcPr>
            <w:tcW w:w="1109" w:type="pct"/>
          </w:tcPr>
          <w:p w14:paraId="40A5F7E4" w14:textId="77777777" w:rsidR="00BF4AFF" w:rsidRPr="00C810C9" w:rsidRDefault="00BF4AFF" w:rsidP="00D67330">
            <w:pPr>
              <w:pStyle w:val="TableText"/>
              <w:spacing w:before="10" w:after="10"/>
              <w:rPr>
                <w:rFonts w:ascii="Franklin Gothic Book" w:hAnsi="Franklin Gothic Book"/>
                <w:spacing w:val="-4"/>
              </w:rPr>
            </w:pPr>
            <w:r w:rsidRPr="00C810C9">
              <w:rPr>
                <w:rFonts w:ascii="Franklin Gothic Book" w:hAnsi="Franklin Gothic Book"/>
                <w:spacing w:val="-4"/>
              </w:rPr>
              <w:t>ELs and former ELs</w:t>
            </w:r>
          </w:p>
        </w:tc>
        <w:tc>
          <w:tcPr>
            <w:tcW w:w="363" w:type="pct"/>
            <w:vAlign w:val="center"/>
          </w:tcPr>
          <w:p w14:paraId="3A23AB23"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30</w:t>
            </w:r>
          </w:p>
        </w:tc>
        <w:tc>
          <w:tcPr>
            <w:tcW w:w="380" w:type="pct"/>
            <w:vAlign w:val="center"/>
          </w:tcPr>
          <w:p w14:paraId="0569383B"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29</w:t>
            </w:r>
          </w:p>
        </w:tc>
        <w:tc>
          <w:tcPr>
            <w:tcW w:w="363" w:type="pct"/>
            <w:vAlign w:val="center"/>
          </w:tcPr>
          <w:p w14:paraId="309EF31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20</w:t>
            </w:r>
          </w:p>
        </w:tc>
        <w:tc>
          <w:tcPr>
            <w:tcW w:w="472" w:type="pct"/>
            <w:vAlign w:val="center"/>
          </w:tcPr>
          <w:p w14:paraId="5CE0BA61"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18</w:t>
            </w:r>
          </w:p>
        </w:tc>
        <w:tc>
          <w:tcPr>
            <w:tcW w:w="334" w:type="pct"/>
            <w:vAlign w:val="center"/>
          </w:tcPr>
          <w:p w14:paraId="345B1333"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58</w:t>
            </w:r>
          </w:p>
        </w:tc>
        <w:tc>
          <w:tcPr>
            <w:tcW w:w="337" w:type="pct"/>
            <w:vAlign w:val="center"/>
          </w:tcPr>
          <w:p w14:paraId="24FC5DF3"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53</w:t>
            </w:r>
          </w:p>
        </w:tc>
        <w:tc>
          <w:tcPr>
            <w:tcW w:w="498" w:type="pct"/>
            <w:vAlign w:val="center"/>
          </w:tcPr>
          <w:p w14:paraId="00AD05A1"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43</w:t>
            </w:r>
          </w:p>
        </w:tc>
        <w:tc>
          <w:tcPr>
            <w:tcW w:w="320" w:type="pct"/>
            <w:vAlign w:val="center"/>
          </w:tcPr>
          <w:p w14:paraId="08BD9682"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13</w:t>
            </w:r>
          </w:p>
        </w:tc>
        <w:tc>
          <w:tcPr>
            <w:tcW w:w="337" w:type="pct"/>
            <w:vAlign w:val="bottom"/>
          </w:tcPr>
          <w:p w14:paraId="6C43A25C"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27</w:t>
            </w:r>
          </w:p>
        </w:tc>
        <w:tc>
          <w:tcPr>
            <w:tcW w:w="487" w:type="pct"/>
            <w:vAlign w:val="bottom"/>
          </w:tcPr>
          <w:p w14:paraId="79B8A46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39</w:t>
            </w:r>
          </w:p>
        </w:tc>
      </w:tr>
      <w:tr w:rsidR="00BF4AFF" w:rsidRPr="00C810C9" w14:paraId="7BC78EEB" w14:textId="77777777" w:rsidTr="00BF4AFF">
        <w:tc>
          <w:tcPr>
            <w:tcW w:w="1109" w:type="pct"/>
          </w:tcPr>
          <w:p w14:paraId="72DEED5C"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Students w/disabilities</w:t>
            </w:r>
          </w:p>
        </w:tc>
        <w:tc>
          <w:tcPr>
            <w:tcW w:w="363" w:type="pct"/>
            <w:vAlign w:val="center"/>
          </w:tcPr>
          <w:p w14:paraId="6D44CCAB"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83</w:t>
            </w:r>
          </w:p>
        </w:tc>
        <w:tc>
          <w:tcPr>
            <w:tcW w:w="380" w:type="pct"/>
            <w:vAlign w:val="center"/>
          </w:tcPr>
          <w:p w14:paraId="036CABD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17</w:t>
            </w:r>
          </w:p>
        </w:tc>
        <w:tc>
          <w:tcPr>
            <w:tcW w:w="363" w:type="pct"/>
            <w:vAlign w:val="center"/>
          </w:tcPr>
          <w:p w14:paraId="7B092A59"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12</w:t>
            </w:r>
          </w:p>
        </w:tc>
        <w:tc>
          <w:tcPr>
            <w:tcW w:w="472" w:type="pct"/>
            <w:vAlign w:val="center"/>
          </w:tcPr>
          <w:p w14:paraId="29AA90F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14</w:t>
            </w:r>
          </w:p>
        </w:tc>
        <w:tc>
          <w:tcPr>
            <w:tcW w:w="334" w:type="pct"/>
            <w:vAlign w:val="center"/>
          </w:tcPr>
          <w:p w14:paraId="0F883EA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44</w:t>
            </w:r>
          </w:p>
        </w:tc>
        <w:tc>
          <w:tcPr>
            <w:tcW w:w="337" w:type="pct"/>
            <w:vAlign w:val="center"/>
          </w:tcPr>
          <w:p w14:paraId="78D86E39"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48</w:t>
            </w:r>
          </w:p>
        </w:tc>
        <w:tc>
          <w:tcPr>
            <w:tcW w:w="498" w:type="pct"/>
            <w:vAlign w:val="center"/>
          </w:tcPr>
          <w:p w14:paraId="22096D94"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40</w:t>
            </w:r>
          </w:p>
        </w:tc>
        <w:tc>
          <w:tcPr>
            <w:tcW w:w="320" w:type="pct"/>
            <w:vAlign w:val="center"/>
          </w:tcPr>
          <w:p w14:paraId="5EBD9DC1"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39</w:t>
            </w:r>
          </w:p>
        </w:tc>
        <w:tc>
          <w:tcPr>
            <w:tcW w:w="337" w:type="pct"/>
            <w:vAlign w:val="bottom"/>
          </w:tcPr>
          <w:p w14:paraId="2B59F0E5"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40</w:t>
            </w:r>
          </w:p>
        </w:tc>
        <w:tc>
          <w:tcPr>
            <w:tcW w:w="487" w:type="pct"/>
            <w:vAlign w:val="bottom"/>
          </w:tcPr>
          <w:p w14:paraId="347B5DBB"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45</w:t>
            </w:r>
          </w:p>
        </w:tc>
      </w:tr>
    </w:tbl>
    <w:p w14:paraId="1A078A22" w14:textId="77777777" w:rsidR="00BF4AFF" w:rsidRPr="00C810C9" w:rsidRDefault="00BF4AFF" w:rsidP="00D67330">
      <w:pPr>
        <w:pStyle w:val="TableTitle0"/>
        <w:spacing w:before="120"/>
      </w:pPr>
      <w:bookmarkStart w:id="190" w:name="_Toc147841824"/>
      <w:r w:rsidRPr="00C810C9">
        <w:t>Table E6. Next-Generation MCAS Science Achievement by Student Group, Grade 10, 2022-2023</w:t>
      </w:r>
      <w:bookmarkEnd w:id="190"/>
    </w:p>
    <w:tbl>
      <w:tblPr>
        <w:tblStyle w:val="MSVTable1"/>
        <w:tblW w:w="5000" w:type="pct"/>
        <w:tblLook w:val="0420" w:firstRow="1" w:lastRow="0" w:firstColumn="0" w:lastColumn="0" w:noHBand="0" w:noVBand="1"/>
      </w:tblPr>
      <w:tblGrid>
        <w:gridCol w:w="2871"/>
        <w:gridCol w:w="937"/>
        <w:gridCol w:w="984"/>
        <w:gridCol w:w="940"/>
        <w:gridCol w:w="1225"/>
        <w:gridCol w:w="865"/>
        <w:gridCol w:w="872"/>
        <w:gridCol w:w="1219"/>
        <w:gridCol w:w="898"/>
        <w:gridCol w:w="872"/>
        <w:gridCol w:w="1261"/>
      </w:tblGrid>
      <w:tr w:rsidR="00BF4AFF" w:rsidRPr="00C810C9" w14:paraId="09BC1FDC" w14:textId="77777777" w:rsidTr="00D67330">
        <w:trPr>
          <w:cnfStyle w:val="100000000000" w:firstRow="1" w:lastRow="0" w:firstColumn="0" w:lastColumn="0" w:oddVBand="0" w:evenVBand="0" w:oddHBand="0" w:evenHBand="0" w:firstRowFirstColumn="0" w:firstRowLastColumn="0" w:lastRowFirstColumn="0" w:lastRowLastColumn="0"/>
          <w:tblHeader/>
        </w:trPr>
        <w:tc>
          <w:tcPr>
            <w:tcW w:w="1109" w:type="pct"/>
            <w:vMerge w:val="restart"/>
            <w:vAlign w:val="center"/>
          </w:tcPr>
          <w:p w14:paraId="2E4B0163" w14:textId="77777777" w:rsidR="00BF4AFF" w:rsidRPr="00C810C9" w:rsidRDefault="00BF4AFF" w:rsidP="00D67330">
            <w:pPr>
              <w:pStyle w:val="TableColHeadingLeft"/>
              <w:spacing w:before="10" w:after="10"/>
              <w:jc w:val="center"/>
            </w:pPr>
            <w:bookmarkStart w:id="191" w:name="_Hlk138323146"/>
            <w:r w:rsidRPr="00C810C9">
              <w:t>Group</w:t>
            </w:r>
          </w:p>
        </w:tc>
        <w:tc>
          <w:tcPr>
            <w:tcW w:w="362" w:type="pct"/>
            <w:vMerge w:val="restart"/>
            <w:vAlign w:val="center"/>
          </w:tcPr>
          <w:p w14:paraId="0E80EDF0" w14:textId="77777777" w:rsidR="00BF4AFF" w:rsidRPr="00C810C9" w:rsidRDefault="00BF4AFF" w:rsidP="00D67330">
            <w:pPr>
              <w:pStyle w:val="TableColHeadingCenter"/>
              <w:spacing w:before="10" w:after="10"/>
            </w:pPr>
            <w:r w:rsidRPr="00C810C9">
              <w:t># Included (2023)</w:t>
            </w:r>
          </w:p>
        </w:tc>
        <w:tc>
          <w:tcPr>
            <w:tcW w:w="1216" w:type="pct"/>
            <w:gridSpan w:val="3"/>
            <w:vAlign w:val="bottom"/>
          </w:tcPr>
          <w:p w14:paraId="0334C1CB" w14:textId="2C1EFF26" w:rsidR="00BF4AFF" w:rsidRPr="00C810C9" w:rsidRDefault="00BF4AFF" w:rsidP="00D67330">
            <w:pPr>
              <w:pStyle w:val="TableColHeadingCenter"/>
              <w:spacing w:before="10" w:after="10"/>
            </w:pPr>
            <w:r w:rsidRPr="00C810C9">
              <w:t>Percent</w:t>
            </w:r>
            <w:r w:rsidR="001A0220" w:rsidRPr="00C810C9">
              <w:t>age</w:t>
            </w:r>
            <w:r w:rsidRPr="00C810C9">
              <w:t xml:space="preserve"> </w:t>
            </w:r>
            <w:r w:rsidR="001A0220" w:rsidRPr="00C810C9">
              <w:t>m</w:t>
            </w:r>
            <w:r w:rsidRPr="00C810C9">
              <w:t xml:space="preserve">eeting or </w:t>
            </w:r>
            <w:r w:rsidR="001A0220" w:rsidRPr="00C810C9">
              <w:t>e</w:t>
            </w:r>
            <w:r w:rsidRPr="00C810C9">
              <w:t xml:space="preserve">xceeding </w:t>
            </w:r>
            <w:r w:rsidR="001A0220" w:rsidRPr="00C810C9">
              <w:t>e</w:t>
            </w:r>
            <w:r w:rsidRPr="00C810C9">
              <w:t>xpectations</w:t>
            </w:r>
          </w:p>
        </w:tc>
        <w:tc>
          <w:tcPr>
            <w:tcW w:w="1142" w:type="pct"/>
            <w:gridSpan w:val="3"/>
            <w:vAlign w:val="center"/>
          </w:tcPr>
          <w:p w14:paraId="19FB45AA" w14:textId="25EF15E8" w:rsidR="00BF4AFF" w:rsidRPr="00C810C9" w:rsidRDefault="00BF4AFF" w:rsidP="00D67330">
            <w:pPr>
              <w:pStyle w:val="TableColHeadingCenter"/>
              <w:spacing w:before="10" w:after="10"/>
            </w:pPr>
            <w:r w:rsidRPr="00C810C9">
              <w:t>Percent</w:t>
            </w:r>
            <w:r w:rsidR="001A0220" w:rsidRPr="00C810C9">
              <w:t>age</w:t>
            </w:r>
            <w:r w:rsidRPr="00C810C9">
              <w:t xml:space="preserve"> </w:t>
            </w:r>
            <w:r w:rsidR="001A0220" w:rsidRPr="00C810C9">
              <w:t>p</w:t>
            </w:r>
            <w:r w:rsidRPr="00C810C9">
              <w:t xml:space="preserve">artially </w:t>
            </w:r>
            <w:r w:rsidR="001A0220" w:rsidRPr="00C810C9">
              <w:t>m</w:t>
            </w:r>
            <w:r w:rsidRPr="00C810C9">
              <w:t xml:space="preserve">eeting </w:t>
            </w:r>
            <w:r w:rsidR="001A0220" w:rsidRPr="00C810C9">
              <w:t>e</w:t>
            </w:r>
            <w:r w:rsidRPr="00C810C9">
              <w:t>xpectations</w:t>
            </w:r>
          </w:p>
        </w:tc>
        <w:tc>
          <w:tcPr>
            <w:tcW w:w="1171" w:type="pct"/>
            <w:gridSpan w:val="3"/>
            <w:vAlign w:val="center"/>
          </w:tcPr>
          <w:p w14:paraId="57AC5816" w14:textId="08EF2493" w:rsidR="00BF4AFF" w:rsidRPr="00C810C9" w:rsidRDefault="00BF4AFF" w:rsidP="00D67330">
            <w:pPr>
              <w:pStyle w:val="TableColHeadingCenter"/>
              <w:spacing w:before="10" w:after="10"/>
            </w:pPr>
            <w:r w:rsidRPr="00C810C9">
              <w:t>Percent</w:t>
            </w:r>
            <w:r w:rsidR="001A0220" w:rsidRPr="00C810C9">
              <w:t>age</w:t>
            </w:r>
            <w:r w:rsidRPr="00C810C9">
              <w:t xml:space="preserve"> </w:t>
            </w:r>
            <w:r w:rsidR="001A0220" w:rsidRPr="00C810C9">
              <w:t>n</w:t>
            </w:r>
            <w:r w:rsidRPr="00C810C9">
              <w:t xml:space="preserve">ot </w:t>
            </w:r>
            <w:r w:rsidR="001A0220" w:rsidRPr="00C810C9">
              <w:t>m</w:t>
            </w:r>
            <w:r w:rsidRPr="00C810C9">
              <w:t xml:space="preserve">eeting </w:t>
            </w:r>
            <w:r w:rsidR="001A0220" w:rsidRPr="00C810C9">
              <w:t>e</w:t>
            </w:r>
            <w:r w:rsidRPr="00C810C9">
              <w:t>xpectations</w:t>
            </w:r>
          </w:p>
        </w:tc>
      </w:tr>
      <w:tr w:rsidR="00BF4AFF" w:rsidRPr="00C810C9" w14:paraId="6F602221" w14:textId="77777777" w:rsidTr="00D67330">
        <w:trPr>
          <w:cnfStyle w:val="100000000000" w:firstRow="1" w:lastRow="0" w:firstColumn="0" w:lastColumn="0" w:oddVBand="0" w:evenVBand="0" w:oddHBand="0" w:evenHBand="0" w:firstRowFirstColumn="0" w:firstRowLastColumn="0" w:lastRowFirstColumn="0" w:lastRowLastColumn="0"/>
          <w:tblHeader/>
        </w:trPr>
        <w:tc>
          <w:tcPr>
            <w:tcW w:w="1109" w:type="pct"/>
            <w:vMerge/>
            <w:vAlign w:val="bottom"/>
          </w:tcPr>
          <w:p w14:paraId="111EE290" w14:textId="77777777" w:rsidR="00BF4AFF" w:rsidRPr="00C810C9" w:rsidRDefault="00BF4AFF" w:rsidP="00D67330">
            <w:pPr>
              <w:pStyle w:val="TableColHeadingCenter"/>
              <w:spacing w:before="10" w:after="10"/>
            </w:pPr>
          </w:p>
        </w:tc>
        <w:tc>
          <w:tcPr>
            <w:tcW w:w="362" w:type="pct"/>
            <w:vMerge/>
            <w:vAlign w:val="bottom"/>
          </w:tcPr>
          <w:p w14:paraId="68E66528" w14:textId="77777777" w:rsidR="00BF4AFF" w:rsidRPr="00C810C9" w:rsidRDefault="00BF4AFF" w:rsidP="00D67330">
            <w:pPr>
              <w:pStyle w:val="TableColHeadingCenter"/>
              <w:spacing w:before="10" w:after="10"/>
            </w:pPr>
          </w:p>
        </w:tc>
        <w:tc>
          <w:tcPr>
            <w:tcW w:w="380" w:type="pct"/>
            <w:tcMar>
              <w:left w:w="14" w:type="dxa"/>
              <w:right w:w="14" w:type="dxa"/>
            </w:tcMar>
            <w:vAlign w:val="center"/>
          </w:tcPr>
          <w:p w14:paraId="69C3AE3C" w14:textId="77777777" w:rsidR="00BF4AFF" w:rsidRPr="00C810C9" w:rsidRDefault="00BF4AFF" w:rsidP="00D67330">
            <w:pPr>
              <w:pStyle w:val="TableColHeadingCenter"/>
              <w:spacing w:before="10" w:after="10"/>
            </w:pPr>
            <w:r w:rsidRPr="00C810C9">
              <w:t>2022</w:t>
            </w:r>
          </w:p>
        </w:tc>
        <w:tc>
          <w:tcPr>
            <w:tcW w:w="363" w:type="pct"/>
            <w:tcMar>
              <w:left w:w="14" w:type="dxa"/>
              <w:right w:w="14" w:type="dxa"/>
            </w:tcMar>
            <w:vAlign w:val="center"/>
          </w:tcPr>
          <w:p w14:paraId="1300138F" w14:textId="77777777" w:rsidR="00BF4AFF" w:rsidRPr="00C810C9" w:rsidRDefault="00BF4AFF" w:rsidP="00D67330">
            <w:pPr>
              <w:pStyle w:val="TableColHeadingCenter"/>
              <w:spacing w:before="10" w:after="10"/>
            </w:pPr>
            <w:r w:rsidRPr="00C810C9">
              <w:t>2023</w:t>
            </w:r>
          </w:p>
        </w:tc>
        <w:tc>
          <w:tcPr>
            <w:tcW w:w="472" w:type="pct"/>
            <w:tcMar>
              <w:left w:w="14" w:type="dxa"/>
              <w:right w:w="14" w:type="dxa"/>
            </w:tcMar>
            <w:vAlign w:val="center"/>
          </w:tcPr>
          <w:p w14:paraId="04FB0DAD" w14:textId="77777777" w:rsidR="00BF4AFF" w:rsidRPr="00C810C9" w:rsidRDefault="00BF4AFF" w:rsidP="00D67330">
            <w:pPr>
              <w:pStyle w:val="TableColHeadingCenter"/>
              <w:spacing w:before="10" w:after="10"/>
            </w:pPr>
            <w:r w:rsidRPr="00C810C9">
              <w:t>State (2023)</w:t>
            </w:r>
          </w:p>
        </w:tc>
        <w:tc>
          <w:tcPr>
            <w:tcW w:w="334" w:type="pct"/>
            <w:tcMar>
              <w:left w:w="14" w:type="dxa"/>
              <w:right w:w="14" w:type="dxa"/>
            </w:tcMar>
            <w:vAlign w:val="center"/>
          </w:tcPr>
          <w:p w14:paraId="2E484638" w14:textId="77777777" w:rsidR="00BF4AFF" w:rsidRPr="00C810C9" w:rsidRDefault="00BF4AFF" w:rsidP="00D67330">
            <w:pPr>
              <w:pStyle w:val="TableColHeadingCenter"/>
              <w:spacing w:before="10" w:after="10"/>
            </w:pPr>
            <w:r w:rsidRPr="00C810C9">
              <w:t>2022</w:t>
            </w:r>
          </w:p>
        </w:tc>
        <w:tc>
          <w:tcPr>
            <w:tcW w:w="337" w:type="pct"/>
            <w:tcMar>
              <w:left w:w="14" w:type="dxa"/>
              <w:right w:w="14" w:type="dxa"/>
            </w:tcMar>
            <w:vAlign w:val="center"/>
          </w:tcPr>
          <w:p w14:paraId="25BA97CE" w14:textId="77777777" w:rsidR="00BF4AFF" w:rsidRPr="00C810C9" w:rsidRDefault="00BF4AFF" w:rsidP="00D67330">
            <w:pPr>
              <w:pStyle w:val="TableColHeadingCenter"/>
              <w:spacing w:before="10" w:after="10"/>
            </w:pPr>
            <w:r w:rsidRPr="00C810C9">
              <w:t>2023</w:t>
            </w:r>
          </w:p>
        </w:tc>
        <w:tc>
          <w:tcPr>
            <w:tcW w:w="471" w:type="pct"/>
            <w:tcMar>
              <w:left w:w="14" w:type="dxa"/>
              <w:right w:w="14" w:type="dxa"/>
            </w:tcMar>
            <w:vAlign w:val="center"/>
          </w:tcPr>
          <w:p w14:paraId="025E7BED" w14:textId="77777777" w:rsidR="00BF4AFF" w:rsidRPr="00C810C9" w:rsidRDefault="00BF4AFF" w:rsidP="00D67330">
            <w:pPr>
              <w:pStyle w:val="TableColHeadingCenter"/>
              <w:spacing w:before="10" w:after="10"/>
            </w:pPr>
            <w:r w:rsidRPr="00C810C9">
              <w:t>State (2023)</w:t>
            </w:r>
          </w:p>
        </w:tc>
        <w:tc>
          <w:tcPr>
            <w:tcW w:w="347" w:type="pct"/>
            <w:tcMar>
              <w:left w:w="14" w:type="dxa"/>
              <w:right w:w="14" w:type="dxa"/>
            </w:tcMar>
            <w:vAlign w:val="center"/>
          </w:tcPr>
          <w:p w14:paraId="7DC4EE83" w14:textId="77777777" w:rsidR="00BF4AFF" w:rsidRPr="00C810C9" w:rsidRDefault="00BF4AFF" w:rsidP="00D67330">
            <w:pPr>
              <w:pStyle w:val="TableColHeadingCenter"/>
              <w:spacing w:before="10" w:after="10"/>
            </w:pPr>
            <w:r w:rsidRPr="00C810C9">
              <w:t>2022</w:t>
            </w:r>
          </w:p>
        </w:tc>
        <w:tc>
          <w:tcPr>
            <w:tcW w:w="337" w:type="pct"/>
            <w:tcMar>
              <w:left w:w="14" w:type="dxa"/>
              <w:right w:w="14" w:type="dxa"/>
            </w:tcMar>
            <w:vAlign w:val="center"/>
          </w:tcPr>
          <w:p w14:paraId="06FF195F" w14:textId="77777777" w:rsidR="00BF4AFF" w:rsidRPr="00C810C9" w:rsidRDefault="00BF4AFF" w:rsidP="00D67330">
            <w:pPr>
              <w:pStyle w:val="TableColHeadingCenter"/>
              <w:spacing w:before="10" w:after="10"/>
            </w:pPr>
            <w:r w:rsidRPr="00C810C9">
              <w:t>2023</w:t>
            </w:r>
          </w:p>
        </w:tc>
        <w:tc>
          <w:tcPr>
            <w:tcW w:w="487" w:type="pct"/>
            <w:tcMar>
              <w:left w:w="14" w:type="dxa"/>
              <w:right w:w="14" w:type="dxa"/>
            </w:tcMar>
            <w:vAlign w:val="center"/>
          </w:tcPr>
          <w:p w14:paraId="037D0CC9" w14:textId="77777777" w:rsidR="00BF4AFF" w:rsidRPr="00C810C9" w:rsidRDefault="00BF4AFF" w:rsidP="00D67330">
            <w:pPr>
              <w:pStyle w:val="TableColHeadingCenter"/>
              <w:spacing w:before="10" w:after="10"/>
            </w:pPr>
            <w:r w:rsidRPr="00C810C9">
              <w:t>State (2023)</w:t>
            </w:r>
          </w:p>
        </w:tc>
      </w:tr>
      <w:tr w:rsidR="00BF4AFF" w:rsidRPr="00C810C9" w14:paraId="78561A44" w14:textId="77777777" w:rsidTr="00D67330">
        <w:trPr>
          <w:cnfStyle w:val="000000100000" w:firstRow="0" w:lastRow="0" w:firstColumn="0" w:lastColumn="0" w:oddVBand="0" w:evenVBand="0" w:oddHBand="1" w:evenHBand="0" w:firstRowFirstColumn="0" w:firstRowLastColumn="0" w:lastRowFirstColumn="0" w:lastRowLastColumn="0"/>
        </w:trPr>
        <w:tc>
          <w:tcPr>
            <w:tcW w:w="1109" w:type="pct"/>
          </w:tcPr>
          <w:p w14:paraId="560A4525"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All</w:t>
            </w:r>
          </w:p>
        </w:tc>
        <w:tc>
          <w:tcPr>
            <w:tcW w:w="362" w:type="pct"/>
            <w:vAlign w:val="center"/>
          </w:tcPr>
          <w:p w14:paraId="630B91B4"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223</w:t>
            </w:r>
          </w:p>
        </w:tc>
        <w:tc>
          <w:tcPr>
            <w:tcW w:w="380" w:type="pct"/>
            <w:vAlign w:val="center"/>
          </w:tcPr>
          <w:p w14:paraId="4DE18A7F" w14:textId="77777777" w:rsidR="00BF4AFF" w:rsidRPr="00C810C9" w:rsidRDefault="00BF4AFF" w:rsidP="00D67330">
            <w:pPr>
              <w:pStyle w:val="TableTextCentered"/>
              <w:spacing w:before="10" w:after="10"/>
              <w:rPr>
                <w:rFonts w:ascii="Franklin Gothic Book" w:hAnsi="Franklin Gothic Book"/>
                <w:highlight w:val="yellow"/>
              </w:rPr>
            </w:pPr>
            <w:r w:rsidRPr="00C810C9">
              <w:rPr>
                <w:rFonts w:ascii="Franklin Gothic Book" w:hAnsi="Franklin Gothic Book"/>
              </w:rPr>
              <w:t>70</w:t>
            </w:r>
          </w:p>
        </w:tc>
        <w:tc>
          <w:tcPr>
            <w:tcW w:w="363" w:type="pct"/>
            <w:vAlign w:val="center"/>
          </w:tcPr>
          <w:p w14:paraId="608AF763"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61</w:t>
            </w:r>
          </w:p>
        </w:tc>
        <w:tc>
          <w:tcPr>
            <w:tcW w:w="472" w:type="pct"/>
            <w:vAlign w:val="center"/>
          </w:tcPr>
          <w:p w14:paraId="4E41753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47</w:t>
            </w:r>
          </w:p>
        </w:tc>
        <w:tc>
          <w:tcPr>
            <w:tcW w:w="334" w:type="pct"/>
            <w:vAlign w:val="center"/>
          </w:tcPr>
          <w:p w14:paraId="403AC08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25</w:t>
            </w:r>
          </w:p>
        </w:tc>
        <w:tc>
          <w:tcPr>
            <w:tcW w:w="337" w:type="pct"/>
            <w:vAlign w:val="center"/>
          </w:tcPr>
          <w:p w14:paraId="28F8FD6C"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34</w:t>
            </w:r>
          </w:p>
        </w:tc>
        <w:tc>
          <w:tcPr>
            <w:tcW w:w="471" w:type="pct"/>
            <w:vAlign w:val="center"/>
          </w:tcPr>
          <w:p w14:paraId="731ECDCE"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42</w:t>
            </w:r>
          </w:p>
        </w:tc>
        <w:tc>
          <w:tcPr>
            <w:tcW w:w="347" w:type="pct"/>
            <w:vAlign w:val="center"/>
          </w:tcPr>
          <w:p w14:paraId="7FCA532A"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w:t>
            </w:r>
          </w:p>
        </w:tc>
        <w:tc>
          <w:tcPr>
            <w:tcW w:w="337" w:type="pct"/>
            <w:vAlign w:val="center"/>
          </w:tcPr>
          <w:p w14:paraId="0FE571DD"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w:t>
            </w:r>
          </w:p>
        </w:tc>
        <w:tc>
          <w:tcPr>
            <w:tcW w:w="487" w:type="pct"/>
            <w:vAlign w:val="bottom"/>
          </w:tcPr>
          <w:p w14:paraId="704DEBA5"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11</w:t>
            </w:r>
          </w:p>
        </w:tc>
      </w:tr>
      <w:tr w:rsidR="00BF4AFF" w:rsidRPr="00C810C9" w14:paraId="1911C006" w14:textId="77777777" w:rsidTr="00D67330">
        <w:tc>
          <w:tcPr>
            <w:tcW w:w="1109" w:type="pct"/>
          </w:tcPr>
          <w:p w14:paraId="1A3A9053"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African American/Black</w:t>
            </w:r>
          </w:p>
        </w:tc>
        <w:tc>
          <w:tcPr>
            <w:tcW w:w="362" w:type="pct"/>
            <w:vAlign w:val="center"/>
          </w:tcPr>
          <w:p w14:paraId="53BF901A"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9</w:t>
            </w:r>
          </w:p>
        </w:tc>
        <w:tc>
          <w:tcPr>
            <w:tcW w:w="380" w:type="pct"/>
            <w:vAlign w:val="center"/>
          </w:tcPr>
          <w:p w14:paraId="77080803"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46</w:t>
            </w:r>
          </w:p>
        </w:tc>
        <w:tc>
          <w:tcPr>
            <w:tcW w:w="363" w:type="pct"/>
            <w:vAlign w:val="center"/>
          </w:tcPr>
          <w:p w14:paraId="0A2861BD" w14:textId="595ACC54"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4A3A52D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26</w:t>
            </w:r>
          </w:p>
        </w:tc>
        <w:tc>
          <w:tcPr>
            <w:tcW w:w="334" w:type="pct"/>
            <w:vAlign w:val="center"/>
          </w:tcPr>
          <w:p w14:paraId="3A8A0C3B"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46</w:t>
            </w:r>
          </w:p>
        </w:tc>
        <w:tc>
          <w:tcPr>
            <w:tcW w:w="337" w:type="pct"/>
            <w:vAlign w:val="center"/>
          </w:tcPr>
          <w:p w14:paraId="5D03F764" w14:textId="0B5DA3D0"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71" w:type="pct"/>
            <w:vAlign w:val="center"/>
          </w:tcPr>
          <w:p w14:paraId="7C36ADDD"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55</w:t>
            </w:r>
          </w:p>
        </w:tc>
        <w:tc>
          <w:tcPr>
            <w:tcW w:w="347" w:type="pct"/>
            <w:vAlign w:val="center"/>
          </w:tcPr>
          <w:p w14:paraId="58B8DEC3"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8</w:t>
            </w:r>
          </w:p>
        </w:tc>
        <w:tc>
          <w:tcPr>
            <w:tcW w:w="337" w:type="pct"/>
            <w:vAlign w:val="center"/>
          </w:tcPr>
          <w:p w14:paraId="4746B2D6" w14:textId="22620841"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bottom"/>
          </w:tcPr>
          <w:p w14:paraId="7E4786F7"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20</w:t>
            </w:r>
          </w:p>
        </w:tc>
      </w:tr>
      <w:tr w:rsidR="00BF4AFF" w:rsidRPr="00C810C9" w14:paraId="2E540AE3" w14:textId="77777777" w:rsidTr="00D67330">
        <w:trPr>
          <w:cnfStyle w:val="000000100000" w:firstRow="0" w:lastRow="0" w:firstColumn="0" w:lastColumn="0" w:oddVBand="0" w:evenVBand="0" w:oddHBand="1" w:evenHBand="0" w:firstRowFirstColumn="0" w:firstRowLastColumn="0" w:lastRowFirstColumn="0" w:lastRowLastColumn="0"/>
        </w:trPr>
        <w:tc>
          <w:tcPr>
            <w:tcW w:w="1109" w:type="pct"/>
          </w:tcPr>
          <w:p w14:paraId="59005742"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Asian</w:t>
            </w:r>
          </w:p>
        </w:tc>
        <w:tc>
          <w:tcPr>
            <w:tcW w:w="362" w:type="pct"/>
            <w:vAlign w:val="center"/>
          </w:tcPr>
          <w:p w14:paraId="7D2057D7"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13</w:t>
            </w:r>
          </w:p>
        </w:tc>
        <w:tc>
          <w:tcPr>
            <w:tcW w:w="380" w:type="pct"/>
            <w:vAlign w:val="center"/>
          </w:tcPr>
          <w:p w14:paraId="5CD6BD47"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78</w:t>
            </w:r>
          </w:p>
        </w:tc>
        <w:tc>
          <w:tcPr>
            <w:tcW w:w="363" w:type="pct"/>
            <w:vAlign w:val="center"/>
          </w:tcPr>
          <w:p w14:paraId="3528357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92</w:t>
            </w:r>
          </w:p>
        </w:tc>
        <w:tc>
          <w:tcPr>
            <w:tcW w:w="472" w:type="pct"/>
            <w:vAlign w:val="center"/>
          </w:tcPr>
          <w:p w14:paraId="62980CEA"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75</w:t>
            </w:r>
          </w:p>
        </w:tc>
        <w:tc>
          <w:tcPr>
            <w:tcW w:w="334" w:type="pct"/>
            <w:vAlign w:val="center"/>
          </w:tcPr>
          <w:p w14:paraId="7E34626B"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22</w:t>
            </w:r>
          </w:p>
        </w:tc>
        <w:tc>
          <w:tcPr>
            <w:tcW w:w="337" w:type="pct"/>
            <w:vAlign w:val="center"/>
          </w:tcPr>
          <w:p w14:paraId="3AB094EA"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8</w:t>
            </w:r>
          </w:p>
        </w:tc>
        <w:tc>
          <w:tcPr>
            <w:tcW w:w="471" w:type="pct"/>
            <w:vAlign w:val="center"/>
          </w:tcPr>
          <w:p w14:paraId="234D9A2B"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21</w:t>
            </w:r>
          </w:p>
        </w:tc>
        <w:tc>
          <w:tcPr>
            <w:tcW w:w="347" w:type="pct"/>
            <w:vAlign w:val="center"/>
          </w:tcPr>
          <w:p w14:paraId="73203032"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0</w:t>
            </w:r>
          </w:p>
        </w:tc>
        <w:tc>
          <w:tcPr>
            <w:tcW w:w="337" w:type="pct"/>
            <w:vAlign w:val="center"/>
          </w:tcPr>
          <w:p w14:paraId="34E5E06E"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0</w:t>
            </w:r>
          </w:p>
        </w:tc>
        <w:tc>
          <w:tcPr>
            <w:tcW w:w="487" w:type="pct"/>
            <w:vAlign w:val="bottom"/>
          </w:tcPr>
          <w:p w14:paraId="71DFB5F2"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w:t>
            </w:r>
          </w:p>
        </w:tc>
      </w:tr>
      <w:tr w:rsidR="00BF4AFF" w:rsidRPr="00C810C9" w14:paraId="011E6FD3" w14:textId="77777777" w:rsidTr="00D67330">
        <w:tc>
          <w:tcPr>
            <w:tcW w:w="1109" w:type="pct"/>
          </w:tcPr>
          <w:p w14:paraId="6932779C"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Hispanic/Latino</w:t>
            </w:r>
          </w:p>
        </w:tc>
        <w:tc>
          <w:tcPr>
            <w:tcW w:w="362" w:type="pct"/>
            <w:vAlign w:val="center"/>
          </w:tcPr>
          <w:p w14:paraId="50239102"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16</w:t>
            </w:r>
          </w:p>
        </w:tc>
        <w:tc>
          <w:tcPr>
            <w:tcW w:w="380" w:type="pct"/>
            <w:vAlign w:val="center"/>
          </w:tcPr>
          <w:p w14:paraId="7F7EE4CC"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67</w:t>
            </w:r>
          </w:p>
        </w:tc>
        <w:tc>
          <w:tcPr>
            <w:tcW w:w="363" w:type="pct"/>
            <w:vAlign w:val="center"/>
          </w:tcPr>
          <w:p w14:paraId="421C559A"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50</w:t>
            </w:r>
          </w:p>
        </w:tc>
        <w:tc>
          <w:tcPr>
            <w:tcW w:w="472" w:type="pct"/>
            <w:vAlign w:val="center"/>
          </w:tcPr>
          <w:p w14:paraId="540CD993"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24</w:t>
            </w:r>
          </w:p>
        </w:tc>
        <w:tc>
          <w:tcPr>
            <w:tcW w:w="334" w:type="pct"/>
            <w:vAlign w:val="center"/>
          </w:tcPr>
          <w:p w14:paraId="0C03B412"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25</w:t>
            </w:r>
          </w:p>
        </w:tc>
        <w:tc>
          <w:tcPr>
            <w:tcW w:w="337" w:type="pct"/>
            <w:vAlign w:val="center"/>
          </w:tcPr>
          <w:p w14:paraId="051FDDF3"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38</w:t>
            </w:r>
          </w:p>
        </w:tc>
        <w:tc>
          <w:tcPr>
            <w:tcW w:w="471" w:type="pct"/>
            <w:vAlign w:val="center"/>
          </w:tcPr>
          <w:p w14:paraId="32926ABA"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52</w:t>
            </w:r>
          </w:p>
        </w:tc>
        <w:tc>
          <w:tcPr>
            <w:tcW w:w="347" w:type="pct"/>
            <w:vAlign w:val="center"/>
          </w:tcPr>
          <w:p w14:paraId="361524E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8</w:t>
            </w:r>
          </w:p>
        </w:tc>
        <w:tc>
          <w:tcPr>
            <w:tcW w:w="337" w:type="pct"/>
            <w:vAlign w:val="center"/>
          </w:tcPr>
          <w:p w14:paraId="6436A39D"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13</w:t>
            </w:r>
          </w:p>
        </w:tc>
        <w:tc>
          <w:tcPr>
            <w:tcW w:w="487" w:type="pct"/>
            <w:vAlign w:val="bottom"/>
          </w:tcPr>
          <w:p w14:paraId="1F2FA01E"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24</w:t>
            </w:r>
          </w:p>
        </w:tc>
      </w:tr>
      <w:tr w:rsidR="00BF4AFF" w:rsidRPr="00C810C9" w14:paraId="79826D8B" w14:textId="77777777" w:rsidTr="00D67330">
        <w:trPr>
          <w:cnfStyle w:val="000000100000" w:firstRow="0" w:lastRow="0" w:firstColumn="0" w:lastColumn="0" w:oddVBand="0" w:evenVBand="0" w:oddHBand="1" w:evenHBand="0" w:firstRowFirstColumn="0" w:firstRowLastColumn="0" w:lastRowFirstColumn="0" w:lastRowLastColumn="0"/>
        </w:trPr>
        <w:tc>
          <w:tcPr>
            <w:tcW w:w="1109" w:type="pct"/>
          </w:tcPr>
          <w:p w14:paraId="07B4ABBA"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cstheme="minorHAnsi"/>
              </w:rPr>
              <w:t>Multi-Race, non-Hispanic/Latino</w:t>
            </w:r>
          </w:p>
        </w:tc>
        <w:tc>
          <w:tcPr>
            <w:tcW w:w="362" w:type="pct"/>
            <w:vAlign w:val="center"/>
          </w:tcPr>
          <w:p w14:paraId="392CA94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w:t>
            </w:r>
          </w:p>
        </w:tc>
        <w:tc>
          <w:tcPr>
            <w:tcW w:w="380" w:type="pct"/>
            <w:vAlign w:val="center"/>
          </w:tcPr>
          <w:p w14:paraId="016702AB" w14:textId="25E3671A"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67DE0B46" w14:textId="1FF720D8"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4C635C44"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51</w:t>
            </w:r>
          </w:p>
        </w:tc>
        <w:tc>
          <w:tcPr>
            <w:tcW w:w="334" w:type="pct"/>
            <w:vAlign w:val="center"/>
          </w:tcPr>
          <w:p w14:paraId="1AD767DC" w14:textId="66B3D47C"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54B81D84" w14:textId="1BEB86F8"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71" w:type="pct"/>
            <w:vAlign w:val="center"/>
          </w:tcPr>
          <w:p w14:paraId="36512C71"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39</w:t>
            </w:r>
          </w:p>
        </w:tc>
        <w:tc>
          <w:tcPr>
            <w:tcW w:w="347" w:type="pct"/>
            <w:vAlign w:val="center"/>
          </w:tcPr>
          <w:p w14:paraId="6322BC92" w14:textId="35A59D7A"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46A91EDB" w14:textId="2D9732CE"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bottom"/>
          </w:tcPr>
          <w:p w14:paraId="61118E06"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10</w:t>
            </w:r>
          </w:p>
        </w:tc>
      </w:tr>
      <w:tr w:rsidR="00BF4AFF" w:rsidRPr="00C810C9" w14:paraId="5E223B26" w14:textId="77777777" w:rsidTr="00D67330">
        <w:tc>
          <w:tcPr>
            <w:tcW w:w="1109" w:type="pct"/>
          </w:tcPr>
          <w:p w14:paraId="1BB166E2"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Native American</w:t>
            </w:r>
          </w:p>
        </w:tc>
        <w:tc>
          <w:tcPr>
            <w:tcW w:w="362" w:type="pct"/>
            <w:vAlign w:val="center"/>
          </w:tcPr>
          <w:p w14:paraId="7FC4A977"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w:t>
            </w:r>
          </w:p>
        </w:tc>
        <w:tc>
          <w:tcPr>
            <w:tcW w:w="380" w:type="pct"/>
            <w:vAlign w:val="center"/>
          </w:tcPr>
          <w:p w14:paraId="36A6315E" w14:textId="1C84C861"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20C0B5CC" w14:textId="2D07E5EA"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1C0B1400"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30</w:t>
            </w:r>
          </w:p>
        </w:tc>
        <w:tc>
          <w:tcPr>
            <w:tcW w:w="334" w:type="pct"/>
            <w:vAlign w:val="center"/>
          </w:tcPr>
          <w:p w14:paraId="700B0303" w14:textId="230C1016"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717F8113" w14:textId="20D1D9CF"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71" w:type="pct"/>
            <w:vAlign w:val="center"/>
          </w:tcPr>
          <w:p w14:paraId="4387A0D3"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58</w:t>
            </w:r>
          </w:p>
        </w:tc>
        <w:tc>
          <w:tcPr>
            <w:tcW w:w="347" w:type="pct"/>
            <w:vAlign w:val="center"/>
          </w:tcPr>
          <w:p w14:paraId="4531A049" w14:textId="2D9DAE6C"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1BDEDDFF" w14:textId="15391F02"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bottom"/>
          </w:tcPr>
          <w:p w14:paraId="4FF7526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12</w:t>
            </w:r>
          </w:p>
        </w:tc>
      </w:tr>
      <w:tr w:rsidR="00BF4AFF" w:rsidRPr="00C810C9" w14:paraId="117A5358" w14:textId="77777777" w:rsidTr="00D67330">
        <w:trPr>
          <w:cnfStyle w:val="000000100000" w:firstRow="0" w:lastRow="0" w:firstColumn="0" w:lastColumn="0" w:oddVBand="0" w:evenVBand="0" w:oddHBand="1" w:evenHBand="0" w:firstRowFirstColumn="0" w:firstRowLastColumn="0" w:lastRowFirstColumn="0" w:lastRowLastColumn="0"/>
        </w:trPr>
        <w:tc>
          <w:tcPr>
            <w:tcW w:w="1109" w:type="pct"/>
          </w:tcPr>
          <w:p w14:paraId="6243FDF0" w14:textId="77777777" w:rsidR="00BF4AFF" w:rsidRPr="00C810C9" w:rsidRDefault="00BF4AFF" w:rsidP="00D67330">
            <w:pPr>
              <w:pStyle w:val="TableText"/>
              <w:spacing w:before="10" w:after="10"/>
              <w:rPr>
                <w:rFonts w:ascii="Franklin Gothic Book" w:hAnsi="Franklin Gothic Book"/>
                <w:spacing w:val="-4"/>
              </w:rPr>
            </w:pPr>
            <w:r w:rsidRPr="00C810C9">
              <w:rPr>
                <w:rFonts w:ascii="Franklin Gothic Book" w:hAnsi="Franklin Gothic Book"/>
                <w:spacing w:val="-4"/>
              </w:rPr>
              <w:t>Native Hawaiian, Pacific Islander</w:t>
            </w:r>
          </w:p>
        </w:tc>
        <w:tc>
          <w:tcPr>
            <w:tcW w:w="362" w:type="pct"/>
            <w:vAlign w:val="center"/>
          </w:tcPr>
          <w:p w14:paraId="6571D7EC" w14:textId="4B6744ED"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80" w:type="pct"/>
            <w:vAlign w:val="center"/>
          </w:tcPr>
          <w:p w14:paraId="5B755C9D" w14:textId="53CC1096"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406ED1BF" w14:textId="56A53830"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767156A3"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31</w:t>
            </w:r>
          </w:p>
        </w:tc>
        <w:tc>
          <w:tcPr>
            <w:tcW w:w="334" w:type="pct"/>
            <w:vAlign w:val="center"/>
          </w:tcPr>
          <w:p w14:paraId="7515ABA4" w14:textId="1B696048"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5B66994E" w14:textId="349F71A4"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71" w:type="pct"/>
            <w:vAlign w:val="center"/>
          </w:tcPr>
          <w:p w14:paraId="0A142061"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54</w:t>
            </w:r>
          </w:p>
        </w:tc>
        <w:tc>
          <w:tcPr>
            <w:tcW w:w="347" w:type="pct"/>
            <w:vAlign w:val="center"/>
          </w:tcPr>
          <w:p w14:paraId="412AD0F3" w14:textId="63D75EFE"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229EDE75" w14:textId="58641BE0"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bottom"/>
          </w:tcPr>
          <w:p w14:paraId="43C902B9"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15</w:t>
            </w:r>
          </w:p>
        </w:tc>
      </w:tr>
      <w:tr w:rsidR="00BF4AFF" w:rsidRPr="00C810C9" w14:paraId="4693BA20" w14:textId="77777777" w:rsidTr="00D67330">
        <w:tc>
          <w:tcPr>
            <w:tcW w:w="1109" w:type="pct"/>
          </w:tcPr>
          <w:p w14:paraId="1CDC0C2C"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White</w:t>
            </w:r>
          </w:p>
        </w:tc>
        <w:tc>
          <w:tcPr>
            <w:tcW w:w="362" w:type="pct"/>
            <w:vAlign w:val="center"/>
          </w:tcPr>
          <w:p w14:paraId="40CBA61D"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181</w:t>
            </w:r>
          </w:p>
        </w:tc>
        <w:tc>
          <w:tcPr>
            <w:tcW w:w="380" w:type="pct"/>
            <w:vAlign w:val="center"/>
          </w:tcPr>
          <w:p w14:paraId="5FB06DDE"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72</w:t>
            </w:r>
          </w:p>
        </w:tc>
        <w:tc>
          <w:tcPr>
            <w:tcW w:w="363" w:type="pct"/>
            <w:vAlign w:val="center"/>
          </w:tcPr>
          <w:p w14:paraId="0E73B47E"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61</w:t>
            </w:r>
          </w:p>
        </w:tc>
        <w:tc>
          <w:tcPr>
            <w:tcW w:w="472" w:type="pct"/>
            <w:vAlign w:val="center"/>
          </w:tcPr>
          <w:p w14:paraId="07E00D42"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55</w:t>
            </w:r>
          </w:p>
        </w:tc>
        <w:tc>
          <w:tcPr>
            <w:tcW w:w="334" w:type="pct"/>
            <w:vAlign w:val="center"/>
          </w:tcPr>
          <w:p w14:paraId="39695B64"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24</w:t>
            </w:r>
          </w:p>
        </w:tc>
        <w:tc>
          <w:tcPr>
            <w:tcW w:w="337" w:type="pct"/>
            <w:vAlign w:val="center"/>
          </w:tcPr>
          <w:p w14:paraId="19E3F0E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34</w:t>
            </w:r>
          </w:p>
        </w:tc>
        <w:tc>
          <w:tcPr>
            <w:tcW w:w="471" w:type="pct"/>
            <w:vAlign w:val="center"/>
          </w:tcPr>
          <w:p w14:paraId="589EBFFD"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39</w:t>
            </w:r>
          </w:p>
        </w:tc>
        <w:tc>
          <w:tcPr>
            <w:tcW w:w="347" w:type="pct"/>
            <w:vAlign w:val="center"/>
          </w:tcPr>
          <w:p w14:paraId="5D382B7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w:t>
            </w:r>
          </w:p>
        </w:tc>
        <w:tc>
          <w:tcPr>
            <w:tcW w:w="337" w:type="pct"/>
            <w:vAlign w:val="center"/>
          </w:tcPr>
          <w:p w14:paraId="4EE87D46"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w:t>
            </w:r>
          </w:p>
        </w:tc>
        <w:tc>
          <w:tcPr>
            <w:tcW w:w="487" w:type="pct"/>
            <w:vAlign w:val="bottom"/>
          </w:tcPr>
          <w:p w14:paraId="481AC8BC"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6</w:t>
            </w:r>
          </w:p>
        </w:tc>
      </w:tr>
      <w:tr w:rsidR="00BF4AFF" w:rsidRPr="00C810C9" w14:paraId="73240794" w14:textId="77777777" w:rsidTr="00D67330">
        <w:trPr>
          <w:cnfStyle w:val="000000100000" w:firstRow="0" w:lastRow="0" w:firstColumn="0" w:lastColumn="0" w:oddVBand="0" w:evenVBand="0" w:oddHBand="1" w:evenHBand="0" w:firstRowFirstColumn="0" w:firstRowLastColumn="0" w:lastRowFirstColumn="0" w:lastRowLastColumn="0"/>
        </w:trPr>
        <w:tc>
          <w:tcPr>
            <w:tcW w:w="1109" w:type="pct"/>
          </w:tcPr>
          <w:p w14:paraId="2C5831B2"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High needs</w:t>
            </w:r>
          </w:p>
        </w:tc>
        <w:tc>
          <w:tcPr>
            <w:tcW w:w="362" w:type="pct"/>
            <w:vAlign w:val="center"/>
          </w:tcPr>
          <w:p w14:paraId="4E774BDC"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60</w:t>
            </w:r>
          </w:p>
        </w:tc>
        <w:tc>
          <w:tcPr>
            <w:tcW w:w="380" w:type="pct"/>
            <w:vAlign w:val="center"/>
          </w:tcPr>
          <w:p w14:paraId="51A61ABA"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34</w:t>
            </w:r>
          </w:p>
        </w:tc>
        <w:tc>
          <w:tcPr>
            <w:tcW w:w="363" w:type="pct"/>
            <w:vAlign w:val="center"/>
          </w:tcPr>
          <w:p w14:paraId="6C5C294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30</w:t>
            </w:r>
          </w:p>
        </w:tc>
        <w:tc>
          <w:tcPr>
            <w:tcW w:w="472" w:type="pct"/>
            <w:vAlign w:val="center"/>
          </w:tcPr>
          <w:p w14:paraId="26A9B070"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26</w:t>
            </w:r>
          </w:p>
        </w:tc>
        <w:tc>
          <w:tcPr>
            <w:tcW w:w="334" w:type="pct"/>
            <w:vAlign w:val="center"/>
          </w:tcPr>
          <w:p w14:paraId="56E29287"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51</w:t>
            </w:r>
          </w:p>
        </w:tc>
        <w:tc>
          <w:tcPr>
            <w:tcW w:w="337" w:type="pct"/>
            <w:vAlign w:val="center"/>
          </w:tcPr>
          <w:p w14:paraId="4D1C16B7"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52</w:t>
            </w:r>
          </w:p>
        </w:tc>
        <w:tc>
          <w:tcPr>
            <w:tcW w:w="471" w:type="pct"/>
            <w:vAlign w:val="center"/>
          </w:tcPr>
          <w:p w14:paraId="49A043D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54</w:t>
            </w:r>
          </w:p>
        </w:tc>
        <w:tc>
          <w:tcPr>
            <w:tcW w:w="347" w:type="pct"/>
            <w:vAlign w:val="center"/>
          </w:tcPr>
          <w:p w14:paraId="2458903D"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15</w:t>
            </w:r>
          </w:p>
        </w:tc>
        <w:tc>
          <w:tcPr>
            <w:tcW w:w="337" w:type="pct"/>
            <w:vAlign w:val="center"/>
          </w:tcPr>
          <w:p w14:paraId="74A23FE9"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18</w:t>
            </w:r>
          </w:p>
        </w:tc>
        <w:tc>
          <w:tcPr>
            <w:tcW w:w="487" w:type="pct"/>
            <w:vAlign w:val="bottom"/>
          </w:tcPr>
          <w:p w14:paraId="0F7ABFFD"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21</w:t>
            </w:r>
          </w:p>
        </w:tc>
      </w:tr>
      <w:tr w:rsidR="00BF4AFF" w:rsidRPr="00C810C9" w14:paraId="1F3FBC4F" w14:textId="77777777" w:rsidTr="00D67330">
        <w:tc>
          <w:tcPr>
            <w:tcW w:w="1109" w:type="pct"/>
          </w:tcPr>
          <w:p w14:paraId="48439B39"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Low income</w:t>
            </w:r>
          </w:p>
        </w:tc>
        <w:tc>
          <w:tcPr>
            <w:tcW w:w="362" w:type="pct"/>
            <w:vAlign w:val="center"/>
          </w:tcPr>
          <w:p w14:paraId="64A6A742"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43</w:t>
            </w:r>
          </w:p>
        </w:tc>
        <w:tc>
          <w:tcPr>
            <w:tcW w:w="380" w:type="pct"/>
            <w:vAlign w:val="center"/>
          </w:tcPr>
          <w:p w14:paraId="686B68BD"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38</w:t>
            </w:r>
          </w:p>
        </w:tc>
        <w:tc>
          <w:tcPr>
            <w:tcW w:w="363" w:type="pct"/>
            <w:vAlign w:val="center"/>
          </w:tcPr>
          <w:p w14:paraId="7B9E0BB9"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35</w:t>
            </w:r>
          </w:p>
        </w:tc>
        <w:tc>
          <w:tcPr>
            <w:tcW w:w="472" w:type="pct"/>
            <w:vAlign w:val="center"/>
          </w:tcPr>
          <w:p w14:paraId="7934BC14"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26</w:t>
            </w:r>
          </w:p>
        </w:tc>
        <w:tc>
          <w:tcPr>
            <w:tcW w:w="334" w:type="pct"/>
            <w:vAlign w:val="center"/>
          </w:tcPr>
          <w:p w14:paraId="77203F7A"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50</w:t>
            </w:r>
          </w:p>
        </w:tc>
        <w:tc>
          <w:tcPr>
            <w:tcW w:w="337" w:type="pct"/>
            <w:vAlign w:val="center"/>
          </w:tcPr>
          <w:p w14:paraId="2B302109"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53</w:t>
            </w:r>
          </w:p>
        </w:tc>
        <w:tc>
          <w:tcPr>
            <w:tcW w:w="471" w:type="pct"/>
            <w:vAlign w:val="center"/>
          </w:tcPr>
          <w:p w14:paraId="7070178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53</w:t>
            </w:r>
          </w:p>
        </w:tc>
        <w:tc>
          <w:tcPr>
            <w:tcW w:w="347" w:type="pct"/>
            <w:vAlign w:val="center"/>
          </w:tcPr>
          <w:p w14:paraId="17439E44"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13</w:t>
            </w:r>
          </w:p>
        </w:tc>
        <w:tc>
          <w:tcPr>
            <w:tcW w:w="337" w:type="pct"/>
            <w:vAlign w:val="center"/>
          </w:tcPr>
          <w:p w14:paraId="181B52E0"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12</w:t>
            </w:r>
          </w:p>
        </w:tc>
        <w:tc>
          <w:tcPr>
            <w:tcW w:w="487" w:type="pct"/>
            <w:vAlign w:val="bottom"/>
          </w:tcPr>
          <w:p w14:paraId="6B470961"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21</w:t>
            </w:r>
          </w:p>
        </w:tc>
      </w:tr>
      <w:tr w:rsidR="00BF4AFF" w:rsidRPr="00C810C9" w14:paraId="71665602" w14:textId="77777777" w:rsidTr="00D67330">
        <w:trPr>
          <w:cnfStyle w:val="000000100000" w:firstRow="0" w:lastRow="0" w:firstColumn="0" w:lastColumn="0" w:oddVBand="0" w:evenVBand="0" w:oddHBand="1" w:evenHBand="0" w:firstRowFirstColumn="0" w:firstRowLastColumn="0" w:lastRowFirstColumn="0" w:lastRowLastColumn="0"/>
        </w:trPr>
        <w:tc>
          <w:tcPr>
            <w:tcW w:w="1109" w:type="pct"/>
          </w:tcPr>
          <w:p w14:paraId="6B27F618" w14:textId="77777777" w:rsidR="00BF4AFF" w:rsidRPr="00C810C9" w:rsidRDefault="00BF4AFF" w:rsidP="00D67330">
            <w:pPr>
              <w:pStyle w:val="TableText"/>
              <w:spacing w:before="10" w:after="10"/>
              <w:rPr>
                <w:rFonts w:ascii="Franklin Gothic Book" w:hAnsi="Franklin Gothic Book"/>
                <w:spacing w:val="-4"/>
              </w:rPr>
            </w:pPr>
            <w:r w:rsidRPr="00C810C9">
              <w:rPr>
                <w:rFonts w:ascii="Franklin Gothic Book" w:hAnsi="Franklin Gothic Book"/>
                <w:spacing w:val="-4"/>
              </w:rPr>
              <w:t>ELs and former ELs</w:t>
            </w:r>
          </w:p>
        </w:tc>
        <w:tc>
          <w:tcPr>
            <w:tcW w:w="362" w:type="pct"/>
            <w:vAlign w:val="center"/>
          </w:tcPr>
          <w:p w14:paraId="7718D6EC"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w:t>
            </w:r>
          </w:p>
        </w:tc>
        <w:tc>
          <w:tcPr>
            <w:tcW w:w="380" w:type="pct"/>
            <w:vAlign w:val="center"/>
          </w:tcPr>
          <w:p w14:paraId="0EFA24A2" w14:textId="138E45E8"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63" w:type="pct"/>
            <w:vAlign w:val="center"/>
          </w:tcPr>
          <w:p w14:paraId="2D5C08EF" w14:textId="541C8D7A"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72" w:type="pct"/>
            <w:vAlign w:val="center"/>
          </w:tcPr>
          <w:p w14:paraId="3ECF8780"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13</w:t>
            </w:r>
          </w:p>
        </w:tc>
        <w:tc>
          <w:tcPr>
            <w:tcW w:w="334" w:type="pct"/>
            <w:vAlign w:val="center"/>
          </w:tcPr>
          <w:p w14:paraId="3A8E08B3" w14:textId="666C6400"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75F094A3" w14:textId="6745364E"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71" w:type="pct"/>
            <w:vAlign w:val="center"/>
          </w:tcPr>
          <w:p w14:paraId="29833AB6"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50</w:t>
            </w:r>
          </w:p>
        </w:tc>
        <w:tc>
          <w:tcPr>
            <w:tcW w:w="347" w:type="pct"/>
            <w:vAlign w:val="center"/>
          </w:tcPr>
          <w:p w14:paraId="2A701795" w14:textId="65413429"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337" w:type="pct"/>
            <w:vAlign w:val="center"/>
          </w:tcPr>
          <w:p w14:paraId="29458333" w14:textId="117B0355" w:rsidR="00BF4AFF" w:rsidRPr="00C810C9" w:rsidRDefault="00E05CB6" w:rsidP="00D67330">
            <w:pPr>
              <w:pStyle w:val="TableTextCentered"/>
              <w:spacing w:before="10" w:after="10"/>
              <w:rPr>
                <w:rFonts w:ascii="Franklin Gothic Book" w:hAnsi="Franklin Gothic Book"/>
              </w:rPr>
            </w:pPr>
            <w:r w:rsidRPr="00C810C9">
              <w:rPr>
                <w:rFonts w:ascii="Franklin Gothic Book" w:hAnsi="Franklin Gothic Book"/>
              </w:rPr>
              <w:t>—</w:t>
            </w:r>
          </w:p>
        </w:tc>
        <w:tc>
          <w:tcPr>
            <w:tcW w:w="487" w:type="pct"/>
            <w:vAlign w:val="bottom"/>
          </w:tcPr>
          <w:p w14:paraId="6AC70DB9"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38</w:t>
            </w:r>
          </w:p>
        </w:tc>
      </w:tr>
      <w:tr w:rsidR="00BF4AFF" w:rsidRPr="00C810C9" w14:paraId="57544C31" w14:textId="77777777" w:rsidTr="00D67330">
        <w:tc>
          <w:tcPr>
            <w:tcW w:w="1109" w:type="pct"/>
          </w:tcPr>
          <w:p w14:paraId="7DFE88D4" w14:textId="77777777" w:rsidR="00BF4AFF" w:rsidRPr="00C810C9" w:rsidRDefault="00BF4AFF" w:rsidP="00D67330">
            <w:pPr>
              <w:pStyle w:val="TableText"/>
              <w:spacing w:before="10" w:after="10"/>
              <w:rPr>
                <w:rFonts w:ascii="Franklin Gothic Book" w:hAnsi="Franklin Gothic Book"/>
              </w:rPr>
            </w:pPr>
            <w:r w:rsidRPr="00C810C9">
              <w:rPr>
                <w:rFonts w:ascii="Franklin Gothic Book" w:hAnsi="Franklin Gothic Book"/>
              </w:rPr>
              <w:t>Students w/disabilities</w:t>
            </w:r>
          </w:p>
        </w:tc>
        <w:tc>
          <w:tcPr>
            <w:tcW w:w="362" w:type="pct"/>
            <w:vAlign w:val="center"/>
          </w:tcPr>
          <w:p w14:paraId="28D421D5"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34</w:t>
            </w:r>
          </w:p>
        </w:tc>
        <w:tc>
          <w:tcPr>
            <w:tcW w:w="380" w:type="pct"/>
            <w:vAlign w:val="center"/>
          </w:tcPr>
          <w:p w14:paraId="6D22A2BF"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17</w:t>
            </w:r>
          </w:p>
        </w:tc>
        <w:tc>
          <w:tcPr>
            <w:tcW w:w="363" w:type="pct"/>
            <w:vAlign w:val="center"/>
          </w:tcPr>
          <w:p w14:paraId="64CA6655"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9</w:t>
            </w:r>
          </w:p>
        </w:tc>
        <w:tc>
          <w:tcPr>
            <w:tcW w:w="472" w:type="pct"/>
            <w:vAlign w:val="center"/>
          </w:tcPr>
          <w:p w14:paraId="43C4A8EA"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16</w:t>
            </w:r>
          </w:p>
        </w:tc>
        <w:tc>
          <w:tcPr>
            <w:tcW w:w="334" w:type="pct"/>
            <w:vAlign w:val="center"/>
          </w:tcPr>
          <w:p w14:paraId="6A90F145"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56</w:t>
            </w:r>
          </w:p>
        </w:tc>
        <w:tc>
          <w:tcPr>
            <w:tcW w:w="337" w:type="pct"/>
            <w:vAlign w:val="center"/>
          </w:tcPr>
          <w:p w14:paraId="5584E338"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59</w:t>
            </w:r>
          </w:p>
        </w:tc>
        <w:tc>
          <w:tcPr>
            <w:tcW w:w="471" w:type="pct"/>
            <w:vAlign w:val="center"/>
          </w:tcPr>
          <w:p w14:paraId="660DBE8C"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53</w:t>
            </w:r>
          </w:p>
        </w:tc>
        <w:tc>
          <w:tcPr>
            <w:tcW w:w="347" w:type="pct"/>
            <w:vAlign w:val="center"/>
          </w:tcPr>
          <w:p w14:paraId="3853ED95"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28</w:t>
            </w:r>
          </w:p>
        </w:tc>
        <w:tc>
          <w:tcPr>
            <w:tcW w:w="337" w:type="pct"/>
            <w:vAlign w:val="center"/>
          </w:tcPr>
          <w:p w14:paraId="06CE361D"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32</w:t>
            </w:r>
          </w:p>
        </w:tc>
        <w:tc>
          <w:tcPr>
            <w:tcW w:w="487" w:type="pct"/>
            <w:vAlign w:val="bottom"/>
          </w:tcPr>
          <w:p w14:paraId="2FFEA6DD" w14:textId="77777777" w:rsidR="00BF4AFF" w:rsidRPr="00C810C9" w:rsidRDefault="00BF4AFF" w:rsidP="00D67330">
            <w:pPr>
              <w:pStyle w:val="TableTextCentered"/>
              <w:spacing w:before="10" w:after="10"/>
              <w:rPr>
                <w:rFonts w:ascii="Franklin Gothic Book" w:hAnsi="Franklin Gothic Book"/>
              </w:rPr>
            </w:pPr>
            <w:r w:rsidRPr="00C810C9">
              <w:rPr>
                <w:rFonts w:ascii="Franklin Gothic Book" w:hAnsi="Franklin Gothic Book"/>
              </w:rPr>
              <w:t>31</w:t>
            </w:r>
          </w:p>
        </w:tc>
      </w:tr>
    </w:tbl>
    <w:p w14:paraId="57FBE0D2" w14:textId="77777777" w:rsidR="00BF4AFF" w:rsidRPr="00C810C9" w:rsidRDefault="00BF4AFF" w:rsidP="00D67330">
      <w:pPr>
        <w:pStyle w:val="TableTitle0"/>
        <w:spacing w:before="120"/>
      </w:pPr>
      <w:bookmarkStart w:id="192" w:name="_Toc147841825"/>
      <w:r w:rsidRPr="00C810C9">
        <w:lastRenderedPageBreak/>
        <w:t>Table E7. Next-Generation MCAS ELA Achievement by Grade, 2022-2023</w:t>
      </w:r>
      <w:bookmarkEnd w:id="192"/>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BF4AFF" w:rsidRPr="00C810C9" w14:paraId="78BFD500"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74ECBD24" w14:textId="77777777" w:rsidR="00BF4AFF" w:rsidRPr="00C810C9" w:rsidRDefault="00BF4AFF" w:rsidP="00D67330">
            <w:pPr>
              <w:pStyle w:val="TableColHeadingLeft"/>
              <w:spacing w:before="20" w:after="20"/>
              <w:jc w:val="center"/>
            </w:pPr>
            <w:bookmarkStart w:id="193" w:name="_Hlk139011901"/>
            <w:r w:rsidRPr="00C810C9">
              <w:t>Grade</w:t>
            </w:r>
          </w:p>
        </w:tc>
        <w:tc>
          <w:tcPr>
            <w:tcW w:w="458" w:type="pct"/>
            <w:vMerge w:val="restart"/>
            <w:vAlign w:val="center"/>
          </w:tcPr>
          <w:p w14:paraId="3920FAA6" w14:textId="77777777" w:rsidR="00BF4AFF" w:rsidRPr="00C810C9" w:rsidRDefault="00BF4AFF" w:rsidP="00D67330">
            <w:pPr>
              <w:pStyle w:val="TableColHeadingCenter"/>
              <w:spacing w:before="20" w:after="20"/>
            </w:pPr>
            <w:r w:rsidRPr="00C810C9">
              <w:t># Included (2023)</w:t>
            </w:r>
          </w:p>
        </w:tc>
        <w:tc>
          <w:tcPr>
            <w:tcW w:w="1375" w:type="pct"/>
            <w:gridSpan w:val="3"/>
            <w:vAlign w:val="bottom"/>
          </w:tcPr>
          <w:p w14:paraId="413C93C9" w14:textId="7A56D179" w:rsidR="00BF4AFF" w:rsidRPr="00C810C9" w:rsidRDefault="00BF4AFF" w:rsidP="00D67330">
            <w:pPr>
              <w:pStyle w:val="TableColHeadingCenter"/>
              <w:spacing w:before="20" w:after="20"/>
            </w:pPr>
            <w:r w:rsidRPr="00C810C9">
              <w:t>Percent</w:t>
            </w:r>
            <w:r w:rsidR="001A0220" w:rsidRPr="00C810C9">
              <w:t>age</w:t>
            </w:r>
            <w:r w:rsidRPr="00C810C9">
              <w:t xml:space="preserve"> </w:t>
            </w:r>
            <w:r w:rsidR="001A0220" w:rsidRPr="00C810C9">
              <w:t>m</w:t>
            </w:r>
            <w:r w:rsidRPr="00C810C9">
              <w:t xml:space="preserve">eeting or </w:t>
            </w:r>
            <w:r w:rsidR="001A0220" w:rsidRPr="00C810C9">
              <w:t>e</w:t>
            </w:r>
            <w:r w:rsidRPr="00C810C9">
              <w:t xml:space="preserve">xceeding </w:t>
            </w:r>
            <w:r w:rsidR="001A0220" w:rsidRPr="00C810C9">
              <w:t>e</w:t>
            </w:r>
            <w:r w:rsidRPr="00C810C9">
              <w:t>xpectations</w:t>
            </w:r>
          </w:p>
        </w:tc>
        <w:tc>
          <w:tcPr>
            <w:tcW w:w="1374" w:type="pct"/>
            <w:gridSpan w:val="3"/>
            <w:vAlign w:val="center"/>
          </w:tcPr>
          <w:p w14:paraId="4BFE6BEC" w14:textId="7AB51BF3" w:rsidR="00BF4AFF" w:rsidRPr="00C810C9" w:rsidRDefault="00BF4AFF" w:rsidP="00D67330">
            <w:pPr>
              <w:pStyle w:val="TableColHeadingCenter"/>
              <w:spacing w:before="20" w:after="20"/>
            </w:pPr>
            <w:r w:rsidRPr="00C810C9">
              <w:t>Percent</w:t>
            </w:r>
            <w:r w:rsidR="001A0220" w:rsidRPr="00C810C9">
              <w:t>age</w:t>
            </w:r>
            <w:r w:rsidRPr="00C810C9">
              <w:t xml:space="preserve"> </w:t>
            </w:r>
            <w:r w:rsidR="001A0220" w:rsidRPr="00C810C9">
              <w:t>p</w:t>
            </w:r>
            <w:r w:rsidRPr="00C810C9">
              <w:t xml:space="preserve">artially </w:t>
            </w:r>
            <w:r w:rsidR="001A0220" w:rsidRPr="00C810C9">
              <w:t>m</w:t>
            </w:r>
            <w:r w:rsidRPr="00C810C9">
              <w:t xml:space="preserve">eeting </w:t>
            </w:r>
            <w:r w:rsidR="001A0220" w:rsidRPr="00C810C9">
              <w:t>e</w:t>
            </w:r>
            <w:r w:rsidRPr="00C810C9">
              <w:t>xpectations</w:t>
            </w:r>
          </w:p>
        </w:tc>
        <w:tc>
          <w:tcPr>
            <w:tcW w:w="1374" w:type="pct"/>
            <w:gridSpan w:val="3"/>
            <w:vAlign w:val="center"/>
          </w:tcPr>
          <w:p w14:paraId="7A7F17C5" w14:textId="4362BC0C" w:rsidR="00BF4AFF" w:rsidRPr="00C810C9" w:rsidRDefault="00BF4AFF" w:rsidP="00D67330">
            <w:pPr>
              <w:pStyle w:val="TableColHeadingCenter"/>
              <w:spacing w:before="20" w:after="20"/>
            </w:pPr>
            <w:r w:rsidRPr="00C810C9">
              <w:t>Percent</w:t>
            </w:r>
            <w:r w:rsidR="001A0220" w:rsidRPr="00C810C9">
              <w:t>age</w:t>
            </w:r>
            <w:r w:rsidRPr="00C810C9">
              <w:t xml:space="preserve"> </w:t>
            </w:r>
            <w:r w:rsidR="001A0220" w:rsidRPr="00C810C9">
              <w:t>n</w:t>
            </w:r>
            <w:r w:rsidRPr="00C810C9">
              <w:t xml:space="preserve">ot </w:t>
            </w:r>
            <w:r w:rsidR="001A0220" w:rsidRPr="00C810C9">
              <w:t>m</w:t>
            </w:r>
            <w:r w:rsidRPr="00C810C9">
              <w:t xml:space="preserve">eeting </w:t>
            </w:r>
            <w:r w:rsidR="001A0220" w:rsidRPr="00C810C9">
              <w:t>e</w:t>
            </w:r>
            <w:r w:rsidRPr="00C810C9">
              <w:t>xpectations</w:t>
            </w:r>
          </w:p>
        </w:tc>
      </w:tr>
      <w:tr w:rsidR="00BF4AFF" w:rsidRPr="00C810C9" w14:paraId="415A77A4" w14:textId="77777777" w:rsidTr="00D67330">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725B6BB1" w14:textId="77777777" w:rsidR="00BF4AFF" w:rsidRPr="00C810C9" w:rsidRDefault="00BF4AFF" w:rsidP="00D67330">
            <w:pPr>
              <w:pStyle w:val="TableColHeadingCenter"/>
              <w:spacing w:before="20" w:after="20"/>
            </w:pPr>
          </w:p>
        </w:tc>
        <w:tc>
          <w:tcPr>
            <w:tcW w:w="458" w:type="pct"/>
            <w:vMerge/>
            <w:vAlign w:val="bottom"/>
          </w:tcPr>
          <w:p w14:paraId="383F4788" w14:textId="77777777" w:rsidR="00BF4AFF" w:rsidRPr="00C810C9" w:rsidRDefault="00BF4AFF" w:rsidP="00D67330">
            <w:pPr>
              <w:pStyle w:val="TableColHeadingCenter"/>
              <w:spacing w:before="20" w:after="20"/>
            </w:pPr>
          </w:p>
        </w:tc>
        <w:tc>
          <w:tcPr>
            <w:tcW w:w="458" w:type="pct"/>
            <w:tcMar>
              <w:left w:w="14" w:type="dxa"/>
              <w:right w:w="14" w:type="dxa"/>
            </w:tcMar>
            <w:vAlign w:val="center"/>
          </w:tcPr>
          <w:p w14:paraId="6EA80B56" w14:textId="77777777" w:rsidR="00BF4AFF" w:rsidRPr="00C810C9" w:rsidRDefault="00BF4AFF" w:rsidP="00D67330">
            <w:pPr>
              <w:pStyle w:val="TableColHeadingCenter"/>
              <w:spacing w:before="20" w:after="20"/>
            </w:pPr>
            <w:r w:rsidRPr="00C810C9">
              <w:t>2022</w:t>
            </w:r>
          </w:p>
        </w:tc>
        <w:tc>
          <w:tcPr>
            <w:tcW w:w="458" w:type="pct"/>
            <w:tcMar>
              <w:left w:w="14" w:type="dxa"/>
              <w:right w:w="14" w:type="dxa"/>
            </w:tcMar>
            <w:vAlign w:val="center"/>
          </w:tcPr>
          <w:p w14:paraId="3FC7E7C4" w14:textId="77777777" w:rsidR="00BF4AFF" w:rsidRPr="00C810C9" w:rsidRDefault="00BF4AFF" w:rsidP="00D67330">
            <w:pPr>
              <w:pStyle w:val="TableColHeadingCenter"/>
              <w:spacing w:before="20" w:after="20"/>
            </w:pPr>
            <w:r w:rsidRPr="00C810C9">
              <w:t>2023</w:t>
            </w:r>
          </w:p>
        </w:tc>
        <w:tc>
          <w:tcPr>
            <w:tcW w:w="459" w:type="pct"/>
            <w:tcMar>
              <w:left w:w="14" w:type="dxa"/>
              <w:right w:w="14" w:type="dxa"/>
            </w:tcMar>
            <w:vAlign w:val="center"/>
          </w:tcPr>
          <w:p w14:paraId="7313180D" w14:textId="77777777" w:rsidR="00BF4AFF" w:rsidRPr="00C810C9" w:rsidRDefault="00BF4AFF" w:rsidP="00D67330">
            <w:pPr>
              <w:pStyle w:val="TableColHeadingCenter"/>
              <w:spacing w:before="20" w:after="20"/>
            </w:pPr>
            <w:r w:rsidRPr="00C810C9">
              <w:t>State (2023)</w:t>
            </w:r>
          </w:p>
        </w:tc>
        <w:tc>
          <w:tcPr>
            <w:tcW w:w="458" w:type="pct"/>
            <w:tcMar>
              <w:left w:w="14" w:type="dxa"/>
              <w:right w:w="14" w:type="dxa"/>
            </w:tcMar>
            <w:vAlign w:val="center"/>
          </w:tcPr>
          <w:p w14:paraId="3E8EA05C" w14:textId="77777777" w:rsidR="00BF4AFF" w:rsidRPr="00C810C9" w:rsidRDefault="00BF4AFF" w:rsidP="00D67330">
            <w:pPr>
              <w:pStyle w:val="TableColHeadingCenter"/>
              <w:spacing w:before="20" w:after="20"/>
            </w:pPr>
            <w:r w:rsidRPr="00C810C9">
              <w:t>2022</w:t>
            </w:r>
          </w:p>
        </w:tc>
        <w:tc>
          <w:tcPr>
            <w:tcW w:w="458" w:type="pct"/>
            <w:tcMar>
              <w:left w:w="14" w:type="dxa"/>
              <w:right w:w="14" w:type="dxa"/>
            </w:tcMar>
            <w:vAlign w:val="center"/>
          </w:tcPr>
          <w:p w14:paraId="00AACA29" w14:textId="77777777" w:rsidR="00BF4AFF" w:rsidRPr="00C810C9" w:rsidRDefault="00BF4AFF" w:rsidP="00D67330">
            <w:pPr>
              <w:pStyle w:val="TableColHeadingCenter"/>
              <w:spacing w:before="20" w:after="20"/>
            </w:pPr>
            <w:r w:rsidRPr="00C810C9">
              <w:t>2023</w:t>
            </w:r>
          </w:p>
        </w:tc>
        <w:tc>
          <w:tcPr>
            <w:tcW w:w="458" w:type="pct"/>
            <w:tcMar>
              <w:left w:w="14" w:type="dxa"/>
              <w:right w:w="14" w:type="dxa"/>
            </w:tcMar>
            <w:vAlign w:val="center"/>
          </w:tcPr>
          <w:p w14:paraId="331A271D" w14:textId="77777777" w:rsidR="00BF4AFF" w:rsidRPr="00C810C9" w:rsidRDefault="00BF4AFF" w:rsidP="00D67330">
            <w:pPr>
              <w:pStyle w:val="TableColHeadingCenter"/>
              <w:spacing w:before="20" w:after="20"/>
            </w:pPr>
            <w:r w:rsidRPr="00C810C9">
              <w:t>State (2023)</w:t>
            </w:r>
          </w:p>
        </w:tc>
        <w:tc>
          <w:tcPr>
            <w:tcW w:w="458" w:type="pct"/>
            <w:tcMar>
              <w:left w:w="14" w:type="dxa"/>
              <w:right w:w="14" w:type="dxa"/>
            </w:tcMar>
            <w:vAlign w:val="center"/>
          </w:tcPr>
          <w:p w14:paraId="0D5B616D" w14:textId="77777777" w:rsidR="00BF4AFF" w:rsidRPr="00C810C9" w:rsidRDefault="00BF4AFF" w:rsidP="00D67330">
            <w:pPr>
              <w:pStyle w:val="TableColHeadingCenter"/>
              <w:spacing w:before="20" w:after="20"/>
            </w:pPr>
            <w:r w:rsidRPr="00C810C9">
              <w:t>2022</w:t>
            </w:r>
          </w:p>
        </w:tc>
        <w:tc>
          <w:tcPr>
            <w:tcW w:w="458" w:type="pct"/>
            <w:tcMar>
              <w:left w:w="14" w:type="dxa"/>
              <w:right w:w="14" w:type="dxa"/>
            </w:tcMar>
            <w:vAlign w:val="center"/>
          </w:tcPr>
          <w:p w14:paraId="05B54212" w14:textId="77777777" w:rsidR="00BF4AFF" w:rsidRPr="00C810C9" w:rsidRDefault="00BF4AFF" w:rsidP="00D67330">
            <w:pPr>
              <w:pStyle w:val="TableColHeadingCenter"/>
              <w:spacing w:before="20" w:after="20"/>
            </w:pPr>
            <w:r w:rsidRPr="00C810C9">
              <w:t>2023</w:t>
            </w:r>
          </w:p>
        </w:tc>
        <w:tc>
          <w:tcPr>
            <w:tcW w:w="458" w:type="pct"/>
            <w:tcMar>
              <w:left w:w="14" w:type="dxa"/>
              <w:right w:w="14" w:type="dxa"/>
            </w:tcMar>
            <w:vAlign w:val="center"/>
          </w:tcPr>
          <w:p w14:paraId="15B44F7F" w14:textId="77777777" w:rsidR="00BF4AFF" w:rsidRPr="00C810C9" w:rsidRDefault="00BF4AFF" w:rsidP="00D67330">
            <w:pPr>
              <w:pStyle w:val="TableColHeadingCenter"/>
              <w:spacing w:before="20" w:after="20"/>
            </w:pPr>
            <w:r w:rsidRPr="00C810C9">
              <w:t>State (2023)</w:t>
            </w:r>
          </w:p>
        </w:tc>
      </w:tr>
      <w:tr w:rsidR="00BF4AFF" w:rsidRPr="00C810C9" w14:paraId="4753BE62"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46ACAF20" w14:textId="77777777" w:rsidR="00BF4AFF" w:rsidRPr="00C810C9" w:rsidRDefault="00BF4AFF" w:rsidP="00D67330">
            <w:pPr>
              <w:pStyle w:val="TableText"/>
              <w:spacing w:before="20" w:after="20"/>
              <w:jc w:val="center"/>
              <w:rPr>
                <w:rFonts w:ascii="Franklin Gothic Book" w:hAnsi="Franklin Gothic Book"/>
              </w:rPr>
            </w:pPr>
            <w:r w:rsidRPr="00C810C9">
              <w:rPr>
                <w:rFonts w:ascii="Franklin Gothic Book" w:hAnsi="Franklin Gothic Book"/>
              </w:rPr>
              <w:t>3</w:t>
            </w:r>
          </w:p>
        </w:tc>
        <w:tc>
          <w:tcPr>
            <w:tcW w:w="458" w:type="pct"/>
            <w:vAlign w:val="center"/>
          </w:tcPr>
          <w:p w14:paraId="69C72701"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231</w:t>
            </w:r>
          </w:p>
        </w:tc>
        <w:tc>
          <w:tcPr>
            <w:tcW w:w="458" w:type="pct"/>
            <w:vAlign w:val="center"/>
          </w:tcPr>
          <w:p w14:paraId="18303D0A"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53</w:t>
            </w:r>
          </w:p>
        </w:tc>
        <w:tc>
          <w:tcPr>
            <w:tcW w:w="458" w:type="pct"/>
            <w:vAlign w:val="center"/>
          </w:tcPr>
          <w:p w14:paraId="0DA25CC9"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56</w:t>
            </w:r>
          </w:p>
        </w:tc>
        <w:tc>
          <w:tcPr>
            <w:tcW w:w="459" w:type="pct"/>
            <w:vAlign w:val="center"/>
          </w:tcPr>
          <w:p w14:paraId="28CE4EAE"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44</w:t>
            </w:r>
          </w:p>
        </w:tc>
        <w:tc>
          <w:tcPr>
            <w:tcW w:w="458" w:type="pct"/>
            <w:vAlign w:val="center"/>
          </w:tcPr>
          <w:p w14:paraId="0DAD43E1"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42</w:t>
            </w:r>
          </w:p>
        </w:tc>
        <w:tc>
          <w:tcPr>
            <w:tcW w:w="458" w:type="pct"/>
            <w:vAlign w:val="center"/>
          </w:tcPr>
          <w:p w14:paraId="4B11B9F9"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36</w:t>
            </w:r>
          </w:p>
        </w:tc>
        <w:tc>
          <w:tcPr>
            <w:tcW w:w="458" w:type="pct"/>
            <w:vAlign w:val="center"/>
          </w:tcPr>
          <w:p w14:paraId="021857E2"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40</w:t>
            </w:r>
          </w:p>
        </w:tc>
        <w:tc>
          <w:tcPr>
            <w:tcW w:w="458" w:type="pct"/>
            <w:vAlign w:val="center"/>
          </w:tcPr>
          <w:p w14:paraId="7AF02515"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6</w:t>
            </w:r>
          </w:p>
        </w:tc>
        <w:tc>
          <w:tcPr>
            <w:tcW w:w="458" w:type="pct"/>
            <w:vAlign w:val="center"/>
          </w:tcPr>
          <w:p w14:paraId="69CB885F"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8</w:t>
            </w:r>
          </w:p>
        </w:tc>
        <w:tc>
          <w:tcPr>
            <w:tcW w:w="458" w:type="pct"/>
            <w:vAlign w:val="bottom"/>
          </w:tcPr>
          <w:p w14:paraId="403B8B17"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16</w:t>
            </w:r>
          </w:p>
        </w:tc>
      </w:tr>
      <w:tr w:rsidR="00BF4AFF" w:rsidRPr="00C810C9" w14:paraId="6B90AD5D" w14:textId="77777777">
        <w:tc>
          <w:tcPr>
            <w:tcW w:w="418" w:type="pct"/>
          </w:tcPr>
          <w:p w14:paraId="72BB84F3" w14:textId="77777777" w:rsidR="00BF4AFF" w:rsidRPr="00C810C9" w:rsidRDefault="00BF4AFF" w:rsidP="00D67330">
            <w:pPr>
              <w:pStyle w:val="TableText"/>
              <w:spacing w:before="20" w:after="20"/>
              <w:jc w:val="center"/>
              <w:rPr>
                <w:rFonts w:ascii="Franklin Gothic Book" w:hAnsi="Franklin Gothic Book"/>
              </w:rPr>
            </w:pPr>
            <w:r w:rsidRPr="00C810C9">
              <w:rPr>
                <w:rFonts w:ascii="Franklin Gothic Book" w:hAnsi="Franklin Gothic Book"/>
              </w:rPr>
              <w:t>4</w:t>
            </w:r>
          </w:p>
        </w:tc>
        <w:tc>
          <w:tcPr>
            <w:tcW w:w="458" w:type="pct"/>
            <w:vAlign w:val="center"/>
          </w:tcPr>
          <w:p w14:paraId="1EE845D5"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233</w:t>
            </w:r>
          </w:p>
        </w:tc>
        <w:tc>
          <w:tcPr>
            <w:tcW w:w="458" w:type="pct"/>
            <w:vAlign w:val="center"/>
          </w:tcPr>
          <w:p w14:paraId="4FCBB10E"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46</w:t>
            </w:r>
          </w:p>
        </w:tc>
        <w:tc>
          <w:tcPr>
            <w:tcW w:w="458" w:type="pct"/>
            <w:vAlign w:val="center"/>
          </w:tcPr>
          <w:p w14:paraId="54543429"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48</w:t>
            </w:r>
          </w:p>
        </w:tc>
        <w:tc>
          <w:tcPr>
            <w:tcW w:w="459" w:type="pct"/>
            <w:vAlign w:val="center"/>
          </w:tcPr>
          <w:p w14:paraId="3D61ED13"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40</w:t>
            </w:r>
          </w:p>
        </w:tc>
        <w:tc>
          <w:tcPr>
            <w:tcW w:w="458" w:type="pct"/>
            <w:vAlign w:val="center"/>
          </w:tcPr>
          <w:p w14:paraId="70D0C61E"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43</w:t>
            </w:r>
          </w:p>
        </w:tc>
        <w:tc>
          <w:tcPr>
            <w:tcW w:w="458" w:type="pct"/>
            <w:vAlign w:val="center"/>
          </w:tcPr>
          <w:p w14:paraId="144D7366"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40</w:t>
            </w:r>
          </w:p>
        </w:tc>
        <w:tc>
          <w:tcPr>
            <w:tcW w:w="458" w:type="pct"/>
            <w:vAlign w:val="center"/>
          </w:tcPr>
          <w:p w14:paraId="7A50C553"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43</w:t>
            </w:r>
          </w:p>
        </w:tc>
        <w:tc>
          <w:tcPr>
            <w:tcW w:w="458" w:type="pct"/>
            <w:vAlign w:val="center"/>
          </w:tcPr>
          <w:p w14:paraId="07AF06FA"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11</w:t>
            </w:r>
          </w:p>
        </w:tc>
        <w:tc>
          <w:tcPr>
            <w:tcW w:w="458" w:type="pct"/>
            <w:vAlign w:val="center"/>
          </w:tcPr>
          <w:p w14:paraId="60AB682E"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12</w:t>
            </w:r>
          </w:p>
        </w:tc>
        <w:tc>
          <w:tcPr>
            <w:tcW w:w="458" w:type="pct"/>
            <w:vAlign w:val="bottom"/>
          </w:tcPr>
          <w:p w14:paraId="2AC891DE"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17</w:t>
            </w:r>
          </w:p>
        </w:tc>
      </w:tr>
      <w:tr w:rsidR="00BF4AFF" w:rsidRPr="00C810C9" w14:paraId="0980F717"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2857C013" w14:textId="77777777" w:rsidR="00BF4AFF" w:rsidRPr="00C810C9" w:rsidRDefault="00BF4AFF" w:rsidP="00D67330">
            <w:pPr>
              <w:pStyle w:val="TableText"/>
              <w:spacing w:before="20" w:after="20"/>
              <w:jc w:val="center"/>
              <w:rPr>
                <w:rFonts w:ascii="Franklin Gothic Book" w:hAnsi="Franklin Gothic Book"/>
              </w:rPr>
            </w:pPr>
            <w:r w:rsidRPr="00C810C9">
              <w:rPr>
                <w:rFonts w:ascii="Franklin Gothic Book" w:hAnsi="Franklin Gothic Book"/>
              </w:rPr>
              <w:t>5</w:t>
            </w:r>
          </w:p>
        </w:tc>
        <w:tc>
          <w:tcPr>
            <w:tcW w:w="458" w:type="pct"/>
            <w:vAlign w:val="center"/>
          </w:tcPr>
          <w:p w14:paraId="497052F9"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243</w:t>
            </w:r>
          </w:p>
        </w:tc>
        <w:tc>
          <w:tcPr>
            <w:tcW w:w="458" w:type="pct"/>
            <w:vAlign w:val="center"/>
          </w:tcPr>
          <w:p w14:paraId="752BEB87"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59</w:t>
            </w:r>
          </w:p>
        </w:tc>
        <w:tc>
          <w:tcPr>
            <w:tcW w:w="458" w:type="pct"/>
            <w:vAlign w:val="center"/>
          </w:tcPr>
          <w:p w14:paraId="30F7886A"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60</w:t>
            </w:r>
          </w:p>
        </w:tc>
        <w:tc>
          <w:tcPr>
            <w:tcW w:w="459" w:type="pct"/>
            <w:vAlign w:val="center"/>
          </w:tcPr>
          <w:p w14:paraId="2339136A"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44</w:t>
            </w:r>
          </w:p>
        </w:tc>
        <w:tc>
          <w:tcPr>
            <w:tcW w:w="458" w:type="pct"/>
            <w:vAlign w:val="center"/>
          </w:tcPr>
          <w:p w14:paraId="5FAA993B"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36</w:t>
            </w:r>
          </w:p>
        </w:tc>
        <w:tc>
          <w:tcPr>
            <w:tcW w:w="458" w:type="pct"/>
            <w:vAlign w:val="center"/>
          </w:tcPr>
          <w:p w14:paraId="2EC55077"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32</w:t>
            </w:r>
          </w:p>
        </w:tc>
        <w:tc>
          <w:tcPr>
            <w:tcW w:w="458" w:type="pct"/>
            <w:vAlign w:val="center"/>
          </w:tcPr>
          <w:p w14:paraId="62ACAB83"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40</w:t>
            </w:r>
          </w:p>
        </w:tc>
        <w:tc>
          <w:tcPr>
            <w:tcW w:w="458" w:type="pct"/>
            <w:vAlign w:val="center"/>
          </w:tcPr>
          <w:p w14:paraId="153CA8F8"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w:t>
            </w:r>
          </w:p>
        </w:tc>
        <w:tc>
          <w:tcPr>
            <w:tcW w:w="458" w:type="pct"/>
            <w:vAlign w:val="center"/>
          </w:tcPr>
          <w:p w14:paraId="532AE68B"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8</w:t>
            </w:r>
          </w:p>
        </w:tc>
        <w:tc>
          <w:tcPr>
            <w:tcW w:w="458" w:type="pct"/>
            <w:vAlign w:val="bottom"/>
          </w:tcPr>
          <w:p w14:paraId="2FDB4208"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16</w:t>
            </w:r>
          </w:p>
        </w:tc>
      </w:tr>
      <w:tr w:rsidR="00BF4AFF" w:rsidRPr="00C810C9" w14:paraId="0E53F6DD" w14:textId="77777777">
        <w:tc>
          <w:tcPr>
            <w:tcW w:w="418" w:type="pct"/>
          </w:tcPr>
          <w:p w14:paraId="3393DA17" w14:textId="77777777" w:rsidR="00BF4AFF" w:rsidRPr="00C810C9" w:rsidRDefault="00BF4AFF" w:rsidP="00D67330">
            <w:pPr>
              <w:pStyle w:val="TableText"/>
              <w:spacing w:before="20" w:after="20"/>
              <w:jc w:val="center"/>
              <w:rPr>
                <w:rFonts w:ascii="Franklin Gothic Book" w:hAnsi="Franklin Gothic Book"/>
              </w:rPr>
            </w:pPr>
            <w:r w:rsidRPr="00C810C9">
              <w:rPr>
                <w:rFonts w:ascii="Franklin Gothic Book" w:hAnsi="Franklin Gothic Book"/>
              </w:rPr>
              <w:t>6</w:t>
            </w:r>
          </w:p>
        </w:tc>
        <w:tc>
          <w:tcPr>
            <w:tcW w:w="458" w:type="pct"/>
            <w:vAlign w:val="center"/>
          </w:tcPr>
          <w:p w14:paraId="4A2268B1"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267</w:t>
            </w:r>
          </w:p>
        </w:tc>
        <w:tc>
          <w:tcPr>
            <w:tcW w:w="458" w:type="pct"/>
            <w:vAlign w:val="center"/>
          </w:tcPr>
          <w:p w14:paraId="25171AF4"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46</w:t>
            </w:r>
          </w:p>
        </w:tc>
        <w:tc>
          <w:tcPr>
            <w:tcW w:w="458" w:type="pct"/>
            <w:vAlign w:val="center"/>
          </w:tcPr>
          <w:p w14:paraId="0271D584"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61</w:t>
            </w:r>
          </w:p>
        </w:tc>
        <w:tc>
          <w:tcPr>
            <w:tcW w:w="459" w:type="pct"/>
            <w:vAlign w:val="center"/>
          </w:tcPr>
          <w:p w14:paraId="6418D862"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42</w:t>
            </w:r>
          </w:p>
        </w:tc>
        <w:tc>
          <w:tcPr>
            <w:tcW w:w="458" w:type="pct"/>
            <w:vAlign w:val="center"/>
          </w:tcPr>
          <w:p w14:paraId="2832009F"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42</w:t>
            </w:r>
          </w:p>
        </w:tc>
        <w:tc>
          <w:tcPr>
            <w:tcW w:w="458" w:type="pct"/>
            <w:vAlign w:val="center"/>
          </w:tcPr>
          <w:p w14:paraId="214E9626"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29</w:t>
            </w:r>
          </w:p>
        </w:tc>
        <w:tc>
          <w:tcPr>
            <w:tcW w:w="458" w:type="pct"/>
            <w:vAlign w:val="center"/>
          </w:tcPr>
          <w:p w14:paraId="5EE30718"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34</w:t>
            </w:r>
          </w:p>
        </w:tc>
        <w:tc>
          <w:tcPr>
            <w:tcW w:w="458" w:type="pct"/>
            <w:vAlign w:val="center"/>
          </w:tcPr>
          <w:p w14:paraId="46941503"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12</w:t>
            </w:r>
          </w:p>
        </w:tc>
        <w:tc>
          <w:tcPr>
            <w:tcW w:w="458" w:type="pct"/>
            <w:vAlign w:val="center"/>
          </w:tcPr>
          <w:p w14:paraId="39F6E025"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10</w:t>
            </w:r>
          </w:p>
        </w:tc>
        <w:tc>
          <w:tcPr>
            <w:tcW w:w="458" w:type="pct"/>
            <w:vAlign w:val="bottom"/>
          </w:tcPr>
          <w:p w14:paraId="4F01ACEE"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24</w:t>
            </w:r>
          </w:p>
        </w:tc>
      </w:tr>
      <w:tr w:rsidR="00BF4AFF" w:rsidRPr="00C810C9" w14:paraId="74655DAE"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46322BF1" w14:textId="77777777" w:rsidR="00BF4AFF" w:rsidRPr="00C810C9" w:rsidRDefault="00BF4AFF" w:rsidP="00D67330">
            <w:pPr>
              <w:pStyle w:val="TableText"/>
              <w:spacing w:before="20" w:after="20"/>
              <w:jc w:val="center"/>
              <w:rPr>
                <w:rFonts w:ascii="Franklin Gothic Book" w:hAnsi="Franklin Gothic Book"/>
              </w:rPr>
            </w:pPr>
            <w:r w:rsidRPr="00C810C9">
              <w:rPr>
                <w:rFonts w:ascii="Franklin Gothic Book" w:hAnsi="Franklin Gothic Book"/>
              </w:rPr>
              <w:t>7</w:t>
            </w:r>
          </w:p>
        </w:tc>
        <w:tc>
          <w:tcPr>
            <w:tcW w:w="458" w:type="pct"/>
            <w:vAlign w:val="center"/>
          </w:tcPr>
          <w:p w14:paraId="0DCC841C"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270</w:t>
            </w:r>
          </w:p>
        </w:tc>
        <w:tc>
          <w:tcPr>
            <w:tcW w:w="458" w:type="pct"/>
            <w:vAlign w:val="center"/>
          </w:tcPr>
          <w:p w14:paraId="79F4EB8D"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41</w:t>
            </w:r>
          </w:p>
        </w:tc>
        <w:tc>
          <w:tcPr>
            <w:tcW w:w="458" w:type="pct"/>
            <w:vAlign w:val="center"/>
          </w:tcPr>
          <w:p w14:paraId="43FD8811"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50</w:t>
            </w:r>
          </w:p>
        </w:tc>
        <w:tc>
          <w:tcPr>
            <w:tcW w:w="459" w:type="pct"/>
            <w:vAlign w:val="center"/>
          </w:tcPr>
          <w:p w14:paraId="7059DA27"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40</w:t>
            </w:r>
          </w:p>
        </w:tc>
        <w:tc>
          <w:tcPr>
            <w:tcW w:w="458" w:type="pct"/>
            <w:vAlign w:val="center"/>
          </w:tcPr>
          <w:p w14:paraId="4212EC2D"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48</w:t>
            </w:r>
          </w:p>
        </w:tc>
        <w:tc>
          <w:tcPr>
            <w:tcW w:w="458" w:type="pct"/>
            <w:vAlign w:val="center"/>
          </w:tcPr>
          <w:p w14:paraId="6AFB444D"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41</w:t>
            </w:r>
          </w:p>
        </w:tc>
        <w:tc>
          <w:tcPr>
            <w:tcW w:w="458" w:type="pct"/>
            <w:vAlign w:val="center"/>
          </w:tcPr>
          <w:p w14:paraId="44782287"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40</w:t>
            </w:r>
          </w:p>
        </w:tc>
        <w:tc>
          <w:tcPr>
            <w:tcW w:w="458" w:type="pct"/>
            <w:vAlign w:val="center"/>
          </w:tcPr>
          <w:p w14:paraId="4FD165E4"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11</w:t>
            </w:r>
          </w:p>
        </w:tc>
        <w:tc>
          <w:tcPr>
            <w:tcW w:w="458" w:type="pct"/>
            <w:vAlign w:val="center"/>
          </w:tcPr>
          <w:p w14:paraId="2F3EB54B"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10</w:t>
            </w:r>
          </w:p>
        </w:tc>
        <w:tc>
          <w:tcPr>
            <w:tcW w:w="458" w:type="pct"/>
            <w:vAlign w:val="bottom"/>
          </w:tcPr>
          <w:p w14:paraId="13BDD371"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19</w:t>
            </w:r>
          </w:p>
        </w:tc>
      </w:tr>
      <w:tr w:rsidR="00BF4AFF" w:rsidRPr="00C810C9" w14:paraId="028F9C5D" w14:textId="77777777">
        <w:tc>
          <w:tcPr>
            <w:tcW w:w="418" w:type="pct"/>
          </w:tcPr>
          <w:p w14:paraId="6FC7CEEC" w14:textId="77777777" w:rsidR="00BF4AFF" w:rsidRPr="00C810C9" w:rsidRDefault="00BF4AFF" w:rsidP="00D67330">
            <w:pPr>
              <w:pStyle w:val="TableText"/>
              <w:spacing w:before="20" w:after="20"/>
              <w:jc w:val="center"/>
              <w:rPr>
                <w:rFonts w:ascii="Franklin Gothic Book" w:hAnsi="Franklin Gothic Book"/>
              </w:rPr>
            </w:pPr>
            <w:r w:rsidRPr="00C810C9">
              <w:rPr>
                <w:rFonts w:ascii="Franklin Gothic Book" w:hAnsi="Franklin Gothic Book"/>
              </w:rPr>
              <w:t>8</w:t>
            </w:r>
          </w:p>
        </w:tc>
        <w:tc>
          <w:tcPr>
            <w:tcW w:w="458" w:type="pct"/>
            <w:vAlign w:val="center"/>
          </w:tcPr>
          <w:p w14:paraId="5F5A3788"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263</w:t>
            </w:r>
          </w:p>
        </w:tc>
        <w:tc>
          <w:tcPr>
            <w:tcW w:w="458" w:type="pct"/>
            <w:vAlign w:val="center"/>
          </w:tcPr>
          <w:p w14:paraId="231149BB"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58</w:t>
            </w:r>
          </w:p>
        </w:tc>
        <w:tc>
          <w:tcPr>
            <w:tcW w:w="458" w:type="pct"/>
            <w:vAlign w:val="center"/>
          </w:tcPr>
          <w:p w14:paraId="69463EEE"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57</w:t>
            </w:r>
          </w:p>
        </w:tc>
        <w:tc>
          <w:tcPr>
            <w:tcW w:w="459" w:type="pct"/>
            <w:vAlign w:val="center"/>
          </w:tcPr>
          <w:p w14:paraId="46E932E9"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44</w:t>
            </w:r>
          </w:p>
        </w:tc>
        <w:tc>
          <w:tcPr>
            <w:tcW w:w="458" w:type="pct"/>
            <w:vAlign w:val="center"/>
          </w:tcPr>
          <w:p w14:paraId="7B52F78C"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35</w:t>
            </w:r>
          </w:p>
        </w:tc>
        <w:tc>
          <w:tcPr>
            <w:tcW w:w="458" w:type="pct"/>
            <w:vAlign w:val="center"/>
          </w:tcPr>
          <w:p w14:paraId="38EFAD12"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31</w:t>
            </w:r>
          </w:p>
        </w:tc>
        <w:tc>
          <w:tcPr>
            <w:tcW w:w="458" w:type="pct"/>
            <w:vAlign w:val="center"/>
          </w:tcPr>
          <w:p w14:paraId="5DCF6514"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34</w:t>
            </w:r>
          </w:p>
        </w:tc>
        <w:tc>
          <w:tcPr>
            <w:tcW w:w="458" w:type="pct"/>
            <w:vAlign w:val="center"/>
          </w:tcPr>
          <w:p w14:paraId="78658C6D"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8</w:t>
            </w:r>
          </w:p>
        </w:tc>
        <w:tc>
          <w:tcPr>
            <w:tcW w:w="458" w:type="pct"/>
            <w:vAlign w:val="center"/>
          </w:tcPr>
          <w:p w14:paraId="6AC91B78"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12</w:t>
            </w:r>
          </w:p>
        </w:tc>
        <w:tc>
          <w:tcPr>
            <w:tcW w:w="458" w:type="pct"/>
            <w:vAlign w:val="bottom"/>
          </w:tcPr>
          <w:p w14:paraId="402FBDC2"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22</w:t>
            </w:r>
          </w:p>
        </w:tc>
      </w:tr>
      <w:tr w:rsidR="00BF4AFF" w:rsidRPr="00C810C9" w14:paraId="2883F5E5"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5A6E49F1" w14:textId="77777777" w:rsidR="00BF4AFF" w:rsidRPr="00C810C9" w:rsidRDefault="00BF4AFF" w:rsidP="00D67330">
            <w:pPr>
              <w:pStyle w:val="TableText"/>
              <w:spacing w:before="20" w:after="20"/>
              <w:jc w:val="center"/>
              <w:rPr>
                <w:rFonts w:ascii="Franklin Gothic Book" w:hAnsi="Franklin Gothic Book"/>
                <w:spacing w:val="-4"/>
              </w:rPr>
            </w:pPr>
            <w:r w:rsidRPr="00C810C9">
              <w:rPr>
                <w:rFonts w:ascii="Franklin Gothic Book" w:hAnsi="Franklin Gothic Book"/>
                <w:spacing w:val="-4"/>
              </w:rPr>
              <w:t>3-8</w:t>
            </w:r>
          </w:p>
        </w:tc>
        <w:tc>
          <w:tcPr>
            <w:tcW w:w="458" w:type="pct"/>
            <w:vAlign w:val="center"/>
          </w:tcPr>
          <w:p w14:paraId="54177832"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1,507</w:t>
            </w:r>
          </w:p>
        </w:tc>
        <w:tc>
          <w:tcPr>
            <w:tcW w:w="458" w:type="pct"/>
            <w:vAlign w:val="center"/>
          </w:tcPr>
          <w:p w14:paraId="236AF83F"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50</w:t>
            </w:r>
          </w:p>
        </w:tc>
        <w:tc>
          <w:tcPr>
            <w:tcW w:w="458" w:type="pct"/>
            <w:vAlign w:val="center"/>
          </w:tcPr>
          <w:p w14:paraId="59C259CF"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55</w:t>
            </w:r>
          </w:p>
        </w:tc>
        <w:tc>
          <w:tcPr>
            <w:tcW w:w="459" w:type="pct"/>
            <w:vAlign w:val="center"/>
          </w:tcPr>
          <w:p w14:paraId="0FFC3AA3"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42</w:t>
            </w:r>
          </w:p>
        </w:tc>
        <w:tc>
          <w:tcPr>
            <w:tcW w:w="458" w:type="pct"/>
            <w:vAlign w:val="center"/>
          </w:tcPr>
          <w:p w14:paraId="5A6229EC"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41</w:t>
            </w:r>
          </w:p>
        </w:tc>
        <w:tc>
          <w:tcPr>
            <w:tcW w:w="458" w:type="pct"/>
            <w:vAlign w:val="center"/>
          </w:tcPr>
          <w:p w14:paraId="02EF311C"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35</w:t>
            </w:r>
          </w:p>
        </w:tc>
        <w:tc>
          <w:tcPr>
            <w:tcW w:w="458" w:type="pct"/>
            <w:vAlign w:val="center"/>
          </w:tcPr>
          <w:p w14:paraId="2D3BA1A4"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39</w:t>
            </w:r>
          </w:p>
        </w:tc>
        <w:tc>
          <w:tcPr>
            <w:tcW w:w="458" w:type="pct"/>
            <w:vAlign w:val="center"/>
          </w:tcPr>
          <w:p w14:paraId="63B4D956"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9</w:t>
            </w:r>
          </w:p>
        </w:tc>
        <w:tc>
          <w:tcPr>
            <w:tcW w:w="458" w:type="pct"/>
            <w:vAlign w:val="center"/>
          </w:tcPr>
          <w:p w14:paraId="2C029109"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10</w:t>
            </w:r>
          </w:p>
        </w:tc>
        <w:tc>
          <w:tcPr>
            <w:tcW w:w="458" w:type="pct"/>
            <w:vAlign w:val="bottom"/>
          </w:tcPr>
          <w:p w14:paraId="7982C31C"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19</w:t>
            </w:r>
          </w:p>
        </w:tc>
      </w:tr>
      <w:tr w:rsidR="00BF4AFF" w:rsidRPr="00C810C9" w14:paraId="6765B5F9" w14:textId="77777777">
        <w:tc>
          <w:tcPr>
            <w:tcW w:w="418" w:type="pct"/>
          </w:tcPr>
          <w:p w14:paraId="697D1B3F" w14:textId="77777777" w:rsidR="00BF4AFF" w:rsidRPr="00C810C9" w:rsidRDefault="00BF4AFF" w:rsidP="00D67330">
            <w:pPr>
              <w:pStyle w:val="TableText"/>
              <w:spacing w:before="20" w:after="20"/>
              <w:jc w:val="center"/>
              <w:rPr>
                <w:rFonts w:ascii="Franklin Gothic Book" w:hAnsi="Franklin Gothic Book"/>
              </w:rPr>
            </w:pPr>
            <w:r w:rsidRPr="00C810C9">
              <w:rPr>
                <w:rFonts w:ascii="Franklin Gothic Book" w:hAnsi="Franklin Gothic Book"/>
              </w:rPr>
              <w:t>10</w:t>
            </w:r>
          </w:p>
        </w:tc>
        <w:tc>
          <w:tcPr>
            <w:tcW w:w="458" w:type="pct"/>
            <w:vAlign w:val="center"/>
          </w:tcPr>
          <w:p w14:paraId="7F8B1D8B"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245</w:t>
            </w:r>
          </w:p>
        </w:tc>
        <w:tc>
          <w:tcPr>
            <w:tcW w:w="458" w:type="pct"/>
            <w:vAlign w:val="center"/>
          </w:tcPr>
          <w:p w14:paraId="16F95FA6"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76</w:t>
            </w:r>
          </w:p>
        </w:tc>
        <w:tc>
          <w:tcPr>
            <w:tcW w:w="458" w:type="pct"/>
            <w:vAlign w:val="center"/>
          </w:tcPr>
          <w:p w14:paraId="77D72A69"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76</w:t>
            </w:r>
          </w:p>
        </w:tc>
        <w:tc>
          <w:tcPr>
            <w:tcW w:w="459" w:type="pct"/>
            <w:vAlign w:val="center"/>
          </w:tcPr>
          <w:p w14:paraId="1482E673"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58</w:t>
            </w:r>
          </w:p>
        </w:tc>
        <w:tc>
          <w:tcPr>
            <w:tcW w:w="458" w:type="pct"/>
            <w:vAlign w:val="center"/>
          </w:tcPr>
          <w:p w14:paraId="7CCF7741"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23</w:t>
            </w:r>
          </w:p>
        </w:tc>
        <w:tc>
          <w:tcPr>
            <w:tcW w:w="458" w:type="pct"/>
            <w:vAlign w:val="center"/>
          </w:tcPr>
          <w:p w14:paraId="3E1F02A2"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19</w:t>
            </w:r>
          </w:p>
        </w:tc>
        <w:tc>
          <w:tcPr>
            <w:tcW w:w="458" w:type="pct"/>
            <w:vAlign w:val="center"/>
          </w:tcPr>
          <w:p w14:paraId="46B4CACE"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30</w:t>
            </w:r>
          </w:p>
        </w:tc>
        <w:tc>
          <w:tcPr>
            <w:tcW w:w="458" w:type="pct"/>
            <w:vAlign w:val="center"/>
          </w:tcPr>
          <w:p w14:paraId="20D52564"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w:t>
            </w:r>
          </w:p>
        </w:tc>
        <w:tc>
          <w:tcPr>
            <w:tcW w:w="458" w:type="pct"/>
            <w:vAlign w:val="center"/>
          </w:tcPr>
          <w:p w14:paraId="2C083E07"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w:t>
            </w:r>
          </w:p>
        </w:tc>
        <w:tc>
          <w:tcPr>
            <w:tcW w:w="458" w:type="pct"/>
            <w:vAlign w:val="bottom"/>
          </w:tcPr>
          <w:p w14:paraId="53405E12"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11</w:t>
            </w:r>
          </w:p>
        </w:tc>
      </w:tr>
    </w:tbl>
    <w:p w14:paraId="41F212C9" w14:textId="77777777" w:rsidR="00BF4AFF" w:rsidRPr="00C810C9" w:rsidRDefault="00BF4AFF" w:rsidP="00D67330">
      <w:pPr>
        <w:pStyle w:val="TableTitle0"/>
      </w:pPr>
      <w:bookmarkStart w:id="194" w:name="_Toc147841826"/>
      <w:r w:rsidRPr="00C810C9">
        <w:t>Table E8. Next-Generation MCAS Mathematics Achievement by Grade, 2022-2023</w:t>
      </w:r>
      <w:bookmarkEnd w:id="194"/>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BF4AFF" w:rsidRPr="00C810C9" w14:paraId="1AF23201"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7EC78939" w14:textId="77777777" w:rsidR="00BF4AFF" w:rsidRPr="00C810C9" w:rsidRDefault="00BF4AFF" w:rsidP="00D67330">
            <w:pPr>
              <w:pStyle w:val="TableColHeadingLeft"/>
              <w:spacing w:before="20" w:after="20"/>
              <w:jc w:val="center"/>
            </w:pPr>
            <w:r w:rsidRPr="00C810C9">
              <w:t>Grade</w:t>
            </w:r>
          </w:p>
        </w:tc>
        <w:tc>
          <w:tcPr>
            <w:tcW w:w="458" w:type="pct"/>
            <w:vMerge w:val="restart"/>
            <w:vAlign w:val="center"/>
          </w:tcPr>
          <w:p w14:paraId="47E8589A" w14:textId="77777777" w:rsidR="00BF4AFF" w:rsidRPr="00C810C9" w:rsidRDefault="00BF4AFF" w:rsidP="00D67330">
            <w:pPr>
              <w:pStyle w:val="TableColHeadingCenter"/>
              <w:spacing w:before="20" w:after="20"/>
            </w:pPr>
            <w:r w:rsidRPr="00C810C9">
              <w:t># Included (2023)</w:t>
            </w:r>
          </w:p>
        </w:tc>
        <w:tc>
          <w:tcPr>
            <w:tcW w:w="1375" w:type="pct"/>
            <w:gridSpan w:val="3"/>
            <w:vAlign w:val="bottom"/>
          </w:tcPr>
          <w:p w14:paraId="379BE064" w14:textId="3FE07B7D" w:rsidR="00BF4AFF" w:rsidRPr="00C810C9" w:rsidRDefault="00BF4AFF" w:rsidP="00D67330">
            <w:pPr>
              <w:pStyle w:val="TableColHeadingCenter"/>
              <w:spacing w:before="20" w:after="20"/>
            </w:pPr>
            <w:r w:rsidRPr="00C810C9">
              <w:t>Percent</w:t>
            </w:r>
            <w:r w:rsidR="001A0220" w:rsidRPr="00C810C9">
              <w:t>age</w:t>
            </w:r>
            <w:r w:rsidRPr="00C810C9">
              <w:t xml:space="preserve"> </w:t>
            </w:r>
            <w:r w:rsidR="001A0220" w:rsidRPr="00C810C9">
              <w:t>m</w:t>
            </w:r>
            <w:r w:rsidRPr="00C810C9">
              <w:t xml:space="preserve">eeting or </w:t>
            </w:r>
            <w:r w:rsidR="001A0220" w:rsidRPr="00C810C9">
              <w:t>e</w:t>
            </w:r>
            <w:r w:rsidRPr="00C810C9">
              <w:t xml:space="preserve">xceeding </w:t>
            </w:r>
            <w:r w:rsidR="001A0220" w:rsidRPr="00C810C9">
              <w:t>e</w:t>
            </w:r>
            <w:r w:rsidRPr="00C810C9">
              <w:t>xpectations</w:t>
            </w:r>
          </w:p>
        </w:tc>
        <w:tc>
          <w:tcPr>
            <w:tcW w:w="1374" w:type="pct"/>
            <w:gridSpan w:val="3"/>
            <w:vAlign w:val="center"/>
          </w:tcPr>
          <w:p w14:paraId="71FC2B00" w14:textId="52CC9D48" w:rsidR="00BF4AFF" w:rsidRPr="00C810C9" w:rsidRDefault="00BF4AFF" w:rsidP="00D67330">
            <w:pPr>
              <w:pStyle w:val="TableColHeadingCenter"/>
              <w:spacing w:before="20" w:after="20"/>
            </w:pPr>
            <w:r w:rsidRPr="00C810C9">
              <w:t>Percent</w:t>
            </w:r>
            <w:r w:rsidR="001A0220" w:rsidRPr="00C810C9">
              <w:t>age</w:t>
            </w:r>
            <w:r w:rsidRPr="00C810C9">
              <w:t xml:space="preserve"> </w:t>
            </w:r>
            <w:r w:rsidR="001A0220" w:rsidRPr="00C810C9">
              <w:t>p</w:t>
            </w:r>
            <w:r w:rsidRPr="00C810C9">
              <w:t xml:space="preserve">artially </w:t>
            </w:r>
            <w:r w:rsidR="001A0220" w:rsidRPr="00C810C9">
              <w:t>m</w:t>
            </w:r>
            <w:r w:rsidRPr="00C810C9">
              <w:t xml:space="preserve">eeting </w:t>
            </w:r>
            <w:r w:rsidR="001A0220" w:rsidRPr="00C810C9">
              <w:t>e</w:t>
            </w:r>
            <w:r w:rsidRPr="00C810C9">
              <w:t>xpectations</w:t>
            </w:r>
          </w:p>
        </w:tc>
        <w:tc>
          <w:tcPr>
            <w:tcW w:w="1374" w:type="pct"/>
            <w:gridSpan w:val="3"/>
            <w:vAlign w:val="center"/>
          </w:tcPr>
          <w:p w14:paraId="720A948F" w14:textId="5883A9D5" w:rsidR="00BF4AFF" w:rsidRPr="00C810C9" w:rsidRDefault="00BF4AFF" w:rsidP="00D67330">
            <w:pPr>
              <w:pStyle w:val="TableColHeadingCenter"/>
              <w:spacing w:before="20" w:after="20"/>
            </w:pPr>
            <w:r w:rsidRPr="00C810C9">
              <w:t>Percent</w:t>
            </w:r>
            <w:r w:rsidR="001A0220" w:rsidRPr="00C810C9">
              <w:t>age</w:t>
            </w:r>
            <w:r w:rsidRPr="00C810C9">
              <w:t xml:space="preserve"> </w:t>
            </w:r>
            <w:r w:rsidR="001A0220" w:rsidRPr="00C810C9">
              <w:t>n</w:t>
            </w:r>
            <w:r w:rsidRPr="00C810C9">
              <w:t xml:space="preserve">ot </w:t>
            </w:r>
            <w:r w:rsidR="001A0220" w:rsidRPr="00C810C9">
              <w:t>m</w:t>
            </w:r>
            <w:r w:rsidRPr="00C810C9">
              <w:t xml:space="preserve">eeting </w:t>
            </w:r>
            <w:r w:rsidR="001A0220" w:rsidRPr="00C810C9">
              <w:t>e</w:t>
            </w:r>
            <w:r w:rsidRPr="00C810C9">
              <w:t>xpectations</w:t>
            </w:r>
          </w:p>
        </w:tc>
      </w:tr>
      <w:tr w:rsidR="00BF4AFF" w:rsidRPr="00C810C9" w14:paraId="7FE20F7A" w14:textId="77777777" w:rsidTr="00D67330">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5875142C" w14:textId="77777777" w:rsidR="00BF4AFF" w:rsidRPr="00C810C9" w:rsidRDefault="00BF4AFF" w:rsidP="00D67330">
            <w:pPr>
              <w:pStyle w:val="TableColHeadingCenter"/>
              <w:spacing w:before="20" w:after="20"/>
            </w:pPr>
          </w:p>
        </w:tc>
        <w:tc>
          <w:tcPr>
            <w:tcW w:w="458" w:type="pct"/>
            <w:vMerge/>
            <w:vAlign w:val="bottom"/>
          </w:tcPr>
          <w:p w14:paraId="1E93C496" w14:textId="77777777" w:rsidR="00BF4AFF" w:rsidRPr="00C810C9" w:rsidRDefault="00BF4AFF" w:rsidP="00D67330">
            <w:pPr>
              <w:pStyle w:val="TableColHeadingCenter"/>
              <w:spacing w:before="20" w:after="20"/>
            </w:pPr>
          </w:p>
        </w:tc>
        <w:tc>
          <w:tcPr>
            <w:tcW w:w="458" w:type="pct"/>
            <w:tcMar>
              <w:left w:w="14" w:type="dxa"/>
              <w:right w:w="14" w:type="dxa"/>
            </w:tcMar>
            <w:vAlign w:val="center"/>
          </w:tcPr>
          <w:p w14:paraId="25E977D9" w14:textId="77777777" w:rsidR="00BF4AFF" w:rsidRPr="00C810C9" w:rsidRDefault="00BF4AFF" w:rsidP="00D67330">
            <w:pPr>
              <w:pStyle w:val="TableColHeadingCenter"/>
              <w:spacing w:before="20" w:after="20"/>
            </w:pPr>
            <w:r w:rsidRPr="00C810C9">
              <w:t>2022</w:t>
            </w:r>
          </w:p>
        </w:tc>
        <w:tc>
          <w:tcPr>
            <w:tcW w:w="458" w:type="pct"/>
            <w:tcMar>
              <w:left w:w="14" w:type="dxa"/>
              <w:right w:w="14" w:type="dxa"/>
            </w:tcMar>
            <w:vAlign w:val="center"/>
          </w:tcPr>
          <w:p w14:paraId="08A79302" w14:textId="77777777" w:rsidR="00BF4AFF" w:rsidRPr="00C810C9" w:rsidRDefault="00BF4AFF" w:rsidP="00D67330">
            <w:pPr>
              <w:pStyle w:val="TableColHeadingCenter"/>
              <w:spacing w:before="20" w:after="20"/>
            </w:pPr>
            <w:r w:rsidRPr="00C810C9">
              <w:t>2023</w:t>
            </w:r>
          </w:p>
        </w:tc>
        <w:tc>
          <w:tcPr>
            <w:tcW w:w="459" w:type="pct"/>
            <w:tcMar>
              <w:left w:w="14" w:type="dxa"/>
              <w:right w:w="14" w:type="dxa"/>
            </w:tcMar>
            <w:vAlign w:val="center"/>
          </w:tcPr>
          <w:p w14:paraId="1FBF58AB" w14:textId="77777777" w:rsidR="00BF4AFF" w:rsidRPr="00C810C9" w:rsidRDefault="00BF4AFF" w:rsidP="00D67330">
            <w:pPr>
              <w:pStyle w:val="TableColHeadingCenter"/>
              <w:spacing w:before="20" w:after="20"/>
            </w:pPr>
            <w:r w:rsidRPr="00C810C9">
              <w:t>State (2023)</w:t>
            </w:r>
          </w:p>
        </w:tc>
        <w:tc>
          <w:tcPr>
            <w:tcW w:w="458" w:type="pct"/>
            <w:tcMar>
              <w:left w:w="14" w:type="dxa"/>
              <w:right w:w="14" w:type="dxa"/>
            </w:tcMar>
            <w:vAlign w:val="center"/>
          </w:tcPr>
          <w:p w14:paraId="0AB960A8" w14:textId="77777777" w:rsidR="00BF4AFF" w:rsidRPr="00C810C9" w:rsidRDefault="00BF4AFF" w:rsidP="00D67330">
            <w:pPr>
              <w:pStyle w:val="TableColHeadingCenter"/>
              <w:spacing w:before="20" w:after="20"/>
            </w:pPr>
            <w:r w:rsidRPr="00C810C9">
              <w:t>2022</w:t>
            </w:r>
          </w:p>
        </w:tc>
        <w:tc>
          <w:tcPr>
            <w:tcW w:w="458" w:type="pct"/>
            <w:tcMar>
              <w:left w:w="14" w:type="dxa"/>
              <w:right w:w="14" w:type="dxa"/>
            </w:tcMar>
            <w:vAlign w:val="center"/>
          </w:tcPr>
          <w:p w14:paraId="04BDB9EB" w14:textId="77777777" w:rsidR="00BF4AFF" w:rsidRPr="00C810C9" w:rsidRDefault="00BF4AFF" w:rsidP="00D67330">
            <w:pPr>
              <w:pStyle w:val="TableColHeadingCenter"/>
              <w:spacing w:before="20" w:after="20"/>
            </w:pPr>
            <w:r w:rsidRPr="00C810C9">
              <w:t>2023</w:t>
            </w:r>
          </w:p>
        </w:tc>
        <w:tc>
          <w:tcPr>
            <w:tcW w:w="458" w:type="pct"/>
            <w:tcMar>
              <w:left w:w="14" w:type="dxa"/>
              <w:right w:w="14" w:type="dxa"/>
            </w:tcMar>
            <w:vAlign w:val="center"/>
          </w:tcPr>
          <w:p w14:paraId="7D921847" w14:textId="77777777" w:rsidR="00BF4AFF" w:rsidRPr="00C810C9" w:rsidRDefault="00BF4AFF" w:rsidP="00D67330">
            <w:pPr>
              <w:pStyle w:val="TableColHeadingCenter"/>
              <w:spacing w:before="20" w:after="20"/>
            </w:pPr>
            <w:r w:rsidRPr="00C810C9">
              <w:t>State (2023)</w:t>
            </w:r>
          </w:p>
        </w:tc>
        <w:tc>
          <w:tcPr>
            <w:tcW w:w="458" w:type="pct"/>
            <w:tcMar>
              <w:left w:w="14" w:type="dxa"/>
              <w:right w:w="14" w:type="dxa"/>
            </w:tcMar>
            <w:vAlign w:val="center"/>
          </w:tcPr>
          <w:p w14:paraId="68BA4690" w14:textId="77777777" w:rsidR="00BF4AFF" w:rsidRPr="00C810C9" w:rsidRDefault="00BF4AFF" w:rsidP="00D67330">
            <w:pPr>
              <w:pStyle w:val="TableColHeadingCenter"/>
              <w:spacing w:before="20" w:after="20"/>
            </w:pPr>
            <w:r w:rsidRPr="00C810C9">
              <w:t>2022</w:t>
            </w:r>
          </w:p>
        </w:tc>
        <w:tc>
          <w:tcPr>
            <w:tcW w:w="458" w:type="pct"/>
            <w:tcMar>
              <w:left w:w="14" w:type="dxa"/>
              <w:right w:w="14" w:type="dxa"/>
            </w:tcMar>
            <w:vAlign w:val="center"/>
          </w:tcPr>
          <w:p w14:paraId="4D31FC5F" w14:textId="77777777" w:rsidR="00BF4AFF" w:rsidRPr="00C810C9" w:rsidRDefault="00BF4AFF" w:rsidP="00D67330">
            <w:pPr>
              <w:pStyle w:val="TableColHeadingCenter"/>
              <w:spacing w:before="20" w:after="20"/>
            </w:pPr>
            <w:r w:rsidRPr="00C810C9">
              <w:t>2023</w:t>
            </w:r>
          </w:p>
        </w:tc>
        <w:tc>
          <w:tcPr>
            <w:tcW w:w="458" w:type="pct"/>
            <w:tcMar>
              <w:left w:w="14" w:type="dxa"/>
              <w:right w:w="14" w:type="dxa"/>
            </w:tcMar>
            <w:vAlign w:val="center"/>
          </w:tcPr>
          <w:p w14:paraId="11AB9E3C" w14:textId="77777777" w:rsidR="00BF4AFF" w:rsidRPr="00C810C9" w:rsidRDefault="00BF4AFF" w:rsidP="00D67330">
            <w:pPr>
              <w:pStyle w:val="TableColHeadingCenter"/>
              <w:spacing w:before="20" w:after="20"/>
            </w:pPr>
            <w:r w:rsidRPr="00C810C9">
              <w:t>State (2023)</w:t>
            </w:r>
          </w:p>
        </w:tc>
      </w:tr>
      <w:tr w:rsidR="00BF4AFF" w:rsidRPr="00C810C9" w14:paraId="753A5ED2"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E78B78E" w14:textId="77777777" w:rsidR="00BF4AFF" w:rsidRPr="00C810C9" w:rsidRDefault="00BF4AFF" w:rsidP="00D67330">
            <w:pPr>
              <w:pStyle w:val="TableText"/>
              <w:spacing w:before="20" w:after="20"/>
              <w:jc w:val="center"/>
              <w:rPr>
                <w:rFonts w:ascii="Franklin Gothic Book" w:hAnsi="Franklin Gothic Book"/>
              </w:rPr>
            </w:pPr>
            <w:r w:rsidRPr="00C810C9">
              <w:rPr>
                <w:rFonts w:ascii="Franklin Gothic Book" w:hAnsi="Franklin Gothic Book"/>
              </w:rPr>
              <w:t>3</w:t>
            </w:r>
          </w:p>
        </w:tc>
        <w:tc>
          <w:tcPr>
            <w:tcW w:w="458" w:type="pct"/>
            <w:vAlign w:val="center"/>
          </w:tcPr>
          <w:p w14:paraId="18267C5C"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229</w:t>
            </w:r>
          </w:p>
        </w:tc>
        <w:tc>
          <w:tcPr>
            <w:tcW w:w="458" w:type="pct"/>
            <w:vAlign w:val="center"/>
          </w:tcPr>
          <w:p w14:paraId="177D8AA0"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54</w:t>
            </w:r>
          </w:p>
        </w:tc>
        <w:tc>
          <w:tcPr>
            <w:tcW w:w="458" w:type="pct"/>
            <w:vAlign w:val="center"/>
          </w:tcPr>
          <w:p w14:paraId="463BCE41"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58</w:t>
            </w:r>
          </w:p>
        </w:tc>
        <w:tc>
          <w:tcPr>
            <w:tcW w:w="459" w:type="pct"/>
            <w:vAlign w:val="center"/>
          </w:tcPr>
          <w:p w14:paraId="7F645AF1"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41</w:t>
            </w:r>
          </w:p>
        </w:tc>
        <w:tc>
          <w:tcPr>
            <w:tcW w:w="458" w:type="pct"/>
            <w:vAlign w:val="center"/>
          </w:tcPr>
          <w:p w14:paraId="4801CCC1"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39</w:t>
            </w:r>
          </w:p>
        </w:tc>
        <w:tc>
          <w:tcPr>
            <w:tcW w:w="458" w:type="pct"/>
            <w:vAlign w:val="center"/>
          </w:tcPr>
          <w:p w14:paraId="0818F609"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37</w:t>
            </w:r>
          </w:p>
        </w:tc>
        <w:tc>
          <w:tcPr>
            <w:tcW w:w="458" w:type="pct"/>
            <w:vAlign w:val="center"/>
          </w:tcPr>
          <w:p w14:paraId="40A37CA7"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39</w:t>
            </w:r>
          </w:p>
        </w:tc>
        <w:tc>
          <w:tcPr>
            <w:tcW w:w="458" w:type="pct"/>
            <w:vAlign w:val="center"/>
          </w:tcPr>
          <w:p w14:paraId="5AF1F426"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7</w:t>
            </w:r>
          </w:p>
        </w:tc>
        <w:tc>
          <w:tcPr>
            <w:tcW w:w="458" w:type="pct"/>
            <w:vAlign w:val="center"/>
          </w:tcPr>
          <w:p w14:paraId="0F303BB6"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6</w:t>
            </w:r>
          </w:p>
        </w:tc>
        <w:tc>
          <w:tcPr>
            <w:tcW w:w="458" w:type="pct"/>
            <w:vAlign w:val="bottom"/>
          </w:tcPr>
          <w:p w14:paraId="486F69CB"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20</w:t>
            </w:r>
          </w:p>
        </w:tc>
      </w:tr>
      <w:tr w:rsidR="00BF4AFF" w:rsidRPr="00C810C9" w14:paraId="5C1484E4" w14:textId="77777777">
        <w:tc>
          <w:tcPr>
            <w:tcW w:w="418" w:type="pct"/>
          </w:tcPr>
          <w:p w14:paraId="5B548278" w14:textId="77777777" w:rsidR="00BF4AFF" w:rsidRPr="00C810C9" w:rsidRDefault="00BF4AFF" w:rsidP="00D67330">
            <w:pPr>
              <w:pStyle w:val="TableText"/>
              <w:spacing w:before="20" w:after="20"/>
              <w:jc w:val="center"/>
              <w:rPr>
                <w:rFonts w:ascii="Franklin Gothic Book" w:hAnsi="Franklin Gothic Book"/>
              </w:rPr>
            </w:pPr>
            <w:r w:rsidRPr="00C810C9">
              <w:rPr>
                <w:rFonts w:ascii="Franklin Gothic Book" w:hAnsi="Franklin Gothic Book"/>
              </w:rPr>
              <w:t>4</w:t>
            </w:r>
          </w:p>
        </w:tc>
        <w:tc>
          <w:tcPr>
            <w:tcW w:w="458" w:type="pct"/>
            <w:vAlign w:val="center"/>
          </w:tcPr>
          <w:p w14:paraId="541E09E3"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233</w:t>
            </w:r>
          </w:p>
        </w:tc>
        <w:tc>
          <w:tcPr>
            <w:tcW w:w="458" w:type="pct"/>
            <w:vAlign w:val="center"/>
          </w:tcPr>
          <w:p w14:paraId="1F6E3092"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50</w:t>
            </w:r>
          </w:p>
        </w:tc>
        <w:tc>
          <w:tcPr>
            <w:tcW w:w="458" w:type="pct"/>
            <w:vAlign w:val="center"/>
          </w:tcPr>
          <w:p w14:paraId="614A021E"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52</w:t>
            </w:r>
          </w:p>
        </w:tc>
        <w:tc>
          <w:tcPr>
            <w:tcW w:w="459" w:type="pct"/>
            <w:vAlign w:val="center"/>
          </w:tcPr>
          <w:p w14:paraId="6F4011C3"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45</w:t>
            </w:r>
          </w:p>
        </w:tc>
        <w:tc>
          <w:tcPr>
            <w:tcW w:w="458" w:type="pct"/>
            <w:vAlign w:val="center"/>
          </w:tcPr>
          <w:p w14:paraId="07F65004"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41</w:t>
            </w:r>
          </w:p>
        </w:tc>
        <w:tc>
          <w:tcPr>
            <w:tcW w:w="458" w:type="pct"/>
            <w:vAlign w:val="center"/>
          </w:tcPr>
          <w:p w14:paraId="0F686BC5"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41</w:t>
            </w:r>
          </w:p>
        </w:tc>
        <w:tc>
          <w:tcPr>
            <w:tcW w:w="458" w:type="pct"/>
            <w:vAlign w:val="center"/>
          </w:tcPr>
          <w:p w14:paraId="33FB0E87"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37</w:t>
            </w:r>
          </w:p>
        </w:tc>
        <w:tc>
          <w:tcPr>
            <w:tcW w:w="458" w:type="pct"/>
            <w:vAlign w:val="center"/>
          </w:tcPr>
          <w:p w14:paraId="41692018"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9</w:t>
            </w:r>
          </w:p>
        </w:tc>
        <w:tc>
          <w:tcPr>
            <w:tcW w:w="458" w:type="pct"/>
            <w:vAlign w:val="center"/>
          </w:tcPr>
          <w:p w14:paraId="79010465"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6</w:t>
            </w:r>
          </w:p>
        </w:tc>
        <w:tc>
          <w:tcPr>
            <w:tcW w:w="458" w:type="pct"/>
            <w:vAlign w:val="bottom"/>
          </w:tcPr>
          <w:p w14:paraId="37128211"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18</w:t>
            </w:r>
          </w:p>
        </w:tc>
      </w:tr>
      <w:tr w:rsidR="00BF4AFF" w:rsidRPr="00C810C9" w14:paraId="2E8A4B55"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A3AF9F2" w14:textId="77777777" w:rsidR="00BF4AFF" w:rsidRPr="00C810C9" w:rsidRDefault="00BF4AFF" w:rsidP="00D67330">
            <w:pPr>
              <w:pStyle w:val="TableText"/>
              <w:spacing w:before="20" w:after="20"/>
              <w:jc w:val="center"/>
              <w:rPr>
                <w:rFonts w:ascii="Franklin Gothic Book" w:hAnsi="Franklin Gothic Book"/>
              </w:rPr>
            </w:pPr>
            <w:r w:rsidRPr="00C810C9">
              <w:rPr>
                <w:rFonts w:ascii="Franklin Gothic Book" w:hAnsi="Franklin Gothic Book"/>
              </w:rPr>
              <w:t>5</w:t>
            </w:r>
          </w:p>
        </w:tc>
        <w:tc>
          <w:tcPr>
            <w:tcW w:w="458" w:type="pct"/>
            <w:vAlign w:val="center"/>
          </w:tcPr>
          <w:p w14:paraId="63936798"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245</w:t>
            </w:r>
          </w:p>
        </w:tc>
        <w:tc>
          <w:tcPr>
            <w:tcW w:w="458" w:type="pct"/>
            <w:vAlign w:val="center"/>
          </w:tcPr>
          <w:p w14:paraId="28FA1247"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57</w:t>
            </w:r>
          </w:p>
        </w:tc>
        <w:tc>
          <w:tcPr>
            <w:tcW w:w="458" w:type="pct"/>
            <w:vAlign w:val="center"/>
          </w:tcPr>
          <w:p w14:paraId="1C9C0264"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61</w:t>
            </w:r>
          </w:p>
        </w:tc>
        <w:tc>
          <w:tcPr>
            <w:tcW w:w="459" w:type="pct"/>
            <w:vAlign w:val="center"/>
          </w:tcPr>
          <w:p w14:paraId="28146C94"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41</w:t>
            </w:r>
          </w:p>
        </w:tc>
        <w:tc>
          <w:tcPr>
            <w:tcW w:w="458" w:type="pct"/>
            <w:vAlign w:val="center"/>
          </w:tcPr>
          <w:p w14:paraId="329630B9"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40</w:t>
            </w:r>
          </w:p>
        </w:tc>
        <w:tc>
          <w:tcPr>
            <w:tcW w:w="458" w:type="pct"/>
            <w:vAlign w:val="center"/>
          </w:tcPr>
          <w:p w14:paraId="46D80392"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32</w:t>
            </w:r>
          </w:p>
        </w:tc>
        <w:tc>
          <w:tcPr>
            <w:tcW w:w="458" w:type="pct"/>
            <w:vAlign w:val="center"/>
          </w:tcPr>
          <w:p w14:paraId="680DD420"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46</w:t>
            </w:r>
          </w:p>
        </w:tc>
        <w:tc>
          <w:tcPr>
            <w:tcW w:w="458" w:type="pct"/>
            <w:vAlign w:val="center"/>
          </w:tcPr>
          <w:p w14:paraId="758FB287"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w:t>
            </w:r>
          </w:p>
        </w:tc>
        <w:tc>
          <w:tcPr>
            <w:tcW w:w="458" w:type="pct"/>
            <w:vAlign w:val="center"/>
          </w:tcPr>
          <w:p w14:paraId="24C0DC42"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7</w:t>
            </w:r>
          </w:p>
        </w:tc>
        <w:tc>
          <w:tcPr>
            <w:tcW w:w="458" w:type="pct"/>
            <w:vAlign w:val="bottom"/>
          </w:tcPr>
          <w:p w14:paraId="15CE8328"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13</w:t>
            </w:r>
          </w:p>
        </w:tc>
      </w:tr>
      <w:tr w:rsidR="00BF4AFF" w:rsidRPr="00C810C9" w14:paraId="3B19A111" w14:textId="77777777">
        <w:tc>
          <w:tcPr>
            <w:tcW w:w="418" w:type="pct"/>
          </w:tcPr>
          <w:p w14:paraId="0A78BF65" w14:textId="77777777" w:rsidR="00BF4AFF" w:rsidRPr="00C810C9" w:rsidRDefault="00BF4AFF" w:rsidP="00D67330">
            <w:pPr>
              <w:pStyle w:val="TableText"/>
              <w:spacing w:before="20" w:after="20"/>
              <w:jc w:val="center"/>
              <w:rPr>
                <w:rFonts w:ascii="Franklin Gothic Book" w:hAnsi="Franklin Gothic Book"/>
              </w:rPr>
            </w:pPr>
            <w:r w:rsidRPr="00C810C9">
              <w:rPr>
                <w:rFonts w:ascii="Franklin Gothic Book" w:hAnsi="Franklin Gothic Book"/>
              </w:rPr>
              <w:t>6</w:t>
            </w:r>
          </w:p>
        </w:tc>
        <w:tc>
          <w:tcPr>
            <w:tcW w:w="458" w:type="pct"/>
            <w:vAlign w:val="center"/>
          </w:tcPr>
          <w:p w14:paraId="55532C0E"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267</w:t>
            </w:r>
          </w:p>
        </w:tc>
        <w:tc>
          <w:tcPr>
            <w:tcW w:w="458" w:type="pct"/>
            <w:vAlign w:val="center"/>
          </w:tcPr>
          <w:p w14:paraId="72CDEEEC"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63</w:t>
            </w:r>
          </w:p>
        </w:tc>
        <w:tc>
          <w:tcPr>
            <w:tcW w:w="458" w:type="pct"/>
            <w:vAlign w:val="center"/>
          </w:tcPr>
          <w:p w14:paraId="6153CBC5"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64</w:t>
            </w:r>
          </w:p>
        </w:tc>
        <w:tc>
          <w:tcPr>
            <w:tcW w:w="459" w:type="pct"/>
            <w:vAlign w:val="center"/>
          </w:tcPr>
          <w:p w14:paraId="66BD1E1B"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41</w:t>
            </w:r>
          </w:p>
        </w:tc>
        <w:tc>
          <w:tcPr>
            <w:tcW w:w="458" w:type="pct"/>
            <w:vAlign w:val="center"/>
          </w:tcPr>
          <w:p w14:paraId="0038CDFA"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30</w:t>
            </w:r>
          </w:p>
        </w:tc>
        <w:tc>
          <w:tcPr>
            <w:tcW w:w="458" w:type="pct"/>
            <w:vAlign w:val="center"/>
          </w:tcPr>
          <w:p w14:paraId="1E428CF8"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29</w:t>
            </w:r>
          </w:p>
        </w:tc>
        <w:tc>
          <w:tcPr>
            <w:tcW w:w="458" w:type="pct"/>
            <w:vAlign w:val="center"/>
          </w:tcPr>
          <w:p w14:paraId="7A26D2D2"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42</w:t>
            </w:r>
          </w:p>
        </w:tc>
        <w:tc>
          <w:tcPr>
            <w:tcW w:w="458" w:type="pct"/>
            <w:vAlign w:val="center"/>
          </w:tcPr>
          <w:p w14:paraId="3E72AA84"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7</w:t>
            </w:r>
          </w:p>
        </w:tc>
        <w:tc>
          <w:tcPr>
            <w:tcW w:w="458" w:type="pct"/>
            <w:vAlign w:val="center"/>
          </w:tcPr>
          <w:p w14:paraId="500456E7"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7</w:t>
            </w:r>
          </w:p>
        </w:tc>
        <w:tc>
          <w:tcPr>
            <w:tcW w:w="458" w:type="pct"/>
            <w:vAlign w:val="bottom"/>
          </w:tcPr>
          <w:p w14:paraId="5186CAA9"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17</w:t>
            </w:r>
          </w:p>
        </w:tc>
      </w:tr>
      <w:tr w:rsidR="00BF4AFF" w:rsidRPr="00C810C9" w14:paraId="11ADAAA8"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6144E3B0" w14:textId="77777777" w:rsidR="00BF4AFF" w:rsidRPr="00C810C9" w:rsidRDefault="00BF4AFF" w:rsidP="00D67330">
            <w:pPr>
              <w:pStyle w:val="TableText"/>
              <w:spacing w:before="20" w:after="20"/>
              <w:jc w:val="center"/>
              <w:rPr>
                <w:rFonts w:ascii="Franklin Gothic Book" w:hAnsi="Franklin Gothic Book"/>
              </w:rPr>
            </w:pPr>
            <w:r w:rsidRPr="00C810C9">
              <w:rPr>
                <w:rFonts w:ascii="Franklin Gothic Book" w:hAnsi="Franklin Gothic Book"/>
              </w:rPr>
              <w:t>7</w:t>
            </w:r>
          </w:p>
        </w:tc>
        <w:tc>
          <w:tcPr>
            <w:tcW w:w="458" w:type="pct"/>
            <w:vAlign w:val="center"/>
          </w:tcPr>
          <w:p w14:paraId="2ADFC0F6"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272</w:t>
            </w:r>
          </w:p>
        </w:tc>
        <w:tc>
          <w:tcPr>
            <w:tcW w:w="458" w:type="pct"/>
            <w:vAlign w:val="center"/>
          </w:tcPr>
          <w:p w14:paraId="64FA7807"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47</w:t>
            </w:r>
          </w:p>
        </w:tc>
        <w:tc>
          <w:tcPr>
            <w:tcW w:w="458" w:type="pct"/>
            <w:vAlign w:val="center"/>
          </w:tcPr>
          <w:p w14:paraId="77DB9C80"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55</w:t>
            </w:r>
          </w:p>
        </w:tc>
        <w:tc>
          <w:tcPr>
            <w:tcW w:w="459" w:type="pct"/>
            <w:vAlign w:val="center"/>
          </w:tcPr>
          <w:p w14:paraId="3F0FD349"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38</w:t>
            </w:r>
          </w:p>
        </w:tc>
        <w:tc>
          <w:tcPr>
            <w:tcW w:w="458" w:type="pct"/>
            <w:vAlign w:val="center"/>
          </w:tcPr>
          <w:p w14:paraId="5D2969DD"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44</w:t>
            </w:r>
          </w:p>
        </w:tc>
        <w:tc>
          <w:tcPr>
            <w:tcW w:w="458" w:type="pct"/>
            <w:vAlign w:val="center"/>
          </w:tcPr>
          <w:p w14:paraId="18CF3507"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34</w:t>
            </w:r>
          </w:p>
        </w:tc>
        <w:tc>
          <w:tcPr>
            <w:tcW w:w="458" w:type="pct"/>
            <w:vAlign w:val="center"/>
          </w:tcPr>
          <w:p w14:paraId="60321D0A"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40</w:t>
            </w:r>
          </w:p>
        </w:tc>
        <w:tc>
          <w:tcPr>
            <w:tcW w:w="458" w:type="pct"/>
            <w:vAlign w:val="center"/>
          </w:tcPr>
          <w:p w14:paraId="7D90FE1E"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9</w:t>
            </w:r>
          </w:p>
        </w:tc>
        <w:tc>
          <w:tcPr>
            <w:tcW w:w="458" w:type="pct"/>
            <w:vAlign w:val="center"/>
          </w:tcPr>
          <w:p w14:paraId="3E71BDE8"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11</w:t>
            </w:r>
          </w:p>
        </w:tc>
        <w:tc>
          <w:tcPr>
            <w:tcW w:w="458" w:type="pct"/>
            <w:vAlign w:val="bottom"/>
          </w:tcPr>
          <w:p w14:paraId="2C8F549C"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22</w:t>
            </w:r>
          </w:p>
        </w:tc>
      </w:tr>
      <w:tr w:rsidR="00BF4AFF" w:rsidRPr="00C810C9" w14:paraId="20F0E85C" w14:textId="77777777">
        <w:tc>
          <w:tcPr>
            <w:tcW w:w="418" w:type="pct"/>
          </w:tcPr>
          <w:p w14:paraId="4E78BB88" w14:textId="77777777" w:rsidR="00BF4AFF" w:rsidRPr="00C810C9" w:rsidRDefault="00BF4AFF" w:rsidP="00D67330">
            <w:pPr>
              <w:pStyle w:val="TableText"/>
              <w:spacing w:before="20" w:after="20"/>
              <w:jc w:val="center"/>
              <w:rPr>
                <w:rFonts w:ascii="Franklin Gothic Book" w:hAnsi="Franklin Gothic Book"/>
              </w:rPr>
            </w:pPr>
            <w:r w:rsidRPr="00C810C9">
              <w:rPr>
                <w:rFonts w:ascii="Franklin Gothic Book" w:hAnsi="Franklin Gothic Book"/>
              </w:rPr>
              <w:t>8</w:t>
            </w:r>
          </w:p>
        </w:tc>
        <w:tc>
          <w:tcPr>
            <w:tcW w:w="458" w:type="pct"/>
            <w:vAlign w:val="center"/>
          </w:tcPr>
          <w:p w14:paraId="08BF3BB5"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261</w:t>
            </w:r>
          </w:p>
        </w:tc>
        <w:tc>
          <w:tcPr>
            <w:tcW w:w="458" w:type="pct"/>
            <w:vAlign w:val="center"/>
          </w:tcPr>
          <w:p w14:paraId="2B62466D"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57</w:t>
            </w:r>
          </w:p>
        </w:tc>
        <w:tc>
          <w:tcPr>
            <w:tcW w:w="458" w:type="pct"/>
            <w:vAlign w:val="center"/>
          </w:tcPr>
          <w:p w14:paraId="74349BDC"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57</w:t>
            </w:r>
          </w:p>
        </w:tc>
        <w:tc>
          <w:tcPr>
            <w:tcW w:w="459" w:type="pct"/>
            <w:vAlign w:val="center"/>
          </w:tcPr>
          <w:p w14:paraId="214C4614"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38</w:t>
            </w:r>
          </w:p>
        </w:tc>
        <w:tc>
          <w:tcPr>
            <w:tcW w:w="458" w:type="pct"/>
            <w:vAlign w:val="center"/>
          </w:tcPr>
          <w:p w14:paraId="06292A30"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38</w:t>
            </w:r>
          </w:p>
        </w:tc>
        <w:tc>
          <w:tcPr>
            <w:tcW w:w="458" w:type="pct"/>
            <w:vAlign w:val="center"/>
          </w:tcPr>
          <w:p w14:paraId="74441A66"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36</w:t>
            </w:r>
          </w:p>
        </w:tc>
        <w:tc>
          <w:tcPr>
            <w:tcW w:w="458" w:type="pct"/>
            <w:vAlign w:val="center"/>
          </w:tcPr>
          <w:p w14:paraId="73B5A646"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42</w:t>
            </w:r>
          </w:p>
        </w:tc>
        <w:tc>
          <w:tcPr>
            <w:tcW w:w="458" w:type="pct"/>
            <w:vAlign w:val="center"/>
          </w:tcPr>
          <w:p w14:paraId="1AB8C8F0"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w:t>
            </w:r>
          </w:p>
        </w:tc>
        <w:tc>
          <w:tcPr>
            <w:tcW w:w="458" w:type="pct"/>
            <w:vAlign w:val="center"/>
          </w:tcPr>
          <w:p w14:paraId="3E015C41"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7</w:t>
            </w:r>
          </w:p>
        </w:tc>
        <w:tc>
          <w:tcPr>
            <w:tcW w:w="458" w:type="pct"/>
            <w:vAlign w:val="bottom"/>
          </w:tcPr>
          <w:p w14:paraId="553D04E0"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20</w:t>
            </w:r>
          </w:p>
        </w:tc>
      </w:tr>
      <w:tr w:rsidR="00BF4AFF" w:rsidRPr="00C810C9" w14:paraId="7FDFE9EE"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550EC2E0" w14:textId="77777777" w:rsidR="00BF4AFF" w:rsidRPr="00C810C9" w:rsidRDefault="00BF4AFF" w:rsidP="00D67330">
            <w:pPr>
              <w:pStyle w:val="TableText"/>
              <w:spacing w:before="20" w:after="20"/>
              <w:jc w:val="center"/>
              <w:rPr>
                <w:rFonts w:ascii="Franklin Gothic Book" w:hAnsi="Franklin Gothic Book"/>
                <w:spacing w:val="-4"/>
              </w:rPr>
            </w:pPr>
            <w:r w:rsidRPr="00C810C9">
              <w:rPr>
                <w:rFonts w:ascii="Franklin Gothic Book" w:hAnsi="Franklin Gothic Book"/>
                <w:spacing w:val="-4"/>
              </w:rPr>
              <w:t>3-8</w:t>
            </w:r>
          </w:p>
        </w:tc>
        <w:tc>
          <w:tcPr>
            <w:tcW w:w="458" w:type="pct"/>
            <w:vAlign w:val="center"/>
          </w:tcPr>
          <w:p w14:paraId="3256E0B8"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1,507</w:t>
            </w:r>
          </w:p>
        </w:tc>
        <w:tc>
          <w:tcPr>
            <w:tcW w:w="458" w:type="pct"/>
            <w:vAlign w:val="center"/>
          </w:tcPr>
          <w:p w14:paraId="49F7C869"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55</w:t>
            </w:r>
          </w:p>
        </w:tc>
        <w:tc>
          <w:tcPr>
            <w:tcW w:w="458" w:type="pct"/>
            <w:vAlign w:val="center"/>
          </w:tcPr>
          <w:p w14:paraId="41D04E9E"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58</w:t>
            </w:r>
          </w:p>
        </w:tc>
        <w:tc>
          <w:tcPr>
            <w:tcW w:w="459" w:type="pct"/>
            <w:vAlign w:val="center"/>
          </w:tcPr>
          <w:p w14:paraId="6F64E181"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41</w:t>
            </w:r>
          </w:p>
        </w:tc>
        <w:tc>
          <w:tcPr>
            <w:tcW w:w="458" w:type="pct"/>
            <w:vAlign w:val="center"/>
          </w:tcPr>
          <w:p w14:paraId="0C2C1777"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38</w:t>
            </w:r>
          </w:p>
        </w:tc>
        <w:tc>
          <w:tcPr>
            <w:tcW w:w="458" w:type="pct"/>
            <w:vAlign w:val="center"/>
          </w:tcPr>
          <w:p w14:paraId="128CDE9D"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35</w:t>
            </w:r>
          </w:p>
        </w:tc>
        <w:tc>
          <w:tcPr>
            <w:tcW w:w="458" w:type="pct"/>
            <w:vAlign w:val="center"/>
          </w:tcPr>
          <w:p w14:paraId="4144F138"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41</w:t>
            </w:r>
          </w:p>
        </w:tc>
        <w:tc>
          <w:tcPr>
            <w:tcW w:w="458" w:type="pct"/>
            <w:vAlign w:val="center"/>
          </w:tcPr>
          <w:p w14:paraId="0CE6D66D"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7</w:t>
            </w:r>
          </w:p>
        </w:tc>
        <w:tc>
          <w:tcPr>
            <w:tcW w:w="458" w:type="pct"/>
            <w:vAlign w:val="center"/>
          </w:tcPr>
          <w:p w14:paraId="0EBCC85A"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7</w:t>
            </w:r>
          </w:p>
        </w:tc>
        <w:tc>
          <w:tcPr>
            <w:tcW w:w="458" w:type="pct"/>
            <w:vAlign w:val="bottom"/>
          </w:tcPr>
          <w:p w14:paraId="7B5ED35F"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18</w:t>
            </w:r>
          </w:p>
        </w:tc>
      </w:tr>
      <w:tr w:rsidR="00BF4AFF" w:rsidRPr="00C810C9" w14:paraId="4267CCBD" w14:textId="77777777">
        <w:tc>
          <w:tcPr>
            <w:tcW w:w="418" w:type="pct"/>
          </w:tcPr>
          <w:p w14:paraId="4C1E4A91" w14:textId="77777777" w:rsidR="00BF4AFF" w:rsidRPr="00C810C9" w:rsidRDefault="00BF4AFF" w:rsidP="00D67330">
            <w:pPr>
              <w:pStyle w:val="TableText"/>
              <w:spacing w:before="20" w:after="20"/>
              <w:jc w:val="center"/>
              <w:rPr>
                <w:rFonts w:ascii="Franklin Gothic Book" w:hAnsi="Franklin Gothic Book"/>
              </w:rPr>
            </w:pPr>
            <w:r w:rsidRPr="00C810C9">
              <w:rPr>
                <w:rFonts w:ascii="Franklin Gothic Book" w:hAnsi="Franklin Gothic Book"/>
              </w:rPr>
              <w:t>10</w:t>
            </w:r>
          </w:p>
        </w:tc>
        <w:tc>
          <w:tcPr>
            <w:tcW w:w="458" w:type="pct"/>
            <w:vAlign w:val="center"/>
          </w:tcPr>
          <w:p w14:paraId="411F874D"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244</w:t>
            </w:r>
          </w:p>
        </w:tc>
        <w:tc>
          <w:tcPr>
            <w:tcW w:w="458" w:type="pct"/>
            <w:vAlign w:val="center"/>
          </w:tcPr>
          <w:p w14:paraId="71965AA7"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71</w:t>
            </w:r>
          </w:p>
        </w:tc>
        <w:tc>
          <w:tcPr>
            <w:tcW w:w="458" w:type="pct"/>
            <w:vAlign w:val="center"/>
          </w:tcPr>
          <w:p w14:paraId="3020B606"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75</w:t>
            </w:r>
          </w:p>
        </w:tc>
        <w:tc>
          <w:tcPr>
            <w:tcW w:w="459" w:type="pct"/>
            <w:vAlign w:val="center"/>
          </w:tcPr>
          <w:p w14:paraId="71F3D9AC"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50</w:t>
            </w:r>
          </w:p>
        </w:tc>
        <w:tc>
          <w:tcPr>
            <w:tcW w:w="458" w:type="pct"/>
            <w:vAlign w:val="center"/>
          </w:tcPr>
          <w:p w14:paraId="32F27EFE"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26</w:t>
            </w:r>
          </w:p>
        </w:tc>
        <w:tc>
          <w:tcPr>
            <w:tcW w:w="458" w:type="pct"/>
            <w:vAlign w:val="center"/>
          </w:tcPr>
          <w:p w14:paraId="1BFE9225"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22</w:t>
            </w:r>
          </w:p>
        </w:tc>
        <w:tc>
          <w:tcPr>
            <w:tcW w:w="458" w:type="pct"/>
            <w:vAlign w:val="center"/>
          </w:tcPr>
          <w:p w14:paraId="10394DF1"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42</w:t>
            </w:r>
          </w:p>
        </w:tc>
        <w:tc>
          <w:tcPr>
            <w:tcW w:w="458" w:type="pct"/>
            <w:vAlign w:val="center"/>
          </w:tcPr>
          <w:p w14:paraId="016FC862"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4</w:t>
            </w:r>
          </w:p>
        </w:tc>
        <w:tc>
          <w:tcPr>
            <w:tcW w:w="458" w:type="pct"/>
            <w:vAlign w:val="center"/>
          </w:tcPr>
          <w:p w14:paraId="38670310"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3</w:t>
            </w:r>
          </w:p>
        </w:tc>
        <w:tc>
          <w:tcPr>
            <w:tcW w:w="458" w:type="pct"/>
            <w:vAlign w:val="bottom"/>
          </w:tcPr>
          <w:p w14:paraId="62ED3DC6" w14:textId="77777777" w:rsidR="00BF4AFF" w:rsidRPr="00C810C9" w:rsidRDefault="00BF4AFF" w:rsidP="00D67330">
            <w:pPr>
              <w:pStyle w:val="TableTextCentered"/>
              <w:spacing w:before="20" w:after="20"/>
              <w:rPr>
                <w:rFonts w:ascii="Franklin Gothic Book" w:hAnsi="Franklin Gothic Book"/>
              </w:rPr>
            </w:pPr>
            <w:r w:rsidRPr="00C810C9">
              <w:rPr>
                <w:rFonts w:ascii="Franklin Gothic Book" w:hAnsi="Franklin Gothic Book"/>
              </w:rPr>
              <w:t>9</w:t>
            </w:r>
          </w:p>
        </w:tc>
      </w:tr>
    </w:tbl>
    <w:p w14:paraId="23265983" w14:textId="77777777" w:rsidR="00BF4AFF" w:rsidRPr="00C810C9" w:rsidRDefault="00BF4AFF" w:rsidP="00BF4AFF">
      <w:pPr>
        <w:spacing w:line="240" w:lineRule="auto"/>
        <w:rPr>
          <w:rFonts w:ascii="Franklin Gothic Book" w:hAnsi="Franklin Gothic Book"/>
          <w:sz w:val="20"/>
          <w:szCs w:val="20"/>
        </w:rPr>
      </w:pPr>
    </w:p>
    <w:p w14:paraId="47A2CA2F" w14:textId="77777777" w:rsidR="00D67330" w:rsidRPr="00C810C9" w:rsidRDefault="00D67330">
      <w:pPr>
        <w:spacing w:line="240" w:lineRule="auto"/>
        <w:rPr>
          <w:rFonts w:ascii="Franklin Gothic Demi" w:hAnsi="Franklin Gothic Demi"/>
        </w:rPr>
      </w:pPr>
      <w:bookmarkStart w:id="195" w:name="_Toc147841827"/>
      <w:bookmarkEnd w:id="191"/>
      <w:bookmarkEnd w:id="193"/>
      <w:r w:rsidRPr="00C810C9">
        <w:br w:type="page"/>
      </w:r>
    </w:p>
    <w:p w14:paraId="1144AAD1" w14:textId="790172EC" w:rsidR="00BF4AFF" w:rsidRPr="00C810C9" w:rsidRDefault="00BF4AFF" w:rsidP="00BF4AFF">
      <w:pPr>
        <w:pStyle w:val="TableTitle0"/>
        <w:spacing w:before="0" w:after="0"/>
      </w:pPr>
      <w:r w:rsidRPr="00C810C9">
        <w:lastRenderedPageBreak/>
        <w:t xml:space="preserve">Table E9. </w:t>
      </w:r>
      <w:r w:rsidRPr="00C810C9">
        <w:rPr>
          <w:spacing w:val="-4"/>
        </w:rPr>
        <w:t>Next-Generation MCAS Science Achievement by Grade, 2022-2023</w:t>
      </w:r>
      <w:bookmarkEnd w:id="195"/>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BF4AFF" w:rsidRPr="00C810C9" w14:paraId="5B59F573"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1259DE8F" w14:textId="77777777" w:rsidR="00BF4AFF" w:rsidRPr="00C810C9" w:rsidRDefault="00BF4AFF">
            <w:pPr>
              <w:pStyle w:val="TableColHeadingLeft"/>
              <w:spacing w:before="20" w:after="20"/>
              <w:jc w:val="center"/>
            </w:pPr>
            <w:r w:rsidRPr="00C810C9">
              <w:t>Grade</w:t>
            </w:r>
          </w:p>
        </w:tc>
        <w:tc>
          <w:tcPr>
            <w:tcW w:w="458" w:type="pct"/>
            <w:vMerge w:val="restart"/>
            <w:vAlign w:val="center"/>
          </w:tcPr>
          <w:p w14:paraId="1CBBC421" w14:textId="77777777" w:rsidR="00BF4AFF" w:rsidRPr="00C810C9" w:rsidRDefault="00BF4AFF">
            <w:pPr>
              <w:pStyle w:val="TableColHeadingCenter"/>
              <w:spacing w:before="20" w:after="20"/>
            </w:pPr>
            <w:r w:rsidRPr="00C810C9">
              <w:t># Included (2023)</w:t>
            </w:r>
          </w:p>
        </w:tc>
        <w:tc>
          <w:tcPr>
            <w:tcW w:w="1375" w:type="pct"/>
            <w:gridSpan w:val="3"/>
            <w:vAlign w:val="bottom"/>
          </w:tcPr>
          <w:p w14:paraId="6A5FF7F5" w14:textId="59627A7A" w:rsidR="00BF4AFF" w:rsidRPr="00C810C9" w:rsidRDefault="00BF4AFF">
            <w:pPr>
              <w:pStyle w:val="TableColHeadingCenter"/>
              <w:spacing w:before="20" w:after="20"/>
            </w:pPr>
            <w:r w:rsidRPr="00C810C9">
              <w:t>Percent</w:t>
            </w:r>
            <w:r w:rsidR="001A0220" w:rsidRPr="00C810C9">
              <w:t>age</w:t>
            </w:r>
            <w:r w:rsidRPr="00C810C9">
              <w:t xml:space="preserve"> </w:t>
            </w:r>
            <w:r w:rsidR="001A0220" w:rsidRPr="00C810C9">
              <w:t>m</w:t>
            </w:r>
            <w:r w:rsidRPr="00C810C9">
              <w:t xml:space="preserve">eeting or </w:t>
            </w:r>
            <w:r w:rsidR="001A0220" w:rsidRPr="00C810C9">
              <w:t>e</w:t>
            </w:r>
            <w:r w:rsidRPr="00C810C9">
              <w:t xml:space="preserve">xceeding </w:t>
            </w:r>
            <w:r w:rsidR="001A0220" w:rsidRPr="00C810C9">
              <w:t>e</w:t>
            </w:r>
            <w:r w:rsidRPr="00C810C9">
              <w:t>xpectations</w:t>
            </w:r>
          </w:p>
        </w:tc>
        <w:tc>
          <w:tcPr>
            <w:tcW w:w="1374" w:type="pct"/>
            <w:gridSpan w:val="3"/>
            <w:vAlign w:val="center"/>
          </w:tcPr>
          <w:p w14:paraId="7EB86743" w14:textId="3A62F10C" w:rsidR="00BF4AFF" w:rsidRPr="00C810C9" w:rsidRDefault="00BF4AFF">
            <w:pPr>
              <w:pStyle w:val="TableColHeadingCenter"/>
              <w:spacing w:before="20" w:after="20"/>
            </w:pPr>
            <w:r w:rsidRPr="00C810C9">
              <w:t>Percent</w:t>
            </w:r>
            <w:r w:rsidR="001A0220" w:rsidRPr="00C810C9">
              <w:t>age</w:t>
            </w:r>
            <w:r w:rsidRPr="00C810C9">
              <w:t xml:space="preserve"> </w:t>
            </w:r>
            <w:r w:rsidR="001A0220" w:rsidRPr="00C810C9">
              <w:t>p</w:t>
            </w:r>
            <w:r w:rsidRPr="00C810C9">
              <w:t xml:space="preserve">artially </w:t>
            </w:r>
            <w:r w:rsidR="001A0220" w:rsidRPr="00C810C9">
              <w:t>m</w:t>
            </w:r>
            <w:r w:rsidRPr="00C810C9">
              <w:t xml:space="preserve">eeting </w:t>
            </w:r>
            <w:r w:rsidR="001A0220" w:rsidRPr="00C810C9">
              <w:t>e</w:t>
            </w:r>
            <w:r w:rsidRPr="00C810C9">
              <w:t>xpectations</w:t>
            </w:r>
          </w:p>
        </w:tc>
        <w:tc>
          <w:tcPr>
            <w:tcW w:w="1374" w:type="pct"/>
            <w:gridSpan w:val="3"/>
            <w:vAlign w:val="center"/>
          </w:tcPr>
          <w:p w14:paraId="035E7FD0" w14:textId="01AB6FE2" w:rsidR="00BF4AFF" w:rsidRPr="00C810C9" w:rsidRDefault="00BF4AFF">
            <w:pPr>
              <w:pStyle w:val="TableColHeadingCenter"/>
              <w:spacing w:before="20" w:after="20"/>
            </w:pPr>
            <w:r w:rsidRPr="00C810C9">
              <w:t>Percent</w:t>
            </w:r>
            <w:r w:rsidR="001A0220" w:rsidRPr="00C810C9">
              <w:t>age</w:t>
            </w:r>
            <w:r w:rsidRPr="00C810C9">
              <w:t xml:space="preserve"> </w:t>
            </w:r>
            <w:r w:rsidR="001A0220" w:rsidRPr="00C810C9">
              <w:t>n</w:t>
            </w:r>
            <w:r w:rsidRPr="00C810C9">
              <w:t xml:space="preserve">ot </w:t>
            </w:r>
            <w:r w:rsidR="001A0220" w:rsidRPr="00C810C9">
              <w:t>m</w:t>
            </w:r>
            <w:r w:rsidRPr="00C810C9">
              <w:t xml:space="preserve">eeting </w:t>
            </w:r>
            <w:r w:rsidR="001A0220" w:rsidRPr="00C810C9">
              <w:t>e</w:t>
            </w:r>
            <w:r w:rsidRPr="00C810C9">
              <w:t>xpectations</w:t>
            </w:r>
          </w:p>
        </w:tc>
      </w:tr>
      <w:tr w:rsidR="00BF4AFF" w:rsidRPr="00C810C9" w14:paraId="597DC343" w14:textId="77777777" w:rsidTr="00D67330">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252A2109" w14:textId="77777777" w:rsidR="00BF4AFF" w:rsidRPr="00C810C9" w:rsidRDefault="00BF4AFF">
            <w:pPr>
              <w:pStyle w:val="TableColHeadingCenter"/>
              <w:spacing w:before="20" w:after="20"/>
            </w:pPr>
          </w:p>
        </w:tc>
        <w:tc>
          <w:tcPr>
            <w:tcW w:w="458" w:type="pct"/>
            <w:vMerge/>
            <w:vAlign w:val="bottom"/>
          </w:tcPr>
          <w:p w14:paraId="5C420B18" w14:textId="77777777" w:rsidR="00BF4AFF" w:rsidRPr="00C810C9" w:rsidRDefault="00BF4AFF">
            <w:pPr>
              <w:pStyle w:val="TableColHeadingCenter"/>
              <w:spacing w:before="20" w:after="20"/>
            </w:pPr>
          </w:p>
        </w:tc>
        <w:tc>
          <w:tcPr>
            <w:tcW w:w="458" w:type="pct"/>
            <w:tcMar>
              <w:left w:w="14" w:type="dxa"/>
              <w:right w:w="14" w:type="dxa"/>
            </w:tcMar>
            <w:vAlign w:val="center"/>
          </w:tcPr>
          <w:p w14:paraId="6CB073BA" w14:textId="77777777" w:rsidR="00BF4AFF" w:rsidRPr="00C810C9" w:rsidRDefault="00BF4AFF">
            <w:pPr>
              <w:pStyle w:val="TableColHeadingCenter"/>
              <w:spacing w:before="20" w:after="20"/>
            </w:pPr>
            <w:r w:rsidRPr="00C810C9">
              <w:t>2022</w:t>
            </w:r>
          </w:p>
        </w:tc>
        <w:tc>
          <w:tcPr>
            <w:tcW w:w="458" w:type="pct"/>
            <w:tcMar>
              <w:left w:w="14" w:type="dxa"/>
              <w:right w:w="14" w:type="dxa"/>
            </w:tcMar>
            <w:vAlign w:val="center"/>
          </w:tcPr>
          <w:p w14:paraId="4854A8DF" w14:textId="77777777" w:rsidR="00BF4AFF" w:rsidRPr="00C810C9" w:rsidRDefault="00BF4AFF">
            <w:pPr>
              <w:pStyle w:val="TableColHeadingCenter"/>
              <w:spacing w:before="20" w:after="20"/>
            </w:pPr>
            <w:r w:rsidRPr="00C810C9">
              <w:t>2023</w:t>
            </w:r>
          </w:p>
        </w:tc>
        <w:tc>
          <w:tcPr>
            <w:tcW w:w="459" w:type="pct"/>
            <w:tcMar>
              <w:left w:w="14" w:type="dxa"/>
              <w:right w:w="14" w:type="dxa"/>
            </w:tcMar>
            <w:vAlign w:val="center"/>
          </w:tcPr>
          <w:p w14:paraId="72DF480D" w14:textId="77777777" w:rsidR="00BF4AFF" w:rsidRPr="00C810C9" w:rsidRDefault="00BF4AFF">
            <w:pPr>
              <w:pStyle w:val="TableColHeadingCenter"/>
              <w:spacing w:before="20" w:after="20"/>
            </w:pPr>
            <w:r w:rsidRPr="00C810C9">
              <w:t>State (2023)</w:t>
            </w:r>
          </w:p>
        </w:tc>
        <w:tc>
          <w:tcPr>
            <w:tcW w:w="458" w:type="pct"/>
            <w:tcMar>
              <w:left w:w="14" w:type="dxa"/>
              <w:right w:w="14" w:type="dxa"/>
            </w:tcMar>
            <w:vAlign w:val="center"/>
          </w:tcPr>
          <w:p w14:paraId="7ADC2124" w14:textId="77777777" w:rsidR="00BF4AFF" w:rsidRPr="00C810C9" w:rsidRDefault="00BF4AFF">
            <w:pPr>
              <w:pStyle w:val="TableColHeadingCenter"/>
              <w:spacing w:before="20" w:after="20"/>
            </w:pPr>
            <w:r w:rsidRPr="00C810C9">
              <w:t>2022</w:t>
            </w:r>
          </w:p>
        </w:tc>
        <w:tc>
          <w:tcPr>
            <w:tcW w:w="458" w:type="pct"/>
            <w:tcMar>
              <w:left w:w="14" w:type="dxa"/>
              <w:right w:w="14" w:type="dxa"/>
            </w:tcMar>
            <w:vAlign w:val="center"/>
          </w:tcPr>
          <w:p w14:paraId="69F05D2F" w14:textId="77777777" w:rsidR="00BF4AFF" w:rsidRPr="00C810C9" w:rsidRDefault="00BF4AFF">
            <w:pPr>
              <w:pStyle w:val="TableColHeadingCenter"/>
              <w:spacing w:before="20" w:after="20"/>
            </w:pPr>
            <w:r w:rsidRPr="00C810C9">
              <w:t>2023</w:t>
            </w:r>
          </w:p>
        </w:tc>
        <w:tc>
          <w:tcPr>
            <w:tcW w:w="458" w:type="pct"/>
            <w:tcMar>
              <w:left w:w="14" w:type="dxa"/>
              <w:right w:w="14" w:type="dxa"/>
            </w:tcMar>
            <w:vAlign w:val="center"/>
          </w:tcPr>
          <w:p w14:paraId="4533BEB2" w14:textId="77777777" w:rsidR="00BF4AFF" w:rsidRPr="00C810C9" w:rsidRDefault="00BF4AFF">
            <w:pPr>
              <w:pStyle w:val="TableColHeadingCenter"/>
              <w:spacing w:before="20" w:after="20"/>
            </w:pPr>
            <w:r w:rsidRPr="00C810C9">
              <w:t>State (2023)</w:t>
            </w:r>
          </w:p>
        </w:tc>
        <w:tc>
          <w:tcPr>
            <w:tcW w:w="458" w:type="pct"/>
            <w:tcMar>
              <w:left w:w="14" w:type="dxa"/>
              <w:right w:w="14" w:type="dxa"/>
            </w:tcMar>
            <w:vAlign w:val="center"/>
          </w:tcPr>
          <w:p w14:paraId="6D279EB5" w14:textId="77777777" w:rsidR="00BF4AFF" w:rsidRPr="00C810C9" w:rsidRDefault="00BF4AFF">
            <w:pPr>
              <w:pStyle w:val="TableColHeadingCenter"/>
              <w:spacing w:before="20" w:after="20"/>
            </w:pPr>
            <w:r w:rsidRPr="00C810C9">
              <w:t>2022</w:t>
            </w:r>
          </w:p>
        </w:tc>
        <w:tc>
          <w:tcPr>
            <w:tcW w:w="458" w:type="pct"/>
            <w:tcMar>
              <w:left w:w="14" w:type="dxa"/>
              <w:right w:w="14" w:type="dxa"/>
            </w:tcMar>
            <w:vAlign w:val="center"/>
          </w:tcPr>
          <w:p w14:paraId="2400831C" w14:textId="77777777" w:rsidR="00BF4AFF" w:rsidRPr="00C810C9" w:rsidRDefault="00BF4AFF">
            <w:pPr>
              <w:pStyle w:val="TableColHeadingCenter"/>
              <w:spacing w:before="20" w:after="20"/>
            </w:pPr>
            <w:r w:rsidRPr="00C810C9">
              <w:t>2023</w:t>
            </w:r>
          </w:p>
        </w:tc>
        <w:tc>
          <w:tcPr>
            <w:tcW w:w="458" w:type="pct"/>
            <w:tcMar>
              <w:left w:w="14" w:type="dxa"/>
              <w:right w:w="14" w:type="dxa"/>
            </w:tcMar>
            <w:vAlign w:val="center"/>
          </w:tcPr>
          <w:p w14:paraId="42B29EAA" w14:textId="77777777" w:rsidR="00BF4AFF" w:rsidRPr="00C810C9" w:rsidRDefault="00BF4AFF">
            <w:pPr>
              <w:pStyle w:val="TableColHeadingCenter"/>
              <w:spacing w:before="20" w:after="20"/>
            </w:pPr>
            <w:r w:rsidRPr="00C810C9">
              <w:t>State (2023)</w:t>
            </w:r>
          </w:p>
        </w:tc>
      </w:tr>
      <w:tr w:rsidR="00BF4AFF" w:rsidRPr="00C810C9" w14:paraId="5FA7E454"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48B8C392" w14:textId="77777777" w:rsidR="00BF4AFF" w:rsidRPr="00C810C9" w:rsidRDefault="00BF4AFF">
            <w:pPr>
              <w:pStyle w:val="TableText"/>
              <w:spacing w:before="20" w:after="20"/>
              <w:jc w:val="center"/>
              <w:rPr>
                <w:rFonts w:ascii="Franklin Gothic Book" w:hAnsi="Franklin Gothic Book"/>
              </w:rPr>
            </w:pPr>
            <w:r w:rsidRPr="00C810C9">
              <w:rPr>
                <w:rFonts w:ascii="Franklin Gothic Book" w:hAnsi="Franklin Gothic Book"/>
              </w:rPr>
              <w:t>5</w:t>
            </w:r>
          </w:p>
        </w:tc>
        <w:tc>
          <w:tcPr>
            <w:tcW w:w="458" w:type="pct"/>
            <w:vAlign w:val="center"/>
          </w:tcPr>
          <w:p w14:paraId="733396E5"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245</w:t>
            </w:r>
          </w:p>
        </w:tc>
        <w:tc>
          <w:tcPr>
            <w:tcW w:w="458" w:type="pct"/>
            <w:vAlign w:val="center"/>
          </w:tcPr>
          <w:p w14:paraId="1D30CDBF"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55</w:t>
            </w:r>
          </w:p>
        </w:tc>
        <w:tc>
          <w:tcPr>
            <w:tcW w:w="458" w:type="pct"/>
            <w:vAlign w:val="center"/>
          </w:tcPr>
          <w:p w14:paraId="7451EA48"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53</w:t>
            </w:r>
          </w:p>
        </w:tc>
        <w:tc>
          <w:tcPr>
            <w:tcW w:w="459" w:type="pct"/>
            <w:vAlign w:val="center"/>
          </w:tcPr>
          <w:p w14:paraId="0595BA74"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42</w:t>
            </w:r>
          </w:p>
        </w:tc>
        <w:tc>
          <w:tcPr>
            <w:tcW w:w="458" w:type="pct"/>
            <w:vAlign w:val="center"/>
          </w:tcPr>
          <w:p w14:paraId="5C1EB600"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37</w:t>
            </w:r>
          </w:p>
        </w:tc>
        <w:tc>
          <w:tcPr>
            <w:tcW w:w="458" w:type="pct"/>
            <w:vAlign w:val="bottom"/>
          </w:tcPr>
          <w:p w14:paraId="2139113E"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39</w:t>
            </w:r>
          </w:p>
        </w:tc>
        <w:tc>
          <w:tcPr>
            <w:tcW w:w="458" w:type="pct"/>
            <w:vAlign w:val="bottom"/>
          </w:tcPr>
          <w:p w14:paraId="255738F0"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40</w:t>
            </w:r>
          </w:p>
        </w:tc>
        <w:tc>
          <w:tcPr>
            <w:tcW w:w="458" w:type="pct"/>
            <w:vAlign w:val="bottom"/>
          </w:tcPr>
          <w:p w14:paraId="1E30189F"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8</w:t>
            </w:r>
          </w:p>
        </w:tc>
        <w:tc>
          <w:tcPr>
            <w:tcW w:w="458" w:type="pct"/>
            <w:vAlign w:val="bottom"/>
          </w:tcPr>
          <w:p w14:paraId="362D3F8A"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8</w:t>
            </w:r>
          </w:p>
        </w:tc>
        <w:tc>
          <w:tcPr>
            <w:tcW w:w="458" w:type="pct"/>
            <w:vAlign w:val="bottom"/>
          </w:tcPr>
          <w:p w14:paraId="00EB5852"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19</w:t>
            </w:r>
          </w:p>
        </w:tc>
      </w:tr>
      <w:tr w:rsidR="00BF4AFF" w:rsidRPr="00C810C9" w14:paraId="071DF80F" w14:textId="77777777">
        <w:tc>
          <w:tcPr>
            <w:tcW w:w="418" w:type="pct"/>
          </w:tcPr>
          <w:p w14:paraId="46EF609B" w14:textId="77777777" w:rsidR="00BF4AFF" w:rsidRPr="00C810C9" w:rsidRDefault="00BF4AFF">
            <w:pPr>
              <w:pStyle w:val="TableText"/>
              <w:spacing w:before="20" w:after="20"/>
              <w:jc w:val="center"/>
              <w:rPr>
                <w:rFonts w:ascii="Franklin Gothic Book" w:hAnsi="Franklin Gothic Book"/>
              </w:rPr>
            </w:pPr>
            <w:r w:rsidRPr="00C810C9">
              <w:rPr>
                <w:rFonts w:ascii="Franklin Gothic Book" w:hAnsi="Franklin Gothic Book"/>
              </w:rPr>
              <w:t>8</w:t>
            </w:r>
          </w:p>
        </w:tc>
        <w:tc>
          <w:tcPr>
            <w:tcW w:w="458" w:type="pct"/>
            <w:vAlign w:val="center"/>
          </w:tcPr>
          <w:p w14:paraId="6859E370"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261</w:t>
            </w:r>
          </w:p>
        </w:tc>
        <w:tc>
          <w:tcPr>
            <w:tcW w:w="458" w:type="pct"/>
            <w:vAlign w:val="center"/>
          </w:tcPr>
          <w:p w14:paraId="5B772451"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48</w:t>
            </w:r>
          </w:p>
        </w:tc>
        <w:tc>
          <w:tcPr>
            <w:tcW w:w="458" w:type="pct"/>
            <w:vAlign w:val="center"/>
          </w:tcPr>
          <w:p w14:paraId="04B90F19"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37</w:t>
            </w:r>
          </w:p>
        </w:tc>
        <w:tc>
          <w:tcPr>
            <w:tcW w:w="459" w:type="pct"/>
            <w:vAlign w:val="center"/>
          </w:tcPr>
          <w:p w14:paraId="4A84D320"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41</w:t>
            </w:r>
          </w:p>
        </w:tc>
        <w:tc>
          <w:tcPr>
            <w:tcW w:w="458" w:type="pct"/>
            <w:vAlign w:val="center"/>
          </w:tcPr>
          <w:p w14:paraId="64A4506F"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43</w:t>
            </w:r>
          </w:p>
        </w:tc>
        <w:tc>
          <w:tcPr>
            <w:tcW w:w="458" w:type="pct"/>
            <w:vAlign w:val="bottom"/>
          </w:tcPr>
          <w:p w14:paraId="0EAE9C0D"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52</w:t>
            </w:r>
          </w:p>
        </w:tc>
        <w:tc>
          <w:tcPr>
            <w:tcW w:w="458" w:type="pct"/>
            <w:vAlign w:val="bottom"/>
          </w:tcPr>
          <w:p w14:paraId="5BA55D83"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40</w:t>
            </w:r>
          </w:p>
        </w:tc>
        <w:tc>
          <w:tcPr>
            <w:tcW w:w="458" w:type="pct"/>
            <w:vAlign w:val="bottom"/>
          </w:tcPr>
          <w:p w14:paraId="72014CAB"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9</w:t>
            </w:r>
          </w:p>
        </w:tc>
        <w:tc>
          <w:tcPr>
            <w:tcW w:w="458" w:type="pct"/>
            <w:vAlign w:val="bottom"/>
          </w:tcPr>
          <w:p w14:paraId="36E73368"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11</w:t>
            </w:r>
          </w:p>
        </w:tc>
        <w:tc>
          <w:tcPr>
            <w:tcW w:w="458" w:type="pct"/>
            <w:vAlign w:val="bottom"/>
          </w:tcPr>
          <w:p w14:paraId="5EABFD36"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19</w:t>
            </w:r>
          </w:p>
        </w:tc>
      </w:tr>
      <w:tr w:rsidR="00BF4AFF" w:rsidRPr="00C810C9" w14:paraId="37936EF1"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23C1F918" w14:textId="77777777" w:rsidR="00BF4AFF" w:rsidRPr="00C810C9" w:rsidRDefault="00BF4AFF">
            <w:pPr>
              <w:pStyle w:val="TableText"/>
              <w:spacing w:before="20" w:after="20"/>
              <w:jc w:val="center"/>
              <w:rPr>
                <w:rFonts w:ascii="Franklin Gothic Book" w:hAnsi="Franklin Gothic Book"/>
                <w:spacing w:val="-4"/>
              </w:rPr>
            </w:pPr>
            <w:r w:rsidRPr="00C810C9">
              <w:rPr>
                <w:rFonts w:ascii="Franklin Gothic Book" w:hAnsi="Franklin Gothic Book"/>
                <w:spacing w:val="-4"/>
              </w:rPr>
              <w:t>5 and 8</w:t>
            </w:r>
          </w:p>
        </w:tc>
        <w:tc>
          <w:tcPr>
            <w:tcW w:w="458" w:type="pct"/>
            <w:vAlign w:val="center"/>
          </w:tcPr>
          <w:p w14:paraId="637DD68C"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506</w:t>
            </w:r>
          </w:p>
        </w:tc>
        <w:tc>
          <w:tcPr>
            <w:tcW w:w="458" w:type="pct"/>
            <w:vAlign w:val="center"/>
          </w:tcPr>
          <w:p w14:paraId="6D9CA7FA"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51</w:t>
            </w:r>
          </w:p>
        </w:tc>
        <w:tc>
          <w:tcPr>
            <w:tcW w:w="458" w:type="pct"/>
            <w:vAlign w:val="center"/>
          </w:tcPr>
          <w:p w14:paraId="2DE509F9"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45</w:t>
            </w:r>
          </w:p>
        </w:tc>
        <w:tc>
          <w:tcPr>
            <w:tcW w:w="459" w:type="pct"/>
            <w:vAlign w:val="center"/>
          </w:tcPr>
          <w:p w14:paraId="46BC5B84"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41</w:t>
            </w:r>
          </w:p>
        </w:tc>
        <w:tc>
          <w:tcPr>
            <w:tcW w:w="458" w:type="pct"/>
            <w:vAlign w:val="center"/>
          </w:tcPr>
          <w:p w14:paraId="430FAA6C"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40</w:t>
            </w:r>
          </w:p>
        </w:tc>
        <w:tc>
          <w:tcPr>
            <w:tcW w:w="458" w:type="pct"/>
            <w:vAlign w:val="bottom"/>
          </w:tcPr>
          <w:p w14:paraId="4B09D869"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46</w:t>
            </w:r>
          </w:p>
        </w:tc>
        <w:tc>
          <w:tcPr>
            <w:tcW w:w="458" w:type="pct"/>
            <w:vAlign w:val="bottom"/>
          </w:tcPr>
          <w:p w14:paraId="53C0128E"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40</w:t>
            </w:r>
          </w:p>
        </w:tc>
        <w:tc>
          <w:tcPr>
            <w:tcW w:w="458" w:type="pct"/>
            <w:vAlign w:val="bottom"/>
          </w:tcPr>
          <w:p w14:paraId="0A94A655"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9</w:t>
            </w:r>
          </w:p>
        </w:tc>
        <w:tc>
          <w:tcPr>
            <w:tcW w:w="458" w:type="pct"/>
            <w:vAlign w:val="bottom"/>
          </w:tcPr>
          <w:p w14:paraId="03BDCF11"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9</w:t>
            </w:r>
          </w:p>
        </w:tc>
        <w:tc>
          <w:tcPr>
            <w:tcW w:w="458" w:type="pct"/>
            <w:vAlign w:val="bottom"/>
          </w:tcPr>
          <w:p w14:paraId="23BD7DE5"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19</w:t>
            </w:r>
          </w:p>
        </w:tc>
      </w:tr>
      <w:tr w:rsidR="00BF4AFF" w:rsidRPr="00C810C9" w14:paraId="1447FA80" w14:textId="77777777">
        <w:tc>
          <w:tcPr>
            <w:tcW w:w="418" w:type="pct"/>
          </w:tcPr>
          <w:p w14:paraId="2E13E899" w14:textId="77777777" w:rsidR="00BF4AFF" w:rsidRPr="00C810C9" w:rsidRDefault="00BF4AFF">
            <w:pPr>
              <w:pStyle w:val="TableText"/>
              <w:spacing w:before="20" w:after="20"/>
              <w:jc w:val="center"/>
              <w:rPr>
                <w:rFonts w:ascii="Franklin Gothic Book" w:hAnsi="Franklin Gothic Book"/>
              </w:rPr>
            </w:pPr>
            <w:r w:rsidRPr="00C810C9">
              <w:rPr>
                <w:rFonts w:ascii="Franklin Gothic Book" w:hAnsi="Franklin Gothic Book"/>
              </w:rPr>
              <w:t>10</w:t>
            </w:r>
          </w:p>
        </w:tc>
        <w:tc>
          <w:tcPr>
            <w:tcW w:w="458" w:type="pct"/>
            <w:vAlign w:val="center"/>
          </w:tcPr>
          <w:p w14:paraId="4CCEEF47"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223</w:t>
            </w:r>
          </w:p>
        </w:tc>
        <w:tc>
          <w:tcPr>
            <w:tcW w:w="458" w:type="pct"/>
            <w:vAlign w:val="center"/>
          </w:tcPr>
          <w:p w14:paraId="39BE4B63"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70</w:t>
            </w:r>
          </w:p>
        </w:tc>
        <w:tc>
          <w:tcPr>
            <w:tcW w:w="458" w:type="pct"/>
            <w:vAlign w:val="center"/>
          </w:tcPr>
          <w:p w14:paraId="545EF193"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61</w:t>
            </w:r>
          </w:p>
        </w:tc>
        <w:tc>
          <w:tcPr>
            <w:tcW w:w="459" w:type="pct"/>
            <w:vAlign w:val="center"/>
          </w:tcPr>
          <w:p w14:paraId="596681B9"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47</w:t>
            </w:r>
          </w:p>
        </w:tc>
        <w:tc>
          <w:tcPr>
            <w:tcW w:w="458" w:type="pct"/>
            <w:vAlign w:val="center"/>
          </w:tcPr>
          <w:p w14:paraId="4C8B7092"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25</w:t>
            </w:r>
          </w:p>
        </w:tc>
        <w:tc>
          <w:tcPr>
            <w:tcW w:w="458" w:type="pct"/>
            <w:vAlign w:val="bottom"/>
          </w:tcPr>
          <w:p w14:paraId="1C6A6D21"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34</w:t>
            </w:r>
          </w:p>
        </w:tc>
        <w:tc>
          <w:tcPr>
            <w:tcW w:w="458" w:type="pct"/>
            <w:vAlign w:val="bottom"/>
          </w:tcPr>
          <w:p w14:paraId="39E94788"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42</w:t>
            </w:r>
          </w:p>
        </w:tc>
        <w:tc>
          <w:tcPr>
            <w:tcW w:w="458" w:type="pct"/>
            <w:vAlign w:val="bottom"/>
          </w:tcPr>
          <w:p w14:paraId="4569FD41"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5</w:t>
            </w:r>
          </w:p>
        </w:tc>
        <w:tc>
          <w:tcPr>
            <w:tcW w:w="458" w:type="pct"/>
            <w:vAlign w:val="bottom"/>
          </w:tcPr>
          <w:p w14:paraId="0E258015"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5</w:t>
            </w:r>
          </w:p>
        </w:tc>
        <w:tc>
          <w:tcPr>
            <w:tcW w:w="458" w:type="pct"/>
            <w:vAlign w:val="bottom"/>
          </w:tcPr>
          <w:p w14:paraId="4FAF5475" w14:textId="77777777" w:rsidR="00BF4AFF" w:rsidRPr="00C810C9" w:rsidRDefault="00BF4AFF">
            <w:pPr>
              <w:pStyle w:val="TableTextCentered"/>
              <w:spacing w:before="20" w:after="20"/>
              <w:rPr>
                <w:rFonts w:ascii="Franklin Gothic Book" w:hAnsi="Franklin Gothic Book"/>
              </w:rPr>
            </w:pPr>
            <w:r w:rsidRPr="00C810C9">
              <w:rPr>
                <w:rFonts w:ascii="Franklin Gothic Book" w:hAnsi="Franklin Gothic Book"/>
              </w:rPr>
              <w:t>11</w:t>
            </w:r>
          </w:p>
        </w:tc>
      </w:tr>
    </w:tbl>
    <w:p w14:paraId="4B33500E" w14:textId="77777777" w:rsidR="00D67330" w:rsidRPr="00C810C9" w:rsidRDefault="00D67330" w:rsidP="006E1875">
      <w:pPr>
        <w:pStyle w:val="BodyText"/>
        <w:sectPr w:rsidR="00D67330" w:rsidRPr="00C810C9" w:rsidSect="00830A05">
          <w:headerReference w:type="default" r:id="rId103"/>
          <w:footerReference w:type="default" r:id="rId104"/>
          <w:footerReference w:type="first" r:id="rId105"/>
          <w:pgSz w:w="15840" w:h="12240" w:orient="landscape"/>
          <w:pgMar w:top="1440" w:right="1440" w:bottom="1440" w:left="1440" w:header="720" w:footer="720" w:gutter="0"/>
          <w:pgNumType w:start="1"/>
          <w:cols w:space="720"/>
          <w:docGrid w:linePitch="360"/>
        </w:sectPr>
      </w:pPr>
    </w:p>
    <w:p w14:paraId="24D9CFD7" w14:textId="77777777" w:rsidR="00D67330" w:rsidRPr="00C810C9" w:rsidRDefault="00D67330" w:rsidP="00D67330">
      <w:pPr>
        <w:pStyle w:val="TableTitle0"/>
        <w:spacing w:before="0"/>
      </w:pPr>
      <w:bookmarkStart w:id="196" w:name="_Toc147841828"/>
      <w:r w:rsidRPr="00C810C9">
        <w:lastRenderedPageBreak/>
        <w:t>Table E10. Next-Generation MCAS ELA Mean Student Growth Percentile by Student Group, Grades 3-8, 2022-2023</w:t>
      </w:r>
      <w:bookmarkEnd w:id="196"/>
    </w:p>
    <w:tbl>
      <w:tblPr>
        <w:tblStyle w:val="MSVTable1"/>
        <w:tblW w:w="5000" w:type="pct"/>
        <w:tblLook w:val="0420" w:firstRow="1" w:lastRow="0" w:firstColumn="0" w:lastColumn="0" w:noHBand="0" w:noVBand="1"/>
      </w:tblPr>
      <w:tblGrid>
        <w:gridCol w:w="3232"/>
        <w:gridCol w:w="1530"/>
        <w:gridCol w:w="1530"/>
        <w:gridCol w:w="1530"/>
        <w:gridCol w:w="1522"/>
      </w:tblGrid>
      <w:tr w:rsidR="00D67330" w:rsidRPr="00C810C9" w14:paraId="5F047E32"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53074338" w14:textId="77777777" w:rsidR="00D67330" w:rsidRPr="00C810C9" w:rsidRDefault="00D67330" w:rsidP="00D67330">
            <w:pPr>
              <w:pStyle w:val="TableColHeadingCenter"/>
            </w:pPr>
            <w:r w:rsidRPr="00C810C9">
              <w:t>Group</w:t>
            </w:r>
          </w:p>
        </w:tc>
        <w:tc>
          <w:tcPr>
            <w:tcW w:w="1530" w:type="dxa"/>
            <w:vAlign w:val="center"/>
          </w:tcPr>
          <w:p w14:paraId="58AAAC8F" w14:textId="77777777" w:rsidR="00D67330" w:rsidRPr="00C810C9" w:rsidRDefault="00D67330" w:rsidP="00D67330">
            <w:pPr>
              <w:pStyle w:val="TableColHeadingCenter"/>
            </w:pPr>
            <w:r w:rsidRPr="00C810C9">
              <w:t># Included (2023)</w:t>
            </w:r>
          </w:p>
        </w:tc>
        <w:tc>
          <w:tcPr>
            <w:tcW w:w="1530" w:type="dxa"/>
            <w:vAlign w:val="center"/>
          </w:tcPr>
          <w:p w14:paraId="26AAD566" w14:textId="77777777" w:rsidR="00D67330" w:rsidRPr="00C810C9" w:rsidRDefault="00D67330" w:rsidP="00D67330">
            <w:pPr>
              <w:pStyle w:val="TableColHeadingCenter"/>
            </w:pPr>
            <w:r w:rsidRPr="00C810C9">
              <w:t>2022</w:t>
            </w:r>
          </w:p>
        </w:tc>
        <w:tc>
          <w:tcPr>
            <w:tcW w:w="1530" w:type="dxa"/>
            <w:vAlign w:val="center"/>
          </w:tcPr>
          <w:p w14:paraId="02C96FAB" w14:textId="77777777" w:rsidR="00D67330" w:rsidRPr="00C810C9" w:rsidRDefault="00D67330" w:rsidP="00D67330">
            <w:pPr>
              <w:pStyle w:val="TableColHeadingCenter"/>
            </w:pPr>
            <w:r w:rsidRPr="00C810C9">
              <w:t>2023</w:t>
            </w:r>
          </w:p>
        </w:tc>
        <w:tc>
          <w:tcPr>
            <w:tcW w:w="1522" w:type="dxa"/>
            <w:vAlign w:val="center"/>
          </w:tcPr>
          <w:p w14:paraId="04CD9CC9" w14:textId="77777777" w:rsidR="00D67330" w:rsidRPr="00C810C9" w:rsidRDefault="00D67330" w:rsidP="00D67330">
            <w:pPr>
              <w:pStyle w:val="TableColHeadingCenter"/>
            </w:pPr>
            <w:r w:rsidRPr="00C810C9">
              <w:t>State (2023)</w:t>
            </w:r>
          </w:p>
        </w:tc>
      </w:tr>
      <w:tr w:rsidR="00D67330" w:rsidRPr="00C810C9" w14:paraId="20CBB52F"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A6A3752" w14:textId="77777777" w:rsidR="00D67330" w:rsidRPr="00C810C9" w:rsidRDefault="00D67330" w:rsidP="00D67330">
            <w:pPr>
              <w:pStyle w:val="TableText"/>
            </w:pPr>
            <w:r w:rsidRPr="00C810C9">
              <w:t>All students</w:t>
            </w:r>
          </w:p>
        </w:tc>
        <w:tc>
          <w:tcPr>
            <w:tcW w:w="1530" w:type="dxa"/>
            <w:vAlign w:val="center"/>
          </w:tcPr>
          <w:p w14:paraId="67D9164F" w14:textId="77777777" w:rsidR="00D67330" w:rsidRPr="00C810C9" w:rsidRDefault="00D67330" w:rsidP="00D67330">
            <w:pPr>
              <w:pStyle w:val="TableTextCentered"/>
            </w:pPr>
            <w:r w:rsidRPr="00C810C9">
              <w:t>1,207</w:t>
            </w:r>
          </w:p>
        </w:tc>
        <w:tc>
          <w:tcPr>
            <w:tcW w:w="1530" w:type="dxa"/>
            <w:vAlign w:val="center"/>
          </w:tcPr>
          <w:p w14:paraId="0E39C685" w14:textId="77777777" w:rsidR="00D67330" w:rsidRPr="00C810C9" w:rsidRDefault="00D67330" w:rsidP="00D67330">
            <w:pPr>
              <w:pStyle w:val="TableTextCentered"/>
              <w:rPr>
                <w:highlight w:val="yellow"/>
              </w:rPr>
            </w:pPr>
            <w:r w:rsidRPr="00C810C9">
              <w:t>49.3</w:t>
            </w:r>
          </w:p>
        </w:tc>
        <w:tc>
          <w:tcPr>
            <w:tcW w:w="1530" w:type="dxa"/>
            <w:vAlign w:val="center"/>
          </w:tcPr>
          <w:p w14:paraId="59818C6B" w14:textId="77777777" w:rsidR="00D67330" w:rsidRPr="00C810C9" w:rsidRDefault="00D67330" w:rsidP="00D67330">
            <w:pPr>
              <w:pStyle w:val="TableTextCentered"/>
            </w:pPr>
            <w:r w:rsidRPr="00C810C9">
              <w:t>53.8</w:t>
            </w:r>
          </w:p>
        </w:tc>
        <w:tc>
          <w:tcPr>
            <w:tcW w:w="1522" w:type="dxa"/>
            <w:vAlign w:val="center"/>
          </w:tcPr>
          <w:p w14:paraId="59F4D63D" w14:textId="77777777" w:rsidR="00D67330" w:rsidRPr="00C810C9" w:rsidRDefault="00D67330" w:rsidP="00D67330">
            <w:pPr>
              <w:pStyle w:val="TableTextCentered"/>
              <w:rPr>
                <w:highlight w:val="yellow"/>
              </w:rPr>
            </w:pPr>
            <w:r w:rsidRPr="00C810C9">
              <w:t>49.7</w:t>
            </w:r>
          </w:p>
        </w:tc>
      </w:tr>
      <w:tr w:rsidR="00D67330" w:rsidRPr="00C810C9" w14:paraId="54181630" w14:textId="77777777">
        <w:tc>
          <w:tcPr>
            <w:tcW w:w="3232" w:type="dxa"/>
          </w:tcPr>
          <w:p w14:paraId="41F28971" w14:textId="77777777" w:rsidR="00D67330" w:rsidRPr="00C810C9" w:rsidRDefault="00D67330" w:rsidP="00D67330">
            <w:pPr>
              <w:pStyle w:val="TableText"/>
            </w:pPr>
            <w:r w:rsidRPr="00C810C9">
              <w:t>African American/Black</w:t>
            </w:r>
          </w:p>
        </w:tc>
        <w:tc>
          <w:tcPr>
            <w:tcW w:w="1530" w:type="dxa"/>
            <w:vAlign w:val="center"/>
          </w:tcPr>
          <w:p w14:paraId="108F84D4" w14:textId="77777777" w:rsidR="00D67330" w:rsidRPr="00C810C9" w:rsidRDefault="00D67330" w:rsidP="00D67330">
            <w:pPr>
              <w:pStyle w:val="TableTextCentered"/>
            </w:pPr>
            <w:r w:rsidRPr="00C810C9">
              <w:t>58</w:t>
            </w:r>
          </w:p>
        </w:tc>
        <w:tc>
          <w:tcPr>
            <w:tcW w:w="1530" w:type="dxa"/>
            <w:vAlign w:val="center"/>
          </w:tcPr>
          <w:p w14:paraId="6CE76525" w14:textId="77777777" w:rsidR="00D67330" w:rsidRPr="00C810C9" w:rsidRDefault="00D67330" w:rsidP="00D67330">
            <w:pPr>
              <w:pStyle w:val="TableTextCentered"/>
            </w:pPr>
            <w:r w:rsidRPr="00C810C9">
              <w:t>49.7</w:t>
            </w:r>
          </w:p>
        </w:tc>
        <w:tc>
          <w:tcPr>
            <w:tcW w:w="1530" w:type="dxa"/>
            <w:vAlign w:val="center"/>
          </w:tcPr>
          <w:p w14:paraId="04203C20" w14:textId="77777777" w:rsidR="00D67330" w:rsidRPr="00C810C9" w:rsidRDefault="00D67330" w:rsidP="00D67330">
            <w:pPr>
              <w:pStyle w:val="TableTextCentered"/>
            </w:pPr>
            <w:r w:rsidRPr="00C810C9">
              <w:t>55.4</w:t>
            </w:r>
          </w:p>
        </w:tc>
        <w:tc>
          <w:tcPr>
            <w:tcW w:w="1522" w:type="dxa"/>
            <w:vAlign w:val="center"/>
          </w:tcPr>
          <w:p w14:paraId="63AF3884" w14:textId="77777777" w:rsidR="00D67330" w:rsidRPr="00C810C9" w:rsidRDefault="00D67330" w:rsidP="00D67330">
            <w:pPr>
              <w:pStyle w:val="TableTextCentered"/>
            </w:pPr>
            <w:r w:rsidRPr="00C810C9">
              <w:t>48.0</w:t>
            </w:r>
          </w:p>
        </w:tc>
      </w:tr>
      <w:tr w:rsidR="00D67330" w:rsidRPr="00C810C9" w14:paraId="1F54975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B182167" w14:textId="77777777" w:rsidR="00D67330" w:rsidRPr="00C810C9" w:rsidRDefault="00D67330" w:rsidP="00D67330">
            <w:pPr>
              <w:pStyle w:val="TableText"/>
            </w:pPr>
            <w:r w:rsidRPr="00C810C9">
              <w:t>Asian</w:t>
            </w:r>
          </w:p>
        </w:tc>
        <w:tc>
          <w:tcPr>
            <w:tcW w:w="1530" w:type="dxa"/>
            <w:vAlign w:val="center"/>
          </w:tcPr>
          <w:p w14:paraId="27C650D3" w14:textId="77777777" w:rsidR="00D67330" w:rsidRPr="00C810C9" w:rsidRDefault="00D67330" w:rsidP="00D67330">
            <w:pPr>
              <w:pStyle w:val="TableTextCentered"/>
            </w:pPr>
            <w:r w:rsidRPr="00C810C9">
              <w:t>105</w:t>
            </w:r>
          </w:p>
        </w:tc>
        <w:tc>
          <w:tcPr>
            <w:tcW w:w="1530" w:type="dxa"/>
            <w:vAlign w:val="center"/>
          </w:tcPr>
          <w:p w14:paraId="7E177169" w14:textId="77777777" w:rsidR="00D67330" w:rsidRPr="00C810C9" w:rsidRDefault="00D67330" w:rsidP="00D67330">
            <w:pPr>
              <w:pStyle w:val="TableTextCentered"/>
            </w:pPr>
            <w:r w:rsidRPr="00C810C9">
              <w:t>58.7</w:t>
            </w:r>
          </w:p>
        </w:tc>
        <w:tc>
          <w:tcPr>
            <w:tcW w:w="1530" w:type="dxa"/>
            <w:vAlign w:val="center"/>
          </w:tcPr>
          <w:p w14:paraId="6466C347" w14:textId="77777777" w:rsidR="00D67330" w:rsidRPr="00C810C9" w:rsidRDefault="00D67330" w:rsidP="00D67330">
            <w:pPr>
              <w:pStyle w:val="TableTextCentered"/>
            </w:pPr>
            <w:r w:rsidRPr="00C810C9">
              <w:t>54.5</w:t>
            </w:r>
          </w:p>
        </w:tc>
        <w:tc>
          <w:tcPr>
            <w:tcW w:w="1522" w:type="dxa"/>
            <w:vAlign w:val="center"/>
          </w:tcPr>
          <w:p w14:paraId="555E57A1" w14:textId="77777777" w:rsidR="00D67330" w:rsidRPr="00C810C9" w:rsidRDefault="00D67330" w:rsidP="00D67330">
            <w:pPr>
              <w:pStyle w:val="TableTextCentered"/>
            </w:pPr>
            <w:r w:rsidRPr="00C810C9">
              <w:t>56.4</w:t>
            </w:r>
          </w:p>
        </w:tc>
      </w:tr>
      <w:tr w:rsidR="00D67330" w:rsidRPr="00C810C9" w14:paraId="743E219E" w14:textId="77777777">
        <w:tc>
          <w:tcPr>
            <w:tcW w:w="3232" w:type="dxa"/>
          </w:tcPr>
          <w:p w14:paraId="0B3F25B3" w14:textId="77777777" w:rsidR="00D67330" w:rsidRPr="00C810C9" w:rsidRDefault="00D67330" w:rsidP="00D67330">
            <w:pPr>
              <w:pStyle w:val="TableText"/>
            </w:pPr>
            <w:r w:rsidRPr="00C810C9">
              <w:t>Hispanic/Latino</w:t>
            </w:r>
          </w:p>
        </w:tc>
        <w:tc>
          <w:tcPr>
            <w:tcW w:w="1530" w:type="dxa"/>
            <w:vAlign w:val="center"/>
          </w:tcPr>
          <w:p w14:paraId="1095FAE1" w14:textId="77777777" w:rsidR="00D67330" w:rsidRPr="00C810C9" w:rsidRDefault="00D67330" w:rsidP="00D67330">
            <w:pPr>
              <w:pStyle w:val="TableTextCentered"/>
            </w:pPr>
            <w:r w:rsidRPr="00C810C9">
              <w:t>67</w:t>
            </w:r>
          </w:p>
        </w:tc>
        <w:tc>
          <w:tcPr>
            <w:tcW w:w="1530" w:type="dxa"/>
            <w:vAlign w:val="center"/>
          </w:tcPr>
          <w:p w14:paraId="64C63BB7" w14:textId="77777777" w:rsidR="00D67330" w:rsidRPr="00C810C9" w:rsidRDefault="00D67330" w:rsidP="00D67330">
            <w:pPr>
              <w:pStyle w:val="TableTextCentered"/>
            </w:pPr>
            <w:r w:rsidRPr="00C810C9">
              <w:t>44.5</w:t>
            </w:r>
          </w:p>
        </w:tc>
        <w:tc>
          <w:tcPr>
            <w:tcW w:w="1530" w:type="dxa"/>
            <w:vAlign w:val="center"/>
          </w:tcPr>
          <w:p w14:paraId="23EDBB3E" w14:textId="77777777" w:rsidR="00D67330" w:rsidRPr="00C810C9" w:rsidRDefault="00D67330" w:rsidP="00D67330">
            <w:pPr>
              <w:pStyle w:val="TableTextCentered"/>
            </w:pPr>
            <w:r w:rsidRPr="00C810C9">
              <w:t>49.2</w:t>
            </w:r>
          </w:p>
        </w:tc>
        <w:tc>
          <w:tcPr>
            <w:tcW w:w="1522" w:type="dxa"/>
            <w:vAlign w:val="center"/>
          </w:tcPr>
          <w:p w14:paraId="7234F23E" w14:textId="77777777" w:rsidR="00D67330" w:rsidRPr="00C810C9" w:rsidRDefault="00D67330" w:rsidP="00D67330">
            <w:pPr>
              <w:pStyle w:val="TableTextCentered"/>
            </w:pPr>
            <w:r w:rsidRPr="00C810C9">
              <w:t>47.5</w:t>
            </w:r>
          </w:p>
        </w:tc>
      </w:tr>
      <w:tr w:rsidR="00D67330" w:rsidRPr="00C810C9" w14:paraId="1A54BE65"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E9C9639" w14:textId="77777777" w:rsidR="00D67330" w:rsidRPr="00C810C9" w:rsidRDefault="00D67330" w:rsidP="00D67330">
            <w:pPr>
              <w:pStyle w:val="TableText"/>
            </w:pPr>
            <w:r w:rsidRPr="00C810C9">
              <w:t>Multi-Race, non-Hispanic/Latino</w:t>
            </w:r>
          </w:p>
        </w:tc>
        <w:tc>
          <w:tcPr>
            <w:tcW w:w="1530" w:type="dxa"/>
            <w:vAlign w:val="center"/>
          </w:tcPr>
          <w:p w14:paraId="283BCADF" w14:textId="77777777" w:rsidR="00D67330" w:rsidRPr="00C810C9" w:rsidRDefault="00D67330" w:rsidP="00D67330">
            <w:pPr>
              <w:pStyle w:val="TableTextCentered"/>
            </w:pPr>
            <w:r w:rsidRPr="00C810C9">
              <w:t>68</w:t>
            </w:r>
          </w:p>
        </w:tc>
        <w:tc>
          <w:tcPr>
            <w:tcW w:w="1530" w:type="dxa"/>
            <w:vAlign w:val="center"/>
          </w:tcPr>
          <w:p w14:paraId="18E28F67" w14:textId="77777777" w:rsidR="00D67330" w:rsidRPr="00C810C9" w:rsidRDefault="00D67330" w:rsidP="00D67330">
            <w:pPr>
              <w:pStyle w:val="TableTextCentered"/>
            </w:pPr>
            <w:r w:rsidRPr="00C810C9">
              <w:t>54.9</w:t>
            </w:r>
          </w:p>
        </w:tc>
        <w:tc>
          <w:tcPr>
            <w:tcW w:w="1530" w:type="dxa"/>
            <w:vAlign w:val="center"/>
          </w:tcPr>
          <w:p w14:paraId="46A41359" w14:textId="77777777" w:rsidR="00D67330" w:rsidRPr="00C810C9" w:rsidRDefault="00D67330" w:rsidP="00D67330">
            <w:pPr>
              <w:pStyle w:val="TableTextCentered"/>
            </w:pPr>
            <w:r w:rsidRPr="00C810C9">
              <w:t>49.5</w:t>
            </w:r>
          </w:p>
        </w:tc>
        <w:tc>
          <w:tcPr>
            <w:tcW w:w="1522" w:type="dxa"/>
            <w:vAlign w:val="center"/>
          </w:tcPr>
          <w:p w14:paraId="1F870843" w14:textId="77777777" w:rsidR="00D67330" w:rsidRPr="00C810C9" w:rsidRDefault="00D67330" w:rsidP="00D67330">
            <w:pPr>
              <w:pStyle w:val="TableTextCentered"/>
            </w:pPr>
            <w:r w:rsidRPr="00C810C9">
              <w:t>50.0</w:t>
            </w:r>
          </w:p>
        </w:tc>
      </w:tr>
      <w:tr w:rsidR="00D67330" w:rsidRPr="00C810C9" w14:paraId="68FC3C51" w14:textId="77777777">
        <w:tc>
          <w:tcPr>
            <w:tcW w:w="3232" w:type="dxa"/>
          </w:tcPr>
          <w:p w14:paraId="4018EA2E" w14:textId="77777777" w:rsidR="00D67330" w:rsidRPr="00C810C9" w:rsidRDefault="00D67330" w:rsidP="00D67330">
            <w:pPr>
              <w:pStyle w:val="TableText"/>
            </w:pPr>
            <w:r w:rsidRPr="00C810C9">
              <w:t>Native American</w:t>
            </w:r>
          </w:p>
        </w:tc>
        <w:tc>
          <w:tcPr>
            <w:tcW w:w="1530" w:type="dxa"/>
            <w:vAlign w:val="center"/>
          </w:tcPr>
          <w:p w14:paraId="16DCB71D" w14:textId="77777777" w:rsidR="00D67330" w:rsidRPr="00C810C9" w:rsidRDefault="00D67330" w:rsidP="00D67330">
            <w:pPr>
              <w:pStyle w:val="TableTextCentered"/>
            </w:pPr>
            <w:r w:rsidRPr="00C810C9">
              <w:t>1</w:t>
            </w:r>
          </w:p>
        </w:tc>
        <w:tc>
          <w:tcPr>
            <w:tcW w:w="1530" w:type="dxa"/>
            <w:vAlign w:val="center"/>
          </w:tcPr>
          <w:p w14:paraId="2C698331" w14:textId="5CA584BF" w:rsidR="00D67330" w:rsidRPr="00C810C9" w:rsidRDefault="00E05CB6" w:rsidP="00D67330">
            <w:pPr>
              <w:pStyle w:val="TableTextCentered"/>
            </w:pPr>
            <w:r w:rsidRPr="00C810C9">
              <w:t>—</w:t>
            </w:r>
          </w:p>
        </w:tc>
        <w:tc>
          <w:tcPr>
            <w:tcW w:w="1530" w:type="dxa"/>
            <w:vAlign w:val="center"/>
          </w:tcPr>
          <w:p w14:paraId="66DAB65B" w14:textId="54E28BCC" w:rsidR="00D67330" w:rsidRPr="00C810C9" w:rsidRDefault="00E05CB6" w:rsidP="00D67330">
            <w:pPr>
              <w:pStyle w:val="TableTextCentered"/>
            </w:pPr>
            <w:r w:rsidRPr="00C810C9">
              <w:t>—</w:t>
            </w:r>
          </w:p>
        </w:tc>
        <w:tc>
          <w:tcPr>
            <w:tcW w:w="1522" w:type="dxa"/>
            <w:vAlign w:val="center"/>
          </w:tcPr>
          <w:p w14:paraId="6F92ACCE" w14:textId="77777777" w:rsidR="00D67330" w:rsidRPr="00C810C9" w:rsidRDefault="00D67330" w:rsidP="00D67330">
            <w:pPr>
              <w:pStyle w:val="TableTextCentered"/>
            </w:pPr>
            <w:r w:rsidRPr="00C810C9">
              <w:t>46.7</w:t>
            </w:r>
          </w:p>
        </w:tc>
      </w:tr>
      <w:tr w:rsidR="00D67330" w:rsidRPr="00C810C9" w14:paraId="63CC8FC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FA2D568" w14:textId="77777777" w:rsidR="00D67330" w:rsidRPr="00C810C9" w:rsidRDefault="00D67330" w:rsidP="00D67330">
            <w:pPr>
              <w:pStyle w:val="TableText"/>
            </w:pPr>
            <w:r w:rsidRPr="00C810C9">
              <w:t>Native Hawaiian, Pacific Islander</w:t>
            </w:r>
          </w:p>
        </w:tc>
        <w:tc>
          <w:tcPr>
            <w:tcW w:w="1530" w:type="dxa"/>
            <w:vAlign w:val="center"/>
          </w:tcPr>
          <w:p w14:paraId="14E1B26D" w14:textId="1219E6FB" w:rsidR="00D67330" w:rsidRPr="00C810C9" w:rsidRDefault="00E05CB6" w:rsidP="00D67330">
            <w:pPr>
              <w:pStyle w:val="TableTextCentered"/>
            </w:pPr>
            <w:r w:rsidRPr="00C810C9">
              <w:t>—</w:t>
            </w:r>
          </w:p>
        </w:tc>
        <w:tc>
          <w:tcPr>
            <w:tcW w:w="1530" w:type="dxa"/>
            <w:vAlign w:val="center"/>
          </w:tcPr>
          <w:p w14:paraId="3186C98E" w14:textId="06BEE4CF" w:rsidR="00D67330" w:rsidRPr="00C810C9" w:rsidRDefault="00E05CB6" w:rsidP="00D67330">
            <w:pPr>
              <w:pStyle w:val="TableTextCentered"/>
            </w:pPr>
            <w:r w:rsidRPr="00C810C9">
              <w:t>—</w:t>
            </w:r>
          </w:p>
        </w:tc>
        <w:tc>
          <w:tcPr>
            <w:tcW w:w="1530" w:type="dxa"/>
            <w:vAlign w:val="center"/>
          </w:tcPr>
          <w:p w14:paraId="1AEF0AC7" w14:textId="645C8076" w:rsidR="00D67330" w:rsidRPr="00C810C9" w:rsidRDefault="00E05CB6" w:rsidP="00D67330">
            <w:pPr>
              <w:pStyle w:val="TableTextCentered"/>
            </w:pPr>
            <w:r w:rsidRPr="00C810C9">
              <w:t>—</w:t>
            </w:r>
          </w:p>
        </w:tc>
        <w:tc>
          <w:tcPr>
            <w:tcW w:w="1522" w:type="dxa"/>
            <w:vAlign w:val="center"/>
          </w:tcPr>
          <w:p w14:paraId="5F7D44FD" w14:textId="77777777" w:rsidR="00D67330" w:rsidRPr="00C810C9" w:rsidRDefault="00D67330" w:rsidP="00D67330">
            <w:pPr>
              <w:pStyle w:val="TableTextCentered"/>
            </w:pPr>
            <w:r w:rsidRPr="00C810C9">
              <w:t>50.5</w:t>
            </w:r>
          </w:p>
        </w:tc>
      </w:tr>
      <w:tr w:rsidR="00D67330" w:rsidRPr="00C810C9" w14:paraId="17DBAB94" w14:textId="77777777">
        <w:tc>
          <w:tcPr>
            <w:tcW w:w="3232" w:type="dxa"/>
          </w:tcPr>
          <w:p w14:paraId="39B588E9" w14:textId="77777777" w:rsidR="00D67330" w:rsidRPr="00C810C9" w:rsidRDefault="00D67330" w:rsidP="00D67330">
            <w:pPr>
              <w:pStyle w:val="TableText"/>
            </w:pPr>
            <w:r w:rsidRPr="00C810C9">
              <w:t>White</w:t>
            </w:r>
          </w:p>
        </w:tc>
        <w:tc>
          <w:tcPr>
            <w:tcW w:w="1530" w:type="dxa"/>
            <w:vAlign w:val="center"/>
          </w:tcPr>
          <w:p w14:paraId="04521988" w14:textId="77777777" w:rsidR="00D67330" w:rsidRPr="00C810C9" w:rsidRDefault="00D67330" w:rsidP="00D67330">
            <w:pPr>
              <w:pStyle w:val="TableTextCentered"/>
            </w:pPr>
            <w:r w:rsidRPr="00C810C9">
              <w:t>908</w:t>
            </w:r>
          </w:p>
        </w:tc>
        <w:tc>
          <w:tcPr>
            <w:tcW w:w="1530" w:type="dxa"/>
            <w:vAlign w:val="center"/>
          </w:tcPr>
          <w:p w14:paraId="5CAA2370" w14:textId="77777777" w:rsidR="00D67330" w:rsidRPr="00C810C9" w:rsidRDefault="00D67330" w:rsidP="00D67330">
            <w:pPr>
              <w:pStyle w:val="TableTextCentered"/>
            </w:pPr>
            <w:r w:rsidRPr="00C810C9">
              <w:t>48.2</w:t>
            </w:r>
          </w:p>
        </w:tc>
        <w:tc>
          <w:tcPr>
            <w:tcW w:w="1530" w:type="dxa"/>
            <w:vAlign w:val="center"/>
          </w:tcPr>
          <w:p w14:paraId="061E5FE6" w14:textId="77777777" w:rsidR="00D67330" w:rsidRPr="00C810C9" w:rsidRDefault="00D67330" w:rsidP="00D67330">
            <w:pPr>
              <w:pStyle w:val="TableTextCentered"/>
            </w:pPr>
            <w:r w:rsidRPr="00C810C9">
              <w:t>54.3</w:t>
            </w:r>
          </w:p>
        </w:tc>
        <w:tc>
          <w:tcPr>
            <w:tcW w:w="1522" w:type="dxa"/>
            <w:vAlign w:val="center"/>
          </w:tcPr>
          <w:p w14:paraId="5651B6B9" w14:textId="77777777" w:rsidR="00D67330" w:rsidRPr="00C810C9" w:rsidRDefault="00D67330" w:rsidP="00D67330">
            <w:pPr>
              <w:pStyle w:val="TableTextCentered"/>
            </w:pPr>
            <w:r w:rsidRPr="00C810C9">
              <w:t>50.0</w:t>
            </w:r>
          </w:p>
        </w:tc>
      </w:tr>
      <w:tr w:rsidR="00D67330" w:rsidRPr="00C810C9" w14:paraId="727806E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1521478" w14:textId="77777777" w:rsidR="00D67330" w:rsidRPr="00C810C9" w:rsidRDefault="00D67330" w:rsidP="00D67330">
            <w:pPr>
              <w:pStyle w:val="TableText"/>
            </w:pPr>
            <w:r w:rsidRPr="00C810C9">
              <w:t>High needs</w:t>
            </w:r>
          </w:p>
        </w:tc>
        <w:tc>
          <w:tcPr>
            <w:tcW w:w="1530" w:type="dxa"/>
            <w:vAlign w:val="center"/>
          </w:tcPr>
          <w:p w14:paraId="24E83947" w14:textId="77777777" w:rsidR="00D67330" w:rsidRPr="00C810C9" w:rsidRDefault="00D67330" w:rsidP="00D67330">
            <w:pPr>
              <w:pStyle w:val="TableTextCentered"/>
            </w:pPr>
            <w:r w:rsidRPr="00C810C9">
              <w:t>420</w:t>
            </w:r>
          </w:p>
        </w:tc>
        <w:tc>
          <w:tcPr>
            <w:tcW w:w="1530" w:type="dxa"/>
            <w:vAlign w:val="center"/>
          </w:tcPr>
          <w:p w14:paraId="7BEA3207" w14:textId="77777777" w:rsidR="00D67330" w:rsidRPr="00C810C9" w:rsidRDefault="00D67330" w:rsidP="00D67330">
            <w:pPr>
              <w:pStyle w:val="TableTextCentered"/>
            </w:pPr>
            <w:r w:rsidRPr="00C810C9">
              <w:t>44.2</w:t>
            </w:r>
          </w:p>
        </w:tc>
        <w:tc>
          <w:tcPr>
            <w:tcW w:w="1530" w:type="dxa"/>
            <w:vAlign w:val="center"/>
          </w:tcPr>
          <w:p w14:paraId="628E438E" w14:textId="77777777" w:rsidR="00D67330" w:rsidRPr="00C810C9" w:rsidRDefault="00D67330" w:rsidP="00D67330">
            <w:pPr>
              <w:pStyle w:val="TableTextCentered"/>
            </w:pPr>
            <w:r w:rsidRPr="00C810C9">
              <w:t>48.3</w:t>
            </w:r>
          </w:p>
        </w:tc>
        <w:tc>
          <w:tcPr>
            <w:tcW w:w="1522" w:type="dxa"/>
            <w:vAlign w:val="center"/>
          </w:tcPr>
          <w:p w14:paraId="06C29919" w14:textId="77777777" w:rsidR="00D67330" w:rsidRPr="00C810C9" w:rsidRDefault="00D67330" w:rsidP="00D67330">
            <w:pPr>
              <w:pStyle w:val="TableTextCentered"/>
            </w:pPr>
            <w:r w:rsidRPr="00C810C9">
              <w:t>47.3</w:t>
            </w:r>
          </w:p>
        </w:tc>
      </w:tr>
      <w:tr w:rsidR="00D67330" w:rsidRPr="00C810C9" w14:paraId="325207A0" w14:textId="77777777">
        <w:tc>
          <w:tcPr>
            <w:tcW w:w="3232" w:type="dxa"/>
          </w:tcPr>
          <w:p w14:paraId="01ACEBCA" w14:textId="77777777" w:rsidR="00D67330" w:rsidRPr="00C810C9" w:rsidRDefault="00D67330" w:rsidP="00D67330">
            <w:pPr>
              <w:pStyle w:val="TableText"/>
            </w:pPr>
            <w:r w:rsidRPr="00C810C9">
              <w:t>Low income</w:t>
            </w:r>
          </w:p>
        </w:tc>
        <w:tc>
          <w:tcPr>
            <w:tcW w:w="1530" w:type="dxa"/>
            <w:vAlign w:val="center"/>
          </w:tcPr>
          <w:p w14:paraId="61DE5635" w14:textId="77777777" w:rsidR="00D67330" w:rsidRPr="00C810C9" w:rsidRDefault="00D67330" w:rsidP="00D67330">
            <w:pPr>
              <w:pStyle w:val="TableTextCentered"/>
            </w:pPr>
            <w:r w:rsidRPr="00C810C9">
              <w:t>268</w:t>
            </w:r>
          </w:p>
        </w:tc>
        <w:tc>
          <w:tcPr>
            <w:tcW w:w="1530" w:type="dxa"/>
            <w:vAlign w:val="center"/>
          </w:tcPr>
          <w:p w14:paraId="299E2771" w14:textId="77777777" w:rsidR="00D67330" w:rsidRPr="00C810C9" w:rsidRDefault="00D67330" w:rsidP="00D67330">
            <w:pPr>
              <w:pStyle w:val="TableTextCentered"/>
            </w:pPr>
            <w:r w:rsidRPr="00C810C9">
              <w:t>43.5</w:t>
            </w:r>
          </w:p>
        </w:tc>
        <w:tc>
          <w:tcPr>
            <w:tcW w:w="1530" w:type="dxa"/>
            <w:vAlign w:val="center"/>
          </w:tcPr>
          <w:p w14:paraId="335BF205" w14:textId="77777777" w:rsidR="00D67330" w:rsidRPr="00C810C9" w:rsidRDefault="00D67330" w:rsidP="00D67330">
            <w:pPr>
              <w:pStyle w:val="TableTextCentered"/>
            </w:pPr>
            <w:r w:rsidRPr="00C810C9">
              <w:t>50.8</w:t>
            </w:r>
          </w:p>
        </w:tc>
        <w:tc>
          <w:tcPr>
            <w:tcW w:w="1522" w:type="dxa"/>
            <w:vAlign w:val="center"/>
          </w:tcPr>
          <w:p w14:paraId="696066BB" w14:textId="77777777" w:rsidR="00D67330" w:rsidRPr="00C810C9" w:rsidRDefault="00D67330" w:rsidP="00D67330">
            <w:pPr>
              <w:pStyle w:val="TableTextCentered"/>
            </w:pPr>
            <w:r w:rsidRPr="00C810C9">
              <w:t>47.0</w:t>
            </w:r>
          </w:p>
        </w:tc>
      </w:tr>
      <w:tr w:rsidR="00D67330" w:rsidRPr="00C810C9" w14:paraId="55D915D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FFB49FD" w14:textId="77777777" w:rsidR="00D67330" w:rsidRPr="00C810C9" w:rsidRDefault="00D67330" w:rsidP="00D67330">
            <w:pPr>
              <w:pStyle w:val="TableText"/>
            </w:pPr>
            <w:r w:rsidRPr="00C810C9">
              <w:t>ELs and former ELs</w:t>
            </w:r>
          </w:p>
        </w:tc>
        <w:tc>
          <w:tcPr>
            <w:tcW w:w="1530" w:type="dxa"/>
            <w:vAlign w:val="center"/>
          </w:tcPr>
          <w:p w14:paraId="36521F9D" w14:textId="77777777" w:rsidR="00D67330" w:rsidRPr="00C810C9" w:rsidRDefault="00D67330" w:rsidP="00D67330">
            <w:pPr>
              <w:pStyle w:val="TableTextCentered"/>
            </w:pPr>
            <w:r w:rsidRPr="00C810C9">
              <w:t>62</w:t>
            </w:r>
          </w:p>
        </w:tc>
        <w:tc>
          <w:tcPr>
            <w:tcW w:w="1530" w:type="dxa"/>
            <w:vAlign w:val="center"/>
          </w:tcPr>
          <w:p w14:paraId="0793A66D" w14:textId="77777777" w:rsidR="00D67330" w:rsidRPr="00C810C9" w:rsidRDefault="00D67330" w:rsidP="00D67330">
            <w:pPr>
              <w:pStyle w:val="TableTextCentered"/>
            </w:pPr>
            <w:r w:rsidRPr="00C810C9">
              <w:t>42.6</w:t>
            </w:r>
          </w:p>
        </w:tc>
        <w:tc>
          <w:tcPr>
            <w:tcW w:w="1530" w:type="dxa"/>
            <w:vAlign w:val="center"/>
          </w:tcPr>
          <w:p w14:paraId="466455A6" w14:textId="77777777" w:rsidR="00D67330" w:rsidRPr="00C810C9" w:rsidRDefault="00D67330" w:rsidP="00D67330">
            <w:pPr>
              <w:pStyle w:val="TableTextCentered"/>
            </w:pPr>
            <w:r w:rsidRPr="00C810C9">
              <w:t>53.1</w:t>
            </w:r>
          </w:p>
        </w:tc>
        <w:tc>
          <w:tcPr>
            <w:tcW w:w="1522" w:type="dxa"/>
            <w:vAlign w:val="center"/>
          </w:tcPr>
          <w:p w14:paraId="1236A809" w14:textId="77777777" w:rsidR="00D67330" w:rsidRPr="00C810C9" w:rsidRDefault="00D67330" w:rsidP="00D67330">
            <w:pPr>
              <w:pStyle w:val="TableTextCentered"/>
            </w:pPr>
            <w:r w:rsidRPr="00C810C9">
              <w:t>49.7</w:t>
            </w:r>
          </w:p>
        </w:tc>
      </w:tr>
      <w:tr w:rsidR="00D67330" w:rsidRPr="00C810C9" w14:paraId="20538138" w14:textId="77777777">
        <w:tc>
          <w:tcPr>
            <w:tcW w:w="3232" w:type="dxa"/>
          </w:tcPr>
          <w:p w14:paraId="0428D31F" w14:textId="77777777" w:rsidR="00D67330" w:rsidRPr="00C810C9" w:rsidRDefault="00D67330" w:rsidP="00D67330">
            <w:pPr>
              <w:pStyle w:val="TableText"/>
            </w:pPr>
            <w:r w:rsidRPr="00C810C9">
              <w:t>Students w/disabilities</w:t>
            </w:r>
          </w:p>
        </w:tc>
        <w:tc>
          <w:tcPr>
            <w:tcW w:w="1530" w:type="dxa"/>
            <w:vAlign w:val="center"/>
          </w:tcPr>
          <w:p w14:paraId="2D380E33" w14:textId="77777777" w:rsidR="00D67330" w:rsidRPr="00C810C9" w:rsidRDefault="00D67330" w:rsidP="00D67330">
            <w:pPr>
              <w:pStyle w:val="TableTextCentered"/>
            </w:pPr>
            <w:r w:rsidRPr="00C810C9">
              <w:t>197</w:t>
            </w:r>
          </w:p>
        </w:tc>
        <w:tc>
          <w:tcPr>
            <w:tcW w:w="1530" w:type="dxa"/>
            <w:vAlign w:val="center"/>
          </w:tcPr>
          <w:p w14:paraId="5A858E5F" w14:textId="77777777" w:rsidR="00D67330" w:rsidRPr="00C810C9" w:rsidRDefault="00D67330" w:rsidP="00D67330">
            <w:pPr>
              <w:pStyle w:val="TableTextCentered"/>
            </w:pPr>
            <w:r w:rsidRPr="00C810C9">
              <w:t>43.2</w:t>
            </w:r>
          </w:p>
        </w:tc>
        <w:tc>
          <w:tcPr>
            <w:tcW w:w="1530" w:type="dxa"/>
            <w:vAlign w:val="center"/>
          </w:tcPr>
          <w:p w14:paraId="50B3B62A" w14:textId="77777777" w:rsidR="00D67330" w:rsidRPr="00C810C9" w:rsidRDefault="00D67330" w:rsidP="00D67330">
            <w:pPr>
              <w:pStyle w:val="TableTextCentered"/>
            </w:pPr>
            <w:r w:rsidRPr="00C810C9">
              <w:t>42.3</w:t>
            </w:r>
          </w:p>
        </w:tc>
        <w:tc>
          <w:tcPr>
            <w:tcW w:w="1522" w:type="dxa"/>
            <w:vAlign w:val="center"/>
          </w:tcPr>
          <w:p w14:paraId="1960596E" w14:textId="77777777" w:rsidR="00D67330" w:rsidRPr="00C810C9" w:rsidRDefault="00D67330" w:rsidP="00D67330">
            <w:pPr>
              <w:pStyle w:val="TableTextCentered"/>
            </w:pPr>
            <w:r w:rsidRPr="00C810C9">
              <w:t>43.7</w:t>
            </w:r>
          </w:p>
        </w:tc>
      </w:tr>
    </w:tbl>
    <w:p w14:paraId="59EA6F83" w14:textId="4BB90F99" w:rsidR="00D67330" w:rsidRPr="00C810C9" w:rsidRDefault="00D67330" w:rsidP="00D67330">
      <w:pPr>
        <w:pStyle w:val="TableTitle0"/>
      </w:pPr>
      <w:bookmarkStart w:id="197" w:name="_Toc147841829"/>
      <w:r w:rsidRPr="00C810C9">
        <w:t>Table E11. Next-Generation MCAS ELA Mean Student Growth Percentile by Student Group, Grade</w:t>
      </w:r>
      <w:r w:rsidR="001A0220" w:rsidRPr="00C810C9">
        <w:t> </w:t>
      </w:r>
      <w:r w:rsidRPr="00C810C9">
        <w:t>10, 2022-2023</w:t>
      </w:r>
      <w:bookmarkEnd w:id="197"/>
    </w:p>
    <w:tbl>
      <w:tblPr>
        <w:tblStyle w:val="MSVTable1"/>
        <w:tblW w:w="5000" w:type="pct"/>
        <w:tblLook w:val="0420" w:firstRow="1" w:lastRow="0" w:firstColumn="0" w:lastColumn="0" w:noHBand="0" w:noVBand="1"/>
      </w:tblPr>
      <w:tblGrid>
        <w:gridCol w:w="3232"/>
        <w:gridCol w:w="1530"/>
        <w:gridCol w:w="1530"/>
        <w:gridCol w:w="1530"/>
        <w:gridCol w:w="1522"/>
      </w:tblGrid>
      <w:tr w:rsidR="00D67330" w:rsidRPr="00C810C9" w14:paraId="3DAAB54C"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11C4D912" w14:textId="77777777" w:rsidR="00D67330" w:rsidRPr="00C810C9" w:rsidRDefault="00D67330" w:rsidP="00D67330">
            <w:pPr>
              <w:pStyle w:val="TableColHeadingCenter"/>
            </w:pPr>
            <w:r w:rsidRPr="00C810C9">
              <w:t>Group</w:t>
            </w:r>
          </w:p>
        </w:tc>
        <w:tc>
          <w:tcPr>
            <w:tcW w:w="1530" w:type="dxa"/>
            <w:vAlign w:val="center"/>
          </w:tcPr>
          <w:p w14:paraId="47C85145" w14:textId="77777777" w:rsidR="00D67330" w:rsidRPr="00C810C9" w:rsidRDefault="00D67330" w:rsidP="00D67330">
            <w:pPr>
              <w:pStyle w:val="TableColHeadingCenter"/>
            </w:pPr>
            <w:r w:rsidRPr="00C810C9">
              <w:t># Included (2023)</w:t>
            </w:r>
          </w:p>
        </w:tc>
        <w:tc>
          <w:tcPr>
            <w:tcW w:w="1530" w:type="dxa"/>
            <w:vAlign w:val="center"/>
          </w:tcPr>
          <w:p w14:paraId="6AE293B6" w14:textId="77777777" w:rsidR="00D67330" w:rsidRPr="00C810C9" w:rsidRDefault="00D67330" w:rsidP="00D67330">
            <w:pPr>
              <w:pStyle w:val="TableColHeadingCenter"/>
            </w:pPr>
            <w:r w:rsidRPr="00C810C9">
              <w:t>2022</w:t>
            </w:r>
          </w:p>
        </w:tc>
        <w:tc>
          <w:tcPr>
            <w:tcW w:w="1530" w:type="dxa"/>
            <w:vAlign w:val="center"/>
          </w:tcPr>
          <w:p w14:paraId="1149B08B" w14:textId="77777777" w:rsidR="00D67330" w:rsidRPr="00C810C9" w:rsidRDefault="00D67330" w:rsidP="00D67330">
            <w:pPr>
              <w:pStyle w:val="TableColHeadingCenter"/>
            </w:pPr>
            <w:r w:rsidRPr="00C810C9">
              <w:t>2023</w:t>
            </w:r>
          </w:p>
        </w:tc>
        <w:tc>
          <w:tcPr>
            <w:tcW w:w="1522" w:type="dxa"/>
            <w:vAlign w:val="center"/>
          </w:tcPr>
          <w:p w14:paraId="53068F0D" w14:textId="77777777" w:rsidR="00D67330" w:rsidRPr="00C810C9" w:rsidRDefault="00D67330" w:rsidP="00D67330">
            <w:pPr>
              <w:pStyle w:val="TableColHeadingCenter"/>
            </w:pPr>
            <w:r w:rsidRPr="00C810C9">
              <w:t>State (2023)</w:t>
            </w:r>
          </w:p>
        </w:tc>
      </w:tr>
      <w:tr w:rsidR="00D67330" w:rsidRPr="00C810C9" w14:paraId="54D9E82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8F9FAB3" w14:textId="77777777" w:rsidR="00D67330" w:rsidRPr="00C810C9" w:rsidRDefault="00D67330" w:rsidP="00D67330">
            <w:pPr>
              <w:pStyle w:val="TableText"/>
            </w:pPr>
            <w:r w:rsidRPr="00C810C9">
              <w:t>All students</w:t>
            </w:r>
          </w:p>
        </w:tc>
        <w:tc>
          <w:tcPr>
            <w:tcW w:w="1530" w:type="dxa"/>
            <w:vAlign w:val="center"/>
          </w:tcPr>
          <w:p w14:paraId="091399EB" w14:textId="77777777" w:rsidR="00D67330" w:rsidRPr="00C810C9" w:rsidRDefault="00D67330" w:rsidP="00D67330">
            <w:pPr>
              <w:pStyle w:val="TableTextCentered"/>
            </w:pPr>
            <w:r w:rsidRPr="00C810C9">
              <w:t>226</w:t>
            </w:r>
          </w:p>
        </w:tc>
        <w:tc>
          <w:tcPr>
            <w:tcW w:w="1530" w:type="dxa"/>
            <w:vAlign w:val="center"/>
          </w:tcPr>
          <w:p w14:paraId="50048DA2" w14:textId="77777777" w:rsidR="00D67330" w:rsidRPr="00C810C9" w:rsidRDefault="00D67330" w:rsidP="00D67330">
            <w:pPr>
              <w:pStyle w:val="TableTextCentered"/>
            </w:pPr>
            <w:r w:rsidRPr="00C810C9">
              <w:t>61.3</w:t>
            </w:r>
          </w:p>
        </w:tc>
        <w:tc>
          <w:tcPr>
            <w:tcW w:w="1530" w:type="dxa"/>
            <w:vAlign w:val="center"/>
          </w:tcPr>
          <w:p w14:paraId="59BA61B5" w14:textId="77777777" w:rsidR="00D67330" w:rsidRPr="00C810C9" w:rsidRDefault="00D67330" w:rsidP="00D67330">
            <w:pPr>
              <w:pStyle w:val="TableTextCentered"/>
              <w:rPr>
                <w:highlight w:val="yellow"/>
              </w:rPr>
            </w:pPr>
            <w:r w:rsidRPr="00C810C9">
              <w:t>62.6</w:t>
            </w:r>
          </w:p>
        </w:tc>
        <w:tc>
          <w:tcPr>
            <w:tcW w:w="1522" w:type="dxa"/>
            <w:vAlign w:val="center"/>
          </w:tcPr>
          <w:p w14:paraId="5E433F22" w14:textId="77777777" w:rsidR="00D67330" w:rsidRPr="00C810C9" w:rsidRDefault="00D67330" w:rsidP="00D67330">
            <w:pPr>
              <w:pStyle w:val="TableTextCentered"/>
            </w:pPr>
            <w:r w:rsidRPr="00C810C9">
              <w:t>49.5</w:t>
            </w:r>
          </w:p>
        </w:tc>
      </w:tr>
      <w:tr w:rsidR="00D67330" w:rsidRPr="00C810C9" w14:paraId="6447912E" w14:textId="77777777">
        <w:tc>
          <w:tcPr>
            <w:tcW w:w="3232" w:type="dxa"/>
          </w:tcPr>
          <w:p w14:paraId="46ABC9C1" w14:textId="77777777" w:rsidR="00D67330" w:rsidRPr="00C810C9" w:rsidRDefault="00D67330" w:rsidP="00D67330">
            <w:pPr>
              <w:pStyle w:val="TableText"/>
            </w:pPr>
            <w:r w:rsidRPr="00C810C9">
              <w:t>African American/Black</w:t>
            </w:r>
          </w:p>
        </w:tc>
        <w:tc>
          <w:tcPr>
            <w:tcW w:w="1530" w:type="dxa"/>
            <w:vAlign w:val="center"/>
          </w:tcPr>
          <w:p w14:paraId="4767C3AF" w14:textId="77777777" w:rsidR="00D67330" w:rsidRPr="00C810C9" w:rsidRDefault="00D67330" w:rsidP="00D67330">
            <w:pPr>
              <w:pStyle w:val="TableTextCentered"/>
            </w:pPr>
            <w:r w:rsidRPr="00C810C9">
              <w:t>12</w:t>
            </w:r>
          </w:p>
        </w:tc>
        <w:tc>
          <w:tcPr>
            <w:tcW w:w="1530" w:type="dxa"/>
            <w:vAlign w:val="center"/>
          </w:tcPr>
          <w:p w14:paraId="72CAF0DB" w14:textId="2FD2A36B" w:rsidR="00D67330" w:rsidRPr="00C810C9" w:rsidRDefault="00E05CB6" w:rsidP="00D67330">
            <w:pPr>
              <w:pStyle w:val="TableTextCentered"/>
            </w:pPr>
            <w:r w:rsidRPr="00C810C9">
              <w:t>—</w:t>
            </w:r>
          </w:p>
        </w:tc>
        <w:tc>
          <w:tcPr>
            <w:tcW w:w="1530" w:type="dxa"/>
            <w:vAlign w:val="center"/>
          </w:tcPr>
          <w:p w14:paraId="6E86EB0E" w14:textId="3ED3FBF7" w:rsidR="00D67330" w:rsidRPr="00C810C9" w:rsidRDefault="00E05CB6" w:rsidP="00D67330">
            <w:pPr>
              <w:pStyle w:val="TableTextCentered"/>
            </w:pPr>
            <w:r w:rsidRPr="00C810C9">
              <w:t>—</w:t>
            </w:r>
          </w:p>
        </w:tc>
        <w:tc>
          <w:tcPr>
            <w:tcW w:w="1522" w:type="dxa"/>
            <w:vAlign w:val="center"/>
          </w:tcPr>
          <w:p w14:paraId="48F46EB2" w14:textId="77777777" w:rsidR="00D67330" w:rsidRPr="00C810C9" w:rsidRDefault="00D67330" w:rsidP="00D67330">
            <w:pPr>
              <w:pStyle w:val="TableTextCentered"/>
            </w:pPr>
            <w:r w:rsidRPr="00C810C9">
              <w:t>45.5</w:t>
            </w:r>
          </w:p>
        </w:tc>
      </w:tr>
      <w:tr w:rsidR="00D67330" w:rsidRPr="00C810C9" w14:paraId="395B2B7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8998ED8" w14:textId="77777777" w:rsidR="00D67330" w:rsidRPr="00C810C9" w:rsidRDefault="00D67330" w:rsidP="00D67330">
            <w:pPr>
              <w:pStyle w:val="TableText"/>
            </w:pPr>
            <w:r w:rsidRPr="00C810C9">
              <w:t>Asian</w:t>
            </w:r>
          </w:p>
        </w:tc>
        <w:tc>
          <w:tcPr>
            <w:tcW w:w="1530" w:type="dxa"/>
            <w:vAlign w:val="center"/>
          </w:tcPr>
          <w:p w14:paraId="2609B4FC" w14:textId="77777777" w:rsidR="00D67330" w:rsidRPr="00C810C9" w:rsidRDefault="00D67330" w:rsidP="00D67330">
            <w:pPr>
              <w:pStyle w:val="TableTextCentered"/>
            </w:pPr>
            <w:r w:rsidRPr="00C810C9">
              <w:t>15</w:t>
            </w:r>
          </w:p>
        </w:tc>
        <w:tc>
          <w:tcPr>
            <w:tcW w:w="1530" w:type="dxa"/>
            <w:vAlign w:val="center"/>
          </w:tcPr>
          <w:p w14:paraId="5D70EA15" w14:textId="77777777" w:rsidR="00D67330" w:rsidRPr="00C810C9" w:rsidRDefault="00D67330" w:rsidP="00D67330">
            <w:pPr>
              <w:pStyle w:val="TableTextCentered"/>
            </w:pPr>
            <w:r w:rsidRPr="00C810C9">
              <w:t>63.5</w:t>
            </w:r>
          </w:p>
        </w:tc>
        <w:tc>
          <w:tcPr>
            <w:tcW w:w="1530" w:type="dxa"/>
            <w:vAlign w:val="center"/>
          </w:tcPr>
          <w:p w14:paraId="4FD10CDB" w14:textId="65760021" w:rsidR="00D67330" w:rsidRPr="00C810C9" w:rsidRDefault="00E05CB6" w:rsidP="00D67330">
            <w:pPr>
              <w:pStyle w:val="TableTextCentered"/>
            </w:pPr>
            <w:r w:rsidRPr="00C810C9">
              <w:t>—</w:t>
            </w:r>
          </w:p>
        </w:tc>
        <w:tc>
          <w:tcPr>
            <w:tcW w:w="1522" w:type="dxa"/>
            <w:vAlign w:val="center"/>
          </w:tcPr>
          <w:p w14:paraId="21E7169C" w14:textId="77777777" w:rsidR="00D67330" w:rsidRPr="00C810C9" w:rsidRDefault="00D67330" w:rsidP="00D67330">
            <w:pPr>
              <w:pStyle w:val="TableTextCentered"/>
            </w:pPr>
            <w:r w:rsidRPr="00C810C9">
              <w:t>56.2</w:t>
            </w:r>
          </w:p>
        </w:tc>
      </w:tr>
      <w:tr w:rsidR="00D67330" w:rsidRPr="00C810C9" w14:paraId="6D2D1C41" w14:textId="77777777">
        <w:tc>
          <w:tcPr>
            <w:tcW w:w="3232" w:type="dxa"/>
          </w:tcPr>
          <w:p w14:paraId="799FA1C3" w14:textId="77777777" w:rsidR="00D67330" w:rsidRPr="00C810C9" w:rsidRDefault="00D67330" w:rsidP="00D67330">
            <w:pPr>
              <w:pStyle w:val="TableText"/>
            </w:pPr>
            <w:r w:rsidRPr="00C810C9">
              <w:t>Hispanic/Latino</w:t>
            </w:r>
          </w:p>
        </w:tc>
        <w:tc>
          <w:tcPr>
            <w:tcW w:w="1530" w:type="dxa"/>
            <w:vAlign w:val="center"/>
          </w:tcPr>
          <w:p w14:paraId="7C0DA9C0" w14:textId="77777777" w:rsidR="00D67330" w:rsidRPr="00C810C9" w:rsidRDefault="00D67330" w:rsidP="00D67330">
            <w:pPr>
              <w:pStyle w:val="TableTextCentered"/>
            </w:pPr>
            <w:r w:rsidRPr="00C810C9">
              <w:t>16</w:t>
            </w:r>
          </w:p>
        </w:tc>
        <w:tc>
          <w:tcPr>
            <w:tcW w:w="1530" w:type="dxa"/>
            <w:vAlign w:val="center"/>
          </w:tcPr>
          <w:p w14:paraId="33362AF4" w14:textId="7AEFE42D" w:rsidR="00D67330" w:rsidRPr="00C810C9" w:rsidRDefault="00E05CB6" w:rsidP="00D67330">
            <w:pPr>
              <w:pStyle w:val="TableTextCentered"/>
            </w:pPr>
            <w:r w:rsidRPr="00C810C9">
              <w:t>—</w:t>
            </w:r>
          </w:p>
        </w:tc>
        <w:tc>
          <w:tcPr>
            <w:tcW w:w="1530" w:type="dxa"/>
            <w:vAlign w:val="center"/>
          </w:tcPr>
          <w:p w14:paraId="401AA463" w14:textId="60118BA8" w:rsidR="00D67330" w:rsidRPr="00C810C9" w:rsidRDefault="00E05CB6" w:rsidP="00D67330">
            <w:pPr>
              <w:pStyle w:val="TableTextCentered"/>
            </w:pPr>
            <w:r w:rsidRPr="00C810C9">
              <w:t>—</w:t>
            </w:r>
          </w:p>
        </w:tc>
        <w:tc>
          <w:tcPr>
            <w:tcW w:w="1522" w:type="dxa"/>
            <w:vAlign w:val="center"/>
          </w:tcPr>
          <w:p w14:paraId="59214A52" w14:textId="77777777" w:rsidR="00D67330" w:rsidRPr="00C810C9" w:rsidRDefault="00D67330" w:rsidP="00D67330">
            <w:pPr>
              <w:pStyle w:val="TableTextCentered"/>
            </w:pPr>
            <w:r w:rsidRPr="00C810C9">
              <w:t>45.1</w:t>
            </w:r>
          </w:p>
        </w:tc>
      </w:tr>
      <w:tr w:rsidR="00D67330" w:rsidRPr="00C810C9" w14:paraId="583763D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6A1DC1A" w14:textId="77777777" w:rsidR="00D67330" w:rsidRPr="00C810C9" w:rsidRDefault="00D67330" w:rsidP="00D67330">
            <w:pPr>
              <w:pStyle w:val="TableText"/>
            </w:pPr>
            <w:r w:rsidRPr="00C810C9">
              <w:t>Multi-Race, non-Hispanic/Latino</w:t>
            </w:r>
          </w:p>
        </w:tc>
        <w:tc>
          <w:tcPr>
            <w:tcW w:w="1530" w:type="dxa"/>
            <w:vAlign w:val="center"/>
          </w:tcPr>
          <w:p w14:paraId="3A85C044" w14:textId="77777777" w:rsidR="00D67330" w:rsidRPr="00C810C9" w:rsidRDefault="00D67330" w:rsidP="00D67330">
            <w:pPr>
              <w:pStyle w:val="TableTextCentered"/>
            </w:pPr>
            <w:r w:rsidRPr="00C810C9">
              <w:t>3</w:t>
            </w:r>
          </w:p>
        </w:tc>
        <w:tc>
          <w:tcPr>
            <w:tcW w:w="1530" w:type="dxa"/>
            <w:vAlign w:val="center"/>
          </w:tcPr>
          <w:p w14:paraId="382DBD0E" w14:textId="1C2788DF" w:rsidR="00D67330" w:rsidRPr="00C810C9" w:rsidRDefault="00E05CB6" w:rsidP="00D67330">
            <w:pPr>
              <w:pStyle w:val="TableTextCentered"/>
            </w:pPr>
            <w:r w:rsidRPr="00C810C9">
              <w:t>—</w:t>
            </w:r>
          </w:p>
        </w:tc>
        <w:tc>
          <w:tcPr>
            <w:tcW w:w="1530" w:type="dxa"/>
            <w:vAlign w:val="center"/>
          </w:tcPr>
          <w:p w14:paraId="4DBA9F72" w14:textId="33BA8883" w:rsidR="00D67330" w:rsidRPr="00C810C9" w:rsidRDefault="00E05CB6" w:rsidP="00D67330">
            <w:pPr>
              <w:pStyle w:val="TableTextCentered"/>
            </w:pPr>
            <w:r w:rsidRPr="00C810C9">
              <w:t>—</w:t>
            </w:r>
          </w:p>
        </w:tc>
        <w:tc>
          <w:tcPr>
            <w:tcW w:w="1522" w:type="dxa"/>
            <w:vAlign w:val="center"/>
          </w:tcPr>
          <w:p w14:paraId="0B83BEB2" w14:textId="77777777" w:rsidR="00D67330" w:rsidRPr="00C810C9" w:rsidRDefault="00D67330" w:rsidP="00D67330">
            <w:pPr>
              <w:pStyle w:val="TableTextCentered"/>
            </w:pPr>
            <w:r w:rsidRPr="00C810C9">
              <w:t>51.3</w:t>
            </w:r>
          </w:p>
        </w:tc>
      </w:tr>
      <w:tr w:rsidR="00D67330" w:rsidRPr="00C810C9" w14:paraId="2569FCFA" w14:textId="77777777">
        <w:tc>
          <w:tcPr>
            <w:tcW w:w="3232" w:type="dxa"/>
          </w:tcPr>
          <w:p w14:paraId="5FFD28C2" w14:textId="77777777" w:rsidR="00D67330" w:rsidRPr="00C810C9" w:rsidRDefault="00D67330" w:rsidP="00D67330">
            <w:pPr>
              <w:pStyle w:val="TableText"/>
            </w:pPr>
            <w:r w:rsidRPr="00C810C9">
              <w:t>Native American</w:t>
            </w:r>
          </w:p>
        </w:tc>
        <w:tc>
          <w:tcPr>
            <w:tcW w:w="1530" w:type="dxa"/>
            <w:vAlign w:val="center"/>
          </w:tcPr>
          <w:p w14:paraId="0E118088" w14:textId="77777777" w:rsidR="00D67330" w:rsidRPr="00C810C9" w:rsidRDefault="00D67330" w:rsidP="00D67330">
            <w:pPr>
              <w:pStyle w:val="TableTextCentered"/>
            </w:pPr>
            <w:r w:rsidRPr="00C810C9">
              <w:t>1</w:t>
            </w:r>
          </w:p>
        </w:tc>
        <w:tc>
          <w:tcPr>
            <w:tcW w:w="1530" w:type="dxa"/>
            <w:vAlign w:val="center"/>
          </w:tcPr>
          <w:p w14:paraId="507CA404" w14:textId="1613D798" w:rsidR="00D67330" w:rsidRPr="00C810C9" w:rsidRDefault="00E05CB6" w:rsidP="00D67330">
            <w:pPr>
              <w:pStyle w:val="TableTextCentered"/>
            </w:pPr>
            <w:r w:rsidRPr="00C810C9">
              <w:t>—</w:t>
            </w:r>
          </w:p>
        </w:tc>
        <w:tc>
          <w:tcPr>
            <w:tcW w:w="1530" w:type="dxa"/>
            <w:vAlign w:val="center"/>
          </w:tcPr>
          <w:p w14:paraId="58AD19A6" w14:textId="12429912" w:rsidR="00D67330" w:rsidRPr="00C810C9" w:rsidRDefault="00E05CB6" w:rsidP="00D67330">
            <w:pPr>
              <w:pStyle w:val="TableTextCentered"/>
            </w:pPr>
            <w:r w:rsidRPr="00C810C9">
              <w:t>—</w:t>
            </w:r>
          </w:p>
        </w:tc>
        <w:tc>
          <w:tcPr>
            <w:tcW w:w="1522" w:type="dxa"/>
            <w:vAlign w:val="center"/>
          </w:tcPr>
          <w:p w14:paraId="03BDDA3D" w14:textId="77777777" w:rsidR="00D67330" w:rsidRPr="00C810C9" w:rsidRDefault="00D67330" w:rsidP="00D67330">
            <w:pPr>
              <w:pStyle w:val="TableTextCentered"/>
            </w:pPr>
            <w:r w:rsidRPr="00C810C9">
              <w:t>46.4</w:t>
            </w:r>
          </w:p>
        </w:tc>
      </w:tr>
      <w:tr w:rsidR="00D67330" w:rsidRPr="00C810C9" w14:paraId="1FFE8F1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E1AB9BE" w14:textId="77777777" w:rsidR="00D67330" w:rsidRPr="00C810C9" w:rsidRDefault="00D67330" w:rsidP="00D67330">
            <w:pPr>
              <w:pStyle w:val="TableText"/>
            </w:pPr>
            <w:r w:rsidRPr="00C810C9">
              <w:t>Native Hawaiian, Pacific Islander</w:t>
            </w:r>
          </w:p>
        </w:tc>
        <w:tc>
          <w:tcPr>
            <w:tcW w:w="1530" w:type="dxa"/>
            <w:vAlign w:val="center"/>
          </w:tcPr>
          <w:p w14:paraId="12548D56" w14:textId="1FF6F985" w:rsidR="00D67330" w:rsidRPr="00C810C9" w:rsidRDefault="00E05CB6" w:rsidP="00D67330">
            <w:pPr>
              <w:pStyle w:val="TableTextCentered"/>
            </w:pPr>
            <w:r w:rsidRPr="00C810C9">
              <w:t>—</w:t>
            </w:r>
          </w:p>
        </w:tc>
        <w:tc>
          <w:tcPr>
            <w:tcW w:w="1530" w:type="dxa"/>
            <w:vAlign w:val="center"/>
          </w:tcPr>
          <w:p w14:paraId="50BED184" w14:textId="60CF1CB6" w:rsidR="00D67330" w:rsidRPr="00C810C9" w:rsidRDefault="00E05CB6" w:rsidP="00D67330">
            <w:pPr>
              <w:pStyle w:val="TableTextCentered"/>
            </w:pPr>
            <w:r w:rsidRPr="00C810C9">
              <w:t>—</w:t>
            </w:r>
          </w:p>
        </w:tc>
        <w:tc>
          <w:tcPr>
            <w:tcW w:w="1530" w:type="dxa"/>
            <w:vAlign w:val="center"/>
          </w:tcPr>
          <w:p w14:paraId="43789469" w14:textId="048D5135" w:rsidR="00D67330" w:rsidRPr="00C810C9" w:rsidRDefault="00E05CB6" w:rsidP="00D67330">
            <w:pPr>
              <w:pStyle w:val="TableTextCentered"/>
            </w:pPr>
            <w:r w:rsidRPr="00C810C9">
              <w:t>—</w:t>
            </w:r>
          </w:p>
        </w:tc>
        <w:tc>
          <w:tcPr>
            <w:tcW w:w="1522" w:type="dxa"/>
            <w:vAlign w:val="center"/>
          </w:tcPr>
          <w:p w14:paraId="03E269B9" w14:textId="77777777" w:rsidR="00D67330" w:rsidRPr="00C810C9" w:rsidRDefault="00D67330" w:rsidP="00D67330">
            <w:pPr>
              <w:pStyle w:val="TableTextCentered"/>
            </w:pPr>
            <w:r w:rsidRPr="00C810C9">
              <w:t>45.2</w:t>
            </w:r>
          </w:p>
        </w:tc>
      </w:tr>
      <w:tr w:rsidR="00D67330" w:rsidRPr="00C810C9" w14:paraId="606896D2" w14:textId="77777777">
        <w:tc>
          <w:tcPr>
            <w:tcW w:w="3232" w:type="dxa"/>
          </w:tcPr>
          <w:p w14:paraId="03C31CC7" w14:textId="77777777" w:rsidR="00D67330" w:rsidRPr="00C810C9" w:rsidRDefault="00D67330" w:rsidP="00D67330">
            <w:pPr>
              <w:pStyle w:val="TableText"/>
            </w:pPr>
            <w:r w:rsidRPr="00C810C9">
              <w:t>White</w:t>
            </w:r>
          </w:p>
        </w:tc>
        <w:tc>
          <w:tcPr>
            <w:tcW w:w="1530" w:type="dxa"/>
            <w:vAlign w:val="center"/>
          </w:tcPr>
          <w:p w14:paraId="6F33A81A" w14:textId="77777777" w:rsidR="00D67330" w:rsidRPr="00C810C9" w:rsidRDefault="00D67330" w:rsidP="00D67330">
            <w:pPr>
              <w:pStyle w:val="TableTextCentered"/>
            </w:pPr>
            <w:r w:rsidRPr="00C810C9">
              <w:t>179</w:t>
            </w:r>
          </w:p>
        </w:tc>
        <w:tc>
          <w:tcPr>
            <w:tcW w:w="1530" w:type="dxa"/>
            <w:vAlign w:val="center"/>
          </w:tcPr>
          <w:p w14:paraId="2BC4D4EC" w14:textId="77777777" w:rsidR="00D67330" w:rsidRPr="00C810C9" w:rsidRDefault="00D67330" w:rsidP="00D67330">
            <w:pPr>
              <w:pStyle w:val="TableTextCentered"/>
            </w:pPr>
            <w:r w:rsidRPr="00C810C9">
              <w:t>61.1</w:t>
            </w:r>
          </w:p>
        </w:tc>
        <w:tc>
          <w:tcPr>
            <w:tcW w:w="1530" w:type="dxa"/>
            <w:vAlign w:val="center"/>
          </w:tcPr>
          <w:p w14:paraId="392935BB" w14:textId="77777777" w:rsidR="00D67330" w:rsidRPr="00C810C9" w:rsidRDefault="00D67330" w:rsidP="00D67330">
            <w:pPr>
              <w:pStyle w:val="TableTextCentered"/>
              <w:rPr>
                <w:highlight w:val="yellow"/>
              </w:rPr>
            </w:pPr>
            <w:r w:rsidRPr="00C810C9">
              <w:t>62.6</w:t>
            </w:r>
          </w:p>
        </w:tc>
        <w:tc>
          <w:tcPr>
            <w:tcW w:w="1522" w:type="dxa"/>
            <w:vAlign w:val="center"/>
          </w:tcPr>
          <w:p w14:paraId="7CFF1229" w14:textId="77777777" w:rsidR="00D67330" w:rsidRPr="00C810C9" w:rsidRDefault="00D67330" w:rsidP="00D67330">
            <w:pPr>
              <w:pStyle w:val="TableTextCentered"/>
            </w:pPr>
            <w:r w:rsidRPr="00C810C9">
              <w:t>50.7</w:t>
            </w:r>
          </w:p>
        </w:tc>
      </w:tr>
      <w:tr w:rsidR="00D67330" w:rsidRPr="00C810C9" w14:paraId="0A70828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76ECDBB" w14:textId="77777777" w:rsidR="00D67330" w:rsidRPr="00C810C9" w:rsidRDefault="00D67330" w:rsidP="00D67330">
            <w:pPr>
              <w:pStyle w:val="TableText"/>
            </w:pPr>
            <w:r w:rsidRPr="00C810C9">
              <w:t>High needs</w:t>
            </w:r>
          </w:p>
        </w:tc>
        <w:tc>
          <w:tcPr>
            <w:tcW w:w="1530" w:type="dxa"/>
            <w:vAlign w:val="center"/>
          </w:tcPr>
          <w:p w14:paraId="60D757CC" w14:textId="77777777" w:rsidR="00D67330" w:rsidRPr="00C810C9" w:rsidRDefault="00D67330" w:rsidP="00D67330">
            <w:pPr>
              <w:pStyle w:val="TableTextCentered"/>
            </w:pPr>
            <w:r w:rsidRPr="00C810C9">
              <w:t>58</w:t>
            </w:r>
          </w:p>
        </w:tc>
        <w:tc>
          <w:tcPr>
            <w:tcW w:w="1530" w:type="dxa"/>
            <w:vAlign w:val="center"/>
          </w:tcPr>
          <w:p w14:paraId="40501748" w14:textId="77777777" w:rsidR="00D67330" w:rsidRPr="00C810C9" w:rsidRDefault="00D67330" w:rsidP="00D67330">
            <w:pPr>
              <w:pStyle w:val="TableTextCentered"/>
            </w:pPr>
            <w:r w:rsidRPr="00C810C9">
              <w:t>58.6</w:t>
            </w:r>
          </w:p>
        </w:tc>
        <w:tc>
          <w:tcPr>
            <w:tcW w:w="1530" w:type="dxa"/>
            <w:vAlign w:val="center"/>
          </w:tcPr>
          <w:p w14:paraId="5B9A0DC1" w14:textId="77777777" w:rsidR="00D67330" w:rsidRPr="00C810C9" w:rsidRDefault="00D67330" w:rsidP="00D67330">
            <w:pPr>
              <w:pStyle w:val="TableTextCentered"/>
            </w:pPr>
            <w:r w:rsidRPr="00C810C9">
              <w:t>52.8</w:t>
            </w:r>
          </w:p>
        </w:tc>
        <w:tc>
          <w:tcPr>
            <w:tcW w:w="1522" w:type="dxa"/>
            <w:vAlign w:val="center"/>
          </w:tcPr>
          <w:p w14:paraId="400E94D5" w14:textId="77777777" w:rsidR="00D67330" w:rsidRPr="00C810C9" w:rsidRDefault="00D67330" w:rsidP="00D67330">
            <w:pPr>
              <w:pStyle w:val="TableTextCentered"/>
            </w:pPr>
            <w:r w:rsidRPr="00C810C9">
              <w:t>44.7</w:t>
            </w:r>
          </w:p>
        </w:tc>
      </w:tr>
      <w:tr w:rsidR="00D67330" w:rsidRPr="00C810C9" w14:paraId="402F20F8" w14:textId="77777777">
        <w:tc>
          <w:tcPr>
            <w:tcW w:w="3232" w:type="dxa"/>
          </w:tcPr>
          <w:p w14:paraId="194D2687" w14:textId="77777777" w:rsidR="00D67330" w:rsidRPr="00C810C9" w:rsidRDefault="00D67330" w:rsidP="00D67330">
            <w:pPr>
              <w:pStyle w:val="TableText"/>
            </w:pPr>
            <w:r w:rsidRPr="00C810C9">
              <w:t>Low income</w:t>
            </w:r>
          </w:p>
        </w:tc>
        <w:tc>
          <w:tcPr>
            <w:tcW w:w="1530" w:type="dxa"/>
            <w:vAlign w:val="center"/>
          </w:tcPr>
          <w:p w14:paraId="3FCBD193" w14:textId="77777777" w:rsidR="00D67330" w:rsidRPr="00C810C9" w:rsidRDefault="00D67330" w:rsidP="00D67330">
            <w:pPr>
              <w:pStyle w:val="TableTextCentered"/>
            </w:pPr>
            <w:r w:rsidRPr="00C810C9">
              <w:t>42</w:t>
            </w:r>
          </w:p>
        </w:tc>
        <w:tc>
          <w:tcPr>
            <w:tcW w:w="1530" w:type="dxa"/>
            <w:vAlign w:val="center"/>
          </w:tcPr>
          <w:p w14:paraId="0933C7A7" w14:textId="77777777" w:rsidR="00D67330" w:rsidRPr="00C810C9" w:rsidRDefault="00D67330" w:rsidP="00D67330">
            <w:pPr>
              <w:pStyle w:val="TableTextCentered"/>
            </w:pPr>
            <w:r w:rsidRPr="00C810C9">
              <w:t>60.2</w:t>
            </w:r>
          </w:p>
        </w:tc>
        <w:tc>
          <w:tcPr>
            <w:tcW w:w="1530" w:type="dxa"/>
            <w:vAlign w:val="center"/>
          </w:tcPr>
          <w:p w14:paraId="227EFD94" w14:textId="77777777" w:rsidR="00D67330" w:rsidRPr="00C810C9" w:rsidRDefault="00D67330" w:rsidP="00D67330">
            <w:pPr>
              <w:pStyle w:val="TableTextCentered"/>
            </w:pPr>
            <w:r w:rsidRPr="00C810C9">
              <w:t>58.2</w:t>
            </w:r>
          </w:p>
        </w:tc>
        <w:tc>
          <w:tcPr>
            <w:tcW w:w="1522" w:type="dxa"/>
            <w:vAlign w:val="center"/>
          </w:tcPr>
          <w:p w14:paraId="7CD2DB2C" w14:textId="77777777" w:rsidR="00D67330" w:rsidRPr="00C810C9" w:rsidRDefault="00D67330" w:rsidP="00D67330">
            <w:pPr>
              <w:pStyle w:val="TableTextCentered"/>
            </w:pPr>
            <w:r w:rsidRPr="00C810C9">
              <w:t>44.9</w:t>
            </w:r>
          </w:p>
        </w:tc>
      </w:tr>
      <w:tr w:rsidR="00D67330" w:rsidRPr="00C810C9" w14:paraId="6959996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B1098D7" w14:textId="77777777" w:rsidR="00D67330" w:rsidRPr="00C810C9" w:rsidRDefault="00D67330" w:rsidP="00D67330">
            <w:pPr>
              <w:pStyle w:val="TableText"/>
            </w:pPr>
            <w:r w:rsidRPr="00C810C9">
              <w:t>ELs and former ELs</w:t>
            </w:r>
          </w:p>
        </w:tc>
        <w:tc>
          <w:tcPr>
            <w:tcW w:w="1530" w:type="dxa"/>
            <w:vAlign w:val="center"/>
          </w:tcPr>
          <w:p w14:paraId="76C46CA2" w14:textId="77777777" w:rsidR="00D67330" w:rsidRPr="00C810C9" w:rsidRDefault="00D67330" w:rsidP="00D67330">
            <w:pPr>
              <w:pStyle w:val="TableTextCentered"/>
            </w:pPr>
            <w:r w:rsidRPr="00C810C9">
              <w:t>3</w:t>
            </w:r>
          </w:p>
        </w:tc>
        <w:tc>
          <w:tcPr>
            <w:tcW w:w="1530" w:type="dxa"/>
            <w:vAlign w:val="center"/>
          </w:tcPr>
          <w:p w14:paraId="68887EDB" w14:textId="3C70FEA0" w:rsidR="00D67330" w:rsidRPr="00C810C9" w:rsidRDefault="00E05CB6" w:rsidP="00D67330">
            <w:pPr>
              <w:pStyle w:val="TableTextCentered"/>
            </w:pPr>
            <w:r w:rsidRPr="00C810C9">
              <w:t>—</w:t>
            </w:r>
          </w:p>
        </w:tc>
        <w:tc>
          <w:tcPr>
            <w:tcW w:w="1530" w:type="dxa"/>
            <w:vAlign w:val="center"/>
          </w:tcPr>
          <w:p w14:paraId="57778913" w14:textId="55E50595" w:rsidR="00D67330" w:rsidRPr="00C810C9" w:rsidRDefault="00E05CB6" w:rsidP="00D67330">
            <w:pPr>
              <w:pStyle w:val="TableTextCentered"/>
              <w:rPr>
                <w:highlight w:val="yellow"/>
              </w:rPr>
            </w:pPr>
            <w:r w:rsidRPr="00C810C9">
              <w:t>—</w:t>
            </w:r>
          </w:p>
        </w:tc>
        <w:tc>
          <w:tcPr>
            <w:tcW w:w="1522" w:type="dxa"/>
            <w:vAlign w:val="center"/>
          </w:tcPr>
          <w:p w14:paraId="1FD27EDD" w14:textId="77777777" w:rsidR="00D67330" w:rsidRPr="00C810C9" w:rsidRDefault="00D67330" w:rsidP="00D67330">
            <w:pPr>
              <w:pStyle w:val="TableTextCentered"/>
            </w:pPr>
            <w:r w:rsidRPr="00C810C9">
              <w:t>42.1</w:t>
            </w:r>
          </w:p>
        </w:tc>
      </w:tr>
      <w:tr w:rsidR="00D67330" w:rsidRPr="00C810C9" w14:paraId="10F8CDB1" w14:textId="77777777">
        <w:tc>
          <w:tcPr>
            <w:tcW w:w="3232" w:type="dxa"/>
          </w:tcPr>
          <w:p w14:paraId="2D5F22AB" w14:textId="77777777" w:rsidR="00D67330" w:rsidRPr="00C810C9" w:rsidRDefault="00D67330" w:rsidP="00D67330">
            <w:pPr>
              <w:pStyle w:val="TableText"/>
            </w:pPr>
            <w:r w:rsidRPr="00C810C9">
              <w:t>Students w/disabilities</w:t>
            </w:r>
          </w:p>
        </w:tc>
        <w:tc>
          <w:tcPr>
            <w:tcW w:w="1530" w:type="dxa"/>
            <w:vAlign w:val="center"/>
          </w:tcPr>
          <w:p w14:paraId="35C1C593" w14:textId="77777777" w:rsidR="00D67330" w:rsidRPr="00C810C9" w:rsidRDefault="00D67330" w:rsidP="00D67330">
            <w:pPr>
              <w:pStyle w:val="TableTextCentered"/>
            </w:pPr>
            <w:r w:rsidRPr="00C810C9">
              <w:t>31</w:t>
            </w:r>
          </w:p>
        </w:tc>
        <w:tc>
          <w:tcPr>
            <w:tcW w:w="1530" w:type="dxa"/>
            <w:vAlign w:val="center"/>
          </w:tcPr>
          <w:p w14:paraId="65C56EDE" w14:textId="77777777" w:rsidR="00D67330" w:rsidRPr="00C810C9" w:rsidRDefault="00D67330" w:rsidP="00D67330">
            <w:pPr>
              <w:pStyle w:val="TableTextCentered"/>
            </w:pPr>
            <w:r w:rsidRPr="00C810C9">
              <w:t>56.6</w:t>
            </w:r>
          </w:p>
        </w:tc>
        <w:tc>
          <w:tcPr>
            <w:tcW w:w="1530" w:type="dxa"/>
            <w:vAlign w:val="center"/>
          </w:tcPr>
          <w:p w14:paraId="623B2C03" w14:textId="77777777" w:rsidR="00D67330" w:rsidRPr="00C810C9" w:rsidRDefault="00D67330" w:rsidP="00D67330">
            <w:pPr>
              <w:pStyle w:val="TableTextCentered"/>
              <w:rPr>
                <w:highlight w:val="yellow"/>
              </w:rPr>
            </w:pPr>
            <w:r w:rsidRPr="00C810C9">
              <w:t>43.7</w:t>
            </w:r>
          </w:p>
        </w:tc>
        <w:tc>
          <w:tcPr>
            <w:tcW w:w="1522" w:type="dxa"/>
            <w:vAlign w:val="center"/>
          </w:tcPr>
          <w:p w14:paraId="1314687A" w14:textId="77777777" w:rsidR="00D67330" w:rsidRPr="00C810C9" w:rsidRDefault="00D67330" w:rsidP="00D67330">
            <w:pPr>
              <w:pStyle w:val="TableTextCentered"/>
            </w:pPr>
            <w:r w:rsidRPr="00C810C9">
              <w:t>39.9</w:t>
            </w:r>
          </w:p>
        </w:tc>
      </w:tr>
    </w:tbl>
    <w:p w14:paraId="33F7A9B6" w14:textId="77777777" w:rsidR="00D67330" w:rsidRPr="00C810C9" w:rsidRDefault="00D67330" w:rsidP="00D67330">
      <w:pPr>
        <w:pStyle w:val="TableNote"/>
        <w:spacing w:before="0" w:line="240" w:lineRule="auto"/>
        <w:rPr>
          <w:rFonts w:ascii="Franklin Gothic Book" w:hAnsi="Franklin Gothic Book"/>
        </w:rPr>
      </w:pPr>
    </w:p>
    <w:p w14:paraId="3F367D9D" w14:textId="77777777" w:rsidR="00D67330" w:rsidRPr="00C810C9" w:rsidRDefault="00D67330" w:rsidP="00D67330">
      <w:pPr>
        <w:spacing w:line="240" w:lineRule="auto"/>
        <w:rPr>
          <w:rFonts w:ascii="Franklin Gothic Book" w:hAnsi="Franklin Gothic Book"/>
          <w:sz w:val="20"/>
          <w:szCs w:val="20"/>
        </w:rPr>
      </w:pPr>
    </w:p>
    <w:p w14:paraId="287DC95A" w14:textId="77777777" w:rsidR="00D67330" w:rsidRPr="00C810C9" w:rsidRDefault="00D67330" w:rsidP="00D67330">
      <w:pPr>
        <w:spacing w:line="240" w:lineRule="auto"/>
        <w:rPr>
          <w:rFonts w:ascii="Franklin Gothic Book" w:hAnsi="Franklin Gothic Book"/>
          <w:sz w:val="20"/>
          <w:szCs w:val="20"/>
        </w:rPr>
      </w:pPr>
    </w:p>
    <w:p w14:paraId="7CA248F3" w14:textId="77777777" w:rsidR="00D67330" w:rsidRPr="00C810C9" w:rsidRDefault="00D67330" w:rsidP="00D67330">
      <w:pPr>
        <w:spacing w:after="160" w:line="259" w:lineRule="auto"/>
        <w:rPr>
          <w:rFonts w:ascii="Franklin Gothic Book" w:hAnsi="Franklin Gothic Book"/>
        </w:rPr>
      </w:pPr>
      <w:r w:rsidRPr="00C810C9">
        <w:rPr>
          <w:rFonts w:ascii="Franklin Gothic Book" w:hAnsi="Franklin Gothic Book"/>
        </w:rPr>
        <w:br w:type="page"/>
      </w:r>
    </w:p>
    <w:p w14:paraId="32E2FBB5" w14:textId="77777777" w:rsidR="00D67330" w:rsidRPr="00C810C9" w:rsidRDefault="00D67330" w:rsidP="00D67330">
      <w:pPr>
        <w:pStyle w:val="TableTitle0"/>
        <w:spacing w:before="120"/>
      </w:pPr>
      <w:bookmarkStart w:id="198" w:name="_Toc147841830"/>
      <w:r w:rsidRPr="00C810C9">
        <w:lastRenderedPageBreak/>
        <w:t>Table E12. Next-Generation MCAS Mathematics Mean Student Growth Percentile by Student Group, Grades 3-8, 2022-2023</w:t>
      </w:r>
      <w:bookmarkEnd w:id="198"/>
    </w:p>
    <w:tbl>
      <w:tblPr>
        <w:tblStyle w:val="MSVTable1"/>
        <w:tblW w:w="5000" w:type="pct"/>
        <w:tblLook w:val="0420" w:firstRow="1" w:lastRow="0" w:firstColumn="0" w:lastColumn="0" w:noHBand="0" w:noVBand="1"/>
      </w:tblPr>
      <w:tblGrid>
        <w:gridCol w:w="3232"/>
        <w:gridCol w:w="1530"/>
        <w:gridCol w:w="1530"/>
        <w:gridCol w:w="1530"/>
        <w:gridCol w:w="1522"/>
      </w:tblGrid>
      <w:tr w:rsidR="00D67330" w:rsidRPr="00C810C9" w14:paraId="5B9412F0"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48DF1ACE" w14:textId="77777777" w:rsidR="00D67330" w:rsidRPr="00C810C9" w:rsidRDefault="00D67330" w:rsidP="00D67330">
            <w:pPr>
              <w:pStyle w:val="TableColHeadingCenter"/>
            </w:pPr>
            <w:r w:rsidRPr="00C810C9">
              <w:t>Group</w:t>
            </w:r>
          </w:p>
        </w:tc>
        <w:tc>
          <w:tcPr>
            <w:tcW w:w="1530" w:type="dxa"/>
            <w:vAlign w:val="center"/>
          </w:tcPr>
          <w:p w14:paraId="321438B0" w14:textId="77777777" w:rsidR="00D67330" w:rsidRPr="00C810C9" w:rsidRDefault="00D67330" w:rsidP="00D67330">
            <w:pPr>
              <w:pStyle w:val="TableColHeadingCenter"/>
            </w:pPr>
            <w:r w:rsidRPr="00C810C9">
              <w:t># Included (2023)</w:t>
            </w:r>
          </w:p>
        </w:tc>
        <w:tc>
          <w:tcPr>
            <w:tcW w:w="1530" w:type="dxa"/>
            <w:vAlign w:val="center"/>
          </w:tcPr>
          <w:p w14:paraId="4CCF8856" w14:textId="77777777" w:rsidR="00D67330" w:rsidRPr="00C810C9" w:rsidRDefault="00D67330" w:rsidP="00D67330">
            <w:pPr>
              <w:pStyle w:val="TableColHeadingCenter"/>
            </w:pPr>
            <w:r w:rsidRPr="00C810C9">
              <w:t>2022</w:t>
            </w:r>
          </w:p>
        </w:tc>
        <w:tc>
          <w:tcPr>
            <w:tcW w:w="1530" w:type="dxa"/>
            <w:vAlign w:val="center"/>
          </w:tcPr>
          <w:p w14:paraId="50AE2142" w14:textId="77777777" w:rsidR="00D67330" w:rsidRPr="00C810C9" w:rsidRDefault="00D67330" w:rsidP="00D67330">
            <w:pPr>
              <w:pStyle w:val="TableColHeadingCenter"/>
            </w:pPr>
            <w:r w:rsidRPr="00C810C9">
              <w:t>2023</w:t>
            </w:r>
          </w:p>
        </w:tc>
        <w:tc>
          <w:tcPr>
            <w:tcW w:w="1522" w:type="dxa"/>
            <w:vAlign w:val="center"/>
          </w:tcPr>
          <w:p w14:paraId="433ECEE6" w14:textId="77777777" w:rsidR="00D67330" w:rsidRPr="00C810C9" w:rsidRDefault="00D67330" w:rsidP="00D67330">
            <w:pPr>
              <w:pStyle w:val="TableColHeadingCenter"/>
            </w:pPr>
            <w:r w:rsidRPr="00C810C9">
              <w:t>State (2023)</w:t>
            </w:r>
          </w:p>
        </w:tc>
      </w:tr>
      <w:tr w:rsidR="00D67330" w:rsidRPr="00C810C9" w14:paraId="2FA506F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AA762AB" w14:textId="77777777" w:rsidR="00D67330" w:rsidRPr="00C810C9" w:rsidRDefault="00D67330" w:rsidP="00D67330">
            <w:pPr>
              <w:pStyle w:val="TableText"/>
            </w:pPr>
            <w:r w:rsidRPr="00C810C9">
              <w:t>All students</w:t>
            </w:r>
          </w:p>
        </w:tc>
        <w:tc>
          <w:tcPr>
            <w:tcW w:w="1530" w:type="dxa"/>
            <w:vAlign w:val="center"/>
          </w:tcPr>
          <w:p w14:paraId="62812006" w14:textId="77777777" w:rsidR="00D67330" w:rsidRPr="00C810C9" w:rsidRDefault="00D67330" w:rsidP="00D67330">
            <w:pPr>
              <w:pStyle w:val="TableTextCentered"/>
            </w:pPr>
            <w:r w:rsidRPr="00C810C9">
              <w:t>1,208</w:t>
            </w:r>
          </w:p>
        </w:tc>
        <w:tc>
          <w:tcPr>
            <w:tcW w:w="1530" w:type="dxa"/>
            <w:vAlign w:val="center"/>
          </w:tcPr>
          <w:p w14:paraId="0EB66139" w14:textId="77777777" w:rsidR="00D67330" w:rsidRPr="00C810C9" w:rsidRDefault="00D67330" w:rsidP="00D67330">
            <w:pPr>
              <w:pStyle w:val="TableTextCentered"/>
            </w:pPr>
            <w:r w:rsidRPr="00C810C9">
              <w:t>50.2</w:t>
            </w:r>
          </w:p>
        </w:tc>
        <w:tc>
          <w:tcPr>
            <w:tcW w:w="1530" w:type="dxa"/>
            <w:vAlign w:val="center"/>
          </w:tcPr>
          <w:p w14:paraId="05BC6F6C" w14:textId="77777777" w:rsidR="00D67330" w:rsidRPr="00C810C9" w:rsidRDefault="00D67330" w:rsidP="00D67330">
            <w:pPr>
              <w:pStyle w:val="TableTextCentered"/>
            </w:pPr>
            <w:r w:rsidRPr="00C810C9">
              <w:t>51.1</w:t>
            </w:r>
          </w:p>
        </w:tc>
        <w:tc>
          <w:tcPr>
            <w:tcW w:w="1522" w:type="dxa"/>
            <w:vAlign w:val="center"/>
          </w:tcPr>
          <w:p w14:paraId="290B400D" w14:textId="77777777" w:rsidR="00D67330" w:rsidRPr="00C810C9" w:rsidRDefault="00D67330" w:rsidP="00D67330">
            <w:pPr>
              <w:pStyle w:val="TableTextCentered"/>
            </w:pPr>
            <w:r w:rsidRPr="00C810C9">
              <w:t>49.8</w:t>
            </w:r>
          </w:p>
        </w:tc>
      </w:tr>
      <w:tr w:rsidR="00D67330" w:rsidRPr="00C810C9" w14:paraId="1328609E" w14:textId="77777777">
        <w:tc>
          <w:tcPr>
            <w:tcW w:w="3232" w:type="dxa"/>
          </w:tcPr>
          <w:p w14:paraId="69082BAE" w14:textId="77777777" w:rsidR="00D67330" w:rsidRPr="00C810C9" w:rsidRDefault="00D67330" w:rsidP="00D67330">
            <w:pPr>
              <w:pStyle w:val="TableText"/>
            </w:pPr>
            <w:r w:rsidRPr="00C810C9">
              <w:t>African American/Black</w:t>
            </w:r>
          </w:p>
        </w:tc>
        <w:tc>
          <w:tcPr>
            <w:tcW w:w="1530" w:type="dxa"/>
            <w:vAlign w:val="center"/>
          </w:tcPr>
          <w:p w14:paraId="7980B422" w14:textId="77777777" w:rsidR="00D67330" w:rsidRPr="00C810C9" w:rsidRDefault="00D67330" w:rsidP="00D67330">
            <w:pPr>
              <w:pStyle w:val="TableTextCentered"/>
            </w:pPr>
            <w:r w:rsidRPr="00C810C9">
              <w:t>58</w:t>
            </w:r>
          </w:p>
        </w:tc>
        <w:tc>
          <w:tcPr>
            <w:tcW w:w="1530" w:type="dxa"/>
            <w:vAlign w:val="center"/>
          </w:tcPr>
          <w:p w14:paraId="598B7B34" w14:textId="77777777" w:rsidR="00D67330" w:rsidRPr="00C810C9" w:rsidRDefault="00D67330" w:rsidP="00D67330">
            <w:pPr>
              <w:pStyle w:val="TableTextCentered"/>
            </w:pPr>
            <w:r w:rsidRPr="00C810C9">
              <w:t>49.7</w:t>
            </w:r>
          </w:p>
        </w:tc>
        <w:tc>
          <w:tcPr>
            <w:tcW w:w="1530" w:type="dxa"/>
            <w:vAlign w:val="center"/>
          </w:tcPr>
          <w:p w14:paraId="570267A9" w14:textId="77777777" w:rsidR="00D67330" w:rsidRPr="00C810C9" w:rsidRDefault="00D67330" w:rsidP="00D67330">
            <w:pPr>
              <w:pStyle w:val="TableTextCentered"/>
            </w:pPr>
            <w:r w:rsidRPr="00C810C9">
              <w:t>51.3</w:t>
            </w:r>
          </w:p>
        </w:tc>
        <w:tc>
          <w:tcPr>
            <w:tcW w:w="1522" w:type="dxa"/>
            <w:vAlign w:val="center"/>
          </w:tcPr>
          <w:p w14:paraId="124F9C35" w14:textId="77777777" w:rsidR="00D67330" w:rsidRPr="00C810C9" w:rsidRDefault="00D67330" w:rsidP="00D67330">
            <w:pPr>
              <w:pStyle w:val="TableTextCentered"/>
            </w:pPr>
            <w:r w:rsidRPr="00C810C9">
              <w:t>47.8</w:t>
            </w:r>
          </w:p>
        </w:tc>
      </w:tr>
      <w:tr w:rsidR="00D67330" w:rsidRPr="00C810C9" w14:paraId="2EB0FB67"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F0F4C31" w14:textId="77777777" w:rsidR="00D67330" w:rsidRPr="00C810C9" w:rsidRDefault="00D67330" w:rsidP="00D67330">
            <w:pPr>
              <w:pStyle w:val="TableText"/>
            </w:pPr>
            <w:r w:rsidRPr="00C810C9">
              <w:t>Asian</w:t>
            </w:r>
          </w:p>
        </w:tc>
        <w:tc>
          <w:tcPr>
            <w:tcW w:w="1530" w:type="dxa"/>
            <w:vAlign w:val="center"/>
          </w:tcPr>
          <w:p w14:paraId="58EAAF84" w14:textId="77777777" w:rsidR="00D67330" w:rsidRPr="00C810C9" w:rsidRDefault="00D67330" w:rsidP="00D67330">
            <w:pPr>
              <w:pStyle w:val="TableTextCentered"/>
            </w:pPr>
            <w:r w:rsidRPr="00C810C9">
              <w:t>105</w:t>
            </w:r>
          </w:p>
        </w:tc>
        <w:tc>
          <w:tcPr>
            <w:tcW w:w="1530" w:type="dxa"/>
            <w:vAlign w:val="center"/>
          </w:tcPr>
          <w:p w14:paraId="3E5C523D" w14:textId="77777777" w:rsidR="00D67330" w:rsidRPr="00C810C9" w:rsidRDefault="00D67330" w:rsidP="00D67330">
            <w:pPr>
              <w:pStyle w:val="TableTextCentered"/>
            </w:pPr>
            <w:r w:rsidRPr="00C810C9">
              <w:t>57.5</w:t>
            </w:r>
          </w:p>
        </w:tc>
        <w:tc>
          <w:tcPr>
            <w:tcW w:w="1530" w:type="dxa"/>
            <w:vAlign w:val="center"/>
          </w:tcPr>
          <w:p w14:paraId="76CBCE97" w14:textId="77777777" w:rsidR="00D67330" w:rsidRPr="00C810C9" w:rsidRDefault="00D67330" w:rsidP="00D67330">
            <w:pPr>
              <w:pStyle w:val="TableTextCentered"/>
            </w:pPr>
            <w:r w:rsidRPr="00C810C9">
              <w:t>57.9</w:t>
            </w:r>
          </w:p>
        </w:tc>
        <w:tc>
          <w:tcPr>
            <w:tcW w:w="1522" w:type="dxa"/>
            <w:vAlign w:val="center"/>
          </w:tcPr>
          <w:p w14:paraId="03C16E4C" w14:textId="77777777" w:rsidR="00D67330" w:rsidRPr="00C810C9" w:rsidRDefault="00D67330" w:rsidP="00D67330">
            <w:pPr>
              <w:pStyle w:val="TableTextCentered"/>
            </w:pPr>
            <w:r w:rsidRPr="00C810C9">
              <w:t>57.7</w:t>
            </w:r>
          </w:p>
        </w:tc>
      </w:tr>
      <w:tr w:rsidR="00D67330" w:rsidRPr="00C810C9" w14:paraId="730C0AF0" w14:textId="77777777">
        <w:tc>
          <w:tcPr>
            <w:tcW w:w="3232" w:type="dxa"/>
          </w:tcPr>
          <w:p w14:paraId="56A9752F" w14:textId="77777777" w:rsidR="00D67330" w:rsidRPr="00C810C9" w:rsidRDefault="00D67330" w:rsidP="00D67330">
            <w:pPr>
              <w:pStyle w:val="TableText"/>
            </w:pPr>
            <w:r w:rsidRPr="00C810C9">
              <w:t>Hispanic/Latino</w:t>
            </w:r>
          </w:p>
        </w:tc>
        <w:tc>
          <w:tcPr>
            <w:tcW w:w="1530" w:type="dxa"/>
            <w:vAlign w:val="center"/>
          </w:tcPr>
          <w:p w14:paraId="3E0172F4" w14:textId="77777777" w:rsidR="00D67330" w:rsidRPr="00C810C9" w:rsidRDefault="00D67330" w:rsidP="00D67330">
            <w:pPr>
              <w:pStyle w:val="TableTextCentered"/>
            </w:pPr>
            <w:r w:rsidRPr="00C810C9">
              <w:t>67</w:t>
            </w:r>
          </w:p>
        </w:tc>
        <w:tc>
          <w:tcPr>
            <w:tcW w:w="1530" w:type="dxa"/>
            <w:vAlign w:val="center"/>
          </w:tcPr>
          <w:p w14:paraId="58A3BD2D" w14:textId="77777777" w:rsidR="00D67330" w:rsidRPr="00C810C9" w:rsidRDefault="00D67330" w:rsidP="00D67330">
            <w:pPr>
              <w:pStyle w:val="TableTextCentered"/>
            </w:pPr>
            <w:r w:rsidRPr="00C810C9">
              <w:t>43.8</w:t>
            </w:r>
          </w:p>
        </w:tc>
        <w:tc>
          <w:tcPr>
            <w:tcW w:w="1530" w:type="dxa"/>
            <w:vAlign w:val="center"/>
          </w:tcPr>
          <w:p w14:paraId="1C9D4C94" w14:textId="77777777" w:rsidR="00D67330" w:rsidRPr="00C810C9" w:rsidRDefault="00D67330" w:rsidP="00D67330">
            <w:pPr>
              <w:pStyle w:val="TableTextCentered"/>
            </w:pPr>
            <w:r w:rsidRPr="00C810C9">
              <w:t>51.9</w:t>
            </w:r>
          </w:p>
        </w:tc>
        <w:tc>
          <w:tcPr>
            <w:tcW w:w="1522" w:type="dxa"/>
            <w:vAlign w:val="center"/>
          </w:tcPr>
          <w:p w14:paraId="598F8C73" w14:textId="77777777" w:rsidR="00D67330" w:rsidRPr="00C810C9" w:rsidRDefault="00D67330" w:rsidP="00D67330">
            <w:pPr>
              <w:pStyle w:val="TableTextCentered"/>
            </w:pPr>
            <w:r w:rsidRPr="00C810C9">
              <w:t>47.5</w:t>
            </w:r>
          </w:p>
        </w:tc>
      </w:tr>
      <w:tr w:rsidR="00D67330" w:rsidRPr="00C810C9" w14:paraId="695688D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00CA05C" w14:textId="77777777" w:rsidR="00D67330" w:rsidRPr="00C810C9" w:rsidRDefault="00D67330" w:rsidP="00D67330">
            <w:pPr>
              <w:pStyle w:val="TableText"/>
            </w:pPr>
            <w:r w:rsidRPr="00C810C9">
              <w:t>Multi-Race, non-Hispanic/Latino</w:t>
            </w:r>
          </w:p>
        </w:tc>
        <w:tc>
          <w:tcPr>
            <w:tcW w:w="1530" w:type="dxa"/>
            <w:vAlign w:val="center"/>
          </w:tcPr>
          <w:p w14:paraId="6F70B6F8" w14:textId="77777777" w:rsidR="00D67330" w:rsidRPr="00C810C9" w:rsidRDefault="00D67330" w:rsidP="00D67330">
            <w:pPr>
              <w:pStyle w:val="TableTextCentered"/>
            </w:pPr>
            <w:r w:rsidRPr="00C810C9">
              <w:t>68</w:t>
            </w:r>
          </w:p>
        </w:tc>
        <w:tc>
          <w:tcPr>
            <w:tcW w:w="1530" w:type="dxa"/>
            <w:vAlign w:val="center"/>
          </w:tcPr>
          <w:p w14:paraId="52284838" w14:textId="77777777" w:rsidR="00D67330" w:rsidRPr="00C810C9" w:rsidRDefault="00D67330" w:rsidP="00D67330">
            <w:pPr>
              <w:pStyle w:val="TableTextCentered"/>
            </w:pPr>
            <w:r w:rsidRPr="00C810C9">
              <w:t>49.2</w:t>
            </w:r>
          </w:p>
        </w:tc>
        <w:tc>
          <w:tcPr>
            <w:tcW w:w="1530" w:type="dxa"/>
            <w:vAlign w:val="center"/>
          </w:tcPr>
          <w:p w14:paraId="6E677D8F" w14:textId="77777777" w:rsidR="00D67330" w:rsidRPr="00C810C9" w:rsidRDefault="00D67330" w:rsidP="00D67330">
            <w:pPr>
              <w:pStyle w:val="TableTextCentered"/>
            </w:pPr>
            <w:r w:rsidRPr="00C810C9">
              <w:t>54.4</w:t>
            </w:r>
          </w:p>
        </w:tc>
        <w:tc>
          <w:tcPr>
            <w:tcW w:w="1522" w:type="dxa"/>
            <w:vAlign w:val="center"/>
          </w:tcPr>
          <w:p w14:paraId="1348C266" w14:textId="77777777" w:rsidR="00D67330" w:rsidRPr="00C810C9" w:rsidRDefault="00D67330" w:rsidP="00D67330">
            <w:pPr>
              <w:pStyle w:val="TableTextCentered"/>
            </w:pPr>
            <w:r w:rsidRPr="00C810C9">
              <w:t>50.3</w:t>
            </w:r>
          </w:p>
        </w:tc>
      </w:tr>
      <w:tr w:rsidR="00D67330" w:rsidRPr="00C810C9" w14:paraId="7A024136" w14:textId="77777777">
        <w:tc>
          <w:tcPr>
            <w:tcW w:w="3232" w:type="dxa"/>
          </w:tcPr>
          <w:p w14:paraId="37CB7186" w14:textId="77777777" w:rsidR="00D67330" w:rsidRPr="00C810C9" w:rsidRDefault="00D67330" w:rsidP="00D67330">
            <w:pPr>
              <w:pStyle w:val="TableText"/>
            </w:pPr>
            <w:r w:rsidRPr="00C810C9">
              <w:t>Native American</w:t>
            </w:r>
          </w:p>
        </w:tc>
        <w:tc>
          <w:tcPr>
            <w:tcW w:w="1530" w:type="dxa"/>
            <w:vAlign w:val="center"/>
          </w:tcPr>
          <w:p w14:paraId="12CEF2FB" w14:textId="77777777" w:rsidR="00D67330" w:rsidRPr="00C810C9" w:rsidRDefault="00D67330" w:rsidP="00D67330">
            <w:pPr>
              <w:pStyle w:val="TableTextCentered"/>
            </w:pPr>
            <w:r w:rsidRPr="00C810C9">
              <w:t>1</w:t>
            </w:r>
          </w:p>
        </w:tc>
        <w:tc>
          <w:tcPr>
            <w:tcW w:w="1530" w:type="dxa"/>
            <w:vAlign w:val="center"/>
          </w:tcPr>
          <w:p w14:paraId="284C3DBC" w14:textId="4E140D94" w:rsidR="00D67330" w:rsidRPr="00C810C9" w:rsidRDefault="00E05CB6" w:rsidP="00D67330">
            <w:pPr>
              <w:pStyle w:val="TableTextCentered"/>
            </w:pPr>
            <w:r w:rsidRPr="00C810C9">
              <w:t>—</w:t>
            </w:r>
          </w:p>
        </w:tc>
        <w:tc>
          <w:tcPr>
            <w:tcW w:w="1530" w:type="dxa"/>
            <w:vAlign w:val="center"/>
          </w:tcPr>
          <w:p w14:paraId="0FE911C4" w14:textId="7259C88B" w:rsidR="00D67330" w:rsidRPr="00C810C9" w:rsidRDefault="00E05CB6" w:rsidP="00D67330">
            <w:pPr>
              <w:pStyle w:val="TableTextCentered"/>
            </w:pPr>
            <w:r w:rsidRPr="00C810C9">
              <w:t>—</w:t>
            </w:r>
          </w:p>
        </w:tc>
        <w:tc>
          <w:tcPr>
            <w:tcW w:w="1522" w:type="dxa"/>
            <w:vAlign w:val="center"/>
          </w:tcPr>
          <w:p w14:paraId="7B5B5614" w14:textId="77777777" w:rsidR="00D67330" w:rsidRPr="00C810C9" w:rsidRDefault="00D67330" w:rsidP="00D67330">
            <w:pPr>
              <w:pStyle w:val="TableTextCentered"/>
            </w:pPr>
            <w:r w:rsidRPr="00C810C9">
              <w:t>47.1</w:t>
            </w:r>
          </w:p>
        </w:tc>
      </w:tr>
      <w:tr w:rsidR="00D67330" w:rsidRPr="00C810C9" w14:paraId="50692AF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38CAFE0" w14:textId="77777777" w:rsidR="00D67330" w:rsidRPr="00C810C9" w:rsidRDefault="00D67330" w:rsidP="00D67330">
            <w:pPr>
              <w:pStyle w:val="TableText"/>
            </w:pPr>
            <w:r w:rsidRPr="00C810C9">
              <w:t>Native Hawaiian, Pacific Islander</w:t>
            </w:r>
          </w:p>
        </w:tc>
        <w:tc>
          <w:tcPr>
            <w:tcW w:w="1530" w:type="dxa"/>
            <w:vAlign w:val="center"/>
          </w:tcPr>
          <w:p w14:paraId="0743F693" w14:textId="796F7E45" w:rsidR="00D67330" w:rsidRPr="00C810C9" w:rsidRDefault="00E05CB6" w:rsidP="00D67330">
            <w:pPr>
              <w:pStyle w:val="TableTextCentered"/>
            </w:pPr>
            <w:r w:rsidRPr="00C810C9">
              <w:t>—</w:t>
            </w:r>
          </w:p>
        </w:tc>
        <w:tc>
          <w:tcPr>
            <w:tcW w:w="1530" w:type="dxa"/>
            <w:vAlign w:val="center"/>
          </w:tcPr>
          <w:p w14:paraId="555722D8" w14:textId="454C0DFC" w:rsidR="00D67330" w:rsidRPr="00C810C9" w:rsidRDefault="00E05CB6" w:rsidP="00D67330">
            <w:pPr>
              <w:pStyle w:val="TableTextCentered"/>
            </w:pPr>
            <w:r w:rsidRPr="00C810C9">
              <w:t>—</w:t>
            </w:r>
          </w:p>
        </w:tc>
        <w:tc>
          <w:tcPr>
            <w:tcW w:w="1530" w:type="dxa"/>
            <w:vAlign w:val="center"/>
          </w:tcPr>
          <w:p w14:paraId="0AE09037" w14:textId="11C14C33" w:rsidR="00D67330" w:rsidRPr="00C810C9" w:rsidRDefault="00E05CB6" w:rsidP="00D67330">
            <w:pPr>
              <w:pStyle w:val="TableTextCentered"/>
            </w:pPr>
            <w:r w:rsidRPr="00C810C9">
              <w:t>—</w:t>
            </w:r>
          </w:p>
        </w:tc>
        <w:tc>
          <w:tcPr>
            <w:tcW w:w="1522" w:type="dxa"/>
            <w:vAlign w:val="center"/>
          </w:tcPr>
          <w:p w14:paraId="640935FE" w14:textId="77777777" w:rsidR="00D67330" w:rsidRPr="00C810C9" w:rsidRDefault="00D67330" w:rsidP="00D67330">
            <w:pPr>
              <w:pStyle w:val="TableTextCentered"/>
            </w:pPr>
            <w:r w:rsidRPr="00C810C9">
              <w:t>51.5</w:t>
            </w:r>
          </w:p>
        </w:tc>
      </w:tr>
      <w:tr w:rsidR="00D67330" w:rsidRPr="00C810C9" w14:paraId="769CE7BB" w14:textId="77777777">
        <w:tc>
          <w:tcPr>
            <w:tcW w:w="3232" w:type="dxa"/>
          </w:tcPr>
          <w:p w14:paraId="6DA20977" w14:textId="77777777" w:rsidR="00D67330" w:rsidRPr="00C810C9" w:rsidRDefault="00D67330" w:rsidP="00D67330">
            <w:pPr>
              <w:pStyle w:val="TableText"/>
            </w:pPr>
            <w:r w:rsidRPr="00C810C9">
              <w:t>White</w:t>
            </w:r>
          </w:p>
        </w:tc>
        <w:tc>
          <w:tcPr>
            <w:tcW w:w="1530" w:type="dxa"/>
            <w:vAlign w:val="center"/>
          </w:tcPr>
          <w:p w14:paraId="7C51FBDC" w14:textId="77777777" w:rsidR="00D67330" w:rsidRPr="00C810C9" w:rsidRDefault="00D67330" w:rsidP="00D67330">
            <w:pPr>
              <w:pStyle w:val="TableTextCentered"/>
            </w:pPr>
            <w:r w:rsidRPr="00C810C9">
              <w:t>909</w:t>
            </w:r>
          </w:p>
        </w:tc>
        <w:tc>
          <w:tcPr>
            <w:tcW w:w="1530" w:type="dxa"/>
            <w:vAlign w:val="center"/>
          </w:tcPr>
          <w:p w14:paraId="70381AD5" w14:textId="77777777" w:rsidR="00D67330" w:rsidRPr="00C810C9" w:rsidRDefault="00D67330" w:rsidP="00D67330">
            <w:pPr>
              <w:pStyle w:val="TableTextCentered"/>
            </w:pPr>
            <w:r w:rsidRPr="00C810C9">
              <w:t>49.9</w:t>
            </w:r>
          </w:p>
        </w:tc>
        <w:tc>
          <w:tcPr>
            <w:tcW w:w="1530" w:type="dxa"/>
            <w:vAlign w:val="center"/>
          </w:tcPr>
          <w:p w14:paraId="336A5D95" w14:textId="77777777" w:rsidR="00D67330" w:rsidRPr="00C810C9" w:rsidRDefault="00D67330" w:rsidP="00D67330">
            <w:pPr>
              <w:pStyle w:val="TableTextCentered"/>
            </w:pPr>
            <w:r w:rsidRPr="00C810C9">
              <w:t>50.0</w:t>
            </w:r>
          </w:p>
        </w:tc>
        <w:tc>
          <w:tcPr>
            <w:tcW w:w="1522" w:type="dxa"/>
            <w:vAlign w:val="center"/>
          </w:tcPr>
          <w:p w14:paraId="1294EEE1" w14:textId="77777777" w:rsidR="00D67330" w:rsidRPr="00C810C9" w:rsidRDefault="00D67330" w:rsidP="00D67330">
            <w:pPr>
              <w:pStyle w:val="TableTextCentered"/>
            </w:pPr>
            <w:r w:rsidRPr="00C810C9">
              <w:t>50.1</w:t>
            </w:r>
          </w:p>
        </w:tc>
      </w:tr>
      <w:tr w:rsidR="00D67330" w:rsidRPr="00C810C9" w14:paraId="6BAF2BA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C72E166" w14:textId="77777777" w:rsidR="00D67330" w:rsidRPr="00C810C9" w:rsidRDefault="00D67330" w:rsidP="00D67330">
            <w:pPr>
              <w:pStyle w:val="TableText"/>
            </w:pPr>
            <w:r w:rsidRPr="00C810C9">
              <w:t>High needs</w:t>
            </w:r>
          </w:p>
        </w:tc>
        <w:tc>
          <w:tcPr>
            <w:tcW w:w="1530" w:type="dxa"/>
            <w:vAlign w:val="center"/>
          </w:tcPr>
          <w:p w14:paraId="5E3DF89E" w14:textId="77777777" w:rsidR="00D67330" w:rsidRPr="00C810C9" w:rsidRDefault="00D67330" w:rsidP="00D67330">
            <w:pPr>
              <w:pStyle w:val="TableTextCentered"/>
            </w:pPr>
            <w:r w:rsidRPr="00C810C9">
              <w:t>421</w:t>
            </w:r>
          </w:p>
        </w:tc>
        <w:tc>
          <w:tcPr>
            <w:tcW w:w="1530" w:type="dxa"/>
            <w:vAlign w:val="center"/>
          </w:tcPr>
          <w:p w14:paraId="0A77BB44" w14:textId="77777777" w:rsidR="00D67330" w:rsidRPr="00C810C9" w:rsidRDefault="00D67330" w:rsidP="00D67330">
            <w:pPr>
              <w:pStyle w:val="TableTextCentered"/>
            </w:pPr>
            <w:r w:rsidRPr="00C810C9">
              <w:t>46.5</w:t>
            </w:r>
          </w:p>
        </w:tc>
        <w:tc>
          <w:tcPr>
            <w:tcW w:w="1530" w:type="dxa"/>
            <w:vAlign w:val="center"/>
          </w:tcPr>
          <w:p w14:paraId="2E57C877" w14:textId="77777777" w:rsidR="00D67330" w:rsidRPr="00C810C9" w:rsidRDefault="00D67330" w:rsidP="00D67330">
            <w:pPr>
              <w:pStyle w:val="TableTextCentered"/>
            </w:pPr>
            <w:r w:rsidRPr="00C810C9">
              <w:t>46.5</w:t>
            </w:r>
          </w:p>
        </w:tc>
        <w:tc>
          <w:tcPr>
            <w:tcW w:w="1522" w:type="dxa"/>
            <w:vAlign w:val="center"/>
          </w:tcPr>
          <w:p w14:paraId="78B24FE0" w14:textId="77777777" w:rsidR="00D67330" w:rsidRPr="00C810C9" w:rsidRDefault="00D67330" w:rsidP="00D67330">
            <w:pPr>
              <w:pStyle w:val="TableTextCentered"/>
            </w:pPr>
            <w:r w:rsidRPr="00C810C9">
              <w:t>47.8</w:t>
            </w:r>
          </w:p>
        </w:tc>
      </w:tr>
      <w:tr w:rsidR="00D67330" w:rsidRPr="00C810C9" w14:paraId="25FC6473" w14:textId="77777777">
        <w:tc>
          <w:tcPr>
            <w:tcW w:w="3232" w:type="dxa"/>
          </w:tcPr>
          <w:p w14:paraId="3A297EA7" w14:textId="77777777" w:rsidR="00D67330" w:rsidRPr="00C810C9" w:rsidRDefault="00D67330" w:rsidP="00D67330">
            <w:pPr>
              <w:pStyle w:val="TableText"/>
            </w:pPr>
            <w:r w:rsidRPr="00C810C9">
              <w:t>Low income</w:t>
            </w:r>
          </w:p>
        </w:tc>
        <w:tc>
          <w:tcPr>
            <w:tcW w:w="1530" w:type="dxa"/>
            <w:vAlign w:val="center"/>
          </w:tcPr>
          <w:p w14:paraId="64ECAB4D" w14:textId="77777777" w:rsidR="00D67330" w:rsidRPr="00C810C9" w:rsidRDefault="00D67330" w:rsidP="00D67330">
            <w:pPr>
              <w:pStyle w:val="TableTextCentered"/>
            </w:pPr>
            <w:r w:rsidRPr="00C810C9">
              <w:t>269</w:t>
            </w:r>
          </w:p>
        </w:tc>
        <w:tc>
          <w:tcPr>
            <w:tcW w:w="1530" w:type="dxa"/>
            <w:vAlign w:val="center"/>
          </w:tcPr>
          <w:p w14:paraId="6674929F" w14:textId="77777777" w:rsidR="00D67330" w:rsidRPr="00C810C9" w:rsidRDefault="00D67330" w:rsidP="00D67330">
            <w:pPr>
              <w:pStyle w:val="TableTextCentered"/>
            </w:pPr>
            <w:r w:rsidRPr="00C810C9">
              <w:t>49.2</w:t>
            </w:r>
          </w:p>
        </w:tc>
        <w:tc>
          <w:tcPr>
            <w:tcW w:w="1530" w:type="dxa"/>
            <w:vAlign w:val="center"/>
          </w:tcPr>
          <w:p w14:paraId="2129BBF3" w14:textId="77777777" w:rsidR="00D67330" w:rsidRPr="00C810C9" w:rsidRDefault="00D67330" w:rsidP="00D67330">
            <w:pPr>
              <w:pStyle w:val="TableTextCentered"/>
            </w:pPr>
            <w:r w:rsidRPr="00C810C9">
              <w:t>48.1</w:t>
            </w:r>
          </w:p>
        </w:tc>
        <w:tc>
          <w:tcPr>
            <w:tcW w:w="1522" w:type="dxa"/>
            <w:vAlign w:val="center"/>
          </w:tcPr>
          <w:p w14:paraId="591C191D" w14:textId="77777777" w:rsidR="00D67330" w:rsidRPr="00C810C9" w:rsidRDefault="00D67330" w:rsidP="00D67330">
            <w:pPr>
              <w:pStyle w:val="TableTextCentered"/>
            </w:pPr>
            <w:r w:rsidRPr="00C810C9">
              <w:t>47.3</w:t>
            </w:r>
          </w:p>
        </w:tc>
      </w:tr>
      <w:tr w:rsidR="00D67330" w:rsidRPr="00C810C9" w14:paraId="7BCA1C6B"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EA64D5E" w14:textId="77777777" w:rsidR="00D67330" w:rsidRPr="00C810C9" w:rsidRDefault="00D67330" w:rsidP="00D67330">
            <w:pPr>
              <w:pStyle w:val="TableText"/>
            </w:pPr>
            <w:r w:rsidRPr="00C810C9">
              <w:t>ELs and former ELs</w:t>
            </w:r>
          </w:p>
        </w:tc>
        <w:tc>
          <w:tcPr>
            <w:tcW w:w="1530" w:type="dxa"/>
            <w:vAlign w:val="center"/>
          </w:tcPr>
          <w:p w14:paraId="2CF2F4D4" w14:textId="77777777" w:rsidR="00D67330" w:rsidRPr="00C810C9" w:rsidRDefault="00D67330" w:rsidP="00D67330">
            <w:pPr>
              <w:pStyle w:val="TableTextCentered"/>
            </w:pPr>
            <w:r w:rsidRPr="00C810C9">
              <w:t>62</w:t>
            </w:r>
          </w:p>
        </w:tc>
        <w:tc>
          <w:tcPr>
            <w:tcW w:w="1530" w:type="dxa"/>
            <w:vAlign w:val="center"/>
          </w:tcPr>
          <w:p w14:paraId="7FA72F25" w14:textId="77777777" w:rsidR="00D67330" w:rsidRPr="00C810C9" w:rsidRDefault="00D67330" w:rsidP="00D67330">
            <w:pPr>
              <w:pStyle w:val="TableTextCentered"/>
            </w:pPr>
            <w:r w:rsidRPr="00C810C9">
              <w:t>49.1</w:t>
            </w:r>
          </w:p>
        </w:tc>
        <w:tc>
          <w:tcPr>
            <w:tcW w:w="1530" w:type="dxa"/>
            <w:vAlign w:val="center"/>
          </w:tcPr>
          <w:p w14:paraId="4BC89F3E" w14:textId="77777777" w:rsidR="00D67330" w:rsidRPr="00C810C9" w:rsidRDefault="00D67330" w:rsidP="00D67330">
            <w:pPr>
              <w:pStyle w:val="TableTextCentered"/>
            </w:pPr>
            <w:r w:rsidRPr="00C810C9">
              <w:t>55.0</w:t>
            </w:r>
          </w:p>
        </w:tc>
        <w:tc>
          <w:tcPr>
            <w:tcW w:w="1522" w:type="dxa"/>
            <w:vAlign w:val="center"/>
          </w:tcPr>
          <w:p w14:paraId="6A91F0A7" w14:textId="77777777" w:rsidR="00D67330" w:rsidRPr="00C810C9" w:rsidRDefault="00D67330" w:rsidP="00D67330">
            <w:pPr>
              <w:pStyle w:val="TableTextCentered"/>
            </w:pPr>
            <w:r w:rsidRPr="00C810C9">
              <w:t>49.3</w:t>
            </w:r>
          </w:p>
        </w:tc>
      </w:tr>
      <w:tr w:rsidR="00D67330" w:rsidRPr="00C810C9" w14:paraId="140674DF" w14:textId="77777777">
        <w:tc>
          <w:tcPr>
            <w:tcW w:w="3232" w:type="dxa"/>
          </w:tcPr>
          <w:p w14:paraId="13B12857" w14:textId="77777777" w:rsidR="00D67330" w:rsidRPr="00C810C9" w:rsidRDefault="00D67330" w:rsidP="00D67330">
            <w:pPr>
              <w:pStyle w:val="TableText"/>
            </w:pPr>
            <w:r w:rsidRPr="00C810C9">
              <w:t>Students w/disabilities</w:t>
            </w:r>
          </w:p>
        </w:tc>
        <w:tc>
          <w:tcPr>
            <w:tcW w:w="1530" w:type="dxa"/>
            <w:vAlign w:val="center"/>
          </w:tcPr>
          <w:p w14:paraId="0E6541A3" w14:textId="77777777" w:rsidR="00D67330" w:rsidRPr="00C810C9" w:rsidRDefault="00D67330" w:rsidP="00D67330">
            <w:pPr>
              <w:pStyle w:val="TableTextCentered"/>
            </w:pPr>
            <w:r w:rsidRPr="00C810C9">
              <w:t>198</w:t>
            </w:r>
          </w:p>
        </w:tc>
        <w:tc>
          <w:tcPr>
            <w:tcW w:w="1530" w:type="dxa"/>
            <w:vAlign w:val="center"/>
          </w:tcPr>
          <w:p w14:paraId="5D93CE40" w14:textId="77777777" w:rsidR="00D67330" w:rsidRPr="00C810C9" w:rsidRDefault="00D67330" w:rsidP="00D67330">
            <w:pPr>
              <w:pStyle w:val="TableTextCentered"/>
            </w:pPr>
            <w:r w:rsidRPr="00C810C9">
              <w:t>38.8</w:t>
            </w:r>
          </w:p>
        </w:tc>
        <w:tc>
          <w:tcPr>
            <w:tcW w:w="1530" w:type="dxa"/>
            <w:vAlign w:val="center"/>
          </w:tcPr>
          <w:p w14:paraId="0A5C4465" w14:textId="77777777" w:rsidR="00D67330" w:rsidRPr="00C810C9" w:rsidRDefault="00D67330" w:rsidP="00D67330">
            <w:pPr>
              <w:pStyle w:val="TableTextCentered"/>
            </w:pPr>
            <w:r w:rsidRPr="00C810C9">
              <w:t>42.3</w:t>
            </w:r>
          </w:p>
        </w:tc>
        <w:tc>
          <w:tcPr>
            <w:tcW w:w="1522" w:type="dxa"/>
            <w:vAlign w:val="center"/>
          </w:tcPr>
          <w:p w14:paraId="10B893B0" w14:textId="77777777" w:rsidR="00D67330" w:rsidRPr="00C810C9" w:rsidRDefault="00D67330" w:rsidP="00D67330">
            <w:pPr>
              <w:pStyle w:val="TableTextCentered"/>
            </w:pPr>
            <w:r w:rsidRPr="00C810C9">
              <w:t>44.8</w:t>
            </w:r>
          </w:p>
        </w:tc>
      </w:tr>
    </w:tbl>
    <w:p w14:paraId="5E065031" w14:textId="77777777" w:rsidR="00D67330" w:rsidRPr="00C810C9" w:rsidRDefault="00D67330" w:rsidP="00D67330">
      <w:pPr>
        <w:pStyle w:val="TableTitle0"/>
      </w:pPr>
      <w:bookmarkStart w:id="199" w:name="_Toc147841831"/>
      <w:r w:rsidRPr="00C810C9">
        <w:t>Table E13. Next-Generation MCAS Mathematics Mean Student Growth Percentile by Student Group, Grade 10, 2022-2023</w:t>
      </w:r>
      <w:bookmarkEnd w:id="199"/>
    </w:p>
    <w:tbl>
      <w:tblPr>
        <w:tblStyle w:val="MSVTable1"/>
        <w:tblW w:w="5000" w:type="pct"/>
        <w:tblLook w:val="0420" w:firstRow="1" w:lastRow="0" w:firstColumn="0" w:lastColumn="0" w:noHBand="0" w:noVBand="1"/>
      </w:tblPr>
      <w:tblGrid>
        <w:gridCol w:w="3232"/>
        <w:gridCol w:w="1530"/>
        <w:gridCol w:w="1530"/>
        <w:gridCol w:w="1530"/>
        <w:gridCol w:w="1522"/>
      </w:tblGrid>
      <w:tr w:rsidR="00D67330" w:rsidRPr="00C810C9" w14:paraId="5766C40C"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333F40AB" w14:textId="77777777" w:rsidR="00D67330" w:rsidRPr="00C810C9" w:rsidRDefault="00D67330" w:rsidP="00D67330">
            <w:pPr>
              <w:pStyle w:val="TableColHeadingCenter"/>
            </w:pPr>
            <w:r w:rsidRPr="00C810C9">
              <w:t>Group</w:t>
            </w:r>
          </w:p>
        </w:tc>
        <w:tc>
          <w:tcPr>
            <w:tcW w:w="1530" w:type="dxa"/>
            <w:vAlign w:val="center"/>
          </w:tcPr>
          <w:p w14:paraId="1CA0A3EF" w14:textId="77777777" w:rsidR="00D67330" w:rsidRPr="00C810C9" w:rsidRDefault="00D67330" w:rsidP="00D67330">
            <w:pPr>
              <w:pStyle w:val="TableColHeadingCenter"/>
            </w:pPr>
            <w:r w:rsidRPr="00C810C9">
              <w:t># Included (2023)</w:t>
            </w:r>
          </w:p>
        </w:tc>
        <w:tc>
          <w:tcPr>
            <w:tcW w:w="1530" w:type="dxa"/>
            <w:vAlign w:val="center"/>
          </w:tcPr>
          <w:p w14:paraId="59BDCA0F" w14:textId="77777777" w:rsidR="00D67330" w:rsidRPr="00C810C9" w:rsidRDefault="00D67330" w:rsidP="00D67330">
            <w:pPr>
              <w:pStyle w:val="TableColHeadingCenter"/>
            </w:pPr>
            <w:r w:rsidRPr="00C810C9">
              <w:t>2022</w:t>
            </w:r>
          </w:p>
        </w:tc>
        <w:tc>
          <w:tcPr>
            <w:tcW w:w="1530" w:type="dxa"/>
            <w:vAlign w:val="center"/>
          </w:tcPr>
          <w:p w14:paraId="60FD912A" w14:textId="77777777" w:rsidR="00D67330" w:rsidRPr="00C810C9" w:rsidRDefault="00D67330" w:rsidP="00D67330">
            <w:pPr>
              <w:pStyle w:val="TableColHeadingCenter"/>
            </w:pPr>
            <w:r w:rsidRPr="00C810C9">
              <w:t>2023</w:t>
            </w:r>
          </w:p>
        </w:tc>
        <w:tc>
          <w:tcPr>
            <w:tcW w:w="1522" w:type="dxa"/>
            <w:vAlign w:val="center"/>
          </w:tcPr>
          <w:p w14:paraId="7AB6F1CA" w14:textId="77777777" w:rsidR="00D67330" w:rsidRPr="00C810C9" w:rsidRDefault="00D67330" w:rsidP="00D67330">
            <w:pPr>
              <w:pStyle w:val="TableColHeadingCenter"/>
            </w:pPr>
            <w:r w:rsidRPr="00C810C9">
              <w:t>State (2023)</w:t>
            </w:r>
          </w:p>
        </w:tc>
      </w:tr>
      <w:tr w:rsidR="00D67330" w:rsidRPr="00C810C9" w14:paraId="32921DD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C7BEF55" w14:textId="77777777" w:rsidR="00D67330" w:rsidRPr="00C810C9" w:rsidRDefault="00D67330" w:rsidP="00D67330">
            <w:pPr>
              <w:pStyle w:val="TableText"/>
            </w:pPr>
            <w:r w:rsidRPr="00C810C9">
              <w:t>All students</w:t>
            </w:r>
          </w:p>
        </w:tc>
        <w:tc>
          <w:tcPr>
            <w:tcW w:w="1530" w:type="dxa"/>
            <w:vAlign w:val="center"/>
          </w:tcPr>
          <w:p w14:paraId="599943BA" w14:textId="77777777" w:rsidR="00D67330" w:rsidRPr="00C810C9" w:rsidRDefault="00D67330" w:rsidP="00D67330">
            <w:pPr>
              <w:pStyle w:val="TableTextCentered"/>
            </w:pPr>
            <w:r w:rsidRPr="00C810C9">
              <w:t>223</w:t>
            </w:r>
          </w:p>
        </w:tc>
        <w:tc>
          <w:tcPr>
            <w:tcW w:w="1530" w:type="dxa"/>
            <w:vAlign w:val="center"/>
          </w:tcPr>
          <w:p w14:paraId="67C82B15" w14:textId="77777777" w:rsidR="00D67330" w:rsidRPr="00C810C9" w:rsidRDefault="00D67330" w:rsidP="00D67330">
            <w:pPr>
              <w:pStyle w:val="TableTextCentered"/>
              <w:rPr>
                <w:highlight w:val="yellow"/>
              </w:rPr>
            </w:pPr>
            <w:r w:rsidRPr="00C810C9">
              <w:t>59.5</w:t>
            </w:r>
          </w:p>
        </w:tc>
        <w:tc>
          <w:tcPr>
            <w:tcW w:w="1530" w:type="dxa"/>
            <w:vAlign w:val="center"/>
          </w:tcPr>
          <w:p w14:paraId="0529AFC8" w14:textId="77777777" w:rsidR="00D67330" w:rsidRPr="00C810C9" w:rsidRDefault="00D67330" w:rsidP="00D67330">
            <w:pPr>
              <w:pStyle w:val="TableTextCentered"/>
            </w:pPr>
            <w:r w:rsidRPr="00C810C9">
              <w:t>56.9</w:t>
            </w:r>
          </w:p>
        </w:tc>
        <w:tc>
          <w:tcPr>
            <w:tcW w:w="1522" w:type="dxa"/>
            <w:vAlign w:val="center"/>
          </w:tcPr>
          <w:p w14:paraId="2B493565" w14:textId="77777777" w:rsidR="00D67330" w:rsidRPr="00C810C9" w:rsidRDefault="00D67330" w:rsidP="00D67330">
            <w:pPr>
              <w:pStyle w:val="TableTextCentered"/>
            </w:pPr>
            <w:r w:rsidRPr="00C810C9">
              <w:t>49.6</w:t>
            </w:r>
          </w:p>
        </w:tc>
      </w:tr>
      <w:tr w:rsidR="00D67330" w:rsidRPr="00C810C9" w14:paraId="66780931" w14:textId="77777777">
        <w:tc>
          <w:tcPr>
            <w:tcW w:w="3232" w:type="dxa"/>
          </w:tcPr>
          <w:p w14:paraId="2A8F72C9" w14:textId="77777777" w:rsidR="00D67330" w:rsidRPr="00C810C9" w:rsidRDefault="00D67330" w:rsidP="00D67330">
            <w:pPr>
              <w:pStyle w:val="TableText"/>
            </w:pPr>
            <w:r w:rsidRPr="00C810C9">
              <w:t>African American/Black</w:t>
            </w:r>
          </w:p>
        </w:tc>
        <w:tc>
          <w:tcPr>
            <w:tcW w:w="1530" w:type="dxa"/>
            <w:vAlign w:val="center"/>
          </w:tcPr>
          <w:p w14:paraId="5C334CE7" w14:textId="77777777" w:rsidR="00D67330" w:rsidRPr="00C810C9" w:rsidRDefault="00D67330" w:rsidP="00D67330">
            <w:pPr>
              <w:pStyle w:val="TableTextCentered"/>
            </w:pPr>
            <w:r w:rsidRPr="00C810C9">
              <w:t>12</w:t>
            </w:r>
          </w:p>
        </w:tc>
        <w:tc>
          <w:tcPr>
            <w:tcW w:w="1530" w:type="dxa"/>
            <w:vAlign w:val="center"/>
          </w:tcPr>
          <w:p w14:paraId="371A297D" w14:textId="3F94F73A" w:rsidR="00D67330" w:rsidRPr="00C810C9" w:rsidRDefault="00E05CB6" w:rsidP="00D67330">
            <w:pPr>
              <w:pStyle w:val="TableTextCentered"/>
              <w:rPr>
                <w:highlight w:val="yellow"/>
              </w:rPr>
            </w:pPr>
            <w:r w:rsidRPr="00C810C9">
              <w:t>—</w:t>
            </w:r>
          </w:p>
        </w:tc>
        <w:tc>
          <w:tcPr>
            <w:tcW w:w="1530" w:type="dxa"/>
            <w:vAlign w:val="center"/>
          </w:tcPr>
          <w:p w14:paraId="01B665A6" w14:textId="50DD3679" w:rsidR="00D67330" w:rsidRPr="00C810C9" w:rsidRDefault="00E05CB6" w:rsidP="00D67330">
            <w:pPr>
              <w:pStyle w:val="TableTextCentered"/>
            </w:pPr>
            <w:r w:rsidRPr="00C810C9">
              <w:t>—</w:t>
            </w:r>
          </w:p>
        </w:tc>
        <w:tc>
          <w:tcPr>
            <w:tcW w:w="1522" w:type="dxa"/>
            <w:vAlign w:val="center"/>
          </w:tcPr>
          <w:p w14:paraId="4D663E7C" w14:textId="77777777" w:rsidR="00D67330" w:rsidRPr="00C810C9" w:rsidRDefault="00D67330" w:rsidP="00D67330">
            <w:pPr>
              <w:pStyle w:val="TableTextCentered"/>
            </w:pPr>
            <w:r w:rsidRPr="00C810C9">
              <w:t>41.4</w:t>
            </w:r>
          </w:p>
        </w:tc>
      </w:tr>
      <w:tr w:rsidR="00D67330" w:rsidRPr="00C810C9" w14:paraId="600B088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6058E18" w14:textId="77777777" w:rsidR="00D67330" w:rsidRPr="00C810C9" w:rsidRDefault="00D67330" w:rsidP="00D67330">
            <w:pPr>
              <w:pStyle w:val="TableText"/>
            </w:pPr>
            <w:r w:rsidRPr="00C810C9">
              <w:t>Asian</w:t>
            </w:r>
          </w:p>
        </w:tc>
        <w:tc>
          <w:tcPr>
            <w:tcW w:w="1530" w:type="dxa"/>
            <w:vAlign w:val="center"/>
          </w:tcPr>
          <w:p w14:paraId="3E28FAC5" w14:textId="77777777" w:rsidR="00D67330" w:rsidRPr="00C810C9" w:rsidRDefault="00D67330" w:rsidP="00D67330">
            <w:pPr>
              <w:pStyle w:val="TableTextCentered"/>
            </w:pPr>
            <w:r w:rsidRPr="00C810C9">
              <w:t>16</w:t>
            </w:r>
          </w:p>
        </w:tc>
        <w:tc>
          <w:tcPr>
            <w:tcW w:w="1530" w:type="dxa"/>
            <w:vAlign w:val="center"/>
          </w:tcPr>
          <w:p w14:paraId="45293F6B" w14:textId="77777777" w:rsidR="00D67330" w:rsidRPr="00C810C9" w:rsidRDefault="00D67330" w:rsidP="00D67330">
            <w:pPr>
              <w:pStyle w:val="TableTextCentered"/>
            </w:pPr>
            <w:r w:rsidRPr="00C810C9">
              <w:t>67.8</w:t>
            </w:r>
          </w:p>
        </w:tc>
        <w:tc>
          <w:tcPr>
            <w:tcW w:w="1530" w:type="dxa"/>
            <w:vAlign w:val="center"/>
          </w:tcPr>
          <w:p w14:paraId="5A72BC45" w14:textId="517FA7F5" w:rsidR="00D67330" w:rsidRPr="00C810C9" w:rsidRDefault="00E05CB6" w:rsidP="00D67330">
            <w:pPr>
              <w:pStyle w:val="TableTextCentered"/>
            </w:pPr>
            <w:r w:rsidRPr="00C810C9">
              <w:t>—</w:t>
            </w:r>
          </w:p>
        </w:tc>
        <w:tc>
          <w:tcPr>
            <w:tcW w:w="1522" w:type="dxa"/>
            <w:vAlign w:val="center"/>
          </w:tcPr>
          <w:p w14:paraId="7EAD7915" w14:textId="77777777" w:rsidR="00D67330" w:rsidRPr="00C810C9" w:rsidRDefault="00D67330" w:rsidP="00D67330">
            <w:pPr>
              <w:pStyle w:val="TableTextCentered"/>
            </w:pPr>
            <w:r w:rsidRPr="00C810C9">
              <w:t>55.9</w:t>
            </w:r>
          </w:p>
        </w:tc>
      </w:tr>
      <w:tr w:rsidR="00D67330" w:rsidRPr="00C810C9" w14:paraId="37FDD457" w14:textId="77777777">
        <w:tc>
          <w:tcPr>
            <w:tcW w:w="3232" w:type="dxa"/>
          </w:tcPr>
          <w:p w14:paraId="2253CEAF" w14:textId="77777777" w:rsidR="00D67330" w:rsidRPr="00C810C9" w:rsidRDefault="00D67330" w:rsidP="00D67330">
            <w:pPr>
              <w:pStyle w:val="TableText"/>
            </w:pPr>
            <w:r w:rsidRPr="00C810C9">
              <w:t>Hispanic/Latino</w:t>
            </w:r>
          </w:p>
        </w:tc>
        <w:tc>
          <w:tcPr>
            <w:tcW w:w="1530" w:type="dxa"/>
            <w:vAlign w:val="center"/>
          </w:tcPr>
          <w:p w14:paraId="042CD1AA" w14:textId="77777777" w:rsidR="00D67330" w:rsidRPr="00C810C9" w:rsidRDefault="00D67330" w:rsidP="00D67330">
            <w:pPr>
              <w:pStyle w:val="TableTextCentered"/>
            </w:pPr>
            <w:r w:rsidRPr="00C810C9">
              <w:t>16</w:t>
            </w:r>
          </w:p>
        </w:tc>
        <w:tc>
          <w:tcPr>
            <w:tcW w:w="1530" w:type="dxa"/>
            <w:vAlign w:val="center"/>
          </w:tcPr>
          <w:p w14:paraId="4674222D" w14:textId="295B4057" w:rsidR="00D67330" w:rsidRPr="00C810C9" w:rsidRDefault="00E05CB6" w:rsidP="00D67330">
            <w:pPr>
              <w:pStyle w:val="TableTextCentered"/>
            </w:pPr>
            <w:r w:rsidRPr="00C810C9">
              <w:t>—</w:t>
            </w:r>
          </w:p>
        </w:tc>
        <w:tc>
          <w:tcPr>
            <w:tcW w:w="1530" w:type="dxa"/>
            <w:vAlign w:val="center"/>
          </w:tcPr>
          <w:p w14:paraId="704FF3C2" w14:textId="2CC01762" w:rsidR="00D67330" w:rsidRPr="00C810C9" w:rsidRDefault="00E05CB6" w:rsidP="00D67330">
            <w:pPr>
              <w:pStyle w:val="TableTextCentered"/>
            </w:pPr>
            <w:r w:rsidRPr="00C810C9">
              <w:t>—</w:t>
            </w:r>
          </w:p>
        </w:tc>
        <w:tc>
          <w:tcPr>
            <w:tcW w:w="1522" w:type="dxa"/>
            <w:vAlign w:val="center"/>
          </w:tcPr>
          <w:p w14:paraId="46474A65" w14:textId="77777777" w:rsidR="00D67330" w:rsidRPr="00C810C9" w:rsidRDefault="00D67330" w:rsidP="00D67330">
            <w:pPr>
              <w:pStyle w:val="TableTextCentered"/>
            </w:pPr>
            <w:r w:rsidRPr="00C810C9">
              <w:t>41.8</w:t>
            </w:r>
          </w:p>
        </w:tc>
      </w:tr>
      <w:tr w:rsidR="00D67330" w:rsidRPr="00C810C9" w14:paraId="020E2E8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FC7EAAB" w14:textId="77777777" w:rsidR="00D67330" w:rsidRPr="00C810C9" w:rsidRDefault="00D67330" w:rsidP="00D67330">
            <w:pPr>
              <w:pStyle w:val="TableText"/>
            </w:pPr>
            <w:r w:rsidRPr="00C810C9">
              <w:t>Multi-Race, non-Hispanic/Latino</w:t>
            </w:r>
          </w:p>
        </w:tc>
        <w:tc>
          <w:tcPr>
            <w:tcW w:w="1530" w:type="dxa"/>
            <w:vAlign w:val="center"/>
          </w:tcPr>
          <w:p w14:paraId="53826C86" w14:textId="77777777" w:rsidR="00D67330" w:rsidRPr="00C810C9" w:rsidRDefault="00D67330" w:rsidP="00D67330">
            <w:pPr>
              <w:pStyle w:val="TableTextCentered"/>
            </w:pPr>
            <w:r w:rsidRPr="00C810C9">
              <w:t>3</w:t>
            </w:r>
          </w:p>
        </w:tc>
        <w:tc>
          <w:tcPr>
            <w:tcW w:w="1530" w:type="dxa"/>
            <w:vAlign w:val="center"/>
          </w:tcPr>
          <w:p w14:paraId="4D8A38AE" w14:textId="604DD2E8" w:rsidR="00D67330" w:rsidRPr="00C810C9" w:rsidRDefault="00E05CB6" w:rsidP="00D67330">
            <w:pPr>
              <w:pStyle w:val="TableTextCentered"/>
            </w:pPr>
            <w:r w:rsidRPr="00C810C9">
              <w:t>—</w:t>
            </w:r>
          </w:p>
        </w:tc>
        <w:tc>
          <w:tcPr>
            <w:tcW w:w="1530" w:type="dxa"/>
            <w:vAlign w:val="center"/>
          </w:tcPr>
          <w:p w14:paraId="4AAD498C" w14:textId="24A0F2FD" w:rsidR="00D67330" w:rsidRPr="00C810C9" w:rsidRDefault="00E05CB6" w:rsidP="00D67330">
            <w:pPr>
              <w:pStyle w:val="TableTextCentered"/>
            </w:pPr>
            <w:r w:rsidRPr="00C810C9">
              <w:t>—</w:t>
            </w:r>
          </w:p>
        </w:tc>
        <w:tc>
          <w:tcPr>
            <w:tcW w:w="1522" w:type="dxa"/>
            <w:vAlign w:val="center"/>
          </w:tcPr>
          <w:p w14:paraId="74EB4DA2" w14:textId="77777777" w:rsidR="00D67330" w:rsidRPr="00C810C9" w:rsidRDefault="00D67330" w:rsidP="00D67330">
            <w:pPr>
              <w:pStyle w:val="TableTextCentered"/>
            </w:pPr>
            <w:r w:rsidRPr="00C810C9">
              <w:t>51.1</w:t>
            </w:r>
          </w:p>
        </w:tc>
      </w:tr>
      <w:tr w:rsidR="00D67330" w:rsidRPr="00C810C9" w14:paraId="21C7C6D5" w14:textId="77777777">
        <w:tc>
          <w:tcPr>
            <w:tcW w:w="3232" w:type="dxa"/>
          </w:tcPr>
          <w:p w14:paraId="751B8918" w14:textId="77777777" w:rsidR="00D67330" w:rsidRPr="00C810C9" w:rsidRDefault="00D67330" w:rsidP="00D67330">
            <w:pPr>
              <w:pStyle w:val="TableText"/>
            </w:pPr>
            <w:r w:rsidRPr="00C810C9">
              <w:t>Native American</w:t>
            </w:r>
          </w:p>
        </w:tc>
        <w:tc>
          <w:tcPr>
            <w:tcW w:w="1530" w:type="dxa"/>
            <w:vAlign w:val="center"/>
          </w:tcPr>
          <w:p w14:paraId="3C674353" w14:textId="77777777" w:rsidR="00D67330" w:rsidRPr="00C810C9" w:rsidRDefault="00D67330" w:rsidP="00D67330">
            <w:pPr>
              <w:pStyle w:val="TableTextCentered"/>
            </w:pPr>
            <w:r w:rsidRPr="00C810C9">
              <w:t>1</w:t>
            </w:r>
          </w:p>
        </w:tc>
        <w:tc>
          <w:tcPr>
            <w:tcW w:w="1530" w:type="dxa"/>
            <w:vAlign w:val="center"/>
          </w:tcPr>
          <w:p w14:paraId="608E9D65" w14:textId="4D968C2E" w:rsidR="00D67330" w:rsidRPr="00C810C9" w:rsidRDefault="00E05CB6" w:rsidP="00D67330">
            <w:pPr>
              <w:pStyle w:val="TableTextCentered"/>
            </w:pPr>
            <w:r w:rsidRPr="00C810C9">
              <w:t>—</w:t>
            </w:r>
          </w:p>
        </w:tc>
        <w:tc>
          <w:tcPr>
            <w:tcW w:w="1530" w:type="dxa"/>
            <w:vAlign w:val="center"/>
          </w:tcPr>
          <w:p w14:paraId="5A390827" w14:textId="238CAA5D" w:rsidR="00D67330" w:rsidRPr="00C810C9" w:rsidRDefault="00E05CB6" w:rsidP="00D67330">
            <w:pPr>
              <w:pStyle w:val="TableTextCentered"/>
            </w:pPr>
            <w:r w:rsidRPr="00C810C9">
              <w:t>—</w:t>
            </w:r>
          </w:p>
        </w:tc>
        <w:tc>
          <w:tcPr>
            <w:tcW w:w="1522" w:type="dxa"/>
            <w:vAlign w:val="center"/>
          </w:tcPr>
          <w:p w14:paraId="58FA9F8D" w14:textId="77777777" w:rsidR="00D67330" w:rsidRPr="00C810C9" w:rsidRDefault="00D67330" w:rsidP="00D67330">
            <w:pPr>
              <w:pStyle w:val="TableTextCentered"/>
            </w:pPr>
            <w:r w:rsidRPr="00C810C9">
              <w:t>45.4</w:t>
            </w:r>
          </w:p>
        </w:tc>
      </w:tr>
      <w:tr w:rsidR="00D67330" w:rsidRPr="00C810C9" w14:paraId="018D69E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8238E5B" w14:textId="77777777" w:rsidR="00D67330" w:rsidRPr="00C810C9" w:rsidRDefault="00D67330" w:rsidP="00D67330">
            <w:pPr>
              <w:pStyle w:val="TableText"/>
            </w:pPr>
            <w:r w:rsidRPr="00C810C9">
              <w:t>Native Hawaiian, Pacific Islander</w:t>
            </w:r>
          </w:p>
        </w:tc>
        <w:tc>
          <w:tcPr>
            <w:tcW w:w="1530" w:type="dxa"/>
            <w:vAlign w:val="center"/>
          </w:tcPr>
          <w:p w14:paraId="5718FCA5" w14:textId="6670699B" w:rsidR="00D67330" w:rsidRPr="00C810C9" w:rsidRDefault="00E05CB6" w:rsidP="00D67330">
            <w:pPr>
              <w:pStyle w:val="TableTextCentered"/>
            </w:pPr>
            <w:r w:rsidRPr="00C810C9">
              <w:t>—</w:t>
            </w:r>
          </w:p>
        </w:tc>
        <w:tc>
          <w:tcPr>
            <w:tcW w:w="1530" w:type="dxa"/>
            <w:vAlign w:val="center"/>
          </w:tcPr>
          <w:p w14:paraId="74A119A2" w14:textId="01904584" w:rsidR="00D67330" w:rsidRPr="00C810C9" w:rsidRDefault="00E05CB6" w:rsidP="00D67330">
            <w:pPr>
              <w:pStyle w:val="TableTextCentered"/>
            </w:pPr>
            <w:r w:rsidRPr="00C810C9">
              <w:t>—</w:t>
            </w:r>
          </w:p>
        </w:tc>
        <w:tc>
          <w:tcPr>
            <w:tcW w:w="1530" w:type="dxa"/>
            <w:vAlign w:val="center"/>
          </w:tcPr>
          <w:p w14:paraId="636157EE" w14:textId="16C78324" w:rsidR="00D67330" w:rsidRPr="00C810C9" w:rsidRDefault="00E05CB6" w:rsidP="00D67330">
            <w:pPr>
              <w:pStyle w:val="TableTextCentered"/>
            </w:pPr>
            <w:r w:rsidRPr="00C810C9">
              <w:t>—</w:t>
            </w:r>
          </w:p>
        </w:tc>
        <w:tc>
          <w:tcPr>
            <w:tcW w:w="1522" w:type="dxa"/>
            <w:vAlign w:val="center"/>
          </w:tcPr>
          <w:p w14:paraId="28773DDF" w14:textId="77777777" w:rsidR="00D67330" w:rsidRPr="00C810C9" w:rsidRDefault="00D67330" w:rsidP="00D67330">
            <w:pPr>
              <w:pStyle w:val="TableTextCentered"/>
            </w:pPr>
            <w:r w:rsidRPr="00C810C9">
              <w:t>56.1</w:t>
            </w:r>
          </w:p>
        </w:tc>
      </w:tr>
      <w:tr w:rsidR="00D67330" w:rsidRPr="00C810C9" w14:paraId="7C452628" w14:textId="77777777">
        <w:tc>
          <w:tcPr>
            <w:tcW w:w="3232" w:type="dxa"/>
          </w:tcPr>
          <w:p w14:paraId="2923BCB9" w14:textId="77777777" w:rsidR="00D67330" w:rsidRPr="00C810C9" w:rsidRDefault="00D67330" w:rsidP="00D67330">
            <w:pPr>
              <w:pStyle w:val="TableText"/>
            </w:pPr>
            <w:r w:rsidRPr="00C810C9">
              <w:t>White</w:t>
            </w:r>
          </w:p>
        </w:tc>
        <w:tc>
          <w:tcPr>
            <w:tcW w:w="1530" w:type="dxa"/>
            <w:vAlign w:val="center"/>
          </w:tcPr>
          <w:p w14:paraId="5B0BD2D5" w14:textId="77777777" w:rsidR="00D67330" w:rsidRPr="00C810C9" w:rsidRDefault="00D67330" w:rsidP="00D67330">
            <w:pPr>
              <w:pStyle w:val="TableTextCentered"/>
            </w:pPr>
            <w:r w:rsidRPr="00C810C9">
              <w:t>175</w:t>
            </w:r>
          </w:p>
        </w:tc>
        <w:tc>
          <w:tcPr>
            <w:tcW w:w="1530" w:type="dxa"/>
            <w:vAlign w:val="center"/>
          </w:tcPr>
          <w:p w14:paraId="6FA4219C" w14:textId="77777777" w:rsidR="00D67330" w:rsidRPr="00C810C9" w:rsidRDefault="00D67330" w:rsidP="00D67330">
            <w:pPr>
              <w:pStyle w:val="TableTextCentered"/>
            </w:pPr>
            <w:r w:rsidRPr="00C810C9">
              <w:t>58.9</w:t>
            </w:r>
          </w:p>
        </w:tc>
        <w:tc>
          <w:tcPr>
            <w:tcW w:w="1530" w:type="dxa"/>
            <w:vAlign w:val="center"/>
          </w:tcPr>
          <w:p w14:paraId="06AA594F" w14:textId="77777777" w:rsidR="00D67330" w:rsidRPr="00C810C9" w:rsidRDefault="00D67330" w:rsidP="00D67330">
            <w:pPr>
              <w:pStyle w:val="TableTextCentered"/>
            </w:pPr>
            <w:r w:rsidRPr="00C810C9">
              <w:t>57.1</w:t>
            </w:r>
          </w:p>
        </w:tc>
        <w:tc>
          <w:tcPr>
            <w:tcW w:w="1522" w:type="dxa"/>
            <w:vAlign w:val="center"/>
          </w:tcPr>
          <w:p w14:paraId="5030D416" w14:textId="77777777" w:rsidR="00D67330" w:rsidRPr="00C810C9" w:rsidRDefault="00D67330" w:rsidP="00D67330">
            <w:pPr>
              <w:pStyle w:val="TableTextCentered"/>
            </w:pPr>
            <w:r w:rsidRPr="00C810C9">
              <w:t>52.9</w:t>
            </w:r>
          </w:p>
        </w:tc>
      </w:tr>
      <w:tr w:rsidR="00D67330" w:rsidRPr="00C810C9" w14:paraId="6FE23DD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3D5C864" w14:textId="77777777" w:rsidR="00D67330" w:rsidRPr="00C810C9" w:rsidRDefault="00D67330" w:rsidP="00D67330">
            <w:pPr>
              <w:pStyle w:val="TableText"/>
            </w:pPr>
            <w:r w:rsidRPr="00C810C9">
              <w:t>High needs</w:t>
            </w:r>
          </w:p>
        </w:tc>
        <w:tc>
          <w:tcPr>
            <w:tcW w:w="1530" w:type="dxa"/>
            <w:vAlign w:val="center"/>
          </w:tcPr>
          <w:p w14:paraId="3B75618C" w14:textId="77777777" w:rsidR="00D67330" w:rsidRPr="00C810C9" w:rsidRDefault="00D67330" w:rsidP="00D67330">
            <w:pPr>
              <w:pStyle w:val="TableTextCentered"/>
            </w:pPr>
            <w:r w:rsidRPr="00C810C9">
              <w:t>58</w:t>
            </w:r>
          </w:p>
        </w:tc>
        <w:tc>
          <w:tcPr>
            <w:tcW w:w="1530" w:type="dxa"/>
            <w:vAlign w:val="center"/>
          </w:tcPr>
          <w:p w14:paraId="212BFAB3" w14:textId="77777777" w:rsidR="00D67330" w:rsidRPr="00C810C9" w:rsidRDefault="00D67330" w:rsidP="00D67330">
            <w:pPr>
              <w:pStyle w:val="TableTextCentered"/>
            </w:pPr>
            <w:r w:rsidRPr="00C810C9">
              <w:t>57.2</w:t>
            </w:r>
          </w:p>
        </w:tc>
        <w:tc>
          <w:tcPr>
            <w:tcW w:w="1530" w:type="dxa"/>
            <w:vAlign w:val="center"/>
          </w:tcPr>
          <w:p w14:paraId="2F3D5967" w14:textId="77777777" w:rsidR="00D67330" w:rsidRPr="00C810C9" w:rsidRDefault="00D67330" w:rsidP="00D67330">
            <w:pPr>
              <w:pStyle w:val="TableTextCentered"/>
            </w:pPr>
            <w:r w:rsidRPr="00C810C9">
              <w:t>51.6</w:t>
            </w:r>
          </w:p>
        </w:tc>
        <w:tc>
          <w:tcPr>
            <w:tcW w:w="1522" w:type="dxa"/>
            <w:vAlign w:val="center"/>
          </w:tcPr>
          <w:p w14:paraId="5F9B9CFB" w14:textId="77777777" w:rsidR="00D67330" w:rsidRPr="00C810C9" w:rsidRDefault="00D67330" w:rsidP="00D67330">
            <w:pPr>
              <w:pStyle w:val="TableTextCentered"/>
            </w:pPr>
            <w:r w:rsidRPr="00C810C9">
              <w:t>43.9</w:t>
            </w:r>
          </w:p>
        </w:tc>
      </w:tr>
      <w:tr w:rsidR="00D67330" w:rsidRPr="00C810C9" w14:paraId="6E82EAFF" w14:textId="77777777">
        <w:tc>
          <w:tcPr>
            <w:tcW w:w="3232" w:type="dxa"/>
          </w:tcPr>
          <w:p w14:paraId="556B808D" w14:textId="77777777" w:rsidR="00D67330" w:rsidRPr="00C810C9" w:rsidRDefault="00D67330" w:rsidP="00D67330">
            <w:pPr>
              <w:pStyle w:val="TableText"/>
            </w:pPr>
            <w:r w:rsidRPr="00C810C9">
              <w:t>Low income</w:t>
            </w:r>
          </w:p>
        </w:tc>
        <w:tc>
          <w:tcPr>
            <w:tcW w:w="1530" w:type="dxa"/>
            <w:vAlign w:val="center"/>
          </w:tcPr>
          <w:p w14:paraId="182F8F72" w14:textId="77777777" w:rsidR="00D67330" w:rsidRPr="00C810C9" w:rsidRDefault="00D67330" w:rsidP="00D67330">
            <w:pPr>
              <w:pStyle w:val="TableTextCentered"/>
            </w:pPr>
            <w:r w:rsidRPr="00C810C9">
              <w:t>43</w:t>
            </w:r>
          </w:p>
        </w:tc>
        <w:tc>
          <w:tcPr>
            <w:tcW w:w="1530" w:type="dxa"/>
            <w:vAlign w:val="center"/>
          </w:tcPr>
          <w:p w14:paraId="739EC34E" w14:textId="77777777" w:rsidR="00D67330" w:rsidRPr="00C810C9" w:rsidRDefault="00D67330" w:rsidP="00D67330">
            <w:pPr>
              <w:pStyle w:val="TableTextCentered"/>
            </w:pPr>
            <w:r w:rsidRPr="00C810C9">
              <w:t>56.5</w:t>
            </w:r>
          </w:p>
        </w:tc>
        <w:tc>
          <w:tcPr>
            <w:tcW w:w="1530" w:type="dxa"/>
            <w:vAlign w:val="center"/>
          </w:tcPr>
          <w:p w14:paraId="2CB77EB3" w14:textId="77777777" w:rsidR="00D67330" w:rsidRPr="00C810C9" w:rsidRDefault="00D67330" w:rsidP="00D67330">
            <w:pPr>
              <w:pStyle w:val="TableTextCentered"/>
            </w:pPr>
            <w:r w:rsidRPr="00C810C9">
              <w:t>53.1</w:t>
            </w:r>
          </w:p>
        </w:tc>
        <w:tc>
          <w:tcPr>
            <w:tcW w:w="1522" w:type="dxa"/>
            <w:vAlign w:val="center"/>
          </w:tcPr>
          <w:p w14:paraId="16845A25" w14:textId="77777777" w:rsidR="00D67330" w:rsidRPr="00C810C9" w:rsidRDefault="00D67330" w:rsidP="00D67330">
            <w:pPr>
              <w:pStyle w:val="TableTextCentered"/>
            </w:pPr>
            <w:r w:rsidRPr="00C810C9">
              <w:t>43.2</w:t>
            </w:r>
          </w:p>
        </w:tc>
      </w:tr>
      <w:tr w:rsidR="00D67330" w:rsidRPr="00C810C9" w14:paraId="53AC0A5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F7E2343" w14:textId="77777777" w:rsidR="00D67330" w:rsidRPr="00C810C9" w:rsidRDefault="00D67330" w:rsidP="00D67330">
            <w:pPr>
              <w:pStyle w:val="TableText"/>
            </w:pPr>
            <w:r w:rsidRPr="00C810C9">
              <w:t>ELs and former ELs</w:t>
            </w:r>
          </w:p>
        </w:tc>
        <w:tc>
          <w:tcPr>
            <w:tcW w:w="1530" w:type="dxa"/>
            <w:vAlign w:val="center"/>
          </w:tcPr>
          <w:p w14:paraId="151B871A" w14:textId="77777777" w:rsidR="00D67330" w:rsidRPr="00C810C9" w:rsidRDefault="00D67330" w:rsidP="00D67330">
            <w:pPr>
              <w:pStyle w:val="TableTextCentered"/>
            </w:pPr>
            <w:r w:rsidRPr="00C810C9">
              <w:t>3</w:t>
            </w:r>
          </w:p>
        </w:tc>
        <w:tc>
          <w:tcPr>
            <w:tcW w:w="1530" w:type="dxa"/>
            <w:vAlign w:val="center"/>
          </w:tcPr>
          <w:p w14:paraId="5C1AA80A" w14:textId="7EFEB9AB" w:rsidR="00D67330" w:rsidRPr="00C810C9" w:rsidRDefault="00E05CB6" w:rsidP="00D67330">
            <w:pPr>
              <w:pStyle w:val="TableTextCentered"/>
            </w:pPr>
            <w:r w:rsidRPr="00C810C9">
              <w:t>—</w:t>
            </w:r>
          </w:p>
        </w:tc>
        <w:tc>
          <w:tcPr>
            <w:tcW w:w="1530" w:type="dxa"/>
            <w:vAlign w:val="center"/>
          </w:tcPr>
          <w:p w14:paraId="05AD7F4C" w14:textId="0D25C64E" w:rsidR="00D67330" w:rsidRPr="00C810C9" w:rsidRDefault="00E05CB6" w:rsidP="00D67330">
            <w:pPr>
              <w:pStyle w:val="TableTextCentered"/>
            </w:pPr>
            <w:r w:rsidRPr="00C810C9">
              <w:t>—</w:t>
            </w:r>
          </w:p>
        </w:tc>
        <w:tc>
          <w:tcPr>
            <w:tcW w:w="1522" w:type="dxa"/>
            <w:vAlign w:val="center"/>
          </w:tcPr>
          <w:p w14:paraId="6BF93D28" w14:textId="77777777" w:rsidR="00D67330" w:rsidRPr="00C810C9" w:rsidRDefault="00D67330" w:rsidP="00D67330">
            <w:pPr>
              <w:pStyle w:val="TableTextCentered"/>
            </w:pPr>
            <w:r w:rsidRPr="00C810C9">
              <w:t>40.2</w:t>
            </w:r>
          </w:p>
        </w:tc>
      </w:tr>
      <w:tr w:rsidR="00D67330" w:rsidRPr="00C810C9" w14:paraId="7D37AFF6" w14:textId="77777777">
        <w:tc>
          <w:tcPr>
            <w:tcW w:w="3232" w:type="dxa"/>
          </w:tcPr>
          <w:p w14:paraId="0A165BBE" w14:textId="77777777" w:rsidR="00D67330" w:rsidRPr="00C810C9" w:rsidRDefault="00D67330" w:rsidP="00D67330">
            <w:pPr>
              <w:pStyle w:val="TableText"/>
            </w:pPr>
            <w:r w:rsidRPr="00C810C9">
              <w:t>Students w/disabilities</w:t>
            </w:r>
          </w:p>
        </w:tc>
        <w:tc>
          <w:tcPr>
            <w:tcW w:w="1530" w:type="dxa"/>
            <w:vAlign w:val="center"/>
          </w:tcPr>
          <w:p w14:paraId="16CA4637" w14:textId="77777777" w:rsidR="00D67330" w:rsidRPr="00C810C9" w:rsidRDefault="00D67330" w:rsidP="00D67330">
            <w:pPr>
              <w:pStyle w:val="TableTextCentered"/>
            </w:pPr>
            <w:r w:rsidRPr="00C810C9">
              <w:t>30</w:t>
            </w:r>
          </w:p>
        </w:tc>
        <w:tc>
          <w:tcPr>
            <w:tcW w:w="1530" w:type="dxa"/>
            <w:vAlign w:val="center"/>
          </w:tcPr>
          <w:p w14:paraId="68F47CAD" w14:textId="77777777" w:rsidR="00D67330" w:rsidRPr="00C810C9" w:rsidRDefault="00D67330" w:rsidP="00D67330">
            <w:pPr>
              <w:pStyle w:val="TableTextCentered"/>
            </w:pPr>
            <w:r w:rsidRPr="00C810C9">
              <w:t>50.2</w:t>
            </w:r>
          </w:p>
        </w:tc>
        <w:tc>
          <w:tcPr>
            <w:tcW w:w="1530" w:type="dxa"/>
            <w:vAlign w:val="center"/>
          </w:tcPr>
          <w:p w14:paraId="065FEABE" w14:textId="77777777" w:rsidR="00D67330" w:rsidRPr="00C810C9" w:rsidRDefault="00D67330" w:rsidP="00D67330">
            <w:pPr>
              <w:pStyle w:val="TableTextCentered"/>
            </w:pPr>
            <w:r w:rsidRPr="00C810C9">
              <w:t>40.0</w:t>
            </w:r>
          </w:p>
        </w:tc>
        <w:tc>
          <w:tcPr>
            <w:tcW w:w="1522" w:type="dxa"/>
            <w:vAlign w:val="center"/>
          </w:tcPr>
          <w:p w14:paraId="28BD3219" w14:textId="77777777" w:rsidR="00D67330" w:rsidRPr="00C810C9" w:rsidRDefault="00D67330" w:rsidP="00D67330">
            <w:pPr>
              <w:pStyle w:val="TableTextCentered"/>
            </w:pPr>
            <w:r w:rsidRPr="00C810C9">
              <w:t>41.7</w:t>
            </w:r>
          </w:p>
        </w:tc>
      </w:tr>
    </w:tbl>
    <w:p w14:paraId="5C666A20" w14:textId="77777777" w:rsidR="00D67330" w:rsidRPr="00C810C9" w:rsidRDefault="00D67330" w:rsidP="00D67330">
      <w:pPr>
        <w:spacing w:line="240" w:lineRule="auto"/>
        <w:rPr>
          <w:rFonts w:ascii="Franklin Gothic Book" w:hAnsi="Franklin Gothic Book"/>
          <w:sz w:val="20"/>
          <w:szCs w:val="20"/>
        </w:rPr>
      </w:pPr>
    </w:p>
    <w:p w14:paraId="60022DE8" w14:textId="77777777" w:rsidR="00D67330" w:rsidRPr="00C810C9" w:rsidRDefault="00D67330" w:rsidP="00D67330">
      <w:pPr>
        <w:spacing w:line="240" w:lineRule="auto"/>
        <w:rPr>
          <w:rFonts w:ascii="Franklin Gothic Book" w:hAnsi="Franklin Gothic Book"/>
          <w:sz w:val="20"/>
          <w:szCs w:val="20"/>
        </w:rPr>
      </w:pPr>
    </w:p>
    <w:p w14:paraId="4EA806C8" w14:textId="77777777" w:rsidR="00D67330" w:rsidRPr="00C810C9" w:rsidRDefault="00D67330" w:rsidP="00D67330">
      <w:pPr>
        <w:spacing w:line="240" w:lineRule="auto"/>
        <w:rPr>
          <w:rFonts w:ascii="Franklin Gothic Book" w:hAnsi="Franklin Gothic Book"/>
          <w:sz w:val="20"/>
          <w:szCs w:val="20"/>
        </w:rPr>
      </w:pPr>
    </w:p>
    <w:p w14:paraId="1F18F6E8" w14:textId="77777777" w:rsidR="00D67330" w:rsidRPr="00C810C9" w:rsidRDefault="00D67330" w:rsidP="00D67330">
      <w:pPr>
        <w:spacing w:after="160" w:line="259" w:lineRule="auto"/>
        <w:rPr>
          <w:rFonts w:ascii="Franklin Gothic Book" w:hAnsi="Franklin Gothic Book"/>
          <w:sz w:val="20"/>
          <w:szCs w:val="20"/>
        </w:rPr>
        <w:sectPr w:rsidR="00D67330" w:rsidRPr="00C810C9" w:rsidSect="00830A05">
          <w:pgSz w:w="12240" w:h="15840"/>
          <w:pgMar w:top="1440" w:right="1440" w:bottom="1440" w:left="1440" w:header="720" w:footer="720" w:gutter="0"/>
          <w:cols w:space="720"/>
          <w:docGrid w:linePitch="360"/>
        </w:sectPr>
      </w:pPr>
      <w:r w:rsidRPr="00C810C9">
        <w:rPr>
          <w:rFonts w:ascii="Franklin Gothic Book" w:hAnsi="Franklin Gothic Book"/>
          <w:sz w:val="20"/>
          <w:szCs w:val="20"/>
        </w:rPr>
        <w:br w:type="page"/>
      </w:r>
    </w:p>
    <w:p w14:paraId="6C5FC195" w14:textId="77777777" w:rsidR="00D67330" w:rsidRPr="00C810C9" w:rsidRDefault="00D67330" w:rsidP="00D67330">
      <w:pPr>
        <w:pStyle w:val="TableTitle0"/>
        <w:spacing w:before="0"/>
      </w:pPr>
      <w:bookmarkStart w:id="200" w:name="_Toc147841832"/>
      <w:r w:rsidRPr="00C810C9">
        <w:lastRenderedPageBreak/>
        <w:t>Table E14. Next-Generation MCAS ELA Mean Student Growth Percentile by Grade, 2022-2023</w:t>
      </w:r>
      <w:bookmarkEnd w:id="200"/>
    </w:p>
    <w:tbl>
      <w:tblPr>
        <w:tblStyle w:val="MSVTable1"/>
        <w:tblW w:w="5000" w:type="pct"/>
        <w:tblLook w:val="0420" w:firstRow="1" w:lastRow="0" w:firstColumn="0" w:lastColumn="0" w:noHBand="0" w:noVBand="1"/>
      </w:tblPr>
      <w:tblGrid>
        <w:gridCol w:w="1307"/>
        <w:gridCol w:w="2019"/>
        <w:gridCol w:w="2004"/>
        <w:gridCol w:w="2003"/>
        <w:gridCol w:w="2011"/>
      </w:tblGrid>
      <w:tr w:rsidR="00D67330" w:rsidRPr="00C810C9" w14:paraId="50702A1B"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30925C21" w14:textId="77777777" w:rsidR="00D67330" w:rsidRPr="00C810C9" w:rsidRDefault="00D67330" w:rsidP="00D67330">
            <w:pPr>
              <w:pStyle w:val="TableColHeadingCenter"/>
            </w:pPr>
            <w:r w:rsidRPr="00C810C9">
              <w:t>Grade</w:t>
            </w:r>
          </w:p>
        </w:tc>
        <w:tc>
          <w:tcPr>
            <w:tcW w:w="2019" w:type="dxa"/>
          </w:tcPr>
          <w:p w14:paraId="79E52026" w14:textId="77777777" w:rsidR="00D67330" w:rsidRPr="00C810C9" w:rsidRDefault="00D67330" w:rsidP="00D67330">
            <w:pPr>
              <w:pStyle w:val="TableColHeadingCenter"/>
            </w:pPr>
            <w:r w:rsidRPr="00C810C9">
              <w:t># Included (2023)</w:t>
            </w:r>
          </w:p>
        </w:tc>
        <w:tc>
          <w:tcPr>
            <w:tcW w:w="2004" w:type="dxa"/>
          </w:tcPr>
          <w:p w14:paraId="660F3A8D" w14:textId="77777777" w:rsidR="00D67330" w:rsidRPr="00C810C9" w:rsidRDefault="00D67330" w:rsidP="00D67330">
            <w:pPr>
              <w:pStyle w:val="TableColHeadingCenter"/>
            </w:pPr>
            <w:r w:rsidRPr="00C810C9">
              <w:t>2022</w:t>
            </w:r>
          </w:p>
        </w:tc>
        <w:tc>
          <w:tcPr>
            <w:tcW w:w="2003" w:type="dxa"/>
          </w:tcPr>
          <w:p w14:paraId="71463106" w14:textId="77777777" w:rsidR="00D67330" w:rsidRPr="00C810C9" w:rsidRDefault="00D67330" w:rsidP="00D67330">
            <w:pPr>
              <w:pStyle w:val="TableColHeadingCenter"/>
            </w:pPr>
            <w:r w:rsidRPr="00C810C9">
              <w:t>2023</w:t>
            </w:r>
          </w:p>
        </w:tc>
        <w:tc>
          <w:tcPr>
            <w:tcW w:w="2011" w:type="dxa"/>
          </w:tcPr>
          <w:p w14:paraId="2CD3B269" w14:textId="77777777" w:rsidR="00D67330" w:rsidRPr="00C810C9" w:rsidRDefault="00D67330" w:rsidP="00D67330">
            <w:pPr>
              <w:pStyle w:val="TableColHeadingCenter"/>
            </w:pPr>
            <w:r w:rsidRPr="00C810C9">
              <w:t>State (2023)</w:t>
            </w:r>
          </w:p>
        </w:tc>
      </w:tr>
      <w:tr w:rsidR="00D67330" w:rsidRPr="00C810C9" w14:paraId="68532AF4"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7A0C1DFB"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rPr>
              <w:t>3</w:t>
            </w:r>
          </w:p>
        </w:tc>
        <w:tc>
          <w:tcPr>
            <w:tcW w:w="2019" w:type="dxa"/>
            <w:vAlign w:val="center"/>
          </w:tcPr>
          <w:p w14:paraId="3DE70DA9" w14:textId="7D354CDD" w:rsidR="00D67330" w:rsidRPr="00C810C9" w:rsidRDefault="00E05CB6">
            <w:pPr>
              <w:pStyle w:val="TableTextCentered"/>
              <w:spacing w:before="30" w:after="30"/>
              <w:rPr>
                <w:rFonts w:ascii="Franklin Gothic Book" w:hAnsi="Franklin Gothic Book"/>
              </w:rPr>
            </w:pPr>
            <w:r w:rsidRPr="00C810C9">
              <w:rPr>
                <w:rFonts w:ascii="Franklin Gothic Book" w:hAnsi="Franklin Gothic Book" w:cs="Calibri"/>
              </w:rPr>
              <w:t>—</w:t>
            </w:r>
          </w:p>
        </w:tc>
        <w:tc>
          <w:tcPr>
            <w:tcW w:w="2004" w:type="dxa"/>
            <w:vAlign w:val="center"/>
          </w:tcPr>
          <w:p w14:paraId="6403E063" w14:textId="00D2B2C6" w:rsidR="00D67330" w:rsidRPr="00C810C9" w:rsidRDefault="00E05CB6">
            <w:pPr>
              <w:pStyle w:val="TableTextCentered"/>
              <w:spacing w:before="30" w:after="30"/>
              <w:rPr>
                <w:rFonts w:ascii="Franklin Gothic Book" w:hAnsi="Franklin Gothic Book"/>
              </w:rPr>
            </w:pPr>
            <w:r w:rsidRPr="00C810C9">
              <w:rPr>
                <w:rFonts w:ascii="Franklin Gothic Book" w:hAnsi="Franklin Gothic Book" w:cs="Calibri"/>
              </w:rPr>
              <w:t>—</w:t>
            </w:r>
          </w:p>
        </w:tc>
        <w:tc>
          <w:tcPr>
            <w:tcW w:w="2003" w:type="dxa"/>
            <w:vAlign w:val="center"/>
          </w:tcPr>
          <w:p w14:paraId="03C4278F" w14:textId="2E210C67" w:rsidR="00D67330" w:rsidRPr="00C810C9" w:rsidRDefault="00E05CB6">
            <w:pPr>
              <w:pStyle w:val="TableTextCentered"/>
              <w:spacing w:before="30" w:after="30"/>
              <w:rPr>
                <w:rFonts w:ascii="Franklin Gothic Book" w:hAnsi="Franklin Gothic Book"/>
              </w:rPr>
            </w:pPr>
            <w:r w:rsidRPr="00C810C9">
              <w:rPr>
                <w:rFonts w:ascii="Franklin Gothic Book" w:hAnsi="Franklin Gothic Book" w:cs="Calibri"/>
              </w:rPr>
              <w:t>—</w:t>
            </w:r>
          </w:p>
        </w:tc>
        <w:tc>
          <w:tcPr>
            <w:tcW w:w="2011" w:type="dxa"/>
            <w:vAlign w:val="bottom"/>
          </w:tcPr>
          <w:p w14:paraId="172E5A84" w14:textId="44E5A748" w:rsidR="00D67330" w:rsidRPr="00C810C9" w:rsidRDefault="00E05CB6">
            <w:pPr>
              <w:pStyle w:val="TableTextCentered"/>
              <w:spacing w:before="30" w:after="30"/>
              <w:rPr>
                <w:rFonts w:ascii="Franklin Gothic Book" w:hAnsi="Franklin Gothic Book"/>
              </w:rPr>
            </w:pPr>
            <w:r w:rsidRPr="00C810C9">
              <w:rPr>
                <w:rFonts w:ascii="Franklin Gothic Book" w:hAnsi="Franklin Gothic Book" w:cs="Calibri"/>
              </w:rPr>
              <w:t>—</w:t>
            </w:r>
          </w:p>
        </w:tc>
      </w:tr>
      <w:tr w:rsidR="00D67330" w:rsidRPr="00C810C9" w14:paraId="439B7CC8" w14:textId="77777777">
        <w:tc>
          <w:tcPr>
            <w:tcW w:w="1307" w:type="dxa"/>
          </w:tcPr>
          <w:p w14:paraId="59A3CAE6"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rPr>
              <w:t>4</w:t>
            </w:r>
          </w:p>
        </w:tc>
        <w:tc>
          <w:tcPr>
            <w:tcW w:w="2019" w:type="dxa"/>
            <w:vAlign w:val="center"/>
          </w:tcPr>
          <w:p w14:paraId="7BABC7D9"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rPr>
              <w:t>217</w:t>
            </w:r>
          </w:p>
        </w:tc>
        <w:tc>
          <w:tcPr>
            <w:tcW w:w="2004" w:type="dxa"/>
            <w:vAlign w:val="center"/>
          </w:tcPr>
          <w:p w14:paraId="081EB810"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44.6</w:t>
            </w:r>
          </w:p>
        </w:tc>
        <w:tc>
          <w:tcPr>
            <w:tcW w:w="2003" w:type="dxa"/>
            <w:vAlign w:val="center"/>
          </w:tcPr>
          <w:p w14:paraId="1D87E467"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44.9</w:t>
            </w:r>
          </w:p>
        </w:tc>
        <w:tc>
          <w:tcPr>
            <w:tcW w:w="2011" w:type="dxa"/>
            <w:vAlign w:val="bottom"/>
          </w:tcPr>
          <w:p w14:paraId="01520BCE"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49.4</w:t>
            </w:r>
          </w:p>
        </w:tc>
      </w:tr>
      <w:tr w:rsidR="00D67330" w:rsidRPr="00C810C9" w14:paraId="24904632"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3F0EDF2C"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rPr>
              <w:t>5</w:t>
            </w:r>
          </w:p>
        </w:tc>
        <w:tc>
          <w:tcPr>
            <w:tcW w:w="2019" w:type="dxa"/>
            <w:vAlign w:val="center"/>
          </w:tcPr>
          <w:p w14:paraId="38946A1C"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rPr>
              <w:t>229</w:t>
            </w:r>
          </w:p>
        </w:tc>
        <w:tc>
          <w:tcPr>
            <w:tcW w:w="2004" w:type="dxa"/>
            <w:vAlign w:val="center"/>
          </w:tcPr>
          <w:p w14:paraId="30B786D2"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54.2</w:t>
            </w:r>
          </w:p>
        </w:tc>
        <w:tc>
          <w:tcPr>
            <w:tcW w:w="2003" w:type="dxa"/>
            <w:vAlign w:val="center"/>
          </w:tcPr>
          <w:p w14:paraId="0BBBE72E"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53.1</w:t>
            </w:r>
          </w:p>
        </w:tc>
        <w:tc>
          <w:tcPr>
            <w:tcW w:w="2011" w:type="dxa"/>
            <w:vAlign w:val="bottom"/>
          </w:tcPr>
          <w:p w14:paraId="42A08EBA"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49.8</w:t>
            </w:r>
          </w:p>
        </w:tc>
      </w:tr>
      <w:tr w:rsidR="00D67330" w:rsidRPr="00C810C9" w14:paraId="4904C680" w14:textId="77777777">
        <w:tc>
          <w:tcPr>
            <w:tcW w:w="1307" w:type="dxa"/>
          </w:tcPr>
          <w:p w14:paraId="4DE1B0B9"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rPr>
              <w:t>6</w:t>
            </w:r>
          </w:p>
        </w:tc>
        <w:tc>
          <w:tcPr>
            <w:tcW w:w="2019" w:type="dxa"/>
            <w:vAlign w:val="center"/>
          </w:tcPr>
          <w:p w14:paraId="66458AC3"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rPr>
              <w:t>253</w:t>
            </w:r>
          </w:p>
        </w:tc>
        <w:tc>
          <w:tcPr>
            <w:tcW w:w="2004" w:type="dxa"/>
            <w:vAlign w:val="center"/>
          </w:tcPr>
          <w:p w14:paraId="14E947B7"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45.1</w:t>
            </w:r>
          </w:p>
        </w:tc>
        <w:tc>
          <w:tcPr>
            <w:tcW w:w="2003" w:type="dxa"/>
            <w:vAlign w:val="center"/>
          </w:tcPr>
          <w:p w14:paraId="5470E808"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55.7</w:t>
            </w:r>
          </w:p>
        </w:tc>
        <w:tc>
          <w:tcPr>
            <w:tcW w:w="2011" w:type="dxa"/>
            <w:vAlign w:val="bottom"/>
          </w:tcPr>
          <w:p w14:paraId="0A826FB9"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49.9</w:t>
            </w:r>
          </w:p>
        </w:tc>
      </w:tr>
      <w:tr w:rsidR="00D67330" w:rsidRPr="00C810C9" w14:paraId="73533E63"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5740027A"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rPr>
              <w:t>7</w:t>
            </w:r>
          </w:p>
        </w:tc>
        <w:tc>
          <w:tcPr>
            <w:tcW w:w="2019" w:type="dxa"/>
            <w:vAlign w:val="center"/>
          </w:tcPr>
          <w:p w14:paraId="4DABE453"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rPr>
              <w:t>255</w:t>
            </w:r>
          </w:p>
        </w:tc>
        <w:tc>
          <w:tcPr>
            <w:tcW w:w="2004" w:type="dxa"/>
            <w:vAlign w:val="center"/>
          </w:tcPr>
          <w:p w14:paraId="56633478"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45.3</w:t>
            </w:r>
          </w:p>
        </w:tc>
        <w:tc>
          <w:tcPr>
            <w:tcW w:w="2003" w:type="dxa"/>
            <w:vAlign w:val="center"/>
          </w:tcPr>
          <w:p w14:paraId="36E0C426"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53.3</w:t>
            </w:r>
          </w:p>
        </w:tc>
        <w:tc>
          <w:tcPr>
            <w:tcW w:w="2011" w:type="dxa"/>
            <w:vAlign w:val="bottom"/>
          </w:tcPr>
          <w:p w14:paraId="67D1B680"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49.9</w:t>
            </w:r>
          </w:p>
        </w:tc>
      </w:tr>
      <w:tr w:rsidR="00D67330" w:rsidRPr="00C810C9" w14:paraId="18F13FB2" w14:textId="77777777">
        <w:tc>
          <w:tcPr>
            <w:tcW w:w="1307" w:type="dxa"/>
          </w:tcPr>
          <w:p w14:paraId="5B8D5FC3"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rPr>
              <w:t>8</w:t>
            </w:r>
          </w:p>
        </w:tc>
        <w:tc>
          <w:tcPr>
            <w:tcW w:w="2019" w:type="dxa"/>
            <w:vAlign w:val="center"/>
          </w:tcPr>
          <w:p w14:paraId="599FA929"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rPr>
              <w:t>253</w:t>
            </w:r>
          </w:p>
        </w:tc>
        <w:tc>
          <w:tcPr>
            <w:tcW w:w="2004" w:type="dxa"/>
            <w:vAlign w:val="center"/>
          </w:tcPr>
          <w:p w14:paraId="5D296442"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56.5</w:t>
            </w:r>
          </w:p>
        </w:tc>
        <w:tc>
          <w:tcPr>
            <w:tcW w:w="2003" w:type="dxa"/>
            <w:vAlign w:val="center"/>
          </w:tcPr>
          <w:p w14:paraId="17F81411"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60.7</w:t>
            </w:r>
          </w:p>
        </w:tc>
        <w:tc>
          <w:tcPr>
            <w:tcW w:w="2011" w:type="dxa"/>
            <w:vAlign w:val="bottom"/>
          </w:tcPr>
          <w:p w14:paraId="23268CB8"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49.7</w:t>
            </w:r>
          </w:p>
        </w:tc>
      </w:tr>
      <w:tr w:rsidR="00D67330" w:rsidRPr="00C810C9" w14:paraId="3261074D"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7A2542C3"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rPr>
              <w:t>3-8</w:t>
            </w:r>
          </w:p>
        </w:tc>
        <w:tc>
          <w:tcPr>
            <w:tcW w:w="2019" w:type="dxa"/>
            <w:vAlign w:val="center"/>
          </w:tcPr>
          <w:p w14:paraId="027F2E67"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rPr>
              <w:t>1,207</w:t>
            </w:r>
          </w:p>
        </w:tc>
        <w:tc>
          <w:tcPr>
            <w:tcW w:w="2004" w:type="dxa"/>
            <w:vAlign w:val="center"/>
          </w:tcPr>
          <w:p w14:paraId="6423C6C2"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49.3</w:t>
            </w:r>
          </w:p>
        </w:tc>
        <w:tc>
          <w:tcPr>
            <w:tcW w:w="2003" w:type="dxa"/>
            <w:vAlign w:val="center"/>
          </w:tcPr>
          <w:p w14:paraId="4B8CFA29"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53.8</w:t>
            </w:r>
          </w:p>
        </w:tc>
        <w:tc>
          <w:tcPr>
            <w:tcW w:w="2011" w:type="dxa"/>
            <w:vAlign w:val="bottom"/>
          </w:tcPr>
          <w:p w14:paraId="7A65E722"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49.7</w:t>
            </w:r>
          </w:p>
        </w:tc>
      </w:tr>
      <w:tr w:rsidR="00D67330" w:rsidRPr="00C810C9" w14:paraId="2BAFF5A2" w14:textId="77777777">
        <w:tc>
          <w:tcPr>
            <w:tcW w:w="1307" w:type="dxa"/>
          </w:tcPr>
          <w:p w14:paraId="4F61E9DE"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rPr>
              <w:t>10</w:t>
            </w:r>
          </w:p>
        </w:tc>
        <w:tc>
          <w:tcPr>
            <w:tcW w:w="2019" w:type="dxa"/>
            <w:vAlign w:val="center"/>
          </w:tcPr>
          <w:p w14:paraId="7A55BBC4"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rPr>
              <w:t>226</w:t>
            </w:r>
          </w:p>
        </w:tc>
        <w:tc>
          <w:tcPr>
            <w:tcW w:w="2004" w:type="dxa"/>
            <w:vAlign w:val="center"/>
          </w:tcPr>
          <w:p w14:paraId="46115167"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61.3</w:t>
            </w:r>
          </w:p>
        </w:tc>
        <w:tc>
          <w:tcPr>
            <w:tcW w:w="2003" w:type="dxa"/>
            <w:vAlign w:val="center"/>
          </w:tcPr>
          <w:p w14:paraId="216CB85B"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62.6</w:t>
            </w:r>
          </w:p>
        </w:tc>
        <w:tc>
          <w:tcPr>
            <w:tcW w:w="2011" w:type="dxa"/>
            <w:vAlign w:val="bottom"/>
          </w:tcPr>
          <w:p w14:paraId="62E95007" w14:textId="77777777" w:rsidR="00D67330" w:rsidRPr="00C810C9" w:rsidRDefault="00D67330">
            <w:pPr>
              <w:pStyle w:val="TableTextCentered"/>
              <w:spacing w:before="30" w:after="30"/>
              <w:rPr>
                <w:rFonts w:ascii="Franklin Gothic Book" w:hAnsi="Franklin Gothic Book"/>
              </w:rPr>
            </w:pPr>
            <w:r w:rsidRPr="00C810C9">
              <w:rPr>
                <w:rFonts w:ascii="Franklin Gothic Book" w:hAnsi="Franklin Gothic Book" w:cs="Calibri"/>
              </w:rPr>
              <w:t>49.5</w:t>
            </w:r>
          </w:p>
        </w:tc>
      </w:tr>
    </w:tbl>
    <w:p w14:paraId="7A4136E9" w14:textId="77777777" w:rsidR="00D67330" w:rsidRPr="00C810C9" w:rsidRDefault="00D67330" w:rsidP="00D67330">
      <w:pPr>
        <w:pStyle w:val="TableTitle0"/>
      </w:pPr>
      <w:bookmarkStart w:id="201" w:name="_Toc147841833"/>
      <w:r w:rsidRPr="00C810C9">
        <w:t>Table E15. Next-Generation MCAS Mathematics Mean Student Growth Percentile by Grade, 2022-2023</w:t>
      </w:r>
      <w:bookmarkEnd w:id="201"/>
    </w:p>
    <w:tbl>
      <w:tblPr>
        <w:tblStyle w:val="MSVTable1"/>
        <w:tblW w:w="5000" w:type="pct"/>
        <w:tblLook w:val="0420" w:firstRow="1" w:lastRow="0" w:firstColumn="0" w:lastColumn="0" w:noHBand="0" w:noVBand="1"/>
      </w:tblPr>
      <w:tblGrid>
        <w:gridCol w:w="1307"/>
        <w:gridCol w:w="2019"/>
        <w:gridCol w:w="2004"/>
        <w:gridCol w:w="2003"/>
        <w:gridCol w:w="2011"/>
      </w:tblGrid>
      <w:tr w:rsidR="00D67330" w:rsidRPr="00C810C9" w14:paraId="02BC3925" w14:textId="77777777" w:rsidTr="00280048">
        <w:trPr>
          <w:cnfStyle w:val="100000000000" w:firstRow="1" w:lastRow="0" w:firstColumn="0" w:lastColumn="0" w:oddVBand="0" w:evenVBand="0" w:oddHBand="0" w:evenHBand="0" w:firstRowFirstColumn="0" w:firstRowLastColumn="0" w:lastRowFirstColumn="0" w:lastRowLastColumn="0"/>
        </w:trPr>
        <w:tc>
          <w:tcPr>
            <w:tcW w:w="1307" w:type="dxa"/>
          </w:tcPr>
          <w:p w14:paraId="32E4797D" w14:textId="77777777" w:rsidR="00D67330" w:rsidRPr="00C810C9" w:rsidRDefault="00D67330" w:rsidP="00D67330">
            <w:pPr>
              <w:pStyle w:val="TableColHeadingCenter"/>
            </w:pPr>
            <w:r w:rsidRPr="00C810C9">
              <w:t>Grade</w:t>
            </w:r>
          </w:p>
        </w:tc>
        <w:tc>
          <w:tcPr>
            <w:tcW w:w="2019" w:type="dxa"/>
          </w:tcPr>
          <w:p w14:paraId="0215792B" w14:textId="77777777" w:rsidR="00D67330" w:rsidRPr="00C810C9" w:rsidRDefault="00D67330" w:rsidP="00D67330">
            <w:pPr>
              <w:pStyle w:val="TableColHeadingCenter"/>
            </w:pPr>
            <w:r w:rsidRPr="00C810C9">
              <w:t># Included (2023)</w:t>
            </w:r>
          </w:p>
        </w:tc>
        <w:tc>
          <w:tcPr>
            <w:tcW w:w="2004" w:type="dxa"/>
          </w:tcPr>
          <w:p w14:paraId="0CD62869" w14:textId="77777777" w:rsidR="00D67330" w:rsidRPr="00C810C9" w:rsidRDefault="00D67330" w:rsidP="00D67330">
            <w:pPr>
              <w:pStyle w:val="TableColHeadingCenter"/>
            </w:pPr>
            <w:r w:rsidRPr="00C810C9">
              <w:t>2022</w:t>
            </w:r>
          </w:p>
        </w:tc>
        <w:tc>
          <w:tcPr>
            <w:tcW w:w="2003" w:type="dxa"/>
          </w:tcPr>
          <w:p w14:paraId="0ED90A0F" w14:textId="77777777" w:rsidR="00D67330" w:rsidRPr="00C810C9" w:rsidRDefault="00D67330" w:rsidP="00D67330">
            <w:pPr>
              <w:pStyle w:val="TableColHeadingCenter"/>
            </w:pPr>
            <w:r w:rsidRPr="00C810C9">
              <w:t>2023</w:t>
            </w:r>
          </w:p>
        </w:tc>
        <w:tc>
          <w:tcPr>
            <w:tcW w:w="2011" w:type="dxa"/>
          </w:tcPr>
          <w:p w14:paraId="3763979D" w14:textId="77777777" w:rsidR="00D67330" w:rsidRPr="00C810C9" w:rsidRDefault="00D67330" w:rsidP="00D67330">
            <w:pPr>
              <w:pStyle w:val="TableColHeadingCenter"/>
            </w:pPr>
            <w:r w:rsidRPr="00C810C9">
              <w:t>State (2023)</w:t>
            </w:r>
          </w:p>
        </w:tc>
      </w:tr>
      <w:tr w:rsidR="00D67330" w:rsidRPr="00C810C9" w14:paraId="0EB8D974" w14:textId="77777777" w:rsidTr="00280048">
        <w:trPr>
          <w:cnfStyle w:val="000000100000" w:firstRow="0" w:lastRow="0" w:firstColumn="0" w:lastColumn="0" w:oddVBand="0" w:evenVBand="0" w:oddHBand="1" w:evenHBand="0" w:firstRowFirstColumn="0" w:firstRowLastColumn="0" w:lastRowFirstColumn="0" w:lastRowLastColumn="0"/>
        </w:trPr>
        <w:tc>
          <w:tcPr>
            <w:tcW w:w="1307" w:type="dxa"/>
          </w:tcPr>
          <w:p w14:paraId="09E8E6CF" w14:textId="77777777" w:rsidR="00D67330" w:rsidRPr="00C810C9" w:rsidRDefault="00D67330">
            <w:pPr>
              <w:pStyle w:val="TableTextCentered"/>
              <w:keepNext/>
              <w:keepLines/>
              <w:rPr>
                <w:rFonts w:ascii="Franklin Gothic Book" w:hAnsi="Franklin Gothic Book"/>
              </w:rPr>
            </w:pPr>
            <w:r w:rsidRPr="00C810C9">
              <w:rPr>
                <w:rFonts w:ascii="Franklin Gothic Book" w:hAnsi="Franklin Gothic Book"/>
              </w:rPr>
              <w:t>3</w:t>
            </w:r>
          </w:p>
        </w:tc>
        <w:tc>
          <w:tcPr>
            <w:tcW w:w="2019" w:type="dxa"/>
            <w:vAlign w:val="center"/>
          </w:tcPr>
          <w:p w14:paraId="46EB46AD" w14:textId="394F4EA9" w:rsidR="00D67330" w:rsidRPr="00C810C9" w:rsidRDefault="00E05CB6">
            <w:pPr>
              <w:pStyle w:val="TableTextCentered"/>
              <w:rPr>
                <w:rFonts w:ascii="Franklin Gothic Book" w:hAnsi="Franklin Gothic Book"/>
              </w:rPr>
            </w:pPr>
            <w:r w:rsidRPr="00C810C9">
              <w:rPr>
                <w:rFonts w:ascii="Franklin Gothic Book" w:hAnsi="Franklin Gothic Book" w:cs="Calibri"/>
              </w:rPr>
              <w:t>—</w:t>
            </w:r>
          </w:p>
        </w:tc>
        <w:tc>
          <w:tcPr>
            <w:tcW w:w="2004" w:type="dxa"/>
            <w:vAlign w:val="center"/>
          </w:tcPr>
          <w:p w14:paraId="4B034383" w14:textId="32896EEE" w:rsidR="00D67330" w:rsidRPr="00C810C9" w:rsidRDefault="00E05CB6">
            <w:pPr>
              <w:pStyle w:val="TableTextCentered"/>
              <w:rPr>
                <w:rFonts w:ascii="Franklin Gothic Book" w:hAnsi="Franklin Gothic Book"/>
              </w:rPr>
            </w:pPr>
            <w:r w:rsidRPr="00C810C9">
              <w:rPr>
                <w:rFonts w:ascii="Franklin Gothic Book" w:hAnsi="Franklin Gothic Book" w:cs="Calibri"/>
              </w:rPr>
              <w:t>—</w:t>
            </w:r>
          </w:p>
        </w:tc>
        <w:tc>
          <w:tcPr>
            <w:tcW w:w="2003" w:type="dxa"/>
            <w:vAlign w:val="center"/>
          </w:tcPr>
          <w:p w14:paraId="5741DFFD" w14:textId="5D716984" w:rsidR="00D67330" w:rsidRPr="00C810C9" w:rsidRDefault="00E05CB6">
            <w:pPr>
              <w:pStyle w:val="TableTextCentered"/>
              <w:rPr>
                <w:rFonts w:ascii="Franklin Gothic Book" w:hAnsi="Franklin Gothic Book"/>
              </w:rPr>
            </w:pPr>
            <w:r w:rsidRPr="00C810C9">
              <w:rPr>
                <w:rFonts w:ascii="Franklin Gothic Book" w:hAnsi="Franklin Gothic Book" w:cs="Calibri"/>
              </w:rPr>
              <w:t>—</w:t>
            </w:r>
          </w:p>
        </w:tc>
        <w:tc>
          <w:tcPr>
            <w:tcW w:w="2011" w:type="dxa"/>
            <w:vAlign w:val="bottom"/>
          </w:tcPr>
          <w:p w14:paraId="153AE03A" w14:textId="62E9CA9D" w:rsidR="00D67330" w:rsidRPr="00C810C9" w:rsidRDefault="00E05CB6">
            <w:pPr>
              <w:pStyle w:val="TableTextCentered"/>
              <w:rPr>
                <w:rFonts w:ascii="Franklin Gothic Book" w:hAnsi="Franklin Gothic Book"/>
              </w:rPr>
            </w:pPr>
            <w:r w:rsidRPr="00C810C9">
              <w:rPr>
                <w:rFonts w:ascii="Franklin Gothic Book" w:hAnsi="Franklin Gothic Book" w:cs="Calibri"/>
              </w:rPr>
              <w:t>—</w:t>
            </w:r>
          </w:p>
        </w:tc>
      </w:tr>
      <w:tr w:rsidR="00D67330" w:rsidRPr="00C810C9" w14:paraId="0BE96504" w14:textId="77777777" w:rsidTr="00280048">
        <w:tc>
          <w:tcPr>
            <w:tcW w:w="1307" w:type="dxa"/>
          </w:tcPr>
          <w:p w14:paraId="647AFC73" w14:textId="77777777" w:rsidR="00D67330" w:rsidRPr="00C810C9" w:rsidRDefault="00D67330">
            <w:pPr>
              <w:pStyle w:val="TableTextCentered"/>
              <w:keepNext/>
              <w:keepLines/>
              <w:rPr>
                <w:rFonts w:ascii="Franklin Gothic Book" w:hAnsi="Franklin Gothic Book"/>
              </w:rPr>
            </w:pPr>
            <w:r w:rsidRPr="00C810C9">
              <w:rPr>
                <w:rFonts w:ascii="Franklin Gothic Book" w:hAnsi="Franklin Gothic Book"/>
              </w:rPr>
              <w:t>4</w:t>
            </w:r>
          </w:p>
        </w:tc>
        <w:tc>
          <w:tcPr>
            <w:tcW w:w="2019" w:type="dxa"/>
            <w:vAlign w:val="center"/>
          </w:tcPr>
          <w:p w14:paraId="5D33A24A" w14:textId="77777777" w:rsidR="00D67330" w:rsidRPr="00C810C9" w:rsidRDefault="00D67330">
            <w:pPr>
              <w:pStyle w:val="TableTextCentered"/>
              <w:rPr>
                <w:rFonts w:ascii="Franklin Gothic Book" w:hAnsi="Franklin Gothic Book"/>
              </w:rPr>
            </w:pPr>
            <w:r w:rsidRPr="00C810C9">
              <w:rPr>
                <w:rFonts w:ascii="Franklin Gothic Book" w:hAnsi="Franklin Gothic Book"/>
              </w:rPr>
              <w:t>217</w:t>
            </w:r>
          </w:p>
        </w:tc>
        <w:tc>
          <w:tcPr>
            <w:tcW w:w="2004" w:type="dxa"/>
            <w:vAlign w:val="center"/>
          </w:tcPr>
          <w:p w14:paraId="20E5DAE9" w14:textId="77777777" w:rsidR="00D67330" w:rsidRPr="00C810C9" w:rsidRDefault="00D67330">
            <w:pPr>
              <w:pStyle w:val="TableTextCentered"/>
              <w:rPr>
                <w:rFonts w:ascii="Franklin Gothic Book" w:hAnsi="Franklin Gothic Book"/>
              </w:rPr>
            </w:pPr>
            <w:r w:rsidRPr="00C810C9">
              <w:rPr>
                <w:rFonts w:ascii="Franklin Gothic Book" w:hAnsi="Franklin Gothic Book" w:cs="Calibri"/>
              </w:rPr>
              <w:t>38.4</w:t>
            </w:r>
          </w:p>
        </w:tc>
        <w:tc>
          <w:tcPr>
            <w:tcW w:w="2003" w:type="dxa"/>
          </w:tcPr>
          <w:p w14:paraId="2D0BD0F2" w14:textId="77777777" w:rsidR="00D67330" w:rsidRPr="00C810C9" w:rsidRDefault="00D67330">
            <w:pPr>
              <w:pStyle w:val="TableTextCentered"/>
              <w:rPr>
                <w:rFonts w:ascii="Franklin Gothic Book" w:hAnsi="Franklin Gothic Book"/>
              </w:rPr>
            </w:pPr>
            <w:r w:rsidRPr="00C810C9">
              <w:rPr>
                <w:rFonts w:ascii="Franklin Gothic Book" w:hAnsi="Franklin Gothic Book"/>
              </w:rPr>
              <w:t>38.5</w:t>
            </w:r>
          </w:p>
        </w:tc>
        <w:tc>
          <w:tcPr>
            <w:tcW w:w="2011" w:type="dxa"/>
          </w:tcPr>
          <w:p w14:paraId="395BA583" w14:textId="77777777" w:rsidR="00D67330" w:rsidRPr="00C810C9" w:rsidRDefault="00D67330">
            <w:pPr>
              <w:pStyle w:val="TableTextCentered"/>
              <w:rPr>
                <w:rFonts w:ascii="Franklin Gothic Book" w:hAnsi="Franklin Gothic Book"/>
              </w:rPr>
            </w:pPr>
            <w:r w:rsidRPr="00C810C9">
              <w:rPr>
                <w:rFonts w:ascii="Franklin Gothic Book" w:hAnsi="Franklin Gothic Book"/>
              </w:rPr>
              <w:t>49.6</w:t>
            </w:r>
          </w:p>
        </w:tc>
      </w:tr>
      <w:tr w:rsidR="00D67330" w:rsidRPr="00C810C9" w14:paraId="501E1996" w14:textId="77777777" w:rsidTr="00280048">
        <w:trPr>
          <w:cnfStyle w:val="000000100000" w:firstRow="0" w:lastRow="0" w:firstColumn="0" w:lastColumn="0" w:oddVBand="0" w:evenVBand="0" w:oddHBand="1" w:evenHBand="0" w:firstRowFirstColumn="0" w:firstRowLastColumn="0" w:lastRowFirstColumn="0" w:lastRowLastColumn="0"/>
        </w:trPr>
        <w:tc>
          <w:tcPr>
            <w:tcW w:w="1307" w:type="dxa"/>
          </w:tcPr>
          <w:p w14:paraId="13D4F670" w14:textId="77777777" w:rsidR="00D67330" w:rsidRPr="00C810C9" w:rsidRDefault="00D67330">
            <w:pPr>
              <w:pStyle w:val="TableTextCentered"/>
              <w:rPr>
                <w:rFonts w:ascii="Franklin Gothic Book" w:hAnsi="Franklin Gothic Book"/>
              </w:rPr>
            </w:pPr>
            <w:r w:rsidRPr="00C810C9">
              <w:rPr>
                <w:rFonts w:ascii="Franklin Gothic Book" w:hAnsi="Franklin Gothic Book"/>
              </w:rPr>
              <w:t>5</w:t>
            </w:r>
          </w:p>
        </w:tc>
        <w:tc>
          <w:tcPr>
            <w:tcW w:w="2019" w:type="dxa"/>
            <w:vAlign w:val="center"/>
          </w:tcPr>
          <w:p w14:paraId="6BFEF210" w14:textId="77777777" w:rsidR="00D67330" w:rsidRPr="00C810C9" w:rsidRDefault="00D67330">
            <w:pPr>
              <w:pStyle w:val="TableTextCentered"/>
              <w:rPr>
                <w:rFonts w:ascii="Franklin Gothic Book" w:hAnsi="Franklin Gothic Book"/>
              </w:rPr>
            </w:pPr>
            <w:r w:rsidRPr="00C810C9">
              <w:rPr>
                <w:rFonts w:ascii="Franklin Gothic Book" w:hAnsi="Franklin Gothic Book"/>
              </w:rPr>
              <w:t>230</w:t>
            </w:r>
          </w:p>
        </w:tc>
        <w:tc>
          <w:tcPr>
            <w:tcW w:w="2004" w:type="dxa"/>
            <w:vAlign w:val="center"/>
          </w:tcPr>
          <w:p w14:paraId="2E9945AD" w14:textId="77777777" w:rsidR="00D67330" w:rsidRPr="00C810C9" w:rsidRDefault="00D67330">
            <w:pPr>
              <w:pStyle w:val="TableTextCentered"/>
              <w:rPr>
                <w:rFonts w:ascii="Franklin Gothic Book" w:hAnsi="Franklin Gothic Book"/>
              </w:rPr>
            </w:pPr>
            <w:r w:rsidRPr="00C810C9">
              <w:rPr>
                <w:rFonts w:ascii="Franklin Gothic Book" w:hAnsi="Franklin Gothic Book" w:cs="Calibri"/>
              </w:rPr>
              <w:t>56.2</w:t>
            </w:r>
          </w:p>
        </w:tc>
        <w:tc>
          <w:tcPr>
            <w:tcW w:w="2003" w:type="dxa"/>
          </w:tcPr>
          <w:p w14:paraId="4912CD0C" w14:textId="77777777" w:rsidR="00D67330" w:rsidRPr="00C810C9" w:rsidRDefault="00D67330">
            <w:pPr>
              <w:pStyle w:val="TableTextCentered"/>
              <w:rPr>
                <w:rFonts w:ascii="Franklin Gothic Book" w:hAnsi="Franklin Gothic Book"/>
              </w:rPr>
            </w:pPr>
            <w:r w:rsidRPr="00C810C9">
              <w:rPr>
                <w:rFonts w:ascii="Franklin Gothic Book" w:hAnsi="Franklin Gothic Book"/>
              </w:rPr>
              <w:t>58.6</w:t>
            </w:r>
          </w:p>
        </w:tc>
        <w:tc>
          <w:tcPr>
            <w:tcW w:w="2011" w:type="dxa"/>
          </w:tcPr>
          <w:p w14:paraId="71511EF9" w14:textId="77777777" w:rsidR="00D67330" w:rsidRPr="00C810C9" w:rsidRDefault="00D67330">
            <w:pPr>
              <w:pStyle w:val="TableTextCentered"/>
              <w:rPr>
                <w:rFonts w:ascii="Franklin Gothic Book" w:hAnsi="Franklin Gothic Book"/>
              </w:rPr>
            </w:pPr>
            <w:r w:rsidRPr="00C810C9">
              <w:rPr>
                <w:rFonts w:ascii="Franklin Gothic Book" w:hAnsi="Franklin Gothic Book"/>
              </w:rPr>
              <w:t>50.0</w:t>
            </w:r>
          </w:p>
        </w:tc>
      </w:tr>
      <w:tr w:rsidR="00D67330" w:rsidRPr="00C810C9" w14:paraId="48361F9E" w14:textId="77777777" w:rsidTr="00280048">
        <w:tc>
          <w:tcPr>
            <w:tcW w:w="1307" w:type="dxa"/>
          </w:tcPr>
          <w:p w14:paraId="2DC87552" w14:textId="77777777" w:rsidR="00D67330" w:rsidRPr="00C810C9" w:rsidRDefault="00D67330">
            <w:pPr>
              <w:pStyle w:val="TableTextCentered"/>
              <w:rPr>
                <w:rFonts w:ascii="Franklin Gothic Book" w:hAnsi="Franklin Gothic Book"/>
              </w:rPr>
            </w:pPr>
            <w:r w:rsidRPr="00C810C9">
              <w:rPr>
                <w:rFonts w:ascii="Franklin Gothic Book" w:hAnsi="Franklin Gothic Book"/>
              </w:rPr>
              <w:t>6</w:t>
            </w:r>
          </w:p>
        </w:tc>
        <w:tc>
          <w:tcPr>
            <w:tcW w:w="2019" w:type="dxa"/>
            <w:vAlign w:val="center"/>
          </w:tcPr>
          <w:p w14:paraId="7E499EDB" w14:textId="77777777" w:rsidR="00D67330" w:rsidRPr="00C810C9" w:rsidRDefault="00D67330">
            <w:pPr>
              <w:pStyle w:val="TableTextCentered"/>
              <w:rPr>
                <w:rFonts w:ascii="Franklin Gothic Book" w:hAnsi="Franklin Gothic Book"/>
              </w:rPr>
            </w:pPr>
            <w:r w:rsidRPr="00C810C9">
              <w:rPr>
                <w:rFonts w:ascii="Franklin Gothic Book" w:hAnsi="Franklin Gothic Book"/>
              </w:rPr>
              <w:t>254</w:t>
            </w:r>
          </w:p>
        </w:tc>
        <w:tc>
          <w:tcPr>
            <w:tcW w:w="2004" w:type="dxa"/>
            <w:vAlign w:val="center"/>
          </w:tcPr>
          <w:p w14:paraId="6960301E" w14:textId="77777777" w:rsidR="00D67330" w:rsidRPr="00C810C9" w:rsidRDefault="00D67330">
            <w:pPr>
              <w:pStyle w:val="TableTextCentered"/>
              <w:rPr>
                <w:rFonts w:ascii="Franklin Gothic Book" w:hAnsi="Franklin Gothic Book"/>
              </w:rPr>
            </w:pPr>
            <w:r w:rsidRPr="00C810C9">
              <w:rPr>
                <w:rFonts w:ascii="Franklin Gothic Book" w:hAnsi="Franklin Gothic Book" w:cs="Calibri"/>
              </w:rPr>
              <w:t>55.5</w:t>
            </w:r>
          </w:p>
        </w:tc>
        <w:tc>
          <w:tcPr>
            <w:tcW w:w="2003" w:type="dxa"/>
          </w:tcPr>
          <w:p w14:paraId="2A22D2C8" w14:textId="77777777" w:rsidR="00D67330" w:rsidRPr="00C810C9" w:rsidRDefault="00D67330">
            <w:pPr>
              <w:pStyle w:val="TableTextCentered"/>
              <w:rPr>
                <w:rFonts w:ascii="Franklin Gothic Book" w:hAnsi="Franklin Gothic Book"/>
              </w:rPr>
            </w:pPr>
            <w:r w:rsidRPr="00C810C9">
              <w:rPr>
                <w:rFonts w:ascii="Franklin Gothic Book" w:hAnsi="Franklin Gothic Book"/>
              </w:rPr>
              <w:t>54.4</w:t>
            </w:r>
          </w:p>
        </w:tc>
        <w:tc>
          <w:tcPr>
            <w:tcW w:w="2011" w:type="dxa"/>
          </w:tcPr>
          <w:p w14:paraId="14FCFB01" w14:textId="77777777" w:rsidR="00D67330" w:rsidRPr="00C810C9" w:rsidRDefault="00D67330">
            <w:pPr>
              <w:pStyle w:val="TableTextCentered"/>
              <w:rPr>
                <w:rFonts w:ascii="Franklin Gothic Book" w:hAnsi="Franklin Gothic Book"/>
              </w:rPr>
            </w:pPr>
            <w:r w:rsidRPr="00C810C9">
              <w:rPr>
                <w:rFonts w:ascii="Franklin Gothic Book" w:hAnsi="Franklin Gothic Book"/>
              </w:rPr>
              <w:t>49.9</w:t>
            </w:r>
          </w:p>
        </w:tc>
      </w:tr>
      <w:tr w:rsidR="00D67330" w:rsidRPr="00C810C9" w14:paraId="349FC433" w14:textId="77777777" w:rsidTr="00280048">
        <w:trPr>
          <w:cnfStyle w:val="000000100000" w:firstRow="0" w:lastRow="0" w:firstColumn="0" w:lastColumn="0" w:oddVBand="0" w:evenVBand="0" w:oddHBand="1" w:evenHBand="0" w:firstRowFirstColumn="0" w:firstRowLastColumn="0" w:lastRowFirstColumn="0" w:lastRowLastColumn="0"/>
        </w:trPr>
        <w:tc>
          <w:tcPr>
            <w:tcW w:w="1307" w:type="dxa"/>
          </w:tcPr>
          <w:p w14:paraId="5F67CA76" w14:textId="77777777" w:rsidR="00D67330" w:rsidRPr="00C810C9" w:rsidRDefault="00D67330">
            <w:pPr>
              <w:pStyle w:val="TableTextCentered"/>
              <w:rPr>
                <w:rFonts w:ascii="Franklin Gothic Book" w:hAnsi="Franklin Gothic Book"/>
              </w:rPr>
            </w:pPr>
            <w:r w:rsidRPr="00C810C9">
              <w:rPr>
                <w:rFonts w:ascii="Franklin Gothic Book" w:hAnsi="Franklin Gothic Book"/>
              </w:rPr>
              <w:t>7</w:t>
            </w:r>
          </w:p>
        </w:tc>
        <w:tc>
          <w:tcPr>
            <w:tcW w:w="2019" w:type="dxa"/>
            <w:vAlign w:val="center"/>
          </w:tcPr>
          <w:p w14:paraId="2BCEF772" w14:textId="77777777" w:rsidR="00D67330" w:rsidRPr="00C810C9" w:rsidRDefault="00D67330">
            <w:pPr>
              <w:pStyle w:val="TableTextCentered"/>
              <w:rPr>
                <w:rFonts w:ascii="Franklin Gothic Book" w:hAnsi="Franklin Gothic Book"/>
              </w:rPr>
            </w:pPr>
            <w:r w:rsidRPr="00C810C9">
              <w:rPr>
                <w:rFonts w:ascii="Franklin Gothic Book" w:hAnsi="Franklin Gothic Book"/>
              </w:rPr>
              <w:t>256</w:t>
            </w:r>
          </w:p>
        </w:tc>
        <w:tc>
          <w:tcPr>
            <w:tcW w:w="2004" w:type="dxa"/>
            <w:vAlign w:val="center"/>
          </w:tcPr>
          <w:p w14:paraId="3DF79D71" w14:textId="77777777" w:rsidR="00D67330" w:rsidRPr="00C810C9" w:rsidRDefault="00D67330">
            <w:pPr>
              <w:pStyle w:val="TableTextCentered"/>
              <w:rPr>
                <w:rFonts w:ascii="Franklin Gothic Book" w:hAnsi="Franklin Gothic Book"/>
              </w:rPr>
            </w:pPr>
            <w:r w:rsidRPr="00C810C9">
              <w:rPr>
                <w:rFonts w:ascii="Franklin Gothic Book" w:hAnsi="Franklin Gothic Book" w:cs="Calibri"/>
              </w:rPr>
              <w:t>45.5</w:t>
            </w:r>
          </w:p>
        </w:tc>
        <w:tc>
          <w:tcPr>
            <w:tcW w:w="2003" w:type="dxa"/>
          </w:tcPr>
          <w:p w14:paraId="5F5FC766" w14:textId="77777777" w:rsidR="00D67330" w:rsidRPr="00C810C9" w:rsidRDefault="00D67330">
            <w:pPr>
              <w:pStyle w:val="TableTextCentered"/>
              <w:rPr>
                <w:rFonts w:ascii="Franklin Gothic Book" w:hAnsi="Franklin Gothic Book"/>
              </w:rPr>
            </w:pPr>
            <w:r w:rsidRPr="00C810C9">
              <w:rPr>
                <w:rFonts w:ascii="Franklin Gothic Book" w:hAnsi="Franklin Gothic Book"/>
              </w:rPr>
              <w:t>43.6</w:t>
            </w:r>
          </w:p>
        </w:tc>
        <w:tc>
          <w:tcPr>
            <w:tcW w:w="2011" w:type="dxa"/>
          </w:tcPr>
          <w:p w14:paraId="78717B9A" w14:textId="77777777" w:rsidR="00D67330" w:rsidRPr="00C810C9" w:rsidRDefault="00D67330">
            <w:pPr>
              <w:pStyle w:val="TableTextCentered"/>
              <w:rPr>
                <w:rFonts w:ascii="Franklin Gothic Book" w:hAnsi="Franklin Gothic Book"/>
              </w:rPr>
            </w:pPr>
            <w:r w:rsidRPr="00C810C9">
              <w:rPr>
                <w:rFonts w:ascii="Franklin Gothic Book" w:hAnsi="Franklin Gothic Book"/>
              </w:rPr>
              <w:t>49.9</w:t>
            </w:r>
          </w:p>
        </w:tc>
      </w:tr>
      <w:tr w:rsidR="00D67330" w:rsidRPr="00C810C9" w14:paraId="3A8925EB" w14:textId="77777777" w:rsidTr="00280048">
        <w:tc>
          <w:tcPr>
            <w:tcW w:w="1307" w:type="dxa"/>
          </w:tcPr>
          <w:p w14:paraId="703698BD" w14:textId="77777777" w:rsidR="00D67330" w:rsidRPr="00C810C9" w:rsidRDefault="00D67330">
            <w:pPr>
              <w:pStyle w:val="TableTextCentered"/>
              <w:rPr>
                <w:rFonts w:ascii="Franklin Gothic Book" w:hAnsi="Franklin Gothic Book"/>
              </w:rPr>
            </w:pPr>
            <w:r w:rsidRPr="00C810C9">
              <w:rPr>
                <w:rFonts w:ascii="Franklin Gothic Book" w:hAnsi="Franklin Gothic Book"/>
              </w:rPr>
              <w:t>8</w:t>
            </w:r>
          </w:p>
        </w:tc>
        <w:tc>
          <w:tcPr>
            <w:tcW w:w="2019" w:type="dxa"/>
            <w:vAlign w:val="center"/>
          </w:tcPr>
          <w:p w14:paraId="798E7E0C" w14:textId="77777777" w:rsidR="00D67330" w:rsidRPr="00C810C9" w:rsidRDefault="00D67330">
            <w:pPr>
              <w:pStyle w:val="TableTextCentered"/>
              <w:rPr>
                <w:rFonts w:ascii="Franklin Gothic Book" w:hAnsi="Franklin Gothic Book"/>
              </w:rPr>
            </w:pPr>
            <w:r w:rsidRPr="00C810C9">
              <w:rPr>
                <w:rFonts w:ascii="Franklin Gothic Book" w:hAnsi="Franklin Gothic Book"/>
              </w:rPr>
              <w:t>251</w:t>
            </w:r>
          </w:p>
        </w:tc>
        <w:tc>
          <w:tcPr>
            <w:tcW w:w="2004" w:type="dxa"/>
            <w:vAlign w:val="center"/>
          </w:tcPr>
          <w:p w14:paraId="6A868812" w14:textId="77777777" w:rsidR="00D67330" w:rsidRPr="00C810C9" w:rsidRDefault="00D67330">
            <w:pPr>
              <w:pStyle w:val="TableTextCentered"/>
              <w:rPr>
                <w:rFonts w:ascii="Franklin Gothic Book" w:hAnsi="Franklin Gothic Book"/>
              </w:rPr>
            </w:pPr>
            <w:r w:rsidRPr="00C810C9">
              <w:rPr>
                <w:rFonts w:ascii="Franklin Gothic Book" w:hAnsi="Franklin Gothic Book" w:cs="Calibri"/>
              </w:rPr>
              <w:t>53.7</w:t>
            </w:r>
          </w:p>
        </w:tc>
        <w:tc>
          <w:tcPr>
            <w:tcW w:w="2003" w:type="dxa"/>
          </w:tcPr>
          <w:p w14:paraId="461F022A" w14:textId="77777777" w:rsidR="00D67330" w:rsidRPr="00C810C9" w:rsidRDefault="00D67330">
            <w:pPr>
              <w:pStyle w:val="TableTextCentered"/>
              <w:rPr>
                <w:rFonts w:ascii="Franklin Gothic Book" w:hAnsi="Franklin Gothic Book"/>
              </w:rPr>
            </w:pPr>
            <w:r w:rsidRPr="00C810C9">
              <w:rPr>
                <w:rFonts w:ascii="Franklin Gothic Book" w:hAnsi="Franklin Gothic Book"/>
              </w:rPr>
              <w:t>59.6</w:t>
            </w:r>
          </w:p>
        </w:tc>
        <w:tc>
          <w:tcPr>
            <w:tcW w:w="2011" w:type="dxa"/>
          </w:tcPr>
          <w:p w14:paraId="2EA2E71E" w14:textId="77777777" w:rsidR="00D67330" w:rsidRPr="00C810C9" w:rsidRDefault="00D67330">
            <w:pPr>
              <w:pStyle w:val="TableTextCentered"/>
              <w:rPr>
                <w:rFonts w:ascii="Franklin Gothic Book" w:hAnsi="Franklin Gothic Book"/>
              </w:rPr>
            </w:pPr>
            <w:r w:rsidRPr="00C810C9">
              <w:rPr>
                <w:rFonts w:ascii="Franklin Gothic Book" w:hAnsi="Franklin Gothic Book"/>
              </w:rPr>
              <w:t>49.7</w:t>
            </w:r>
          </w:p>
        </w:tc>
      </w:tr>
      <w:tr w:rsidR="00D67330" w:rsidRPr="00C810C9" w14:paraId="39BF4C03" w14:textId="77777777" w:rsidTr="00280048">
        <w:trPr>
          <w:cnfStyle w:val="000000100000" w:firstRow="0" w:lastRow="0" w:firstColumn="0" w:lastColumn="0" w:oddVBand="0" w:evenVBand="0" w:oddHBand="1" w:evenHBand="0" w:firstRowFirstColumn="0" w:firstRowLastColumn="0" w:lastRowFirstColumn="0" w:lastRowLastColumn="0"/>
        </w:trPr>
        <w:tc>
          <w:tcPr>
            <w:tcW w:w="1307" w:type="dxa"/>
          </w:tcPr>
          <w:p w14:paraId="3A806ECE" w14:textId="77777777" w:rsidR="00D67330" w:rsidRPr="00C810C9" w:rsidRDefault="00D67330">
            <w:pPr>
              <w:pStyle w:val="TableTextCentered"/>
              <w:rPr>
                <w:rFonts w:ascii="Franklin Gothic Book" w:hAnsi="Franklin Gothic Book"/>
              </w:rPr>
            </w:pPr>
            <w:r w:rsidRPr="00C810C9">
              <w:rPr>
                <w:rFonts w:ascii="Franklin Gothic Book" w:hAnsi="Franklin Gothic Book"/>
              </w:rPr>
              <w:t>3-8</w:t>
            </w:r>
          </w:p>
        </w:tc>
        <w:tc>
          <w:tcPr>
            <w:tcW w:w="2019" w:type="dxa"/>
            <w:vAlign w:val="center"/>
          </w:tcPr>
          <w:p w14:paraId="6C27A4C8" w14:textId="77777777" w:rsidR="00D67330" w:rsidRPr="00C810C9" w:rsidRDefault="00D67330">
            <w:pPr>
              <w:pStyle w:val="TableTextCentered"/>
              <w:rPr>
                <w:rFonts w:ascii="Franklin Gothic Book" w:hAnsi="Franklin Gothic Book"/>
              </w:rPr>
            </w:pPr>
            <w:r w:rsidRPr="00C810C9">
              <w:rPr>
                <w:rFonts w:ascii="Franklin Gothic Book" w:hAnsi="Franklin Gothic Book"/>
              </w:rPr>
              <w:t>1,208</w:t>
            </w:r>
          </w:p>
        </w:tc>
        <w:tc>
          <w:tcPr>
            <w:tcW w:w="2004" w:type="dxa"/>
            <w:vAlign w:val="center"/>
          </w:tcPr>
          <w:p w14:paraId="47E98597" w14:textId="77777777" w:rsidR="00D67330" w:rsidRPr="00C810C9" w:rsidRDefault="00D67330">
            <w:pPr>
              <w:pStyle w:val="TableTextCentered"/>
              <w:rPr>
                <w:rFonts w:ascii="Franklin Gothic Book" w:hAnsi="Franklin Gothic Book"/>
              </w:rPr>
            </w:pPr>
            <w:r w:rsidRPr="00C810C9">
              <w:rPr>
                <w:rFonts w:ascii="Franklin Gothic Book" w:hAnsi="Franklin Gothic Book" w:cs="Calibri"/>
              </w:rPr>
              <w:t>50.2</w:t>
            </w:r>
          </w:p>
        </w:tc>
        <w:tc>
          <w:tcPr>
            <w:tcW w:w="2003" w:type="dxa"/>
          </w:tcPr>
          <w:p w14:paraId="64B6D249" w14:textId="77777777" w:rsidR="00D67330" w:rsidRPr="00C810C9" w:rsidRDefault="00D67330">
            <w:pPr>
              <w:pStyle w:val="TableTextCentered"/>
              <w:rPr>
                <w:rFonts w:ascii="Franklin Gothic Book" w:hAnsi="Franklin Gothic Book"/>
              </w:rPr>
            </w:pPr>
            <w:r w:rsidRPr="00C810C9">
              <w:rPr>
                <w:rFonts w:ascii="Franklin Gothic Book" w:hAnsi="Franklin Gothic Book"/>
              </w:rPr>
              <w:t>51.1</w:t>
            </w:r>
          </w:p>
        </w:tc>
        <w:tc>
          <w:tcPr>
            <w:tcW w:w="2011" w:type="dxa"/>
          </w:tcPr>
          <w:p w14:paraId="54AE31F4" w14:textId="77777777" w:rsidR="00D67330" w:rsidRPr="00C810C9" w:rsidRDefault="00D67330">
            <w:pPr>
              <w:pStyle w:val="TableTextCentered"/>
              <w:rPr>
                <w:rFonts w:ascii="Franklin Gothic Book" w:hAnsi="Franklin Gothic Book"/>
              </w:rPr>
            </w:pPr>
            <w:r w:rsidRPr="00C810C9">
              <w:rPr>
                <w:rFonts w:ascii="Franklin Gothic Book" w:hAnsi="Franklin Gothic Book"/>
              </w:rPr>
              <w:t>49.8</w:t>
            </w:r>
          </w:p>
        </w:tc>
      </w:tr>
      <w:tr w:rsidR="00D67330" w:rsidRPr="00C810C9" w14:paraId="42FC5DC9" w14:textId="77777777" w:rsidTr="00280048">
        <w:tc>
          <w:tcPr>
            <w:tcW w:w="1307" w:type="dxa"/>
          </w:tcPr>
          <w:p w14:paraId="7AD3D7EB" w14:textId="77777777" w:rsidR="00D67330" w:rsidRPr="00C810C9" w:rsidRDefault="00D67330">
            <w:pPr>
              <w:pStyle w:val="TableTextCentered"/>
              <w:rPr>
                <w:rFonts w:ascii="Franklin Gothic Book" w:hAnsi="Franklin Gothic Book"/>
              </w:rPr>
            </w:pPr>
            <w:r w:rsidRPr="00C810C9">
              <w:rPr>
                <w:rFonts w:ascii="Franklin Gothic Book" w:hAnsi="Franklin Gothic Book"/>
              </w:rPr>
              <w:t>10</w:t>
            </w:r>
          </w:p>
        </w:tc>
        <w:tc>
          <w:tcPr>
            <w:tcW w:w="2019" w:type="dxa"/>
            <w:vAlign w:val="center"/>
          </w:tcPr>
          <w:p w14:paraId="2C0F417E" w14:textId="77777777" w:rsidR="00D67330" w:rsidRPr="00C810C9" w:rsidRDefault="00D67330">
            <w:pPr>
              <w:pStyle w:val="TableTextCentered"/>
              <w:rPr>
                <w:rFonts w:ascii="Franklin Gothic Book" w:hAnsi="Franklin Gothic Book"/>
              </w:rPr>
            </w:pPr>
            <w:r w:rsidRPr="00C810C9">
              <w:rPr>
                <w:rFonts w:ascii="Franklin Gothic Book" w:hAnsi="Franklin Gothic Book"/>
              </w:rPr>
              <w:t>223</w:t>
            </w:r>
          </w:p>
        </w:tc>
        <w:tc>
          <w:tcPr>
            <w:tcW w:w="2004" w:type="dxa"/>
            <w:vAlign w:val="center"/>
          </w:tcPr>
          <w:p w14:paraId="605040A2" w14:textId="77777777" w:rsidR="00D67330" w:rsidRPr="00C810C9" w:rsidRDefault="00D67330">
            <w:pPr>
              <w:pStyle w:val="TableTextCentered"/>
              <w:rPr>
                <w:rFonts w:ascii="Franklin Gothic Book" w:hAnsi="Franklin Gothic Book"/>
              </w:rPr>
            </w:pPr>
            <w:r w:rsidRPr="00C810C9">
              <w:rPr>
                <w:rFonts w:ascii="Franklin Gothic Book" w:hAnsi="Franklin Gothic Book" w:cs="Calibri"/>
              </w:rPr>
              <w:t>59.5</w:t>
            </w:r>
          </w:p>
        </w:tc>
        <w:tc>
          <w:tcPr>
            <w:tcW w:w="2003" w:type="dxa"/>
          </w:tcPr>
          <w:p w14:paraId="01CC7A18" w14:textId="77777777" w:rsidR="00D67330" w:rsidRPr="00C810C9" w:rsidRDefault="00D67330">
            <w:pPr>
              <w:pStyle w:val="TableTextCentered"/>
              <w:rPr>
                <w:rFonts w:ascii="Franklin Gothic Book" w:hAnsi="Franklin Gothic Book"/>
              </w:rPr>
            </w:pPr>
            <w:r w:rsidRPr="00C810C9">
              <w:rPr>
                <w:rFonts w:ascii="Franklin Gothic Book" w:hAnsi="Franklin Gothic Book"/>
              </w:rPr>
              <w:t>56.9</w:t>
            </w:r>
          </w:p>
        </w:tc>
        <w:tc>
          <w:tcPr>
            <w:tcW w:w="2011" w:type="dxa"/>
          </w:tcPr>
          <w:p w14:paraId="1C74AC22" w14:textId="77777777" w:rsidR="00D67330" w:rsidRPr="00C810C9" w:rsidRDefault="00D67330">
            <w:pPr>
              <w:pStyle w:val="TableTextCentered"/>
              <w:rPr>
                <w:rFonts w:ascii="Franklin Gothic Book" w:hAnsi="Franklin Gothic Book"/>
              </w:rPr>
            </w:pPr>
            <w:r w:rsidRPr="00C810C9">
              <w:rPr>
                <w:rFonts w:ascii="Franklin Gothic Book" w:hAnsi="Franklin Gothic Book"/>
              </w:rPr>
              <w:t>49.6</w:t>
            </w:r>
          </w:p>
        </w:tc>
      </w:tr>
    </w:tbl>
    <w:p w14:paraId="24262097" w14:textId="77777777" w:rsidR="00D67330" w:rsidRPr="00C810C9" w:rsidRDefault="00D67330" w:rsidP="00D67330">
      <w:pPr>
        <w:pStyle w:val="TableTitle0"/>
      </w:pPr>
      <w:bookmarkStart w:id="202" w:name="_Toc147841834"/>
      <w:r w:rsidRPr="00C810C9">
        <w:t>Table E16. Four-Year Cohort Graduation Rates by Student Group, 2020-202</w:t>
      </w:r>
      <w:bookmarkEnd w:id="202"/>
      <w:r w:rsidRPr="00C810C9">
        <w:t>2</w:t>
      </w:r>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D67330" w:rsidRPr="00C810C9" w14:paraId="1907E26C" w14:textId="77777777" w:rsidTr="00280048">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65BD0A95" w14:textId="77777777" w:rsidR="00D67330" w:rsidRPr="00C810C9" w:rsidRDefault="00D67330" w:rsidP="00D67330">
            <w:pPr>
              <w:pStyle w:val="TableColHeadingCtr-rev"/>
            </w:pPr>
            <w:r w:rsidRPr="00C810C9">
              <w:t>Group</w:t>
            </w:r>
          </w:p>
        </w:tc>
        <w:tc>
          <w:tcPr>
            <w:tcW w:w="1254" w:type="dxa"/>
            <w:vAlign w:val="center"/>
          </w:tcPr>
          <w:p w14:paraId="204BEC25" w14:textId="77777777" w:rsidR="00D67330" w:rsidRPr="00C810C9" w:rsidRDefault="00D67330" w:rsidP="00D67330">
            <w:pPr>
              <w:pStyle w:val="TableColHeadingCtr-rev"/>
            </w:pPr>
            <w:r w:rsidRPr="00C810C9">
              <w:t># Included (2022)</w:t>
            </w:r>
          </w:p>
        </w:tc>
        <w:tc>
          <w:tcPr>
            <w:tcW w:w="1255" w:type="dxa"/>
            <w:vAlign w:val="center"/>
          </w:tcPr>
          <w:p w14:paraId="1BAEFE24" w14:textId="77777777" w:rsidR="00D67330" w:rsidRPr="00C810C9" w:rsidRDefault="00D67330" w:rsidP="00D67330">
            <w:pPr>
              <w:pStyle w:val="TableColHeadingCtr-rev"/>
            </w:pPr>
            <w:r w:rsidRPr="00C810C9">
              <w:t>2020</w:t>
            </w:r>
          </w:p>
        </w:tc>
        <w:tc>
          <w:tcPr>
            <w:tcW w:w="1254" w:type="dxa"/>
            <w:vAlign w:val="center"/>
          </w:tcPr>
          <w:p w14:paraId="2358757C" w14:textId="77777777" w:rsidR="00D67330" w:rsidRPr="00C810C9" w:rsidRDefault="00D67330" w:rsidP="00D67330">
            <w:pPr>
              <w:pStyle w:val="TableColHeadingCtr-rev"/>
            </w:pPr>
            <w:r w:rsidRPr="00C810C9">
              <w:t>2021</w:t>
            </w:r>
          </w:p>
        </w:tc>
        <w:tc>
          <w:tcPr>
            <w:tcW w:w="1255" w:type="dxa"/>
            <w:vAlign w:val="center"/>
          </w:tcPr>
          <w:p w14:paraId="139FD7B0" w14:textId="77777777" w:rsidR="00D67330" w:rsidRPr="00C810C9" w:rsidRDefault="00D67330" w:rsidP="00D67330">
            <w:pPr>
              <w:pStyle w:val="TableColHeadingCtr-rev"/>
            </w:pPr>
            <w:r w:rsidRPr="00C810C9">
              <w:t>2022</w:t>
            </w:r>
          </w:p>
        </w:tc>
        <w:tc>
          <w:tcPr>
            <w:tcW w:w="1255" w:type="dxa"/>
            <w:vAlign w:val="center"/>
          </w:tcPr>
          <w:p w14:paraId="762232E8" w14:textId="77777777" w:rsidR="00D67330" w:rsidRPr="00C810C9" w:rsidRDefault="00D67330" w:rsidP="00D67330">
            <w:pPr>
              <w:pStyle w:val="TableColHeadingCtr-rev"/>
            </w:pPr>
            <w:r w:rsidRPr="00C810C9">
              <w:t>State (2022)</w:t>
            </w:r>
          </w:p>
        </w:tc>
      </w:tr>
      <w:tr w:rsidR="00D67330" w:rsidRPr="00C810C9" w14:paraId="357CC16B" w14:textId="77777777" w:rsidTr="0028004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E8611B0" w14:textId="77777777" w:rsidR="00D67330" w:rsidRPr="00C810C9" w:rsidRDefault="00D67330" w:rsidP="00D67330">
            <w:pPr>
              <w:pStyle w:val="TableText"/>
            </w:pPr>
            <w:r w:rsidRPr="00C810C9">
              <w:t>All</w:t>
            </w:r>
          </w:p>
        </w:tc>
        <w:tc>
          <w:tcPr>
            <w:tcW w:w="1254" w:type="dxa"/>
            <w:vAlign w:val="center"/>
          </w:tcPr>
          <w:p w14:paraId="58617F94" w14:textId="77777777" w:rsidR="00D67330" w:rsidRPr="00C810C9" w:rsidRDefault="00D67330" w:rsidP="00D67330">
            <w:pPr>
              <w:pStyle w:val="TableTextCentered"/>
            </w:pPr>
            <w:r w:rsidRPr="00C810C9">
              <w:t>278</w:t>
            </w:r>
          </w:p>
        </w:tc>
        <w:tc>
          <w:tcPr>
            <w:tcW w:w="1255" w:type="dxa"/>
            <w:vAlign w:val="center"/>
          </w:tcPr>
          <w:p w14:paraId="2F682729" w14:textId="77777777" w:rsidR="00D67330" w:rsidRPr="00C810C9" w:rsidRDefault="00D67330" w:rsidP="00D67330">
            <w:pPr>
              <w:pStyle w:val="TableTextCentered"/>
            </w:pPr>
            <w:r w:rsidRPr="00C810C9">
              <w:t>97.1</w:t>
            </w:r>
          </w:p>
        </w:tc>
        <w:tc>
          <w:tcPr>
            <w:tcW w:w="1254" w:type="dxa"/>
            <w:vAlign w:val="center"/>
          </w:tcPr>
          <w:p w14:paraId="49B313EE" w14:textId="77777777" w:rsidR="00D67330" w:rsidRPr="00C810C9" w:rsidRDefault="00D67330" w:rsidP="00D67330">
            <w:pPr>
              <w:pStyle w:val="TableTextCentered"/>
            </w:pPr>
            <w:r w:rsidRPr="00C810C9">
              <w:t>96.4</w:t>
            </w:r>
          </w:p>
        </w:tc>
        <w:tc>
          <w:tcPr>
            <w:tcW w:w="1255" w:type="dxa"/>
            <w:vAlign w:val="center"/>
          </w:tcPr>
          <w:p w14:paraId="76106899" w14:textId="77777777" w:rsidR="00D67330" w:rsidRPr="00C810C9" w:rsidRDefault="00D67330" w:rsidP="00D67330">
            <w:pPr>
              <w:pStyle w:val="TableTextCentered"/>
            </w:pPr>
            <w:r w:rsidRPr="00C810C9">
              <w:t>95.3</w:t>
            </w:r>
          </w:p>
        </w:tc>
        <w:tc>
          <w:tcPr>
            <w:tcW w:w="1255" w:type="dxa"/>
            <w:vAlign w:val="center"/>
          </w:tcPr>
          <w:p w14:paraId="6E89BF4C" w14:textId="77777777" w:rsidR="00D67330" w:rsidRPr="00C810C9" w:rsidRDefault="00D67330" w:rsidP="00D67330">
            <w:pPr>
              <w:pStyle w:val="TableTextCentered"/>
            </w:pPr>
            <w:r w:rsidRPr="00C810C9">
              <w:rPr>
                <w:rFonts w:cs="Calibri"/>
              </w:rPr>
              <w:t>90.1</w:t>
            </w:r>
          </w:p>
        </w:tc>
      </w:tr>
      <w:tr w:rsidR="00D67330" w:rsidRPr="00C810C9" w14:paraId="5532CA29" w14:textId="77777777" w:rsidTr="00280048">
        <w:trPr>
          <w:jc w:val="center"/>
        </w:trPr>
        <w:tc>
          <w:tcPr>
            <w:tcW w:w="3052" w:type="dxa"/>
          </w:tcPr>
          <w:p w14:paraId="0E14F4A0" w14:textId="77777777" w:rsidR="00D67330" w:rsidRPr="00C810C9" w:rsidRDefault="00D67330" w:rsidP="00D67330">
            <w:pPr>
              <w:pStyle w:val="TableText"/>
            </w:pPr>
            <w:r w:rsidRPr="00C810C9">
              <w:t>African American/Black</w:t>
            </w:r>
          </w:p>
        </w:tc>
        <w:tc>
          <w:tcPr>
            <w:tcW w:w="1254" w:type="dxa"/>
            <w:vAlign w:val="center"/>
          </w:tcPr>
          <w:p w14:paraId="54F94DEE" w14:textId="77777777" w:rsidR="00D67330" w:rsidRPr="00C810C9" w:rsidRDefault="00D67330" w:rsidP="00D67330">
            <w:pPr>
              <w:pStyle w:val="TableTextCentered"/>
            </w:pPr>
            <w:r w:rsidRPr="00C810C9">
              <w:t>14</w:t>
            </w:r>
          </w:p>
        </w:tc>
        <w:tc>
          <w:tcPr>
            <w:tcW w:w="1255" w:type="dxa"/>
            <w:vAlign w:val="center"/>
          </w:tcPr>
          <w:p w14:paraId="7B2F78F3" w14:textId="77777777" w:rsidR="00D67330" w:rsidRPr="00C810C9" w:rsidRDefault="00D67330" w:rsidP="00D67330">
            <w:pPr>
              <w:pStyle w:val="TableTextCentered"/>
            </w:pPr>
            <w:r w:rsidRPr="00C810C9">
              <w:t>90.0</w:t>
            </w:r>
          </w:p>
        </w:tc>
        <w:tc>
          <w:tcPr>
            <w:tcW w:w="1254" w:type="dxa"/>
            <w:vAlign w:val="center"/>
          </w:tcPr>
          <w:p w14:paraId="67400C25" w14:textId="77777777" w:rsidR="00D67330" w:rsidRPr="00C810C9" w:rsidRDefault="00D67330" w:rsidP="00D67330">
            <w:pPr>
              <w:pStyle w:val="TableTextCentered"/>
            </w:pPr>
            <w:r w:rsidRPr="00C810C9">
              <w:t>82.4</w:t>
            </w:r>
          </w:p>
        </w:tc>
        <w:tc>
          <w:tcPr>
            <w:tcW w:w="1255" w:type="dxa"/>
            <w:vAlign w:val="center"/>
          </w:tcPr>
          <w:p w14:paraId="1F1EC9AD" w14:textId="77777777" w:rsidR="00D67330" w:rsidRPr="00C810C9" w:rsidRDefault="00D67330" w:rsidP="00D67330">
            <w:pPr>
              <w:pStyle w:val="TableTextCentered"/>
            </w:pPr>
            <w:r w:rsidRPr="00C810C9">
              <w:t>92.9</w:t>
            </w:r>
          </w:p>
        </w:tc>
        <w:tc>
          <w:tcPr>
            <w:tcW w:w="1255" w:type="dxa"/>
            <w:vAlign w:val="center"/>
          </w:tcPr>
          <w:p w14:paraId="7B2BAA57" w14:textId="77777777" w:rsidR="00D67330" w:rsidRPr="00C810C9" w:rsidRDefault="00D67330" w:rsidP="00D67330">
            <w:pPr>
              <w:pStyle w:val="TableTextCentered"/>
            </w:pPr>
            <w:r w:rsidRPr="00C810C9">
              <w:rPr>
                <w:rFonts w:cs="Calibri"/>
              </w:rPr>
              <w:t>86.2</w:t>
            </w:r>
          </w:p>
        </w:tc>
      </w:tr>
      <w:tr w:rsidR="00D67330" w:rsidRPr="00C810C9" w14:paraId="1A3BAA3C" w14:textId="77777777" w:rsidTr="0028004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88258CB" w14:textId="77777777" w:rsidR="00D67330" w:rsidRPr="00C810C9" w:rsidRDefault="00D67330" w:rsidP="00D67330">
            <w:pPr>
              <w:pStyle w:val="TableText"/>
            </w:pPr>
            <w:r w:rsidRPr="00C810C9">
              <w:t>Asian</w:t>
            </w:r>
          </w:p>
        </w:tc>
        <w:tc>
          <w:tcPr>
            <w:tcW w:w="1254" w:type="dxa"/>
            <w:vAlign w:val="center"/>
          </w:tcPr>
          <w:p w14:paraId="5B952BAD" w14:textId="77777777" w:rsidR="00D67330" w:rsidRPr="00C810C9" w:rsidRDefault="00D67330" w:rsidP="00D67330">
            <w:pPr>
              <w:pStyle w:val="TableTextCentered"/>
            </w:pPr>
            <w:r w:rsidRPr="00C810C9">
              <w:t>14</w:t>
            </w:r>
          </w:p>
        </w:tc>
        <w:tc>
          <w:tcPr>
            <w:tcW w:w="1255" w:type="dxa"/>
            <w:vAlign w:val="center"/>
          </w:tcPr>
          <w:p w14:paraId="04B97414" w14:textId="77777777" w:rsidR="00D67330" w:rsidRPr="00C810C9" w:rsidRDefault="00D67330" w:rsidP="00D67330">
            <w:pPr>
              <w:pStyle w:val="TableTextCentered"/>
            </w:pPr>
            <w:r w:rsidRPr="00C810C9">
              <w:t>100</w:t>
            </w:r>
          </w:p>
        </w:tc>
        <w:tc>
          <w:tcPr>
            <w:tcW w:w="1254" w:type="dxa"/>
            <w:vAlign w:val="center"/>
          </w:tcPr>
          <w:p w14:paraId="59A6C9C7" w14:textId="77777777" w:rsidR="00D67330" w:rsidRPr="00C810C9" w:rsidRDefault="00D67330" w:rsidP="00D67330">
            <w:pPr>
              <w:pStyle w:val="TableTextCentered"/>
            </w:pPr>
            <w:r w:rsidRPr="00C810C9">
              <w:t>100</w:t>
            </w:r>
          </w:p>
        </w:tc>
        <w:tc>
          <w:tcPr>
            <w:tcW w:w="1255" w:type="dxa"/>
            <w:vAlign w:val="center"/>
          </w:tcPr>
          <w:p w14:paraId="6E97BF11" w14:textId="77777777" w:rsidR="00D67330" w:rsidRPr="00C810C9" w:rsidRDefault="00D67330" w:rsidP="00D67330">
            <w:pPr>
              <w:pStyle w:val="TableTextCentered"/>
            </w:pPr>
            <w:r w:rsidRPr="00C810C9">
              <w:t>100</w:t>
            </w:r>
          </w:p>
        </w:tc>
        <w:tc>
          <w:tcPr>
            <w:tcW w:w="1255" w:type="dxa"/>
            <w:vAlign w:val="center"/>
          </w:tcPr>
          <w:p w14:paraId="4E89DEF8" w14:textId="77777777" w:rsidR="00D67330" w:rsidRPr="00C810C9" w:rsidRDefault="00D67330" w:rsidP="00D67330">
            <w:pPr>
              <w:pStyle w:val="TableTextCentered"/>
            </w:pPr>
            <w:r w:rsidRPr="00C810C9">
              <w:rPr>
                <w:rFonts w:cs="Calibri"/>
              </w:rPr>
              <w:t>96.2</w:t>
            </w:r>
          </w:p>
        </w:tc>
      </w:tr>
      <w:tr w:rsidR="00D67330" w:rsidRPr="00C810C9" w14:paraId="5BA56A12" w14:textId="77777777" w:rsidTr="00280048">
        <w:trPr>
          <w:jc w:val="center"/>
        </w:trPr>
        <w:tc>
          <w:tcPr>
            <w:tcW w:w="3052" w:type="dxa"/>
          </w:tcPr>
          <w:p w14:paraId="7DFE86FA" w14:textId="77777777" w:rsidR="00D67330" w:rsidRPr="00C810C9" w:rsidRDefault="00D67330" w:rsidP="00D67330">
            <w:pPr>
              <w:pStyle w:val="TableText"/>
            </w:pPr>
            <w:r w:rsidRPr="00C810C9">
              <w:t>Hispanic/Latino</w:t>
            </w:r>
          </w:p>
        </w:tc>
        <w:tc>
          <w:tcPr>
            <w:tcW w:w="1254" w:type="dxa"/>
            <w:vAlign w:val="center"/>
          </w:tcPr>
          <w:p w14:paraId="288D1417" w14:textId="77777777" w:rsidR="00D67330" w:rsidRPr="00C810C9" w:rsidRDefault="00D67330" w:rsidP="00D67330">
            <w:pPr>
              <w:pStyle w:val="TableTextCentered"/>
            </w:pPr>
            <w:r w:rsidRPr="00C810C9">
              <w:t>13</w:t>
            </w:r>
          </w:p>
        </w:tc>
        <w:tc>
          <w:tcPr>
            <w:tcW w:w="1255" w:type="dxa"/>
            <w:vAlign w:val="center"/>
          </w:tcPr>
          <w:p w14:paraId="47488627" w14:textId="77777777" w:rsidR="00D67330" w:rsidRPr="00C810C9" w:rsidRDefault="00D67330" w:rsidP="00D67330">
            <w:pPr>
              <w:pStyle w:val="TableTextCentered"/>
            </w:pPr>
            <w:r w:rsidRPr="00C810C9">
              <w:t>75.0</w:t>
            </w:r>
          </w:p>
        </w:tc>
        <w:tc>
          <w:tcPr>
            <w:tcW w:w="1254" w:type="dxa"/>
            <w:vAlign w:val="center"/>
          </w:tcPr>
          <w:p w14:paraId="444F712A" w14:textId="77777777" w:rsidR="00D67330" w:rsidRPr="00C810C9" w:rsidRDefault="00D67330" w:rsidP="00D67330">
            <w:pPr>
              <w:pStyle w:val="TableTextCentered"/>
            </w:pPr>
            <w:r w:rsidRPr="00C810C9">
              <w:t>93.3</w:t>
            </w:r>
          </w:p>
        </w:tc>
        <w:tc>
          <w:tcPr>
            <w:tcW w:w="1255" w:type="dxa"/>
            <w:vAlign w:val="center"/>
          </w:tcPr>
          <w:p w14:paraId="36B540C9" w14:textId="77777777" w:rsidR="00D67330" w:rsidRPr="00C810C9" w:rsidRDefault="00D67330" w:rsidP="00D67330">
            <w:pPr>
              <w:pStyle w:val="TableTextCentered"/>
            </w:pPr>
            <w:r w:rsidRPr="00C810C9">
              <w:t>100</w:t>
            </w:r>
          </w:p>
        </w:tc>
        <w:tc>
          <w:tcPr>
            <w:tcW w:w="1255" w:type="dxa"/>
            <w:vAlign w:val="center"/>
          </w:tcPr>
          <w:p w14:paraId="62832167" w14:textId="77777777" w:rsidR="00D67330" w:rsidRPr="00C810C9" w:rsidRDefault="00D67330" w:rsidP="00D67330">
            <w:pPr>
              <w:pStyle w:val="TableTextCentered"/>
            </w:pPr>
            <w:r w:rsidRPr="00C810C9">
              <w:rPr>
                <w:rFonts w:cs="Calibri"/>
              </w:rPr>
              <w:t>81.2</w:t>
            </w:r>
          </w:p>
        </w:tc>
      </w:tr>
      <w:tr w:rsidR="00D67330" w:rsidRPr="00C810C9" w14:paraId="43651760" w14:textId="77777777" w:rsidTr="0028004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3E325D4" w14:textId="77777777" w:rsidR="00D67330" w:rsidRPr="00C810C9" w:rsidRDefault="00D67330" w:rsidP="00D67330">
            <w:pPr>
              <w:pStyle w:val="TableText"/>
            </w:pPr>
            <w:r w:rsidRPr="00C810C9">
              <w:rPr>
                <w:rFonts w:cstheme="minorHAnsi"/>
              </w:rPr>
              <w:t>Multi-Race, non-Hispanic/Latino</w:t>
            </w:r>
          </w:p>
        </w:tc>
        <w:tc>
          <w:tcPr>
            <w:tcW w:w="1254" w:type="dxa"/>
            <w:vAlign w:val="center"/>
          </w:tcPr>
          <w:p w14:paraId="6C2F286E" w14:textId="77777777" w:rsidR="00D67330" w:rsidRPr="00C810C9" w:rsidRDefault="00D67330" w:rsidP="00D67330">
            <w:pPr>
              <w:pStyle w:val="TableTextCentered"/>
            </w:pPr>
            <w:r w:rsidRPr="00C810C9">
              <w:t>14</w:t>
            </w:r>
          </w:p>
        </w:tc>
        <w:tc>
          <w:tcPr>
            <w:tcW w:w="1255" w:type="dxa"/>
            <w:vAlign w:val="center"/>
          </w:tcPr>
          <w:p w14:paraId="682EEBE2" w14:textId="3E0EC4D3" w:rsidR="00D67330" w:rsidRPr="00C810C9" w:rsidRDefault="00E05CB6" w:rsidP="00D67330">
            <w:pPr>
              <w:pStyle w:val="TableTextCentered"/>
            </w:pPr>
            <w:r w:rsidRPr="00C810C9">
              <w:t>—</w:t>
            </w:r>
          </w:p>
        </w:tc>
        <w:tc>
          <w:tcPr>
            <w:tcW w:w="1254" w:type="dxa"/>
            <w:vAlign w:val="center"/>
          </w:tcPr>
          <w:p w14:paraId="6B1C3AE7" w14:textId="77777777" w:rsidR="00D67330" w:rsidRPr="00C810C9" w:rsidRDefault="00D67330" w:rsidP="00D67330">
            <w:pPr>
              <w:pStyle w:val="TableTextCentered"/>
            </w:pPr>
            <w:r w:rsidRPr="00C810C9">
              <w:t>100</w:t>
            </w:r>
          </w:p>
        </w:tc>
        <w:tc>
          <w:tcPr>
            <w:tcW w:w="1255" w:type="dxa"/>
            <w:vAlign w:val="center"/>
          </w:tcPr>
          <w:p w14:paraId="350CAF26" w14:textId="77777777" w:rsidR="00D67330" w:rsidRPr="00C810C9" w:rsidRDefault="00D67330" w:rsidP="00D67330">
            <w:pPr>
              <w:pStyle w:val="TableTextCentered"/>
            </w:pPr>
            <w:r w:rsidRPr="00C810C9">
              <w:t>92.9</w:t>
            </w:r>
          </w:p>
        </w:tc>
        <w:tc>
          <w:tcPr>
            <w:tcW w:w="1255" w:type="dxa"/>
            <w:vAlign w:val="center"/>
          </w:tcPr>
          <w:p w14:paraId="42A808C4" w14:textId="77777777" w:rsidR="00D67330" w:rsidRPr="00C810C9" w:rsidRDefault="00D67330" w:rsidP="00D67330">
            <w:pPr>
              <w:pStyle w:val="TableTextCentered"/>
            </w:pPr>
            <w:r w:rsidRPr="00C810C9">
              <w:rPr>
                <w:rFonts w:cs="Calibri"/>
              </w:rPr>
              <w:t>88.7</w:t>
            </w:r>
          </w:p>
        </w:tc>
      </w:tr>
      <w:tr w:rsidR="00D67330" w:rsidRPr="00C810C9" w14:paraId="0C08253B" w14:textId="77777777" w:rsidTr="00280048">
        <w:trPr>
          <w:jc w:val="center"/>
        </w:trPr>
        <w:tc>
          <w:tcPr>
            <w:tcW w:w="3052" w:type="dxa"/>
          </w:tcPr>
          <w:p w14:paraId="183EA55B" w14:textId="77777777" w:rsidR="00D67330" w:rsidRPr="00C810C9" w:rsidRDefault="00D67330" w:rsidP="00D67330">
            <w:pPr>
              <w:pStyle w:val="TableText"/>
            </w:pPr>
            <w:r w:rsidRPr="00C810C9">
              <w:t>Native American</w:t>
            </w:r>
          </w:p>
        </w:tc>
        <w:tc>
          <w:tcPr>
            <w:tcW w:w="1254" w:type="dxa"/>
            <w:vAlign w:val="center"/>
          </w:tcPr>
          <w:p w14:paraId="365A419E" w14:textId="57A199AF" w:rsidR="00D67330" w:rsidRPr="00C810C9" w:rsidRDefault="00E05CB6" w:rsidP="00D67330">
            <w:pPr>
              <w:pStyle w:val="TableTextCentered"/>
            </w:pPr>
            <w:r w:rsidRPr="00C810C9">
              <w:t>—</w:t>
            </w:r>
          </w:p>
        </w:tc>
        <w:tc>
          <w:tcPr>
            <w:tcW w:w="1255" w:type="dxa"/>
            <w:vAlign w:val="center"/>
          </w:tcPr>
          <w:p w14:paraId="3F940EA9" w14:textId="6D91AFE7" w:rsidR="00D67330" w:rsidRPr="00C810C9" w:rsidRDefault="00E05CB6" w:rsidP="00D67330">
            <w:pPr>
              <w:pStyle w:val="TableTextCentered"/>
            </w:pPr>
            <w:r w:rsidRPr="00C810C9">
              <w:t>—</w:t>
            </w:r>
          </w:p>
        </w:tc>
        <w:tc>
          <w:tcPr>
            <w:tcW w:w="1254" w:type="dxa"/>
            <w:vAlign w:val="center"/>
          </w:tcPr>
          <w:p w14:paraId="2E032F14" w14:textId="09162F40" w:rsidR="00D67330" w:rsidRPr="00C810C9" w:rsidRDefault="00E05CB6" w:rsidP="00D67330">
            <w:pPr>
              <w:pStyle w:val="TableTextCentered"/>
            </w:pPr>
            <w:r w:rsidRPr="00C810C9">
              <w:t>—</w:t>
            </w:r>
          </w:p>
        </w:tc>
        <w:tc>
          <w:tcPr>
            <w:tcW w:w="1255" w:type="dxa"/>
            <w:vAlign w:val="center"/>
          </w:tcPr>
          <w:p w14:paraId="4B31E942" w14:textId="331F6751" w:rsidR="00D67330" w:rsidRPr="00C810C9" w:rsidRDefault="00E05CB6" w:rsidP="00D67330">
            <w:pPr>
              <w:pStyle w:val="TableTextCentered"/>
            </w:pPr>
            <w:r w:rsidRPr="00C810C9">
              <w:t>—</w:t>
            </w:r>
          </w:p>
        </w:tc>
        <w:tc>
          <w:tcPr>
            <w:tcW w:w="1255" w:type="dxa"/>
            <w:vAlign w:val="center"/>
          </w:tcPr>
          <w:p w14:paraId="54CE5E65" w14:textId="77777777" w:rsidR="00D67330" w:rsidRPr="00C810C9" w:rsidRDefault="00D67330" w:rsidP="00D67330">
            <w:pPr>
              <w:pStyle w:val="TableTextCentered"/>
            </w:pPr>
            <w:r w:rsidRPr="00C810C9">
              <w:rPr>
                <w:rFonts w:cs="Calibri"/>
              </w:rPr>
              <w:t>82.2</w:t>
            </w:r>
          </w:p>
        </w:tc>
      </w:tr>
      <w:tr w:rsidR="00D67330" w:rsidRPr="00C810C9" w14:paraId="737D0B88" w14:textId="77777777" w:rsidTr="0028004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F89086C" w14:textId="77777777" w:rsidR="00D67330" w:rsidRPr="00C810C9" w:rsidRDefault="00D67330" w:rsidP="00D67330">
            <w:pPr>
              <w:pStyle w:val="TableText"/>
            </w:pPr>
            <w:r w:rsidRPr="00C810C9">
              <w:rPr>
                <w:rFonts w:eastAsia="Times New Roman"/>
                <w:spacing w:val="-4"/>
              </w:rPr>
              <w:t>Native Hawaiian, Pacific Islander</w:t>
            </w:r>
          </w:p>
        </w:tc>
        <w:tc>
          <w:tcPr>
            <w:tcW w:w="1254" w:type="dxa"/>
            <w:vAlign w:val="center"/>
          </w:tcPr>
          <w:p w14:paraId="3714F5B8" w14:textId="56CB69B0" w:rsidR="00D67330" w:rsidRPr="00C810C9" w:rsidRDefault="00E05CB6" w:rsidP="00D67330">
            <w:pPr>
              <w:pStyle w:val="TableTextCentered"/>
            </w:pPr>
            <w:r w:rsidRPr="00C810C9">
              <w:t>—</w:t>
            </w:r>
          </w:p>
        </w:tc>
        <w:tc>
          <w:tcPr>
            <w:tcW w:w="1255" w:type="dxa"/>
            <w:vAlign w:val="center"/>
          </w:tcPr>
          <w:p w14:paraId="3A236F8F" w14:textId="54A267EB" w:rsidR="00D67330" w:rsidRPr="00C810C9" w:rsidRDefault="00E05CB6" w:rsidP="00D67330">
            <w:pPr>
              <w:pStyle w:val="TableTextCentered"/>
            </w:pPr>
            <w:r w:rsidRPr="00C810C9">
              <w:t>—</w:t>
            </w:r>
          </w:p>
        </w:tc>
        <w:tc>
          <w:tcPr>
            <w:tcW w:w="1254" w:type="dxa"/>
            <w:vAlign w:val="center"/>
          </w:tcPr>
          <w:p w14:paraId="7C7B8102" w14:textId="75797A2F" w:rsidR="00D67330" w:rsidRPr="00C810C9" w:rsidRDefault="00E05CB6" w:rsidP="00D67330">
            <w:pPr>
              <w:pStyle w:val="TableTextCentered"/>
            </w:pPr>
            <w:r w:rsidRPr="00C810C9">
              <w:t>—</w:t>
            </w:r>
          </w:p>
        </w:tc>
        <w:tc>
          <w:tcPr>
            <w:tcW w:w="1255" w:type="dxa"/>
            <w:vAlign w:val="center"/>
          </w:tcPr>
          <w:p w14:paraId="2911358B" w14:textId="505158C8" w:rsidR="00D67330" w:rsidRPr="00C810C9" w:rsidRDefault="00E05CB6" w:rsidP="00D67330">
            <w:pPr>
              <w:pStyle w:val="TableTextCentered"/>
            </w:pPr>
            <w:r w:rsidRPr="00C810C9">
              <w:t>—</w:t>
            </w:r>
          </w:p>
        </w:tc>
        <w:tc>
          <w:tcPr>
            <w:tcW w:w="1255" w:type="dxa"/>
            <w:vAlign w:val="center"/>
          </w:tcPr>
          <w:p w14:paraId="143FED3D" w14:textId="77777777" w:rsidR="00D67330" w:rsidRPr="00C810C9" w:rsidRDefault="00D67330" w:rsidP="00D67330">
            <w:pPr>
              <w:pStyle w:val="TableTextCentered"/>
            </w:pPr>
            <w:r w:rsidRPr="00C810C9">
              <w:rPr>
                <w:rFonts w:cs="Calibri"/>
              </w:rPr>
              <w:t>81.3</w:t>
            </w:r>
          </w:p>
        </w:tc>
      </w:tr>
      <w:tr w:rsidR="00D67330" w:rsidRPr="00C810C9" w14:paraId="5953FA14" w14:textId="77777777" w:rsidTr="00280048">
        <w:trPr>
          <w:jc w:val="center"/>
        </w:trPr>
        <w:tc>
          <w:tcPr>
            <w:tcW w:w="3052" w:type="dxa"/>
          </w:tcPr>
          <w:p w14:paraId="1F306076" w14:textId="77777777" w:rsidR="00D67330" w:rsidRPr="00C810C9" w:rsidRDefault="00D67330" w:rsidP="00D67330">
            <w:pPr>
              <w:pStyle w:val="TableText"/>
            </w:pPr>
            <w:r w:rsidRPr="00C810C9">
              <w:t>White</w:t>
            </w:r>
          </w:p>
        </w:tc>
        <w:tc>
          <w:tcPr>
            <w:tcW w:w="1254" w:type="dxa"/>
            <w:vAlign w:val="center"/>
          </w:tcPr>
          <w:p w14:paraId="1DF152AE" w14:textId="77777777" w:rsidR="00D67330" w:rsidRPr="00C810C9" w:rsidRDefault="00D67330" w:rsidP="00D67330">
            <w:pPr>
              <w:pStyle w:val="TableTextCentered"/>
            </w:pPr>
            <w:r w:rsidRPr="00C810C9">
              <w:t>223</w:t>
            </w:r>
          </w:p>
        </w:tc>
        <w:tc>
          <w:tcPr>
            <w:tcW w:w="1255" w:type="dxa"/>
            <w:vAlign w:val="center"/>
          </w:tcPr>
          <w:p w14:paraId="4DFD9F72" w14:textId="77777777" w:rsidR="00D67330" w:rsidRPr="00C810C9" w:rsidRDefault="00D67330" w:rsidP="00D67330">
            <w:pPr>
              <w:pStyle w:val="TableTextCentered"/>
            </w:pPr>
            <w:r w:rsidRPr="00C810C9">
              <w:t>97.8</w:t>
            </w:r>
          </w:p>
        </w:tc>
        <w:tc>
          <w:tcPr>
            <w:tcW w:w="1254" w:type="dxa"/>
            <w:vAlign w:val="center"/>
          </w:tcPr>
          <w:p w14:paraId="15DAC823" w14:textId="77777777" w:rsidR="00D67330" w:rsidRPr="00C810C9" w:rsidRDefault="00D67330" w:rsidP="00D67330">
            <w:pPr>
              <w:pStyle w:val="TableTextCentered"/>
            </w:pPr>
            <w:r w:rsidRPr="00C810C9">
              <w:t>97.0</w:t>
            </w:r>
          </w:p>
        </w:tc>
        <w:tc>
          <w:tcPr>
            <w:tcW w:w="1255" w:type="dxa"/>
            <w:vAlign w:val="center"/>
          </w:tcPr>
          <w:p w14:paraId="053C9387" w14:textId="77777777" w:rsidR="00D67330" w:rsidRPr="00C810C9" w:rsidRDefault="00D67330" w:rsidP="00D67330">
            <w:pPr>
              <w:pStyle w:val="TableTextCentered"/>
            </w:pPr>
            <w:r w:rsidRPr="00C810C9">
              <w:t>95.1</w:t>
            </w:r>
          </w:p>
        </w:tc>
        <w:tc>
          <w:tcPr>
            <w:tcW w:w="1255" w:type="dxa"/>
            <w:vAlign w:val="center"/>
          </w:tcPr>
          <w:p w14:paraId="7FF446FB" w14:textId="77777777" w:rsidR="00D67330" w:rsidRPr="00C810C9" w:rsidRDefault="00D67330" w:rsidP="00D67330">
            <w:pPr>
              <w:pStyle w:val="TableTextCentered"/>
            </w:pPr>
            <w:r w:rsidRPr="00C810C9">
              <w:rPr>
                <w:rFonts w:cs="Calibri"/>
              </w:rPr>
              <w:t>93.2</w:t>
            </w:r>
          </w:p>
        </w:tc>
      </w:tr>
      <w:tr w:rsidR="00D67330" w:rsidRPr="00C810C9" w14:paraId="71FFF07D" w14:textId="77777777" w:rsidTr="0028004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5ADA484" w14:textId="77777777" w:rsidR="00D67330" w:rsidRPr="00C810C9" w:rsidRDefault="00D67330" w:rsidP="00D67330">
            <w:pPr>
              <w:pStyle w:val="TableText"/>
            </w:pPr>
            <w:r w:rsidRPr="00C810C9">
              <w:t>High needs</w:t>
            </w:r>
          </w:p>
        </w:tc>
        <w:tc>
          <w:tcPr>
            <w:tcW w:w="1254" w:type="dxa"/>
            <w:vAlign w:val="center"/>
          </w:tcPr>
          <w:p w14:paraId="718D07DC" w14:textId="77777777" w:rsidR="00D67330" w:rsidRPr="00C810C9" w:rsidRDefault="00D67330" w:rsidP="00D67330">
            <w:pPr>
              <w:pStyle w:val="TableTextCentered"/>
            </w:pPr>
            <w:r w:rsidRPr="00C810C9">
              <w:t>95</w:t>
            </w:r>
          </w:p>
        </w:tc>
        <w:tc>
          <w:tcPr>
            <w:tcW w:w="1255" w:type="dxa"/>
            <w:vAlign w:val="center"/>
          </w:tcPr>
          <w:p w14:paraId="4A736DB2" w14:textId="77777777" w:rsidR="00D67330" w:rsidRPr="00C810C9" w:rsidRDefault="00D67330" w:rsidP="00D67330">
            <w:pPr>
              <w:pStyle w:val="TableTextCentered"/>
            </w:pPr>
            <w:r w:rsidRPr="00C810C9">
              <w:t>88.7</w:t>
            </w:r>
          </w:p>
        </w:tc>
        <w:tc>
          <w:tcPr>
            <w:tcW w:w="1254" w:type="dxa"/>
            <w:vAlign w:val="center"/>
          </w:tcPr>
          <w:p w14:paraId="4944195C" w14:textId="77777777" w:rsidR="00D67330" w:rsidRPr="00C810C9" w:rsidRDefault="00D67330" w:rsidP="00D67330">
            <w:pPr>
              <w:pStyle w:val="TableTextCentered"/>
            </w:pPr>
            <w:r w:rsidRPr="00C810C9">
              <w:t>86.5</w:t>
            </w:r>
          </w:p>
        </w:tc>
        <w:tc>
          <w:tcPr>
            <w:tcW w:w="1255" w:type="dxa"/>
            <w:vAlign w:val="center"/>
          </w:tcPr>
          <w:p w14:paraId="548DB424" w14:textId="77777777" w:rsidR="00D67330" w:rsidRPr="00C810C9" w:rsidRDefault="00D67330" w:rsidP="00D67330">
            <w:pPr>
              <w:pStyle w:val="TableTextCentered"/>
            </w:pPr>
            <w:r w:rsidRPr="00C810C9">
              <w:t>86.3</w:t>
            </w:r>
          </w:p>
        </w:tc>
        <w:tc>
          <w:tcPr>
            <w:tcW w:w="1255" w:type="dxa"/>
            <w:vAlign w:val="center"/>
          </w:tcPr>
          <w:p w14:paraId="5B449B20" w14:textId="77777777" w:rsidR="00D67330" w:rsidRPr="00C810C9" w:rsidRDefault="00D67330" w:rsidP="00D67330">
            <w:pPr>
              <w:pStyle w:val="TableTextCentered"/>
            </w:pPr>
            <w:r w:rsidRPr="00C810C9">
              <w:rPr>
                <w:rFonts w:cs="Calibri"/>
              </w:rPr>
              <w:t>83.9</w:t>
            </w:r>
          </w:p>
        </w:tc>
      </w:tr>
      <w:tr w:rsidR="00D67330" w:rsidRPr="00C810C9" w14:paraId="2D8B9866" w14:textId="77777777" w:rsidTr="00280048">
        <w:trPr>
          <w:jc w:val="center"/>
        </w:trPr>
        <w:tc>
          <w:tcPr>
            <w:tcW w:w="3052" w:type="dxa"/>
          </w:tcPr>
          <w:p w14:paraId="02B9F1C3" w14:textId="77777777" w:rsidR="00D67330" w:rsidRPr="00C810C9" w:rsidRDefault="00D67330" w:rsidP="00D67330">
            <w:pPr>
              <w:pStyle w:val="TableText"/>
            </w:pPr>
            <w:r w:rsidRPr="00C810C9">
              <w:t>Low income</w:t>
            </w:r>
          </w:p>
        </w:tc>
        <w:tc>
          <w:tcPr>
            <w:tcW w:w="1254" w:type="dxa"/>
            <w:vAlign w:val="center"/>
          </w:tcPr>
          <w:p w14:paraId="327C6D2E" w14:textId="77777777" w:rsidR="00D67330" w:rsidRPr="00C810C9" w:rsidRDefault="00D67330" w:rsidP="00D67330">
            <w:pPr>
              <w:pStyle w:val="TableTextCentered"/>
            </w:pPr>
            <w:r w:rsidRPr="00C810C9">
              <w:t>69</w:t>
            </w:r>
          </w:p>
        </w:tc>
        <w:tc>
          <w:tcPr>
            <w:tcW w:w="1255" w:type="dxa"/>
            <w:vAlign w:val="center"/>
          </w:tcPr>
          <w:p w14:paraId="6A753F0C" w14:textId="77777777" w:rsidR="00D67330" w:rsidRPr="00C810C9" w:rsidRDefault="00D67330" w:rsidP="00D67330">
            <w:pPr>
              <w:pStyle w:val="TableTextCentered"/>
            </w:pPr>
            <w:r w:rsidRPr="00C810C9">
              <w:t>89.6</w:t>
            </w:r>
          </w:p>
        </w:tc>
        <w:tc>
          <w:tcPr>
            <w:tcW w:w="1254" w:type="dxa"/>
            <w:vAlign w:val="center"/>
          </w:tcPr>
          <w:p w14:paraId="2F00AF30" w14:textId="77777777" w:rsidR="00D67330" w:rsidRPr="00C810C9" w:rsidRDefault="00D67330" w:rsidP="00D67330">
            <w:pPr>
              <w:pStyle w:val="TableTextCentered"/>
            </w:pPr>
            <w:r w:rsidRPr="00C810C9">
              <w:t>91.8</w:t>
            </w:r>
          </w:p>
        </w:tc>
        <w:tc>
          <w:tcPr>
            <w:tcW w:w="1255" w:type="dxa"/>
            <w:vAlign w:val="center"/>
          </w:tcPr>
          <w:p w14:paraId="484D99A1" w14:textId="77777777" w:rsidR="00D67330" w:rsidRPr="00C810C9" w:rsidRDefault="00D67330" w:rsidP="00D67330">
            <w:pPr>
              <w:pStyle w:val="TableTextCentered"/>
            </w:pPr>
            <w:r w:rsidRPr="00C810C9">
              <w:t>87.0</w:t>
            </w:r>
          </w:p>
        </w:tc>
        <w:tc>
          <w:tcPr>
            <w:tcW w:w="1255" w:type="dxa"/>
            <w:vAlign w:val="center"/>
          </w:tcPr>
          <w:p w14:paraId="640BA37B" w14:textId="77777777" w:rsidR="00D67330" w:rsidRPr="00C810C9" w:rsidRDefault="00D67330" w:rsidP="00D67330">
            <w:pPr>
              <w:pStyle w:val="TableTextCentered"/>
            </w:pPr>
            <w:r w:rsidRPr="00C810C9">
              <w:rPr>
                <w:rFonts w:cs="Calibri"/>
              </w:rPr>
              <w:t>83.2</w:t>
            </w:r>
          </w:p>
        </w:tc>
      </w:tr>
      <w:tr w:rsidR="00D67330" w:rsidRPr="00C810C9" w14:paraId="34103FDF" w14:textId="77777777" w:rsidTr="0028004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F625E6A" w14:textId="332250A9" w:rsidR="00D67330" w:rsidRPr="00C810C9" w:rsidRDefault="00D67330" w:rsidP="00D67330">
            <w:pPr>
              <w:pStyle w:val="TableText"/>
            </w:pPr>
            <w:r w:rsidRPr="00C810C9">
              <w:rPr>
                <w:spacing w:val="-4"/>
              </w:rPr>
              <w:t>E</w:t>
            </w:r>
            <w:r w:rsidR="007F7485">
              <w:rPr>
                <w:spacing w:val="-4"/>
              </w:rPr>
              <w:t>nglish Learner</w:t>
            </w:r>
          </w:p>
        </w:tc>
        <w:tc>
          <w:tcPr>
            <w:tcW w:w="1254" w:type="dxa"/>
            <w:vAlign w:val="center"/>
          </w:tcPr>
          <w:p w14:paraId="5BCCEEC9" w14:textId="77777777" w:rsidR="00D67330" w:rsidRPr="00C810C9" w:rsidRDefault="00D67330" w:rsidP="00D67330">
            <w:pPr>
              <w:pStyle w:val="TableTextCentered"/>
            </w:pPr>
            <w:r w:rsidRPr="00C810C9">
              <w:t>2</w:t>
            </w:r>
          </w:p>
        </w:tc>
        <w:tc>
          <w:tcPr>
            <w:tcW w:w="1255" w:type="dxa"/>
            <w:vAlign w:val="center"/>
          </w:tcPr>
          <w:p w14:paraId="5FF16C89" w14:textId="5BC7C64C" w:rsidR="00D67330" w:rsidRPr="00C810C9" w:rsidRDefault="00E05CB6" w:rsidP="00D67330">
            <w:pPr>
              <w:pStyle w:val="TableTextCentered"/>
            </w:pPr>
            <w:r w:rsidRPr="00C810C9">
              <w:t>—</w:t>
            </w:r>
          </w:p>
        </w:tc>
        <w:tc>
          <w:tcPr>
            <w:tcW w:w="1254" w:type="dxa"/>
            <w:vAlign w:val="center"/>
          </w:tcPr>
          <w:p w14:paraId="4BDDA39A" w14:textId="1A0F430E" w:rsidR="00D67330" w:rsidRPr="00C810C9" w:rsidRDefault="00E05CB6" w:rsidP="00D67330">
            <w:pPr>
              <w:pStyle w:val="TableTextCentered"/>
            </w:pPr>
            <w:r w:rsidRPr="00C810C9">
              <w:t>—</w:t>
            </w:r>
          </w:p>
        </w:tc>
        <w:tc>
          <w:tcPr>
            <w:tcW w:w="1255" w:type="dxa"/>
            <w:vAlign w:val="center"/>
          </w:tcPr>
          <w:p w14:paraId="10DA3100" w14:textId="568C23B6" w:rsidR="00D67330" w:rsidRPr="00C810C9" w:rsidRDefault="00E05CB6" w:rsidP="00D67330">
            <w:pPr>
              <w:pStyle w:val="TableTextCentered"/>
            </w:pPr>
            <w:r w:rsidRPr="00C810C9">
              <w:t>—</w:t>
            </w:r>
          </w:p>
        </w:tc>
        <w:tc>
          <w:tcPr>
            <w:tcW w:w="1255" w:type="dxa"/>
            <w:vAlign w:val="center"/>
          </w:tcPr>
          <w:p w14:paraId="1D968F9D" w14:textId="77777777" w:rsidR="00D67330" w:rsidRPr="00C810C9" w:rsidRDefault="00D67330" w:rsidP="00D67330">
            <w:pPr>
              <w:pStyle w:val="TableTextCentered"/>
            </w:pPr>
            <w:r w:rsidRPr="00C810C9">
              <w:rPr>
                <w:rFonts w:cs="Calibri"/>
              </w:rPr>
              <w:t>73.1</w:t>
            </w:r>
          </w:p>
        </w:tc>
      </w:tr>
      <w:tr w:rsidR="00D67330" w:rsidRPr="00C810C9" w14:paraId="3D11830D" w14:textId="77777777" w:rsidTr="00280048">
        <w:trPr>
          <w:jc w:val="center"/>
        </w:trPr>
        <w:tc>
          <w:tcPr>
            <w:tcW w:w="3052" w:type="dxa"/>
          </w:tcPr>
          <w:p w14:paraId="6E6F0C93" w14:textId="77777777" w:rsidR="00D67330" w:rsidRPr="00C810C9" w:rsidRDefault="00D67330" w:rsidP="00D67330">
            <w:pPr>
              <w:pStyle w:val="TableText"/>
            </w:pPr>
            <w:r w:rsidRPr="00C810C9">
              <w:t>Students w/disabilities</w:t>
            </w:r>
          </w:p>
        </w:tc>
        <w:tc>
          <w:tcPr>
            <w:tcW w:w="1254" w:type="dxa"/>
            <w:vAlign w:val="center"/>
          </w:tcPr>
          <w:p w14:paraId="354256F1" w14:textId="77777777" w:rsidR="00D67330" w:rsidRPr="00C810C9" w:rsidRDefault="00D67330" w:rsidP="00D67330">
            <w:pPr>
              <w:pStyle w:val="TableTextCentered"/>
            </w:pPr>
            <w:r w:rsidRPr="00C810C9">
              <w:t>50</w:t>
            </w:r>
          </w:p>
        </w:tc>
        <w:tc>
          <w:tcPr>
            <w:tcW w:w="1255" w:type="dxa"/>
            <w:vAlign w:val="center"/>
          </w:tcPr>
          <w:p w14:paraId="4D0E38FC" w14:textId="77777777" w:rsidR="00D67330" w:rsidRPr="00C810C9" w:rsidRDefault="00D67330" w:rsidP="00D67330">
            <w:pPr>
              <w:pStyle w:val="TableTextCentered"/>
            </w:pPr>
            <w:r w:rsidRPr="00C810C9">
              <w:t>83.3</w:t>
            </w:r>
          </w:p>
        </w:tc>
        <w:tc>
          <w:tcPr>
            <w:tcW w:w="1254" w:type="dxa"/>
            <w:vAlign w:val="center"/>
          </w:tcPr>
          <w:p w14:paraId="35AD08CB" w14:textId="77777777" w:rsidR="00D67330" w:rsidRPr="00C810C9" w:rsidRDefault="00D67330" w:rsidP="00D67330">
            <w:pPr>
              <w:pStyle w:val="TableTextCentered"/>
            </w:pPr>
            <w:r w:rsidRPr="00C810C9">
              <w:t>76.6</w:t>
            </w:r>
          </w:p>
        </w:tc>
        <w:tc>
          <w:tcPr>
            <w:tcW w:w="1255" w:type="dxa"/>
            <w:vAlign w:val="center"/>
          </w:tcPr>
          <w:p w14:paraId="4A372724" w14:textId="77777777" w:rsidR="00D67330" w:rsidRPr="00C810C9" w:rsidRDefault="00D67330" w:rsidP="00D67330">
            <w:pPr>
              <w:pStyle w:val="TableTextCentered"/>
            </w:pPr>
            <w:r w:rsidRPr="00C810C9">
              <w:t>78.0</w:t>
            </w:r>
          </w:p>
        </w:tc>
        <w:tc>
          <w:tcPr>
            <w:tcW w:w="1255" w:type="dxa"/>
            <w:vAlign w:val="center"/>
          </w:tcPr>
          <w:p w14:paraId="40E57049" w14:textId="77777777" w:rsidR="00D67330" w:rsidRPr="00C810C9" w:rsidRDefault="00D67330" w:rsidP="00D67330">
            <w:pPr>
              <w:pStyle w:val="TableTextCentered"/>
            </w:pPr>
            <w:r w:rsidRPr="00C810C9">
              <w:rPr>
                <w:rFonts w:cs="Calibri"/>
              </w:rPr>
              <w:t>78.0</w:t>
            </w:r>
          </w:p>
        </w:tc>
      </w:tr>
    </w:tbl>
    <w:p w14:paraId="3E6F866D" w14:textId="77777777" w:rsidR="00D67330" w:rsidRPr="00C810C9" w:rsidRDefault="00D67330" w:rsidP="00D67330">
      <w:pPr>
        <w:spacing w:line="240" w:lineRule="auto"/>
        <w:rPr>
          <w:rFonts w:ascii="Franklin Gothic Book" w:hAnsi="Franklin Gothic Book"/>
          <w:sz w:val="20"/>
          <w:szCs w:val="20"/>
        </w:rPr>
      </w:pPr>
      <w:r w:rsidRPr="00C810C9">
        <w:rPr>
          <w:rFonts w:ascii="Franklin Gothic Book" w:hAnsi="Franklin Gothic Book"/>
          <w:sz w:val="20"/>
          <w:szCs w:val="20"/>
        </w:rPr>
        <w:br w:type="page"/>
      </w:r>
    </w:p>
    <w:p w14:paraId="1E35CE9D" w14:textId="77777777" w:rsidR="00D67330" w:rsidRPr="00C810C9" w:rsidRDefault="00D67330" w:rsidP="00D67330">
      <w:pPr>
        <w:pStyle w:val="TableTitle0"/>
      </w:pPr>
      <w:bookmarkStart w:id="203" w:name="_Toc147841835"/>
      <w:bookmarkStart w:id="204" w:name="_Hlk138323648"/>
      <w:r w:rsidRPr="00C810C9">
        <w:lastRenderedPageBreak/>
        <w:t>Table E17. Five-Year Cohort Graduation Rates by Student Group, 2019-202</w:t>
      </w:r>
      <w:bookmarkEnd w:id="203"/>
      <w:r w:rsidRPr="00C810C9">
        <w:t>1</w:t>
      </w:r>
    </w:p>
    <w:tbl>
      <w:tblPr>
        <w:tblStyle w:val="MSVTable1"/>
        <w:tblW w:w="5000" w:type="pct"/>
        <w:tblLook w:val="04A0" w:firstRow="1" w:lastRow="0" w:firstColumn="1" w:lastColumn="0" w:noHBand="0" w:noVBand="1"/>
      </w:tblPr>
      <w:tblGrid>
        <w:gridCol w:w="2934"/>
        <w:gridCol w:w="1286"/>
        <w:gridCol w:w="1280"/>
        <w:gridCol w:w="1281"/>
        <w:gridCol w:w="1280"/>
        <w:gridCol w:w="1283"/>
      </w:tblGrid>
      <w:tr w:rsidR="00D67330" w:rsidRPr="00C810C9" w14:paraId="57CE6F73" w14:textId="77777777" w:rsidTr="00D67330">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11441D54" w14:textId="77777777" w:rsidR="00D67330" w:rsidRPr="00C810C9" w:rsidRDefault="00D67330" w:rsidP="00D67330">
            <w:pPr>
              <w:pStyle w:val="TableColHeadingCenter"/>
            </w:pPr>
            <w:r w:rsidRPr="00C810C9">
              <w:t>Group</w:t>
            </w:r>
          </w:p>
        </w:tc>
        <w:tc>
          <w:tcPr>
            <w:tcW w:w="1295" w:type="dxa"/>
            <w:vAlign w:val="center"/>
          </w:tcPr>
          <w:p w14:paraId="7D25CD25" w14:textId="77777777" w:rsidR="00D67330" w:rsidRPr="00C810C9" w:rsidRDefault="00D67330" w:rsidP="00D67330">
            <w:pPr>
              <w:pStyle w:val="TableColHeadingCenter"/>
            </w:pPr>
            <w:r w:rsidRPr="00C810C9">
              <w:t># Included (2021)</w:t>
            </w:r>
          </w:p>
        </w:tc>
        <w:tc>
          <w:tcPr>
            <w:tcW w:w="1295" w:type="dxa"/>
            <w:vAlign w:val="center"/>
          </w:tcPr>
          <w:p w14:paraId="2E3BF609" w14:textId="77777777" w:rsidR="00D67330" w:rsidRPr="00C810C9" w:rsidRDefault="00D67330" w:rsidP="00D67330">
            <w:pPr>
              <w:pStyle w:val="TableColHeadingCenter"/>
            </w:pPr>
            <w:r w:rsidRPr="00C810C9">
              <w:t>2019</w:t>
            </w:r>
          </w:p>
        </w:tc>
        <w:tc>
          <w:tcPr>
            <w:tcW w:w="1296" w:type="dxa"/>
            <w:vAlign w:val="center"/>
          </w:tcPr>
          <w:p w14:paraId="4D5A78D5" w14:textId="77777777" w:rsidR="00D67330" w:rsidRPr="00C810C9" w:rsidRDefault="00D67330" w:rsidP="00D67330">
            <w:pPr>
              <w:pStyle w:val="TableColHeadingCenter"/>
            </w:pPr>
            <w:r w:rsidRPr="00C810C9">
              <w:t>2020</w:t>
            </w:r>
          </w:p>
        </w:tc>
        <w:tc>
          <w:tcPr>
            <w:tcW w:w="1295" w:type="dxa"/>
            <w:vAlign w:val="center"/>
          </w:tcPr>
          <w:p w14:paraId="22DA5ABF" w14:textId="77777777" w:rsidR="00D67330" w:rsidRPr="00C810C9" w:rsidRDefault="00D67330" w:rsidP="00D67330">
            <w:pPr>
              <w:pStyle w:val="TableColHeadingCenter"/>
            </w:pPr>
            <w:r w:rsidRPr="00C810C9">
              <w:t>2021</w:t>
            </w:r>
          </w:p>
        </w:tc>
        <w:tc>
          <w:tcPr>
            <w:tcW w:w="1296" w:type="dxa"/>
            <w:vAlign w:val="center"/>
          </w:tcPr>
          <w:p w14:paraId="2DD82349" w14:textId="77777777" w:rsidR="00D67330" w:rsidRPr="00C810C9" w:rsidRDefault="00D67330" w:rsidP="00D67330">
            <w:pPr>
              <w:pStyle w:val="TableColHeadingCenter"/>
            </w:pPr>
            <w:r w:rsidRPr="00C810C9">
              <w:t>State (2021)</w:t>
            </w:r>
          </w:p>
        </w:tc>
      </w:tr>
      <w:tr w:rsidR="00D67330" w:rsidRPr="00C810C9" w14:paraId="1E29BD7C" w14:textId="77777777" w:rsidTr="00D67330">
        <w:trPr>
          <w:cnfStyle w:val="000000100000" w:firstRow="0" w:lastRow="0" w:firstColumn="0" w:lastColumn="0" w:oddVBand="0" w:evenVBand="0" w:oddHBand="1" w:evenHBand="0" w:firstRowFirstColumn="0" w:firstRowLastColumn="0" w:lastRowFirstColumn="0" w:lastRowLastColumn="0"/>
        </w:trPr>
        <w:tc>
          <w:tcPr>
            <w:tcW w:w="2965" w:type="dxa"/>
          </w:tcPr>
          <w:p w14:paraId="25967701" w14:textId="77777777" w:rsidR="00D67330" w:rsidRPr="00C810C9" w:rsidRDefault="00D67330" w:rsidP="00D67330">
            <w:pPr>
              <w:pStyle w:val="TableText"/>
            </w:pPr>
            <w:r w:rsidRPr="00C810C9">
              <w:t>All</w:t>
            </w:r>
          </w:p>
        </w:tc>
        <w:tc>
          <w:tcPr>
            <w:tcW w:w="1295" w:type="dxa"/>
            <w:vAlign w:val="center"/>
          </w:tcPr>
          <w:p w14:paraId="18602E3E" w14:textId="77777777" w:rsidR="00D67330" w:rsidRPr="00C810C9" w:rsidRDefault="00D67330" w:rsidP="00D67330">
            <w:pPr>
              <w:pStyle w:val="TableTextCentered"/>
            </w:pPr>
            <w:r w:rsidRPr="00C810C9">
              <w:t>331</w:t>
            </w:r>
          </w:p>
        </w:tc>
        <w:tc>
          <w:tcPr>
            <w:tcW w:w="1295" w:type="dxa"/>
          </w:tcPr>
          <w:p w14:paraId="3CDAC1F0" w14:textId="77777777" w:rsidR="00D67330" w:rsidRPr="00C810C9" w:rsidRDefault="00D67330" w:rsidP="00D67330">
            <w:pPr>
              <w:pStyle w:val="TableTextCentered"/>
            </w:pPr>
            <w:r w:rsidRPr="00C810C9">
              <w:t>97.0</w:t>
            </w:r>
          </w:p>
        </w:tc>
        <w:tc>
          <w:tcPr>
            <w:tcW w:w="1296" w:type="dxa"/>
          </w:tcPr>
          <w:p w14:paraId="2F4EDD9E" w14:textId="77777777" w:rsidR="00D67330" w:rsidRPr="00C810C9" w:rsidRDefault="00D67330" w:rsidP="00D67330">
            <w:pPr>
              <w:pStyle w:val="TableTextCentered"/>
            </w:pPr>
            <w:r w:rsidRPr="00C810C9">
              <w:t>97.1</w:t>
            </w:r>
          </w:p>
        </w:tc>
        <w:tc>
          <w:tcPr>
            <w:tcW w:w="1295" w:type="dxa"/>
            <w:vAlign w:val="center"/>
          </w:tcPr>
          <w:p w14:paraId="7F98D089" w14:textId="77777777" w:rsidR="00D67330" w:rsidRPr="00C810C9" w:rsidRDefault="00D67330" w:rsidP="00D67330">
            <w:pPr>
              <w:pStyle w:val="TableTextCentered"/>
            </w:pPr>
            <w:r w:rsidRPr="00C810C9">
              <w:t>97.6</w:t>
            </w:r>
          </w:p>
        </w:tc>
        <w:tc>
          <w:tcPr>
            <w:tcW w:w="1296" w:type="dxa"/>
            <w:vAlign w:val="center"/>
          </w:tcPr>
          <w:p w14:paraId="24850551" w14:textId="77777777" w:rsidR="00D67330" w:rsidRPr="00C810C9" w:rsidRDefault="00D67330" w:rsidP="00D67330">
            <w:pPr>
              <w:pStyle w:val="TableTextCentered"/>
            </w:pPr>
            <w:r w:rsidRPr="00C810C9">
              <w:rPr>
                <w:rFonts w:cs="Calibri"/>
              </w:rPr>
              <w:t>91.8</w:t>
            </w:r>
          </w:p>
        </w:tc>
      </w:tr>
      <w:tr w:rsidR="00D67330" w:rsidRPr="00C810C9" w14:paraId="124DC636" w14:textId="77777777" w:rsidTr="00D67330">
        <w:tc>
          <w:tcPr>
            <w:tcW w:w="2965" w:type="dxa"/>
          </w:tcPr>
          <w:p w14:paraId="4256F558" w14:textId="77777777" w:rsidR="00D67330" w:rsidRPr="00C810C9" w:rsidRDefault="00D67330" w:rsidP="00D67330">
            <w:pPr>
              <w:pStyle w:val="TableText"/>
            </w:pPr>
            <w:r w:rsidRPr="00C810C9">
              <w:t>African American/Black</w:t>
            </w:r>
          </w:p>
        </w:tc>
        <w:tc>
          <w:tcPr>
            <w:tcW w:w="1295" w:type="dxa"/>
            <w:vAlign w:val="center"/>
          </w:tcPr>
          <w:p w14:paraId="1D0F0CC2" w14:textId="77777777" w:rsidR="00D67330" w:rsidRPr="00C810C9" w:rsidRDefault="00D67330" w:rsidP="00D67330">
            <w:pPr>
              <w:pStyle w:val="TableTextCentered"/>
            </w:pPr>
            <w:r w:rsidRPr="00C810C9">
              <w:t>17</w:t>
            </w:r>
          </w:p>
        </w:tc>
        <w:tc>
          <w:tcPr>
            <w:tcW w:w="1295" w:type="dxa"/>
          </w:tcPr>
          <w:p w14:paraId="65693582" w14:textId="77777777" w:rsidR="00D67330" w:rsidRPr="00C810C9" w:rsidRDefault="00D67330" w:rsidP="00D67330">
            <w:pPr>
              <w:pStyle w:val="TableTextCentered"/>
            </w:pPr>
            <w:r w:rsidRPr="00C810C9">
              <w:t>93.3</w:t>
            </w:r>
          </w:p>
        </w:tc>
        <w:tc>
          <w:tcPr>
            <w:tcW w:w="1296" w:type="dxa"/>
          </w:tcPr>
          <w:p w14:paraId="10369D90" w14:textId="77777777" w:rsidR="00D67330" w:rsidRPr="00C810C9" w:rsidRDefault="00D67330" w:rsidP="00D67330">
            <w:pPr>
              <w:pStyle w:val="TableTextCentered"/>
            </w:pPr>
            <w:r w:rsidRPr="00C810C9">
              <w:t>90.0</w:t>
            </w:r>
          </w:p>
        </w:tc>
        <w:tc>
          <w:tcPr>
            <w:tcW w:w="1295" w:type="dxa"/>
            <w:vAlign w:val="center"/>
          </w:tcPr>
          <w:p w14:paraId="1A474EEB" w14:textId="77777777" w:rsidR="00D67330" w:rsidRPr="00C810C9" w:rsidRDefault="00D67330" w:rsidP="00D67330">
            <w:pPr>
              <w:pStyle w:val="TableTextCentered"/>
            </w:pPr>
            <w:r w:rsidRPr="00C810C9">
              <w:t>94.1</w:t>
            </w:r>
          </w:p>
        </w:tc>
        <w:tc>
          <w:tcPr>
            <w:tcW w:w="1296" w:type="dxa"/>
            <w:vAlign w:val="center"/>
          </w:tcPr>
          <w:p w14:paraId="3CAB4A4A" w14:textId="77777777" w:rsidR="00D67330" w:rsidRPr="00C810C9" w:rsidRDefault="00D67330" w:rsidP="00D67330">
            <w:pPr>
              <w:pStyle w:val="TableTextCentered"/>
            </w:pPr>
            <w:r w:rsidRPr="00C810C9">
              <w:rPr>
                <w:rFonts w:cs="Calibri"/>
              </w:rPr>
              <w:t>88.1</w:t>
            </w:r>
          </w:p>
        </w:tc>
      </w:tr>
      <w:tr w:rsidR="00D67330" w:rsidRPr="00C810C9" w14:paraId="649FBF92" w14:textId="77777777" w:rsidTr="00D67330">
        <w:trPr>
          <w:cnfStyle w:val="000000100000" w:firstRow="0" w:lastRow="0" w:firstColumn="0" w:lastColumn="0" w:oddVBand="0" w:evenVBand="0" w:oddHBand="1" w:evenHBand="0" w:firstRowFirstColumn="0" w:firstRowLastColumn="0" w:lastRowFirstColumn="0" w:lastRowLastColumn="0"/>
        </w:trPr>
        <w:tc>
          <w:tcPr>
            <w:tcW w:w="2965" w:type="dxa"/>
          </w:tcPr>
          <w:p w14:paraId="4CB9CA7A" w14:textId="77777777" w:rsidR="00D67330" w:rsidRPr="00C810C9" w:rsidRDefault="00D67330" w:rsidP="00D67330">
            <w:pPr>
              <w:pStyle w:val="TableText"/>
            </w:pPr>
            <w:r w:rsidRPr="00C810C9">
              <w:t>Asian</w:t>
            </w:r>
          </w:p>
        </w:tc>
        <w:tc>
          <w:tcPr>
            <w:tcW w:w="1295" w:type="dxa"/>
            <w:vAlign w:val="center"/>
          </w:tcPr>
          <w:p w14:paraId="0E998164" w14:textId="77777777" w:rsidR="00D67330" w:rsidRPr="00C810C9" w:rsidRDefault="00D67330" w:rsidP="00D67330">
            <w:pPr>
              <w:pStyle w:val="TableTextCentered"/>
            </w:pPr>
            <w:r w:rsidRPr="00C810C9">
              <w:t>22</w:t>
            </w:r>
          </w:p>
        </w:tc>
        <w:tc>
          <w:tcPr>
            <w:tcW w:w="1295" w:type="dxa"/>
          </w:tcPr>
          <w:p w14:paraId="32058F5A" w14:textId="77777777" w:rsidR="00D67330" w:rsidRPr="00C810C9" w:rsidRDefault="00D67330" w:rsidP="00D67330">
            <w:pPr>
              <w:pStyle w:val="TableTextCentered"/>
            </w:pPr>
            <w:r w:rsidRPr="00C810C9">
              <w:t>93.3</w:t>
            </w:r>
          </w:p>
        </w:tc>
        <w:tc>
          <w:tcPr>
            <w:tcW w:w="1296" w:type="dxa"/>
          </w:tcPr>
          <w:p w14:paraId="1A59481D" w14:textId="47D3351F" w:rsidR="00D67330" w:rsidRPr="00C810C9" w:rsidRDefault="00D67330" w:rsidP="00D67330">
            <w:pPr>
              <w:pStyle w:val="TableTextCentered"/>
            </w:pPr>
            <w:r w:rsidRPr="00C810C9">
              <w:t>100</w:t>
            </w:r>
          </w:p>
        </w:tc>
        <w:tc>
          <w:tcPr>
            <w:tcW w:w="1295" w:type="dxa"/>
            <w:vAlign w:val="center"/>
          </w:tcPr>
          <w:p w14:paraId="6E3040E5" w14:textId="77777777" w:rsidR="00D67330" w:rsidRPr="00C810C9" w:rsidRDefault="00D67330" w:rsidP="00D67330">
            <w:pPr>
              <w:pStyle w:val="TableTextCentered"/>
            </w:pPr>
            <w:r w:rsidRPr="00C810C9">
              <w:t>100</w:t>
            </w:r>
          </w:p>
        </w:tc>
        <w:tc>
          <w:tcPr>
            <w:tcW w:w="1296" w:type="dxa"/>
            <w:vAlign w:val="center"/>
          </w:tcPr>
          <w:p w14:paraId="4C369284" w14:textId="77777777" w:rsidR="00D67330" w:rsidRPr="00C810C9" w:rsidRDefault="00D67330" w:rsidP="00D67330">
            <w:pPr>
              <w:pStyle w:val="TableTextCentered"/>
            </w:pPr>
            <w:r w:rsidRPr="00C810C9">
              <w:rPr>
                <w:rFonts w:cs="Calibri"/>
              </w:rPr>
              <w:t>97.0</w:t>
            </w:r>
          </w:p>
        </w:tc>
      </w:tr>
      <w:tr w:rsidR="00D67330" w:rsidRPr="00C810C9" w14:paraId="31B73DC2" w14:textId="77777777" w:rsidTr="00D67330">
        <w:tc>
          <w:tcPr>
            <w:tcW w:w="2965" w:type="dxa"/>
          </w:tcPr>
          <w:p w14:paraId="5F853A46" w14:textId="77777777" w:rsidR="00D67330" w:rsidRPr="00C810C9" w:rsidRDefault="00D67330" w:rsidP="00D67330">
            <w:pPr>
              <w:pStyle w:val="TableText"/>
            </w:pPr>
            <w:r w:rsidRPr="00C810C9">
              <w:t>Hispanic/Latino</w:t>
            </w:r>
          </w:p>
        </w:tc>
        <w:tc>
          <w:tcPr>
            <w:tcW w:w="1295" w:type="dxa"/>
            <w:vAlign w:val="center"/>
          </w:tcPr>
          <w:p w14:paraId="15198166" w14:textId="77777777" w:rsidR="00D67330" w:rsidRPr="00C810C9" w:rsidRDefault="00D67330" w:rsidP="00D67330">
            <w:pPr>
              <w:pStyle w:val="TableTextCentered"/>
            </w:pPr>
            <w:r w:rsidRPr="00C810C9">
              <w:t>15</w:t>
            </w:r>
          </w:p>
        </w:tc>
        <w:tc>
          <w:tcPr>
            <w:tcW w:w="1295" w:type="dxa"/>
          </w:tcPr>
          <w:p w14:paraId="0E85E419" w14:textId="77777777" w:rsidR="00D67330" w:rsidRPr="00C810C9" w:rsidRDefault="00D67330" w:rsidP="00D67330">
            <w:pPr>
              <w:pStyle w:val="TableTextCentered"/>
            </w:pPr>
            <w:r w:rsidRPr="00C810C9">
              <w:t>100</w:t>
            </w:r>
          </w:p>
        </w:tc>
        <w:tc>
          <w:tcPr>
            <w:tcW w:w="1296" w:type="dxa"/>
          </w:tcPr>
          <w:p w14:paraId="418C55D8" w14:textId="77777777" w:rsidR="00D67330" w:rsidRPr="00C810C9" w:rsidRDefault="00D67330" w:rsidP="00D67330">
            <w:pPr>
              <w:pStyle w:val="TableTextCentered"/>
            </w:pPr>
            <w:r w:rsidRPr="00C810C9">
              <w:t>75.0</w:t>
            </w:r>
          </w:p>
        </w:tc>
        <w:tc>
          <w:tcPr>
            <w:tcW w:w="1295" w:type="dxa"/>
            <w:vAlign w:val="center"/>
          </w:tcPr>
          <w:p w14:paraId="3FC6133D" w14:textId="77777777" w:rsidR="00D67330" w:rsidRPr="00C810C9" w:rsidRDefault="00D67330" w:rsidP="00D67330">
            <w:pPr>
              <w:pStyle w:val="TableTextCentered"/>
            </w:pPr>
            <w:r w:rsidRPr="00C810C9">
              <w:t>100</w:t>
            </w:r>
          </w:p>
        </w:tc>
        <w:tc>
          <w:tcPr>
            <w:tcW w:w="1296" w:type="dxa"/>
            <w:vAlign w:val="center"/>
          </w:tcPr>
          <w:p w14:paraId="2CDCE7D9" w14:textId="77777777" w:rsidR="00D67330" w:rsidRPr="00C810C9" w:rsidRDefault="00D67330" w:rsidP="00D67330">
            <w:pPr>
              <w:pStyle w:val="TableTextCentered"/>
            </w:pPr>
            <w:r w:rsidRPr="00C810C9">
              <w:rPr>
                <w:rFonts w:cs="Calibri"/>
              </w:rPr>
              <w:t>84.0</w:t>
            </w:r>
          </w:p>
        </w:tc>
      </w:tr>
      <w:tr w:rsidR="00D67330" w:rsidRPr="00C810C9" w14:paraId="40F8FCBF" w14:textId="77777777" w:rsidTr="00D67330">
        <w:trPr>
          <w:cnfStyle w:val="000000100000" w:firstRow="0" w:lastRow="0" w:firstColumn="0" w:lastColumn="0" w:oddVBand="0" w:evenVBand="0" w:oddHBand="1" w:evenHBand="0" w:firstRowFirstColumn="0" w:firstRowLastColumn="0" w:lastRowFirstColumn="0" w:lastRowLastColumn="0"/>
        </w:trPr>
        <w:tc>
          <w:tcPr>
            <w:tcW w:w="2965" w:type="dxa"/>
          </w:tcPr>
          <w:p w14:paraId="5DC911B8" w14:textId="77777777" w:rsidR="00D67330" w:rsidRPr="00C810C9" w:rsidRDefault="00D67330" w:rsidP="00D67330">
            <w:pPr>
              <w:pStyle w:val="TableText"/>
            </w:pPr>
            <w:r w:rsidRPr="00C810C9">
              <w:rPr>
                <w:rFonts w:cstheme="minorHAnsi"/>
              </w:rPr>
              <w:t>Multi-Race, non-Hispanic/Latino</w:t>
            </w:r>
          </w:p>
        </w:tc>
        <w:tc>
          <w:tcPr>
            <w:tcW w:w="1295" w:type="dxa"/>
            <w:vAlign w:val="center"/>
          </w:tcPr>
          <w:p w14:paraId="05B99C4F" w14:textId="77777777" w:rsidR="00D67330" w:rsidRPr="00C810C9" w:rsidRDefault="00D67330" w:rsidP="00D67330">
            <w:pPr>
              <w:pStyle w:val="TableTextCentered"/>
            </w:pPr>
            <w:r w:rsidRPr="00C810C9">
              <w:t>13</w:t>
            </w:r>
          </w:p>
        </w:tc>
        <w:tc>
          <w:tcPr>
            <w:tcW w:w="1295" w:type="dxa"/>
          </w:tcPr>
          <w:p w14:paraId="3CAE3BB8" w14:textId="77777777" w:rsidR="00D67330" w:rsidRPr="00C810C9" w:rsidRDefault="00D67330" w:rsidP="00D67330">
            <w:pPr>
              <w:pStyle w:val="TableTextCentered"/>
            </w:pPr>
            <w:r w:rsidRPr="00C810C9">
              <w:t>100</w:t>
            </w:r>
          </w:p>
        </w:tc>
        <w:tc>
          <w:tcPr>
            <w:tcW w:w="1296" w:type="dxa"/>
          </w:tcPr>
          <w:p w14:paraId="0335E474" w14:textId="5942DCB9" w:rsidR="00D67330" w:rsidRPr="00C810C9" w:rsidRDefault="00E05CB6" w:rsidP="00D67330">
            <w:pPr>
              <w:pStyle w:val="TableTextCentered"/>
            </w:pPr>
            <w:r w:rsidRPr="00C810C9">
              <w:t>—</w:t>
            </w:r>
          </w:p>
        </w:tc>
        <w:tc>
          <w:tcPr>
            <w:tcW w:w="1295" w:type="dxa"/>
            <w:vAlign w:val="center"/>
          </w:tcPr>
          <w:p w14:paraId="4589EB1D" w14:textId="77777777" w:rsidR="00D67330" w:rsidRPr="00C810C9" w:rsidRDefault="00D67330" w:rsidP="00D67330">
            <w:pPr>
              <w:pStyle w:val="TableTextCentered"/>
            </w:pPr>
            <w:r w:rsidRPr="00C810C9">
              <w:t>100</w:t>
            </w:r>
          </w:p>
        </w:tc>
        <w:tc>
          <w:tcPr>
            <w:tcW w:w="1296" w:type="dxa"/>
            <w:vAlign w:val="center"/>
          </w:tcPr>
          <w:p w14:paraId="570DA17C" w14:textId="77777777" w:rsidR="00D67330" w:rsidRPr="00C810C9" w:rsidRDefault="00D67330" w:rsidP="00D67330">
            <w:pPr>
              <w:pStyle w:val="TableTextCentered"/>
            </w:pPr>
            <w:r w:rsidRPr="00C810C9">
              <w:rPr>
                <w:rFonts w:cs="Calibri"/>
              </w:rPr>
              <w:t>91.2</w:t>
            </w:r>
          </w:p>
        </w:tc>
      </w:tr>
      <w:tr w:rsidR="00D67330" w:rsidRPr="00C810C9" w14:paraId="47B9DFEE" w14:textId="77777777" w:rsidTr="00D67330">
        <w:tc>
          <w:tcPr>
            <w:tcW w:w="2965" w:type="dxa"/>
          </w:tcPr>
          <w:p w14:paraId="2B04F80A" w14:textId="77777777" w:rsidR="00D67330" w:rsidRPr="00C810C9" w:rsidRDefault="00D67330" w:rsidP="00D67330">
            <w:pPr>
              <w:pStyle w:val="TableText"/>
            </w:pPr>
            <w:r w:rsidRPr="00C810C9">
              <w:t>Native American</w:t>
            </w:r>
          </w:p>
        </w:tc>
        <w:tc>
          <w:tcPr>
            <w:tcW w:w="1295" w:type="dxa"/>
            <w:vAlign w:val="center"/>
          </w:tcPr>
          <w:p w14:paraId="78AC6A80" w14:textId="751A9CB7" w:rsidR="00D67330" w:rsidRPr="00C810C9" w:rsidRDefault="00E05CB6" w:rsidP="00D67330">
            <w:pPr>
              <w:pStyle w:val="TableTextCentered"/>
            </w:pPr>
            <w:r w:rsidRPr="00C810C9">
              <w:t>—</w:t>
            </w:r>
          </w:p>
        </w:tc>
        <w:tc>
          <w:tcPr>
            <w:tcW w:w="1295" w:type="dxa"/>
          </w:tcPr>
          <w:p w14:paraId="097EACA9" w14:textId="18FB0DD2" w:rsidR="00D67330" w:rsidRPr="00C810C9" w:rsidRDefault="00E05CB6" w:rsidP="00D67330">
            <w:pPr>
              <w:pStyle w:val="TableTextCentered"/>
            </w:pPr>
            <w:r w:rsidRPr="00C810C9">
              <w:t>—</w:t>
            </w:r>
          </w:p>
        </w:tc>
        <w:tc>
          <w:tcPr>
            <w:tcW w:w="1296" w:type="dxa"/>
          </w:tcPr>
          <w:p w14:paraId="5BB2821F" w14:textId="724DF625" w:rsidR="00D67330" w:rsidRPr="00C810C9" w:rsidRDefault="00E05CB6" w:rsidP="00D67330">
            <w:pPr>
              <w:pStyle w:val="TableTextCentered"/>
            </w:pPr>
            <w:r w:rsidRPr="00C810C9">
              <w:t>—</w:t>
            </w:r>
          </w:p>
        </w:tc>
        <w:tc>
          <w:tcPr>
            <w:tcW w:w="1295" w:type="dxa"/>
            <w:vAlign w:val="center"/>
          </w:tcPr>
          <w:p w14:paraId="6A36B7F9" w14:textId="33E8E6DF" w:rsidR="00D67330" w:rsidRPr="00C810C9" w:rsidRDefault="00E05CB6" w:rsidP="00D67330">
            <w:pPr>
              <w:pStyle w:val="TableTextCentered"/>
            </w:pPr>
            <w:r w:rsidRPr="00C810C9">
              <w:t>—</w:t>
            </w:r>
          </w:p>
        </w:tc>
        <w:tc>
          <w:tcPr>
            <w:tcW w:w="1296" w:type="dxa"/>
            <w:vAlign w:val="center"/>
          </w:tcPr>
          <w:p w14:paraId="503CCE0E" w14:textId="77777777" w:rsidR="00D67330" w:rsidRPr="00C810C9" w:rsidRDefault="00D67330" w:rsidP="00D67330">
            <w:pPr>
              <w:pStyle w:val="TableTextCentered"/>
            </w:pPr>
            <w:r w:rsidRPr="00C810C9">
              <w:rPr>
                <w:rFonts w:cs="Calibri"/>
              </w:rPr>
              <w:t>84.1</w:t>
            </w:r>
          </w:p>
        </w:tc>
      </w:tr>
      <w:tr w:rsidR="00D67330" w:rsidRPr="00C810C9" w14:paraId="007B2B3F" w14:textId="77777777" w:rsidTr="00D67330">
        <w:trPr>
          <w:cnfStyle w:val="000000100000" w:firstRow="0" w:lastRow="0" w:firstColumn="0" w:lastColumn="0" w:oddVBand="0" w:evenVBand="0" w:oddHBand="1" w:evenHBand="0" w:firstRowFirstColumn="0" w:firstRowLastColumn="0" w:lastRowFirstColumn="0" w:lastRowLastColumn="0"/>
        </w:trPr>
        <w:tc>
          <w:tcPr>
            <w:tcW w:w="2965" w:type="dxa"/>
          </w:tcPr>
          <w:p w14:paraId="40D07611" w14:textId="77777777" w:rsidR="00D67330" w:rsidRPr="00C810C9" w:rsidRDefault="00D67330" w:rsidP="00D67330">
            <w:pPr>
              <w:pStyle w:val="TableText"/>
            </w:pPr>
            <w:r w:rsidRPr="00C810C9">
              <w:rPr>
                <w:rFonts w:eastAsia="Times New Roman"/>
                <w:spacing w:val="-4"/>
              </w:rPr>
              <w:t>Native Hawaiian, Pacific Islander</w:t>
            </w:r>
          </w:p>
        </w:tc>
        <w:tc>
          <w:tcPr>
            <w:tcW w:w="1295" w:type="dxa"/>
            <w:vAlign w:val="center"/>
          </w:tcPr>
          <w:p w14:paraId="184E4464" w14:textId="08EDD58D" w:rsidR="00D67330" w:rsidRPr="00C810C9" w:rsidRDefault="00E05CB6" w:rsidP="00D67330">
            <w:pPr>
              <w:pStyle w:val="TableTextCentered"/>
            </w:pPr>
            <w:r w:rsidRPr="00C810C9">
              <w:t>—</w:t>
            </w:r>
          </w:p>
        </w:tc>
        <w:tc>
          <w:tcPr>
            <w:tcW w:w="1295" w:type="dxa"/>
          </w:tcPr>
          <w:p w14:paraId="0DA27E7B" w14:textId="27264237" w:rsidR="00D67330" w:rsidRPr="00C810C9" w:rsidRDefault="00E05CB6" w:rsidP="00D67330">
            <w:pPr>
              <w:pStyle w:val="TableTextCentered"/>
            </w:pPr>
            <w:r w:rsidRPr="00C810C9">
              <w:t>—</w:t>
            </w:r>
          </w:p>
        </w:tc>
        <w:tc>
          <w:tcPr>
            <w:tcW w:w="1296" w:type="dxa"/>
          </w:tcPr>
          <w:p w14:paraId="2DDAF978" w14:textId="01C6F01B" w:rsidR="00D67330" w:rsidRPr="00C810C9" w:rsidRDefault="00E05CB6" w:rsidP="00D67330">
            <w:pPr>
              <w:pStyle w:val="TableTextCentered"/>
            </w:pPr>
            <w:r w:rsidRPr="00C810C9">
              <w:t>—</w:t>
            </w:r>
          </w:p>
        </w:tc>
        <w:tc>
          <w:tcPr>
            <w:tcW w:w="1295" w:type="dxa"/>
            <w:vAlign w:val="center"/>
          </w:tcPr>
          <w:p w14:paraId="44A140B1" w14:textId="47F5F128" w:rsidR="00D67330" w:rsidRPr="00C810C9" w:rsidRDefault="00E05CB6" w:rsidP="00D67330">
            <w:pPr>
              <w:pStyle w:val="TableTextCentered"/>
            </w:pPr>
            <w:r w:rsidRPr="00C810C9">
              <w:t>—</w:t>
            </w:r>
          </w:p>
        </w:tc>
        <w:tc>
          <w:tcPr>
            <w:tcW w:w="1296" w:type="dxa"/>
            <w:vAlign w:val="center"/>
          </w:tcPr>
          <w:p w14:paraId="793BA6CE" w14:textId="77777777" w:rsidR="00D67330" w:rsidRPr="00C810C9" w:rsidRDefault="00D67330" w:rsidP="00D67330">
            <w:pPr>
              <w:pStyle w:val="TableTextCentered"/>
            </w:pPr>
            <w:r w:rsidRPr="00C810C9">
              <w:rPr>
                <w:rFonts w:cs="Calibri"/>
              </w:rPr>
              <w:t>87.7</w:t>
            </w:r>
          </w:p>
        </w:tc>
      </w:tr>
      <w:tr w:rsidR="00D67330" w:rsidRPr="00C810C9" w14:paraId="39DB6D6C" w14:textId="77777777" w:rsidTr="00D67330">
        <w:tc>
          <w:tcPr>
            <w:tcW w:w="2965" w:type="dxa"/>
          </w:tcPr>
          <w:p w14:paraId="1036AD7D" w14:textId="77777777" w:rsidR="00D67330" w:rsidRPr="00C810C9" w:rsidRDefault="00D67330" w:rsidP="00D67330">
            <w:pPr>
              <w:pStyle w:val="TableText"/>
            </w:pPr>
            <w:r w:rsidRPr="00C810C9">
              <w:t>White</w:t>
            </w:r>
          </w:p>
        </w:tc>
        <w:tc>
          <w:tcPr>
            <w:tcW w:w="1295" w:type="dxa"/>
            <w:vAlign w:val="center"/>
          </w:tcPr>
          <w:p w14:paraId="1CAA3E39" w14:textId="77777777" w:rsidR="00D67330" w:rsidRPr="00C810C9" w:rsidRDefault="00D67330" w:rsidP="00D67330">
            <w:pPr>
              <w:pStyle w:val="TableTextCentered"/>
            </w:pPr>
            <w:r w:rsidRPr="00C810C9">
              <w:t>264</w:t>
            </w:r>
          </w:p>
        </w:tc>
        <w:tc>
          <w:tcPr>
            <w:tcW w:w="1295" w:type="dxa"/>
          </w:tcPr>
          <w:p w14:paraId="4A21DD52" w14:textId="77777777" w:rsidR="00D67330" w:rsidRPr="00C810C9" w:rsidRDefault="00D67330" w:rsidP="00D67330">
            <w:pPr>
              <w:pStyle w:val="TableTextCentered"/>
            </w:pPr>
            <w:r w:rsidRPr="00C810C9">
              <w:t>97.2</w:t>
            </w:r>
          </w:p>
        </w:tc>
        <w:tc>
          <w:tcPr>
            <w:tcW w:w="1296" w:type="dxa"/>
          </w:tcPr>
          <w:p w14:paraId="1034755C" w14:textId="77777777" w:rsidR="00D67330" w:rsidRPr="00C810C9" w:rsidRDefault="00D67330" w:rsidP="00D67330">
            <w:pPr>
              <w:pStyle w:val="TableTextCentered"/>
            </w:pPr>
            <w:r w:rsidRPr="00C810C9">
              <w:t>97.8</w:t>
            </w:r>
          </w:p>
        </w:tc>
        <w:tc>
          <w:tcPr>
            <w:tcW w:w="1295" w:type="dxa"/>
            <w:vAlign w:val="center"/>
          </w:tcPr>
          <w:p w14:paraId="47870F0E" w14:textId="77777777" w:rsidR="00D67330" w:rsidRPr="00C810C9" w:rsidRDefault="00D67330" w:rsidP="00D67330">
            <w:pPr>
              <w:pStyle w:val="TableTextCentered"/>
            </w:pPr>
            <w:r w:rsidRPr="00C810C9">
              <w:t>97.3</w:t>
            </w:r>
          </w:p>
        </w:tc>
        <w:tc>
          <w:tcPr>
            <w:tcW w:w="1296" w:type="dxa"/>
            <w:vAlign w:val="center"/>
          </w:tcPr>
          <w:p w14:paraId="2359749D" w14:textId="77777777" w:rsidR="00D67330" w:rsidRPr="00C810C9" w:rsidRDefault="00D67330" w:rsidP="00D67330">
            <w:pPr>
              <w:pStyle w:val="TableTextCentered"/>
            </w:pPr>
            <w:r w:rsidRPr="00C810C9">
              <w:rPr>
                <w:rFonts w:cs="Calibri"/>
              </w:rPr>
              <w:t>94.4</w:t>
            </w:r>
          </w:p>
        </w:tc>
      </w:tr>
      <w:tr w:rsidR="00D67330" w:rsidRPr="00C810C9" w14:paraId="0D802D2D" w14:textId="77777777" w:rsidTr="00D67330">
        <w:trPr>
          <w:cnfStyle w:val="000000100000" w:firstRow="0" w:lastRow="0" w:firstColumn="0" w:lastColumn="0" w:oddVBand="0" w:evenVBand="0" w:oddHBand="1" w:evenHBand="0" w:firstRowFirstColumn="0" w:firstRowLastColumn="0" w:lastRowFirstColumn="0" w:lastRowLastColumn="0"/>
        </w:trPr>
        <w:tc>
          <w:tcPr>
            <w:tcW w:w="2965" w:type="dxa"/>
          </w:tcPr>
          <w:p w14:paraId="32019F87" w14:textId="77777777" w:rsidR="00D67330" w:rsidRPr="00C810C9" w:rsidRDefault="00D67330" w:rsidP="00D67330">
            <w:pPr>
              <w:pStyle w:val="TableText"/>
            </w:pPr>
            <w:r w:rsidRPr="00C810C9">
              <w:t>High needs</w:t>
            </w:r>
          </w:p>
        </w:tc>
        <w:tc>
          <w:tcPr>
            <w:tcW w:w="1295" w:type="dxa"/>
            <w:vAlign w:val="center"/>
          </w:tcPr>
          <w:p w14:paraId="0351C8FA" w14:textId="77777777" w:rsidR="00D67330" w:rsidRPr="00C810C9" w:rsidRDefault="00D67330" w:rsidP="00D67330">
            <w:pPr>
              <w:pStyle w:val="TableTextCentered"/>
            </w:pPr>
            <w:r w:rsidRPr="00C810C9">
              <w:t>89</w:t>
            </w:r>
          </w:p>
        </w:tc>
        <w:tc>
          <w:tcPr>
            <w:tcW w:w="1295" w:type="dxa"/>
          </w:tcPr>
          <w:p w14:paraId="7397C482" w14:textId="77777777" w:rsidR="00D67330" w:rsidRPr="00C810C9" w:rsidRDefault="00D67330" w:rsidP="00D67330">
            <w:pPr>
              <w:pStyle w:val="TableTextCentered"/>
            </w:pPr>
            <w:r w:rsidRPr="00C810C9">
              <w:t>86.5</w:t>
            </w:r>
          </w:p>
        </w:tc>
        <w:tc>
          <w:tcPr>
            <w:tcW w:w="1296" w:type="dxa"/>
          </w:tcPr>
          <w:p w14:paraId="205A9715" w14:textId="77777777" w:rsidR="00D67330" w:rsidRPr="00C810C9" w:rsidRDefault="00D67330" w:rsidP="00D67330">
            <w:pPr>
              <w:pStyle w:val="TableTextCentered"/>
            </w:pPr>
            <w:r w:rsidRPr="00C810C9">
              <w:t>88.7</w:t>
            </w:r>
          </w:p>
        </w:tc>
        <w:tc>
          <w:tcPr>
            <w:tcW w:w="1295" w:type="dxa"/>
            <w:vAlign w:val="center"/>
          </w:tcPr>
          <w:p w14:paraId="4E62C1BE" w14:textId="77777777" w:rsidR="00D67330" w:rsidRPr="00C810C9" w:rsidRDefault="00D67330" w:rsidP="00D67330">
            <w:pPr>
              <w:pStyle w:val="TableTextCentered"/>
            </w:pPr>
            <w:r w:rsidRPr="00C810C9">
              <w:t>91.0</w:t>
            </w:r>
          </w:p>
        </w:tc>
        <w:tc>
          <w:tcPr>
            <w:tcW w:w="1296" w:type="dxa"/>
            <w:vAlign w:val="center"/>
          </w:tcPr>
          <w:p w14:paraId="3DAF69F2" w14:textId="77777777" w:rsidR="00D67330" w:rsidRPr="00C810C9" w:rsidRDefault="00D67330" w:rsidP="00D67330">
            <w:pPr>
              <w:pStyle w:val="TableTextCentered"/>
            </w:pPr>
            <w:r w:rsidRPr="00C810C9">
              <w:rPr>
                <w:rFonts w:cs="Calibri"/>
              </w:rPr>
              <w:t>85.8</w:t>
            </w:r>
          </w:p>
        </w:tc>
      </w:tr>
      <w:tr w:rsidR="00D67330" w:rsidRPr="00C810C9" w14:paraId="61ECAC75" w14:textId="77777777" w:rsidTr="00D67330">
        <w:tc>
          <w:tcPr>
            <w:tcW w:w="2965" w:type="dxa"/>
          </w:tcPr>
          <w:p w14:paraId="0951DD09" w14:textId="77777777" w:rsidR="00D67330" w:rsidRPr="00C810C9" w:rsidRDefault="00D67330" w:rsidP="00D67330">
            <w:pPr>
              <w:pStyle w:val="TableText"/>
            </w:pPr>
            <w:r w:rsidRPr="00C810C9">
              <w:t>Low income</w:t>
            </w:r>
          </w:p>
        </w:tc>
        <w:tc>
          <w:tcPr>
            <w:tcW w:w="1295" w:type="dxa"/>
            <w:vAlign w:val="center"/>
          </w:tcPr>
          <w:p w14:paraId="249952E6" w14:textId="77777777" w:rsidR="00D67330" w:rsidRPr="00C810C9" w:rsidRDefault="00D67330" w:rsidP="00D67330">
            <w:pPr>
              <w:pStyle w:val="TableTextCentered"/>
            </w:pPr>
            <w:r w:rsidRPr="00C810C9">
              <w:t>61</w:t>
            </w:r>
          </w:p>
        </w:tc>
        <w:tc>
          <w:tcPr>
            <w:tcW w:w="1295" w:type="dxa"/>
          </w:tcPr>
          <w:p w14:paraId="290E16FA" w14:textId="77777777" w:rsidR="00D67330" w:rsidRPr="00C810C9" w:rsidRDefault="00D67330" w:rsidP="00D67330">
            <w:pPr>
              <w:pStyle w:val="TableTextCentered"/>
            </w:pPr>
            <w:r w:rsidRPr="00C810C9">
              <w:t>88.6</w:t>
            </w:r>
          </w:p>
        </w:tc>
        <w:tc>
          <w:tcPr>
            <w:tcW w:w="1296" w:type="dxa"/>
          </w:tcPr>
          <w:p w14:paraId="1C942AFF" w14:textId="77777777" w:rsidR="00D67330" w:rsidRPr="00C810C9" w:rsidRDefault="00D67330" w:rsidP="00D67330">
            <w:pPr>
              <w:pStyle w:val="TableTextCentered"/>
            </w:pPr>
            <w:r w:rsidRPr="00C810C9">
              <w:t>89.6</w:t>
            </w:r>
          </w:p>
        </w:tc>
        <w:tc>
          <w:tcPr>
            <w:tcW w:w="1295" w:type="dxa"/>
            <w:vAlign w:val="center"/>
          </w:tcPr>
          <w:p w14:paraId="7B42389F" w14:textId="77777777" w:rsidR="00D67330" w:rsidRPr="00C810C9" w:rsidRDefault="00D67330" w:rsidP="00D67330">
            <w:pPr>
              <w:pStyle w:val="TableTextCentered"/>
            </w:pPr>
            <w:r w:rsidRPr="00C810C9">
              <w:t>93.4</w:t>
            </w:r>
          </w:p>
        </w:tc>
        <w:tc>
          <w:tcPr>
            <w:tcW w:w="1296" w:type="dxa"/>
            <w:vAlign w:val="center"/>
          </w:tcPr>
          <w:p w14:paraId="3683309C" w14:textId="77777777" w:rsidR="00D67330" w:rsidRPr="00C810C9" w:rsidRDefault="00D67330" w:rsidP="00D67330">
            <w:pPr>
              <w:pStyle w:val="TableTextCentered"/>
            </w:pPr>
            <w:r w:rsidRPr="00C810C9">
              <w:rPr>
                <w:rFonts w:cs="Calibri"/>
              </w:rPr>
              <w:t>85.1</w:t>
            </w:r>
          </w:p>
        </w:tc>
      </w:tr>
      <w:tr w:rsidR="00D67330" w:rsidRPr="00C810C9" w14:paraId="4DA8C78F" w14:textId="77777777" w:rsidTr="00D67330">
        <w:trPr>
          <w:cnfStyle w:val="000000100000" w:firstRow="0" w:lastRow="0" w:firstColumn="0" w:lastColumn="0" w:oddVBand="0" w:evenVBand="0" w:oddHBand="1" w:evenHBand="0" w:firstRowFirstColumn="0" w:firstRowLastColumn="0" w:lastRowFirstColumn="0" w:lastRowLastColumn="0"/>
        </w:trPr>
        <w:tc>
          <w:tcPr>
            <w:tcW w:w="2965" w:type="dxa"/>
          </w:tcPr>
          <w:p w14:paraId="4FA0F1E6" w14:textId="2DF96215" w:rsidR="00D67330" w:rsidRPr="00C810C9" w:rsidRDefault="00D67330" w:rsidP="00D67330">
            <w:pPr>
              <w:pStyle w:val="TableText"/>
            </w:pPr>
            <w:r w:rsidRPr="00C810C9">
              <w:rPr>
                <w:spacing w:val="-4"/>
              </w:rPr>
              <w:t>E</w:t>
            </w:r>
            <w:r w:rsidR="009638E6">
              <w:rPr>
                <w:spacing w:val="-4"/>
              </w:rPr>
              <w:t>nglish Learner</w:t>
            </w:r>
          </w:p>
        </w:tc>
        <w:tc>
          <w:tcPr>
            <w:tcW w:w="1295" w:type="dxa"/>
            <w:vAlign w:val="center"/>
          </w:tcPr>
          <w:p w14:paraId="6C6CE5E2" w14:textId="77777777" w:rsidR="00D67330" w:rsidRPr="00C810C9" w:rsidRDefault="00D67330" w:rsidP="00D67330">
            <w:pPr>
              <w:pStyle w:val="TableTextCentered"/>
            </w:pPr>
            <w:r w:rsidRPr="00C810C9">
              <w:t>4</w:t>
            </w:r>
          </w:p>
        </w:tc>
        <w:tc>
          <w:tcPr>
            <w:tcW w:w="1295" w:type="dxa"/>
          </w:tcPr>
          <w:p w14:paraId="28BC0D6F" w14:textId="413171F6" w:rsidR="00D67330" w:rsidRPr="00C810C9" w:rsidRDefault="00E05CB6" w:rsidP="00D67330">
            <w:pPr>
              <w:pStyle w:val="TableTextCentered"/>
            </w:pPr>
            <w:r w:rsidRPr="00C810C9">
              <w:t>—</w:t>
            </w:r>
          </w:p>
        </w:tc>
        <w:tc>
          <w:tcPr>
            <w:tcW w:w="1296" w:type="dxa"/>
          </w:tcPr>
          <w:p w14:paraId="515C1864" w14:textId="20EDC076" w:rsidR="00D67330" w:rsidRPr="00C810C9" w:rsidRDefault="00E05CB6" w:rsidP="00D67330">
            <w:pPr>
              <w:pStyle w:val="TableTextCentered"/>
            </w:pPr>
            <w:r w:rsidRPr="00C810C9">
              <w:t>—</w:t>
            </w:r>
          </w:p>
        </w:tc>
        <w:tc>
          <w:tcPr>
            <w:tcW w:w="1295" w:type="dxa"/>
            <w:vAlign w:val="center"/>
          </w:tcPr>
          <w:p w14:paraId="55208F97" w14:textId="5BFD3D64" w:rsidR="00D67330" w:rsidRPr="00C810C9" w:rsidRDefault="00E05CB6" w:rsidP="00D67330">
            <w:pPr>
              <w:pStyle w:val="TableTextCentered"/>
            </w:pPr>
            <w:r w:rsidRPr="00C810C9">
              <w:t>—</w:t>
            </w:r>
          </w:p>
        </w:tc>
        <w:tc>
          <w:tcPr>
            <w:tcW w:w="1296" w:type="dxa"/>
            <w:vAlign w:val="center"/>
          </w:tcPr>
          <w:p w14:paraId="5D3176D6" w14:textId="77777777" w:rsidR="00D67330" w:rsidRPr="00C810C9" w:rsidRDefault="00D67330" w:rsidP="00D67330">
            <w:pPr>
              <w:pStyle w:val="TableTextCentered"/>
            </w:pPr>
            <w:r w:rsidRPr="00C810C9">
              <w:rPr>
                <w:rFonts w:cs="Calibri"/>
              </w:rPr>
              <w:t>78.0</w:t>
            </w:r>
          </w:p>
        </w:tc>
      </w:tr>
      <w:tr w:rsidR="00D67330" w:rsidRPr="00C810C9" w14:paraId="0D8FB0E5" w14:textId="77777777" w:rsidTr="00D67330">
        <w:tc>
          <w:tcPr>
            <w:tcW w:w="2965" w:type="dxa"/>
          </w:tcPr>
          <w:p w14:paraId="5EFC8E4A" w14:textId="77777777" w:rsidR="00D67330" w:rsidRPr="00C810C9" w:rsidRDefault="00D67330" w:rsidP="00D67330">
            <w:pPr>
              <w:pStyle w:val="TableText"/>
            </w:pPr>
            <w:r w:rsidRPr="00C810C9">
              <w:t>Students w/disabilities</w:t>
            </w:r>
          </w:p>
        </w:tc>
        <w:tc>
          <w:tcPr>
            <w:tcW w:w="1295" w:type="dxa"/>
            <w:vAlign w:val="center"/>
          </w:tcPr>
          <w:p w14:paraId="19EBA8D1" w14:textId="77777777" w:rsidR="00D67330" w:rsidRPr="00C810C9" w:rsidRDefault="00D67330" w:rsidP="00D67330">
            <w:pPr>
              <w:pStyle w:val="TableTextCentered"/>
            </w:pPr>
            <w:r w:rsidRPr="00C810C9">
              <w:t>47</w:t>
            </w:r>
          </w:p>
        </w:tc>
        <w:tc>
          <w:tcPr>
            <w:tcW w:w="1295" w:type="dxa"/>
          </w:tcPr>
          <w:p w14:paraId="00B81E0A" w14:textId="77777777" w:rsidR="00D67330" w:rsidRPr="00C810C9" w:rsidRDefault="00D67330" w:rsidP="00D67330">
            <w:pPr>
              <w:pStyle w:val="TableTextCentered"/>
            </w:pPr>
            <w:r w:rsidRPr="00C810C9">
              <w:t>81.4</w:t>
            </w:r>
          </w:p>
        </w:tc>
        <w:tc>
          <w:tcPr>
            <w:tcW w:w="1296" w:type="dxa"/>
          </w:tcPr>
          <w:p w14:paraId="32651D61" w14:textId="77777777" w:rsidR="00D67330" w:rsidRPr="00C810C9" w:rsidRDefault="00D67330" w:rsidP="00D67330">
            <w:pPr>
              <w:pStyle w:val="TableTextCentered"/>
            </w:pPr>
            <w:r w:rsidRPr="00C810C9">
              <w:t>83.3</w:t>
            </w:r>
          </w:p>
        </w:tc>
        <w:tc>
          <w:tcPr>
            <w:tcW w:w="1295" w:type="dxa"/>
            <w:vAlign w:val="center"/>
          </w:tcPr>
          <w:p w14:paraId="6C24F179" w14:textId="77777777" w:rsidR="00D67330" w:rsidRPr="00C810C9" w:rsidRDefault="00D67330" w:rsidP="00D67330">
            <w:pPr>
              <w:pStyle w:val="TableTextCentered"/>
            </w:pPr>
            <w:r w:rsidRPr="00C810C9">
              <w:t>85.1</w:t>
            </w:r>
          </w:p>
        </w:tc>
        <w:tc>
          <w:tcPr>
            <w:tcW w:w="1296" w:type="dxa"/>
            <w:vAlign w:val="center"/>
          </w:tcPr>
          <w:p w14:paraId="60508F20" w14:textId="77777777" w:rsidR="00D67330" w:rsidRPr="00C810C9" w:rsidRDefault="00D67330" w:rsidP="00D67330">
            <w:pPr>
              <w:pStyle w:val="TableTextCentered"/>
            </w:pPr>
            <w:r w:rsidRPr="00C810C9">
              <w:rPr>
                <w:rFonts w:cs="Calibri"/>
              </w:rPr>
              <w:t>80.6</w:t>
            </w:r>
          </w:p>
        </w:tc>
      </w:tr>
    </w:tbl>
    <w:p w14:paraId="0096F5AB" w14:textId="77777777" w:rsidR="00D67330" w:rsidRPr="00C810C9" w:rsidRDefault="00D67330" w:rsidP="00D67330">
      <w:pPr>
        <w:pStyle w:val="TableTitle0"/>
      </w:pPr>
      <w:bookmarkStart w:id="205" w:name="_Toc147841836"/>
      <w:r w:rsidRPr="00C810C9">
        <w:t>Table E18. Annual Dropout Rates by Student Group, 2020-202</w:t>
      </w:r>
      <w:bookmarkEnd w:id="205"/>
      <w:r w:rsidRPr="00C810C9">
        <w:t>2</w:t>
      </w:r>
    </w:p>
    <w:tbl>
      <w:tblPr>
        <w:tblStyle w:val="MSVTable1"/>
        <w:tblW w:w="5000" w:type="pct"/>
        <w:tblLook w:val="04A0" w:firstRow="1" w:lastRow="0" w:firstColumn="1" w:lastColumn="0" w:noHBand="0" w:noVBand="1"/>
      </w:tblPr>
      <w:tblGrid>
        <w:gridCol w:w="2934"/>
        <w:gridCol w:w="1286"/>
        <w:gridCol w:w="1280"/>
        <w:gridCol w:w="1281"/>
        <w:gridCol w:w="1280"/>
        <w:gridCol w:w="1283"/>
      </w:tblGrid>
      <w:tr w:rsidR="00D67330" w:rsidRPr="00C810C9" w14:paraId="15296918" w14:textId="77777777" w:rsidTr="00D67330">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3A5B5007" w14:textId="77777777" w:rsidR="00D67330" w:rsidRPr="00C810C9" w:rsidRDefault="00D67330" w:rsidP="00D67330">
            <w:pPr>
              <w:pStyle w:val="TableColHeadingCenter"/>
            </w:pPr>
            <w:r w:rsidRPr="00C810C9">
              <w:t>Group</w:t>
            </w:r>
          </w:p>
        </w:tc>
        <w:tc>
          <w:tcPr>
            <w:tcW w:w="1295" w:type="dxa"/>
            <w:vAlign w:val="center"/>
          </w:tcPr>
          <w:p w14:paraId="5C19EB24" w14:textId="77777777" w:rsidR="00D67330" w:rsidRPr="00C810C9" w:rsidRDefault="00D67330" w:rsidP="00D67330">
            <w:pPr>
              <w:pStyle w:val="TableColHeadingCenter"/>
            </w:pPr>
            <w:r w:rsidRPr="00C810C9">
              <w:t># Included (2022)</w:t>
            </w:r>
          </w:p>
        </w:tc>
        <w:tc>
          <w:tcPr>
            <w:tcW w:w="1295" w:type="dxa"/>
            <w:vAlign w:val="center"/>
          </w:tcPr>
          <w:p w14:paraId="695EBE22" w14:textId="77777777" w:rsidR="00D67330" w:rsidRPr="00C810C9" w:rsidRDefault="00D67330" w:rsidP="00D67330">
            <w:pPr>
              <w:pStyle w:val="TableColHeadingCenter"/>
            </w:pPr>
            <w:r w:rsidRPr="00C810C9">
              <w:t>2020</w:t>
            </w:r>
          </w:p>
        </w:tc>
        <w:tc>
          <w:tcPr>
            <w:tcW w:w="1296" w:type="dxa"/>
            <w:vAlign w:val="center"/>
          </w:tcPr>
          <w:p w14:paraId="72B11A6E" w14:textId="77777777" w:rsidR="00D67330" w:rsidRPr="00C810C9" w:rsidRDefault="00D67330" w:rsidP="00D67330">
            <w:pPr>
              <w:pStyle w:val="TableColHeadingCenter"/>
            </w:pPr>
            <w:r w:rsidRPr="00C810C9">
              <w:t>2021</w:t>
            </w:r>
          </w:p>
        </w:tc>
        <w:tc>
          <w:tcPr>
            <w:tcW w:w="1295" w:type="dxa"/>
            <w:vAlign w:val="center"/>
          </w:tcPr>
          <w:p w14:paraId="0F4FE660" w14:textId="77777777" w:rsidR="00D67330" w:rsidRPr="00C810C9" w:rsidRDefault="00D67330" w:rsidP="00D67330">
            <w:pPr>
              <w:pStyle w:val="TableColHeadingCenter"/>
            </w:pPr>
            <w:r w:rsidRPr="00C810C9">
              <w:t>2022</w:t>
            </w:r>
          </w:p>
        </w:tc>
        <w:tc>
          <w:tcPr>
            <w:tcW w:w="1296" w:type="dxa"/>
            <w:vAlign w:val="center"/>
          </w:tcPr>
          <w:p w14:paraId="0745A075" w14:textId="77777777" w:rsidR="00D67330" w:rsidRPr="00C810C9" w:rsidRDefault="00D67330" w:rsidP="00D67330">
            <w:pPr>
              <w:pStyle w:val="TableColHeadingCenter"/>
            </w:pPr>
            <w:r w:rsidRPr="00C810C9">
              <w:t>State (2022)</w:t>
            </w:r>
          </w:p>
        </w:tc>
      </w:tr>
      <w:tr w:rsidR="00D67330" w:rsidRPr="00C810C9" w14:paraId="59EE638A" w14:textId="77777777" w:rsidTr="00D67330">
        <w:trPr>
          <w:cnfStyle w:val="000000100000" w:firstRow="0" w:lastRow="0" w:firstColumn="0" w:lastColumn="0" w:oddVBand="0" w:evenVBand="0" w:oddHBand="1" w:evenHBand="0" w:firstRowFirstColumn="0" w:firstRowLastColumn="0" w:lastRowFirstColumn="0" w:lastRowLastColumn="0"/>
        </w:trPr>
        <w:tc>
          <w:tcPr>
            <w:tcW w:w="2965" w:type="dxa"/>
          </w:tcPr>
          <w:p w14:paraId="70B18739" w14:textId="77777777" w:rsidR="00D67330" w:rsidRPr="00C810C9" w:rsidRDefault="00D67330" w:rsidP="00D67330">
            <w:pPr>
              <w:pStyle w:val="TableText"/>
            </w:pPr>
            <w:r w:rsidRPr="00C810C9">
              <w:t>All</w:t>
            </w:r>
          </w:p>
        </w:tc>
        <w:tc>
          <w:tcPr>
            <w:tcW w:w="1295" w:type="dxa"/>
          </w:tcPr>
          <w:p w14:paraId="659D76D0" w14:textId="77777777" w:rsidR="00D67330" w:rsidRPr="00C810C9" w:rsidRDefault="00D67330" w:rsidP="00D67330">
            <w:pPr>
              <w:pStyle w:val="TableTextCentered"/>
            </w:pPr>
            <w:r w:rsidRPr="00C810C9">
              <w:t>1,095</w:t>
            </w:r>
          </w:p>
        </w:tc>
        <w:tc>
          <w:tcPr>
            <w:tcW w:w="1295" w:type="dxa"/>
          </w:tcPr>
          <w:p w14:paraId="64E3F2FC" w14:textId="77777777" w:rsidR="00D67330" w:rsidRPr="00C810C9" w:rsidRDefault="00D67330" w:rsidP="00D67330">
            <w:pPr>
              <w:pStyle w:val="TableTextCentered"/>
            </w:pPr>
            <w:r w:rsidRPr="00C810C9">
              <w:t>0.1</w:t>
            </w:r>
          </w:p>
        </w:tc>
        <w:tc>
          <w:tcPr>
            <w:tcW w:w="1296" w:type="dxa"/>
          </w:tcPr>
          <w:p w14:paraId="17ED9D31" w14:textId="77777777" w:rsidR="00D67330" w:rsidRPr="00C810C9" w:rsidRDefault="00D67330" w:rsidP="00D67330">
            <w:pPr>
              <w:pStyle w:val="TableTextCentered"/>
            </w:pPr>
            <w:r w:rsidRPr="00C810C9">
              <w:t>0.4</w:t>
            </w:r>
          </w:p>
        </w:tc>
        <w:tc>
          <w:tcPr>
            <w:tcW w:w="1295" w:type="dxa"/>
          </w:tcPr>
          <w:p w14:paraId="11B42D02" w14:textId="77777777" w:rsidR="00D67330" w:rsidRPr="00C810C9" w:rsidRDefault="00D67330" w:rsidP="00D67330">
            <w:pPr>
              <w:pStyle w:val="TableTextCentered"/>
            </w:pPr>
            <w:r w:rsidRPr="00C810C9">
              <w:t>0.1</w:t>
            </w:r>
          </w:p>
        </w:tc>
        <w:tc>
          <w:tcPr>
            <w:tcW w:w="1296" w:type="dxa"/>
            <w:vAlign w:val="center"/>
          </w:tcPr>
          <w:p w14:paraId="482F4EC9" w14:textId="77777777" w:rsidR="00D67330" w:rsidRPr="00C810C9" w:rsidRDefault="00D67330" w:rsidP="00D67330">
            <w:pPr>
              <w:pStyle w:val="TableTextCentered"/>
            </w:pPr>
            <w:r w:rsidRPr="00C810C9">
              <w:t>2.1</w:t>
            </w:r>
          </w:p>
        </w:tc>
      </w:tr>
      <w:tr w:rsidR="00D67330" w:rsidRPr="00C810C9" w14:paraId="5BBEB7F8" w14:textId="77777777" w:rsidTr="00D67330">
        <w:tc>
          <w:tcPr>
            <w:tcW w:w="2965" w:type="dxa"/>
          </w:tcPr>
          <w:p w14:paraId="296D7BE7" w14:textId="77777777" w:rsidR="00D67330" w:rsidRPr="00C810C9" w:rsidRDefault="00D67330" w:rsidP="00D67330">
            <w:pPr>
              <w:pStyle w:val="TableText"/>
            </w:pPr>
            <w:r w:rsidRPr="00C810C9">
              <w:t>African American/Black</w:t>
            </w:r>
          </w:p>
        </w:tc>
        <w:tc>
          <w:tcPr>
            <w:tcW w:w="1295" w:type="dxa"/>
          </w:tcPr>
          <w:p w14:paraId="68370D6E" w14:textId="77777777" w:rsidR="00D67330" w:rsidRPr="00C810C9" w:rsidRDefault="00D67330" w:rsidP="00D67330">
            <w:pPr>
              <w:pStyle w:val="TableTextCentered"/>
            </w:pPr>
            <w:r w:rsidRPr="00C810C9">
              <w:t>49</w:t>
            </w:r>
          </w:p>
        </w:tc>
        <w:tc>
          <w:tcPr>
            <w:tcW w:w="1295" w:type="dxa"/>
          </w:tcPr>
          <w:p w14:paraId="230B1DDD" w14:textId="77777777" w:rsidR="00D67330" w:rsidRPr="00C810C9" w:rsidRDefault="00D67330" w:rsidP="00D67330">
            <w:pPr>
              <w:pStyle w:val="TableTextCentered"/>
            </w:pPr>
            <w:r w:rsidRPr="00C810C9">
              <w:t>0.0</w:t>
            </w:r>
          </w:p>
        </w:tc>
        <w:tc>
          <w:tcPr>
            <w:tcW w:w="1296" w:type="dxa"/>
          </w:tcPr>
          <w:p w14:paraId="7C856626" w14:textId="77777777" w:rsidR="00D67330" w:rsidRPr="00C810C9" w:rsidRDefault="00D67330" w:rsidP="00D67330">
            <w:pPr>
              <w:pStyle w:val="TableTextCentered"/>
            </w:pPr>
            <w:r w:rsidRPr="00C810C9">
              <w:t>0.0</w:t>
            </w:r>
          </w:p>
        </w:tc>
        <w:tc>
          <w:tcPr>
            <w:tcW w:w="1295" w:type="dxa"/>
          </w:tcPr>
          <w:p w14:paraId="24ACA8DB" w14:textId="77777777" w:rsidR="00D67330" w:rsidRPr="00C810C9" w:rsidRDefault="00D67330" w:rsidP="00D67330">
            <w:pPr>
              <w:pStyle w:val="TableTextCentered"/>
            </w:pPr>
            <w:r w:rsidRPr="00C810C9">
              <w:t>2.0</w:t>
            </w:r>
          </w:p>
        </w:tc>
        <w:tc>
          <w:tcPr>
            <w:tcW w:w="1296" w:type="dxa"/>
            <w:vAlign w:val="center"/>
          </w:tcPr>
          <w:p w14:paraId="0ED6A683" w14:textId="77777777" w:rsidR="00D67330" w:rsidRPr="00C810C9" w:rsidRDefault="00D67330" w:rsidP="00D67330">
            <w:pPr>
              <w:pStyle w:val="TableTextCentered"/>
            </w:pPr>
            <w:r w:rsidRPr="00C810C9">
              <w:t>2.8</w:t>
            </w:r>
          </w:p>
        </w:tc>
      </w:tr>
      <w:tr w:rsidR="00D67330" w:rsidRPr="00C810C9" w14:paraId="447E2238" w14:textId="77777777" w:rsidTr="00D67330">
        <w:trPr>
          <w:cnfStyle w:val="000000100000" w:firstRow="0" w:lastRow="0" w:firstColumn="0" w:lastColumn="0" w:oddVBand="0" w:evenVBand="0" w:oddHBand="1" w:evenHBand="0" w:firstRowFirstColumn="0" w:firstRowLastColumn="0" w:lastRowFirstColumn="0" w:lastRowLastColumn="0"/>
        </w:trPr>
        <w:tc>
          <w:tcPr>
            <w:tcW w:w="2965" w:type="dxa"/>
          </w:tcPr>
          <w:p w14:paraId="3EA490C4" w14:textId="77777777" w:rsidR="00D67330" w:rsidRPr="00C810C9" w:rsidRDefault="00D67330" w:rsidP="00D67330">
            <w:pPr>
              <w:pStyle w:val="TableText"/>
            </w:pPr>
            <w:r w:rsidRPr="00C810C9">
              <w:t>Asian</w:t>
            </w:r>
          </w:p>
        </w:tc>
        <w:tc>
          <w:tcPr>
            <w:tcW w:w="1295" w:type="dxa"/>
          </w:tcPr>
          <w:p w14:paraId="4A5289B7" w14:textId="77777777" w:rsidR="00D67330" w:rsidRPr="00C810C9" w:rsidRDefault="00D67330" w:rsidP="00D67330">
            <w:pPr>
              <w:pStyle w:val="TableTextCentered"/>
            </w:pPr>
            <w:r w:rsidRPr="00C810C9">
              <w:t>71</w:t>
            </w:r>
          </w:p>
        </w:tc>
        <w:tc>
          <w:tcPr>
            <w:tcW w:w="1295" w:type="dxa"/>
          </w:tcPr>
          <w:p w14:paraId="5B7A1B81" w14:textId="77777777" w:rsidR="00D67330" w:rsidRPr="00C810C9" w:rsidRDefault="00D67330" w:rsidP="00D67330">
            <w:pPr>
              <w:pStyle w:val="TableTextCentered"/>
            </w:pPr>
            <w:r w:rsidRPr="00C810C9">
              <w:t>0.0</w:t>
            </w:r>
          </w:p>
        </w:tc>
        <w:tc>
          <w:tcPr>
            <w:tcW w:w="1296" w:type="dxa"/>
          </w:tcPr>
          <w:p w14:paraId="767DFE86" w14:textId="77777777" w:rsidR="00D67330" w:rsidRPr="00C810C9" w:rsidRDefault="00D67330" w:rsidP="00D67330">
            <w:pPr>
              <w:pStyle w:val="TableTextCentered"/>
            </w:pPr>
            <w:r w:rsidRPr="00C810C9">
              <w:t>0.0</w:t>
            </w:r>
          </w:p>
        </w:tc>
        <w:tc>
          <w:tcPr>
            <w:tcW w:w="1295" w:type="dxa"/>
          </w:tcPr>
          <w:p w14:paraId="5A9A52A3" w14:textId="77777777" w:rsidR="00D67330" w:rsidRPr="00C810C9" w:rsidRDefault="00D67330" w:rsidP="00D67330">
            <w:pPr>
              <w:pStyle w:val="TableTextCentered"/>
            </w:pPr>
            <w:r w:rsidRPr="00C810C9">
              <w:t>0.0</w:t>
            </w:r>
          </w:p>
        </w:tc>
        <w:tc>
          <w:tcPr>
            <w:tcW w:w="1296" w:type="dxa"/>
            <w:vAlign w:val="center"/>
          </w:tcPr>
          <w:p w14:paraId="6D613012" w14:textId="77777777" w:rsidR="00D67330" w:rsidRPr="00C810C9" w:rsidRDefault="00D67330" w:rsidP="00D67330">
            <w:pPr>
              <w:pStyle w:val="TableTextCentered"/>
            </w:pPr>
            <w:r w:rsidRPr="00C810C9">
              <w:t>0.6</w:t>
            </w:r>
          </w:p>
        </w:tc>
      </w:tr>
      <w:tr w:rsidR="00D67330" w:rsidRPr="00C810C9" w14:paraId="2493EE88" w14:textId="77777777" w:rsidTr="00D67330">
        <w:tc>
          <w:tcPr>
            <w:tcW w:w="2965" w:type="dxa"/>
          </w:tcPr>
          <w:p w14:paraId="35F3859A" w14:textId="77777777" w:rsidR="00D67330" w:rsidRPr="00C810C9" w:rsidRDefault="00D67330" w:rsidP="00D67330">
            <w:pPr>
              <w:pStyle w:val="TableText"/>
            </w:pPr>
            <w:r w:rsidRPr="00C810C9">
              <w:t>Hispanic/Latino</w:t>
            </w:r>
          </w:p>
        </w:tc>
        <w:tc>
          <w:tcPr>
            <w:tcW w:w="1295" w:type="dxa"/>
          </w:tcPr>
          <w:p w14:paraId="5A5934D1" w14:textId="77777777" w:rsidR="00D67330" w:rsidRPr="00C810C9" w:rsidRDefault="00D67330" w:rsidP="00D67330">
            <w:pPr>
              <w:pStyle w:val="TableTextCentered"/>
            </w:pPr>
            <w:r w:rsidRPr="00C810C9">
              <w:t>63</w:t>
            </w:r>
          </w:p>
        </w:tc>
        <w:tc>
          <w:tcPr>
            <w:tcW w:w="1295" w:type="dxa"/>
          </w:tcPr>
          <w:p w14:paraId="2B4C27E5" w14:textId="77777777" w:rsidR="00D67330" w:rsidRPr="00C810C9" w:rsidRDefault="00D67330" w:rsidP="00D67330">
            <w:pPr>
              <w:pStyle w:val="TableTextCentered"/>
            </w:pPr>
            <w:r w:rsidRPr="00C810C9">
              <w:t>0.0</w:t>
            </w:r>
          </w:p>
        </w:tc>
        <w:tc>
          <w:tcPr>
            <w:tcW w:w="1296" w:type="dxa"/>
          </w:tcPr>
          <w:p w14:paraId="23A33A3C" w14:textId="77777777" w:rsidR="00D67330" w:rsidRPr="00C810C9" w:rsidRDefault="00D67330" w:rsidP="00D67330">
            <w:pPr>
              <w:pStyle w:val="TableTextCentered"/>
            </w:pPr>
            <w:r w:rsidRPr="00C810C9">
              <w:t>1.8</w:t>
            </w:r>
          </w:p>
        </w:tc>
        <w:tc>
          <w:tcPr>
            <w:tcW w:w="1295" w:type="dxa"/>
          </w:tcPr>
          <w:p w14:paraId="47FDD28F" w14:textId="77777777" w:rsidR="00D67330" w:rsidRPr="00C810C9" w:rsidRDefault="00D67330" w:rsidP="00D67330">
            <w:pPr>
              <w:pStyle w:val="TableTextCentered"/>
            </w:pPr>
            <w:r w:rsidRPr="00C810C9">
              <w:t>0.0</w:t>
            </w:r>
          </w:p>
        </w:tc>
        <w:tc>
          <w:tcPr>
            <w:tcW w:w="1296" w:type="dxa"/>
            <w:vAlign w:val="center"/>
          </w:tcPr>
          <w:p w14:paraId="6F838BB7" w14:textId="77777777" w:rsidR="00D67330" w:rsidRPr="00C810C9" w:rsidRDefault="00D67330" w:rsidP="00D67330">
            <w:pPr>
              <w:pStyle w:val="TableTextCentered"/>
            </w:pPr>
            <w:r w:rsidRPr="00C810C9">
              <w:t>4.3</w:t>
            </w:r>
          </w:p>
        </w:tc>
      </w:tr>
      <w:tr w:rsidR="00D67330" w:rsidRPr="00C810C9" w14:paraId="5A42C2C6" w14:textId="77777777" w:rsidTr="00D67330">
        <w:trPr>
          <w:cnfStyle w:val="000000100000" w:firstRow="0" w:lastRow="0" w:firstColumn="0" w:lastColumn="0" w:oddVBand="0" w:evenVBand="0" w:oddHBand="1" w:evenHBand="0" w:firstRowFirstColumn="0" w:firstRowLastColumn="0" w:lastRowFirstColumn="0" w:lastRowLastColumn="0"/>
        </w:trPr>
        <w:tc>
          <w:tcPr>
            <w:tcW w:w="2965" w:type="dxa"/>
          </w:tcPr>
          <w:p w14:paraId="5A32A568" w14:textId="77777777" w:rsidR="00D67330" w:rsidRPr="00C810C9" w:rsidRDefault="00D67330" w:rsidP="00D67330">
            <w:pPr>
              <w:pStyle w:val="TableText"/>
            </w:pPr>
            <w:r w:rsidRPr="00C810C9">
              <w:rPr>
                <w:rFonts w:cstheme="minorHAnsi"/>
              </w:rPr>
              <w:t>Multi-Race, non-Hispanic/Latino</w:t>
            </w:r>
          </w:p>
        </w:tc>
        <w:tc>
          <w:tcPr>
            <w:tcW w:w="1295" w:type="dxa"/>
          </w:tcPr>
          <w:p w14:paraId="640063FD" w14:textId="77777777" w:rsidR="00D67330" w:rsidRPr="00C810C9" w:rsidRDefault="00D67330" w:rsidP="00D67330">
            <w:pPr>
              <w:pStyle w:val="TableTextCentered"/>
            </w:pPr>
            <w:r w:rsidRPr="00C810C9">
              <w:t>38</w:t>
            </w:r>
          </w:p>
        </w:tc>
        <w:tc>
          <w:tcPr>
            <w:tcW w:w="1295" w:type="dxa"/>
          </w:tcPr>
          <w:p w14:paraId="7E08DF9C" w14:textId="77777777" w:rsidR="00D67330" w:rsidRPr="00C810C9" w:rsidRDefault="00D67330" w:rsidP="00D67330">
            <w:pPr>
              <w:pStyle w:val="TableTextCentered"/>
            </w:pPr>
            <w:r w:rsidRPr="00C810C9">
              <w:t>0.0</w:t>
            </w:r>
          </w:p>
        </w:tc>
        <w:tc>
          <w:tcPr>
            <w:tcW w:w="1296" w:type="dxa"/>
          </w:tcPr>
          <w:p w14:paraId="357769CB" w14:textId="77777777" w:rsidR="00D67330" w:rsidRPr="00C810C9" w:rsidRDefault="00D67330" w:rsidP="00D67330">
            <w:pPr>
              <w:pStyle w:val="TableTextCentered"/>
            </w:pPr>
            <w:r w:rsidRPr="00C810C9">
              <w:t>2.2</w:t>
            </w:r>
          </w:p>
        </w:tc>
        <w:tc>
          <w:tcPr>
            <w:tcW w:w="1295" w:type="dxa"/>
          </w:tcPr>
          <w:p w14:paraId="41226FFB" w14:textId="77777777" w:rsidR="00D67330" w:rsidRPr="00C810C9" w:rsidRDefault="00D67330" w:rsidP="00D67330">
            <w:pPr>
              <w:pStyle w:val="TableTextCentered"/>
            </w:pPr>
            <w:r w:rsidRPr="00C810C9">
              <w:t>0.0</w:t>
            </w:r>
          </w:p>
        </w:tc>
        <w:tc>
          <w:tcPr>
            <w:tcW w:w="1296" w:type="dxa"/>
            <w:vAlign w:val="center"/>
          </w:tcPr>
          <w:p w14:paraId="612EC4DA" w14:textId="77777777" w:rsidR="00D67330" w:rsidRPr="00C810C9" w:rsidRDefault="00D67330" w:rsidP="00D67330">
            <w:pPr>
              <w:pStyle w:val="TableTextCentered"/>
            </w:pPr>
            <w:r w:rsidRPr="00C810C9">
              <w:t>2.4</w:t>
            </w:r>
          </w:p>
        </w:tc>
      </w:tr>
      <w:tr w:rsidR="00D67330" w:rsidRPr="00C810C9" w14:paraId="6BF8F225" w14:textId="77777777" w:rsidTr="00D67330">
        <w:tc>
          <w:tcPr>
            <w:tcW w:w="2965" w:type="dxa"/>
          </w:tcPr>
          <w:p w14:paraId="4E370F21" w14:textId="77777777" w:rsidR="00D67330" w:rsidRPr="00C810C9" w:rsidRDefault="00D67330" w:rsidP="00D67330">
            <w:pPr>
              <w:pStyle w:val="TableText"/>
            </w:pPr>
            <w:r w:rsidRPr="00C810C9">
              <w:t>Native American</w:t>
            </w:r>
          </w:p>
        </w:tc>
        <w:tc>
          <w:tcPr>
            <w:tcW w:w="1295" w:type="dxa"/>
          </w:tcPr>
          <w:p w14:paraId="314C3FBA" w14:textId="1E98C3D9" w:rsidR="00D67330" w:rsidRPr="00C810C9" w:rsidRDefault="00260C54" w:rsidP="00D67330">
            <w:pPr>
              <w:pStyle w:val="TableTextCentered"/>
            </w:pPr>
            <w:r>
              <w:t>1</w:t>
            </w:r>
          </w:p>
        </w:tc>
        <w:tc>
          <w:tcPr>
            <w:tcW w:w="1295" w:type="dxa"/>
          </w:tcPr>
          <w:p w14:paraId="55359B22" w14:textId="4AE2CE7F" w:rsidR="00D67330" w:rsidRPr="00C810C9" w:rsidRDefault="00E05CB6" w:rsidP="00D67330">
            <w:pPr>
              <w:pStyle w:val="TableTextCentered"/>
            </w:pPr>
            <w:r w:rsidRPr="00C810C9">
              <w:t>—</w:t>
            </w:r>
          </w:p>
        </w:tc>
        <w:tc>
          <w:tcPr>
            <w:tcW w:w="1296" w:type="dxa"/>
          </w:tcPr>
          <w:p w14:paraId="048D5C05" w14:textId="7A18C084" w:rsidR="00D67330" w:rsidRPr="00C810C9" w:rsidRDefault="00E05CB6" w:rsidP="00D67330">
            <w:pPr>
              <w:pStyle w:val="TableTextCentered"/>
            </w:pPr>
            <w:r w:rsidRPr="00C810C9">
              <w:t>—</w:t>
            </w:r>
          </w:p>
        </w:tc>
        <w:tc>
          <w:tcPr>
            <w:tcW w:w="1295" w:type="dxa"/>
          </w:tcPr>
          <w:p w14:paraId="3E0FD82D" w14:textId="229E74C0" w:rsidR="00D67330" w:rsidRPr="00C810C9" w:rsidRDefault="00E05CB6" w:rsidP="00D67330">
            <w:pPr>
              <w:pStyle w:val="TableTextCentered"/>
            </w:pPr>
            <w:r w:rsidRPr="00C810C9">
              <w:t>—</w:t>
            </w:r>
          </w:p>
        </w:tc>
        <w:tc>
          <w:tcPr>
            <w:tcW w:w="1296" w:type="dxa"/>
            <w:vAlign w:val="center"/>
          </w:tcPr>
          <w:p w14:paraId="00E4FE35" w14:textId="77777777" w:rsidR="00D67330" w:rsidRPr="00C810C9" w:rsidRDefault="00D67330" w:rsidP="00D67330">
            <w:pPr>
              <w:pStyle w:val="TableTextCentered"/>
            </w:pPr>
            <w:r w:rsidRPr="00C810C9">
              <w:t>4.3</w:t>
            </w:r>
          </w:p>
        </w:tc>
      </w:tr>
      <w:tr w:rsidR="00D67330" w:rsidRPr="00C810C9" w14:paraId="218ECF65" w14:textId="77777777" w:rsidTr="00D67330">
        <w:trPr>
          <w:cnfStyle w:val="000000100000" w:firstRow="0" w:lastRow="0" w:firstColumn="0" w:lastColumn="0" w:oddVBand="0" w:evenVBand="0" w:oddHBand="1" w:evenHBand="0" w:firstRowFirstColumn="0" w:firstRowLastColumn="0" w:lastRowFirstColumn="0" w:lastRowLastColumn="0"/>
        </w:trPr>
        <w:tc>
          <w:tcPr>
            <w:tcW w:w="2965" w:type="dxa"/>
          </w:tcPr>
          <w:p w14:paraId="486E6CCE" w14:textId="77777777" w:rsidR="00D67330" w:rsidRPr="00C810C9" w:rsidRDefault="00D67330" w:rsidP="00D67330">
            <w:pPr>
              <w:pStyle w:val="TableText"/>
            </w:pPr>
            <w:r w:rsidRPr="00C810C9">
              <w:rPr>
                <w:rFonts w:eastAsia="Times New Roman"/>
                <w:spacing w:val="-4"/>
              </w:rPr>
              <w:t>Native Hawaiian, Pacific Islander</w:t>
            </w:r>
          </w:p>
        </w:tc>
        <w:tc>
          <w:tcPr>
            <w:tcW w:w="1295" w:type="dxa"/>
          </w:tcPr>
          <w:p w14:paraId="4F50E77D" w14:textId="33F1B9B3" w:rsidR="00D67330" w:rsidRPr="00C810C9" w:rsidRDefault="00E05CB6" w:rsidP="00D67330">
            <w:pPr>
              <w:pStyle w:val="TableTextCentered"/>
            </w:pPr>
            <w:r w:rsidRPr="00C810C9">
              <w:t>—</w:t>
            </w:r>
          </w:p>
        </w:tc>
        <w:tc>
          <w:tcPr>
            <w:tcW w:w="1295" w:type="dxa"/>
          </w:tcPr>
          <w:p w14:paraId="6DCD7947" w14:textId="5B6DDA99" w:rsidR="00D67330" w:rsidRPr="00C810C9" w:rsidRDefault="00E05CB6" w:rsidP="00D67330">
            <w:pPr>
              <w:pStyle w:val="TableTextCentered"/>
            </w:pPr>
            <w:r w:rsidRPr="00C810C9">
              <w:t>—</w:t>
            </w:r>
          </w:p>
        </w:tc>
        <w:tc>
          <w:tcPr>
            <w:tcW w:w="1296" w:type="dxa"/>
          </w:tcPr>
          <w:p w14:paraId="7EB294F2" w14:textId="2067FFDE" w:rsidR="00D67330" w:rsidRPr="00C810C9" w:rsidRDefault="00E05CB6" w:rsidP="00D67330">
            <w:pPr>
              <w:pStyle w:val="TableTextCentered"/>
            </w:pPr>
            <w:r w:rsidRPr="00C810C9">
              <w:t>—</w:t>
            </w:r>
          </w:p>
        </w:tc>
        <w:tc>
          <w:tcPr>
            <w:tcW w:w="1295" w:type="dxa"/>
          </w:tcPr>
          <w:p w14:paraId="2409075E" w14:textId="50CFAAC9" w:rsidR="00D67330" w:rsidRPr="00C810C9" w:rsidRDefault="00E05CB6" w:rsidP="00D67330">
            <w:pPr>
              <w:pStyle w:val="TableTextCentered"/>
            </w:pPr>
            <w:r w:rsidRPr="00C810C9">
              <w:t>—</w:t>
            </w:r>
          </w:p>
        </w:tc>
        <w:tc>
          <w:tcPr>
            <w:tcW w:w="1296" w:type="dxa"/>
            <w:vAlign w:val="center"/>
          </w:tcPr>
          <w:p w14:paraId="096C79F1" w14:textId="77777777" w:rsidR="00D67330" w:rsidRPr="00C810C9" w:rsidRDefault="00D67330" w:rsidP="00D67330">
            <w:pPr>
              <w:pStyle w:val="TableTextCentered"/>
            </w:pPr>
            <w:r w:rsidRPr="00C810C9">
              <w:t>1.2</w:t>
            </w:r>
          </w:p>
        </w:tc>
      </w:tr>
      <w:tr w:rsidR="00D67330" w:rsidRPr="00C810C9" w14:paraId="002BB31C" w14:textId="77777777" w:rsidTr="00D67330">
        <w:tc>
          <w:tcPr>
            <w:tcW w:w="2965" w:type="dxa"/>
          </w:tcPr>
          <w:p w14:paraId="7EB71C0C" w14:textId="77777777" w:rsidR="00D67330" w:rsidRPr="00C810C9" w:rsidRDefault="00D67330" w:rsidP="00D67330">
            <w:pPr>
              <w:pStyle w:val="TableText"/>
            </w:pPr>
            <w:r w:rsidRPr="00C810C9">
              <w:t>White</w:t>
            </w:r>
          </w:p>
        </w:tc>
        <w:tc>
          <w:tcPr>
            <w:tcW w:w="1295" w:type="dxa"/>
          </w:tcPr>
          <w:p w14:paraId="51BBE7B4" w14:textId="77777777" w:rsidR="00D67330" w:rsidRPr="00C810C9" w:rsidRDefault="00D67330" w:rsidP="00D67330">
            <w:pPr>
              <w:pStyle w:val="TableTextCentered"/>
            </w:pPr>
            <w:r w:rsidRPr="00C810C9">
              <w:t>873</w:t>
            </w:r>
          </w:p>
        </w:tc>
        <w:tc>
          <w:tcPr>
            <w:tcW w:w="1295" w:type="dxa"/>
          </w:tcPr>
          <w:p w14:paraId="30B4BB3C" w14:textId="77777777" w:rsidR="00D67330" w:rsidRPr="00C810C9" w:rsidRDefault="00D67330" w:rsidP="00D67330">
            <w:pPr>
              <w:pStyle w:val="TableTextCentered"/>
            </w:pPr>
            <w:r w:rsidRPr="00C810C9">
              <w:t>0.1</w:t>
            </w:r>
          </w:p>
        </w:tc>
        <w:tc>
          <w:tcPr>
            <w:tcW w:w="1296" w:type="dxa"/>
          </w:tcPr>
          <w:p w14:paraId="207FB448" w14:textId="77777777" w:rsidR="00D67330" w:rsidRPr="00C810C9" w:rsidRDefault="00D67330" w:rsidP="00D67330">
            <w:pPr>
              <w:pStyle w:val="TableTextCentered"/>
            </w:pPr>
            <w:r w:rsidRPr="00C810C9">
              <w:t>0.3</w:t>
            </w:r>
          </w:p>
        </w:tc>
        <w:tc>
          <w:tcPr>
            <w:tcW w:w="1295" w:type="dxa"/>
          </w:tcPr>
          <w:p w14:paraId="5E33EC92" w14:textId="77777777" w:rsidR="00D67330" w:rsidRPr="00C810C9" w:rsidRDefault="00D67330" w:rsidP="00D67330">
            <w:pPr>
              <w:pStyle w:val="TableTextCentered"/>
            </w:pPr>
            <w:r w:rsidRPr="00C810C9">
              <w:t>0.0</w:t>
            </w:r>
          </w:p>
        </w:tc>
        <w:tc>
          <w:tcPr>
            <w:tcW w:w="1296" w:type="dxa"/>
            <w:vAlign w:val="center"/>
          </w:tcPr>
          <w:p w14:paraId="090782A5" w14:textId="77777777" w:rsidR="00D67330" w:rsidRPr="00C810C9" w:rsidRDefault="00D67330" w:rsidP="00D67330">
            <w:pPr>
              <w:pStyle w:val="TableTextCentered"/>
            </w:pPr>
            <w:r w:rsidRPr="00C810C9">
              <w:t>1.3</w:t>
            </w:r>
          </w:p>
        </w:tc>
      </w:tr>
      <w:tr w:rsidR="00D67330" w:rsidRPr="00C810C9" w14:paraId="53243EED" w14:textId="77777777" w:rsidTr="00D67330">
        <w:trPr>
          <w:cnfStyle w:val="000000100000" w:firstRow="0" w:lastRow="0" w:firstColumn="0" w:lastColumn="0" w:oddVBand="0" w:evenVBand="0" w:oddHBand="1" w:evenHBand="0" w:firstRowFirstColumn="0" w:firstRowLastColumn="0" w:lastRowFirstColumn="0" w:lastRowLastColumn="0"/>
        </w:trPr>
        <w:tc>
          <w:tcPr>
            <w:tcW w:w="2965" w:type="dxa"/>
          </w:tcPr>
          <w:p w14:paraId="2782F15F" w14:textId="77777777" w:rsidR="00D67330" w:rsidRPr="00C810C9" w:rsidRDefault="00D67330" w:rsidP="00D67330">
            <w:pPr>
              <w:pStyle w:val="TableText"/>
            </w:pPr>
            <w:r w:rsidRPr="00C810C9">
              <w:t>High needs</w:t>
            </w:r>
          </w:p>
        </w:tc>
        <w:tc>
          <w:tcPr>
            <w:tcW w:w="1295" w:type="dxa"/>
          </w:tcPr>
          <w:p w14:paraId="657285D4" w14:textId="77777777" w:rsidR="00D67330" w:rsidRPr="00C810C9" w:rsidRDefault="00D67330" w:rsidP="00D67330">
            <w:pPr>
              <w:pStyle w:val="TableTextCentered"/>
            </w:pPr>
            <w:r w:rsidRPr="00C810C9">
              <w:t>315</w:t>
            </w:r>
          </w:p>
        </w:tc>
        <w:tc>
          <w:tcPr>
            <w:tcW w:w="1295" w:type="dxa"/>
          </w:tcPr>
          <w:p w14:paraId="758506B4" w14:textId="77777777" w:rsidR="00D67330" w:rsidRPr="00C810C9" w:rsidRDefault="00D67330" w:rsidP="00D67330">
            <w:pPr>
              <w:pStyle w:val="TableTextCentered"/>
            </w:pPr>
            <w:r w:rsidRPr="00C810C9">
              <w:t>0.4</w:t>
            </w:r>
          </w:p>
        </w:tc>
        <w:tc>
          <w:tcPr>
            <w:tcW w:w="1296" w:type="dxa"/>
          </w:tcPr>
          <w:p w14:paraId="0B5F2ECA" w14:textId="77777777" w:rsidR="00D67330" w:rsidRPr="00C810C9" w:rsidRDefault="00D67330" w:rsidP="00D67330">
            <w:pPr>
              <w:pStyle w:val="TableTextCentered"/>
            </w:pPr>
            <w:r w:rsidRPr="00C810C9">
              <w:t>1.3</w:t>
            </w:r>
          </w:p>
        </w:tc>
        <w:tc>
          <w:tcPr>
            <w:tcW w:w="1295" w:type="dxa"/>
          </w:tcPr>
          <w:p w14:paraId="5D92B78C" w14:textId="77777777" w:rsidR="00D67330" w:rsidRPr="00C810C9" w:rsidRDefault="00D67330" w:rsidP="00D67330">
            <w:pPr>
              <w:pStyle w:val="TableTextCentered"/>
            </w:pPr>
            <w:r w:rsidRPr="00C810C9">
              <w:t>0.3</w:t>
            </w:r>
          </w:p>
        </w:tc>
        <w:tc>
          <w:tcPr>
            <w:tcW w:w="1296" w:type="dxa"/>
            <w:vAlign w:val="center"/>
          </w:tcPr>
          <w:p w14:paraId="60987097" w14:textId="77777777" w:rsidR="00D67330" w:rsidRPr="00C810C9" w:rsidRDefault="00D67330" w:rsidP="00D67330">
            <w:pPr>
              <w:pStyle w:val="TableTextCentered"/>
            </w:pPr>
            <w:r w:rsidRPr="00C810C9">
              <w:t>3.6</w:t>
            </w:r>
          </w:p>
        </w:tc>
      </w:tr>
      <w:tr w:rsidR="00D67330" w:rsidRPr="00C810C9" w14:paraId="613B5D77" w14:textId="77777777" w:rsidTr="00D67330">
        <w:tc>
          <w:tcPr>
            <w:tcW w:w="2965" w:type="dxa"/>
          </w:tcPr>
          <w:p w14:paraId="308EDD6B" w14:textId="77777777" w:rsidR="00D67330" w:rsidRPr="00C810C9" w:rsidRDefault="00D67330" w:rsidP="00D67330">
            <w:pPr>
              <w:pStyle w:val="TableText"/>
            </w:pPr>
            <w:r w:rsidRPr="00C810C9">
              <w:t>Low income</w:t>
            </w:r>
          </w:p>
        </w:tc>
        <w:tc>
          <w:tcPr>
            <w:tcW w:w="1295" w:type="dxa"/>
          </w:tcPr>
          <w:p w14:paraId="73D12B1C" w14:textId="77777777" w:rsidR="00D67330" w:rsidRPr="00C810C9" w:rsidRDefault="00D67330" w:rsidP="00D67330">
            <w:pPr>
              <w:pStyle w:val="TableTextCentered"/>
            </w:pPr>
            <w:r w:rsidRPr="00C810C9">
              <w:t>206</w:t>
            </w:r>
          </w:p>
        </w:tc>
        <w:tc>
          <w:tcPr>
            <w:tcW w:w="1295" w:type="dxa"/>
          </w:tcPr>
          <w:p w14:paraId="3A6FB7D3" w14:textId="49D7B144" w:rsidR="00D67330" w:rsidRPr="00C810C9" w:rsidRDefault="00E05CB6" w:rsidP="00D67330">
            <w:pPr>
              <w:pStyle w:val="TableTextCentered"/>
            </w:pPr>
            <w:r w:rsidRPr="00C810C9">
              <w:t>—</w:t>
            </w:r>
          </w:p>
        </w:tc>
        <w:tc>
          <w:tcPr>
            <w:tcW w:w="1296" w:type="dxa"/>
          </w:tcPr>
          <w:p w14:paraId="6AEBEDCB" w14:textId="72B86C25" w:rsidR="00D67330" w:rsidRPr="00C810C9" w:rsidRDefault="00E05CB6" w:rsidP="00D67330">
            <w:pPr>
              <w:pStyle w:val="TableTextCentered"/>
            </w:pPr>
            <w:r w:rsidRPr="00C810C9">
              <w:t>—</w:t>
            </w:r>
          </w:p>
        </w:tc>
        <w:tc>
          <w:tcPr>
            <w:tcW w:w="1295" w:type="dxa"/>
          </w:tcPr>
          <w:p w14:paraId="780E8445" w14:textId="77777777" w:rsidR="00D67330" w:rsidRPr="00C810C9" w:rsidRDefault="00D67330" w:rsidP="00D67330">
            <w:pPr>
              <w:pStyle w:val="TableTextCentered"/>
            </w:pPr>
            <w:r w:rsidRPr="00C810C9">
              <w:t>0.5</w:t>
            </w:r>
          </w:p>
        </w:tc>
        <w:tc>
          <w:tcPr>
            <w:tcW w:w="1296" w:type="dxa"/>
            <w:vAlign w:val="center"/>
          </w:tcPr>
          <w:p w14:paraId="5FF55143" w14:textId="77777777" w:rsidR="00D67330" w:rsidRPr="00C810C9" w:rsidRDefault="00D67330" w:rsidP="00D67330">
            <w:pPr>
              <w:pStyle w:val="TableTextCentered"/>
            </w:pPr>
            <w:r w:rsidRPr="00C810C9">
              <w:t>3.8</w:t>
            </w:r>
          </w:p>
        </w:tc>
      </w:tr>
      <w:tr w:rsidR="00D67330" w:rsidRPr="00C810C9" w14:paraId="2CE5CF92" w14:textId="77777777" w:rsidTr="00D67330">
        <w:trPr>
          <w:cnfStyle w:val="000000100000" w:firstRow="0" w:lastRow="0" w:firstColumn="0" w:lastColumn="0" w:oddVBand="0" w:evenVBand="0" w:oddHBand="1" w:evenHBand="0" w:firstRowFirstColumn="0" w:firstRowLastColumn="0" w:lastRowFirstColumn="0" w:lastRowLastColumn="0"/>
        </w:trPr>
        <w:tc>
          <w:tcPr>
            <w:tcW w:w="2965" w:type="dxa"/>
          </w:tcPr>
          <w:p w14:paraId="3D7D8E2C" w14:textId="2944FAF5" w:rsidR="00D67330" w:rsidRPr="00C810C9" w:rsidRDefault="00D67330" w:rsidP="00D67330">
            <w:pPr>
              <w:pStyle w:val="TableText"/>
            </w:pPr>
            <w:r w:rsidRPr="00C810C9">
              <w:rPr>
                <w:spacing w:val="-4"/>
              </w:rPr>
              <w:t>E</w:t>
            </w:r>
            <w:r w:rsidR="009638E6">
              <w:rPr>
                <w:spacing w:val="-4"/>
              </w:rPr>
              <w:t>nglish Learner</w:t>
            </w:r>
          </w:p>
        </w:tc>
        <w:tc>
          <w:tcPr>
            <w:tcW w:w="1295" w:type="dxa"/>
          </w:tcPr>
          <w:p w14:paraId="14C41610" w14:textId="77777777" w:rsidR="00D67330" w:rsidRPr="00C810C9" w:rsidRDefault="00D67330" w:rsidP="00D67330">
            <w:pPr>
              <w:pStyle w:val="TableTextCentered"/>
            </w:pPr>
            <w:r w:rsidRPr="00C810C9">
              <w:t>3</w:t>
            </w:r>
          </w:p>
        </w:tc>
        <w:tc>
          <w:tcPr>
            <w:tcW w:w="1295" w:type="dxa"/>
          </w:tcPr>
          <w:p w14:paraId="418F22C1" w14:textId="2819BD9B" w:rsidR="00D67330" w:rsidRPr="00C810C9" w:rsidRDefault="00E05CB6" w:rsidP="00D67330">
            <w:pPr>
              <w:pStyle w:val="TableTextCentered"/>
            </w:pPr>
            <w:r w:rsidRPr="00C810C9">
              <w:t>—</w:t>
            </w:r>
          </w:p>
        </w:tc>
        <w:tc>
          <w:tcPr>
            <w:tcW w:w="1296" w:type="dxa"/>
          </w:tcPr>
          <w:p w14:paraId="2B350FC5" w14:textId="77777777" w:rsidR="00D67330" w:rsidRPr="00C810C9" w:rsidRDefault="00D67330" w:rsidP="00D67330">
            <w:pPr>
              <w:pStyle w:val="TableTextCentered"/>
            </w:pPr>
            <w:r w:rsidRPr="00C810C9">
              <w:t>0.0</w:t>
            </w:r>
          </w:p>
        </w:tc>
        <w:tc>
          <w:tcPr>
            <w:tcW w:w="1295" w:type="dxa"/>
          </w:tcPr>
          <w:p w14:paraId="2DAAC140" w14:textId="7E8BA804" w:rsidR="00D67330" w:rsidRPr="00C810C9" w:rsidRDefault="00E05CB6" w:rsidP="00D67330">
            <w:pPr>
              <w:pStyle w:val="TableTextCentered"/>
            </w:pPr>
            <w:r w:rsidRPr="00C810C9">
              <w:t>—</w:t>
            </w:r>
          </w:p>
        </w:tc>
        <w:tc>
          <w:tcPr>
            <w:tcW w:w="1296" w:type="dxa"/>
            <w:vAlign w:val="center"/>
          </w:tcPr>
          <w:p w14:paraId="0AC46F13" w14:textId="77777777" w:rsidR="00D67330" w:rsidRPr="00C810C9" w:rsidRDefault="00D67330" w:rsidP="00D67330">
            <w:pPr>
              <w:pStyle w:val="TableTextCentered"/>
            </w:pPr>
            <w:r w:rsidRPr="00C810C9">
              <w:t>7.8</w:t>
            </w:r>
          </w:p>
        </w:tc>
      </w:tr>
      <w:tr w:rsidR="00D67330" w:rsidRPr="00C810C9" w14:paraId="579B4FC9" w14:textId="77777777" w:rsidTr="00D67330">
        <w:tc>
          <w:tcPr>
            <w:tcW w:w="2965" w:type="dxa"/>
          </w:tcPr>
          <w:p w14:paraId="0758D934" w14:textId="77777777" w:rsidR="00D67330" w:rsidRPr="00C810C9" w:rsidRDefault="00D67330" w:rsidP="00D67330">
            <w:pPr>
              <w:pStyle w:val="TableText"/>
            </w:pPr>
            <w:r w:rsidRPr="00C810C9">
              <w:t>Students w/disabilities</w:t>
            </w:r>
          </w:p>
        </w:tc>
        <w:tc>
          <w:tcPr>
            <w:tcW w:w="1295" w:type="dxa"/>
          </w:tcPr>
          <w:p w14:paraId="7691461A" w14:textId="77777777" w:rsidR="00D67330" w:rsidRPr="00C810C9" w:rsidRDefault="00D67330" w:rsidP="00D67330">
            <w:pPr>
              <w:pStyle w:val="TableTextCentered"/>
            </w:pPr>
            <w:r w:rsidRPr="00C810C9">
              <w:t>167</w:t>
            </w:r>
          </w:p>
        </w:tc>
        <w:tc>
          <w:tcPr>
            <w:tcW w:w="1295" w:type="dxa"/>
          </w:tcPr>
          <w:p w14:paraId="3E3B45B6" w14:textId="77777777" w:rsidR="00D67330" w:rsidRPr="00C810C9" w:rsidRDefault="00D67330" w:rsidP="00D67330">
            <w:pPr>
              <w:pStyle w:val="TableTextCentered"/>
            </w:pPr>
            <w:r w:rsidRPr="00C810C9">
              <w:t>0.6</w:t>
            </w:r>
          </w:p>
        </w:tc>
        <w:tc>
          <w:tcPr>
            <w:tcW w:w="1296" w:type="dxa"/>
          </w:tcPr>
          <w:p w14:paraId="02EE311C" w14:textId="77777777" w:rsidR="00D67330" w:rsidRPr="00C810C9" w:rsidRDefault="00D67330" w:rsidP="00D67330">
            <w:pPr>
              <w:pStyle w:val="TableTextCentered"/>
            </w:pPr>
            <w:r w:rsidRPr="00C810C9">
              <w:t>1.2</w:t>
            </w:r>
          </w:p>
        </w:tc>
        <w:tc>
          <w:tcPr>
            <w:tcW w:w="1295" w:type="dxa"/>
          </w:tcPr>
          <w:p w14:paraId="06DEB86C" w14:textId="77777777" w:rsidR="00D67330" w:rsidRPr="00C810C9" w:rsidRDefault="00D67330" w:rsidP="00D67330">
            <w:pPr>
              <w:pStyle w:val="TableTextCentered"/>
            </w:pPr>
            <w:r w:rsidRPr="00C810C9">
              <w:t>0.6</w:t>
            </w:r>
          </w:p>
        </w:tc>
        <w:tc>
          <w:tcPr>
            <w:tcW w:w="1296" w:type="dxa"/>
            <w:vAlign w:val="center"/>
          </w:tcPr>
          <w:p w14:paraId="2955B206" w14:textId="77777777" w:rsidR="00D67330" w:rsidRPr="00C810C9" w:rsidRDefault="00D67330" w:rsidP="00D67330">
            <w:pPr>
              <w:pStyle w:val="TableTextCentered"/>
            </w:pPr>
            <w:r w:rsidRPr="00C810C9">
              <w:t>3.4</w:t>
            </w:r>
          </w:p>
        </w:tc>
      </w:tr>
      <w:bookmarkEnd w:id="204"/>
    </w:tbl>
    <w:p w14:paraId="2DF1F92F" w14:textId="77777777" w:rsidR="00D67330" w:rsidRPr="00C810C9" w:rsidRDefault="00D67330" w:rsidP="00D67330">
      <w:pPr>
        <w:spacing w:line="240" w:lineRule="auto"/>
        <w:rPr>
          <w:rFonts w:ascii="Franklin Gothic Book" w:hAnsi="Franklin Gothic Book"/>
          <w:sz w:val="20"/>
          <w:szCs w:val="20"/>
        </w:rPr>
      </w:pPr>
      <w:r w:rsidRPr="00C810C9">
        <w:rPr>
          <w:rFonts w:ascii="Franklin Gothic Book" w:hAnsi="Franklin Gothic Book"/>
          <w:sz w:val="20"/>
          <w:szCs w:val="20"/>
        </w:rPr>
        <w:br w:type="page"/>
      </w:r>
    </w:p>
    <w:p w14:paraId="62EB2500" w14:textId="51F320E0" w:rsidR="00D67330" w:rsidRPr="00C810C9" w:rsidRDefault="00D67330" w:rsidP="00280048">
      <w:pPr>
        <w:pStyle w:val="TableTitle0"/>
      </w:pPr>
      <w:bookmarkStart w:id="206" w:name="_Toc147841837"/>
      <w:r w:rsidRPr="00C810C9">
        <w:lastRenderedPageBreak/>
        <w:t>Table E19. In-School Suspension Rates by Student Group, 202</w:t>
      </w:r>
      <w:r w:rsidR="008205CB">
        <w:t>1</w:t>
      </w:r>
      <w:r w:rsidRPr="00C810C9">
        <w:t>-202</w:t>
      </w:r>
      <w:bookmarkEnd w:id="206"/>
      <w:r w:rsidR="008205CB">
        <w:t>3</w:t>
      </w:r>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D67330" w:rsidRPr="00C810C9" w14:paraId="714C22C7" w14:textId="77777777" w:rsidTr="008205CB">
        <w:trPr>
          <w:cnfStyle w:val="100000000000" w:firstRow="1" w:lastRow="0" w:firstColumn="0" w:lastColumn="0" w:oddVBand="0" w:evenVBand="0" w:oddHBand="0" w:evenHBand="0" w:firstRowFirstColumn="0" w:firstRowLastColumn="0" w:lastRowFirstColumn="0" w:lastRowLastColumn="0"/>
          <w:jc w:val="center"/>
        </w:trPr>
        <w:tc>
          <w:tcPr>
            <w:tcW w:w="3057" w:type="dxa"/>
            <w:vAlign w:val="center"/>
          </w:tcPr>
          <w:p w14:paraId="71F74CDC" w14:textId="77777777" w:rsidR="00D67330" w:rsidRPr="00C810C9" w:rsidRDefault="00D67330" w:rsidP="00280048">
            <w:pPr>
              <w:pStyle w:val="TableColHeadingCenter"/>
            </w:pPr>
            <w:r w:rsidRPr="00C810C9">
              <w:t>Group</w:t>
            </w:r>
          </w:p>
        </w:tc>
        <w:tc>
          <w:tcPr>
            <w:tcW w:w="1256" w:type="dxa"/>
            <w:vAlign w:val="center"/>
          </w:tcPr>
          <w:p w14:paraId="374C8849" w14:textId="4976720A" w:rsidR="00D67330" w:rsidRPr="00C810C9" w:rsidRDefault="00D67330" w:rsidP="00280048">
            <w:pPr>
              <w:pStyle w:val="TableColHeadingCenter"/>
            </w:pPr>
            <w:r w:rsidRPr="00C810C9">
              <w:t># Included (202</w:t>
            </w:r>
            <w:r w:rsidR="00CC300F">
              <w:t>3</w:t>
            </w:r>
            <w:r w:rsidRPr="00C810C9">
              <w:t>)</w:t>
            </w:r>
          </w:p>
        </w:tc>
        <w:tc>
          <w:tcPr>
            <w:tcW w:w="1258" w:type="dxa"/>
            <w:vAlign w:val="center"/>
          </w:tcPr>
          <w:p w14:paraId="0E1535CF" w14:textId="6001CD70" w:rsidR="00D67330" w:rsidRPr="00C810C9" w:rsidRDefault="00D67330" w:rsidP="00280048">
            <w:pPr>
              <w:pStyle w:val="TableColHeadingCenter"/>
            </w:pPr>
            <w:r w:rsidRPr="00C810C9">
              <w:t>202</w:t>
            </w:r>
            <w:r w:rsidR="008205CB">
              <w:t>1</w:t>
            </w:r>
          </w:p>
        </w:tc>
        <w:tc>
          <w:tcPr>
            <w:tcW w:w="1257" w:type="dxa"/>
            <w:vAlign w:val="center"/>
          </w:tcPr>
          <w:p w14:paraId="5EBDFF25" w14:textId="4033196E" w:rsidR="00D67330" w:rsidRPr="00C810C9" w:rsidRDefault="00D67330" w:rsidP="00280048">
            <w:pPr>
              <w:pStyle w:val="TableColHeadingCenter"/>
            </w:pPr>
            <w:r w:rsidRPr="00C810C9">
              <w:t>202</w:t>
            </w:r>
            <w:r w:rsidR="008205CB">
              <w:t>2</w:t>
            </w:r>
          </w:p>
        </w:tc>
        <w:tc>
          <w:tcPr>
            <w:tcW w:w="1258" w:type="dxa"/>
            <w:vAlign w:val="center"/>
          </w:tcPr>
          <w:p w14:paraId="39F20A14" w14:textId="03635F57" w:rsidR="00D67330" w:rsidRPr="00C810C9" w:rsidRDefault="00D67330" w:rsidP="00280048">
            <w:pPr>
              <w:pStyle w:val="TableColHeadingCenter"/>
            </w:pPr>
            <w:r w:rsidRPr="00C810C9">
              <w:t>202</w:t>
            </w:r>
            <w:r w:rsidR="008205CB">
              <w:t>3</w:t>
            </w:r>
          </w:p>
        </w:tc>
        <w:tc>
          <w:tcPr>
            <w:tcW w:w="1258" w:type="dxa"/>
            <w:vAlign w:val="center"/>
          </w:tcPr>
          <w:p w14:paraId="157980BA" w14:textId="164D3FEF" w:rsidR="00D67330" w:rsidRPr="00C810C9" w:rsidRDefault="00D67330" w:rsidP="00280048">
            <w:pPr>
              <w:pStyle w:val="TableColHeadingCenter"/>
            </w:pPr>
            <w:r w:rsidRPr="00C810C9">
              <w:t>State (202</w:t>
            </w:r>
            <w:r w:rsidR="008205CB">
              <w:t>3</w:t>
            </w:r>
            <w:r w:rsidRPr="00C810C9">
              <w:t>)</w:t>
            </w:r>
          </w:p>
        </w:tc>
      </w:tr>
      <w:tr w:rsidR="00030EE7" w:rsidRPr="00C810C9" w14:paraId="1230B523" w14:textId="77777777" w:rsidTr="00642D9A">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10DF29E0" w14:textId="77777777" w:rsidR="00030EE7" w:rsidRPr="00C810C9" w:rsidRDefault="00030EE7" w:rsidP="00030EE7">
            <w:pPr>
              <w:pStyle w:val="TableText"/>
            </w:pPr>
            <w:r w:rsidRPr="00C810C9">
              <w:t>All</w:t>
            </w:r>
          </w:p>
        </w:tc>
        <w:tc>
          <w:tcPr>
            <w:tcW w:w="1256" w:type="dxa"/>
            <w:vAlign w:val="center"/>
          </w:tcPr>
          <w:p w14:paraId="5C563A55" w14:textId="3427E535" w:rsidR="00030EE7" w:rsidRPr="00C810C9" w:rsidRDefault="00030EE7" w:rsidP="00030EE7">
            <w:pPr>
              <w:pStyle w:val="TableTextCentered"/>
            </w:pPr>
            <w:r>
              <w:t>3,541</w:t>
            </w:r>
          </w:p>
        </w:tc>
        <w:tc>
          <w:tcPr>
            <w:tcW w:w="1258" w:type="dxa"/>
            <w:vAlign w:val="center"/>
          </w:tcPr>
          <w:p w14:paraId="7308C56A" w14:textId="3CE98A95" w:rsidR="00030EE7" w:rsidRPr="00C810C9" w:rsidRDefault="00030EE7" w:rsidP="00030EE7">
            <w:pPr>
              <w:pStyle w:val="TableTextCentered"/>
            </w:pPr>
            <w:r w:rsidRPr="00C810C9">
              <w:t>0.4</w:t>
            </w:r>
          </w:p>
        </w:tc>
        <w:tc>
          <w:tcPr>
            <w:tcW w:w="1257" w:type="dxa"/>
            <w:vAlign w:val="center"/>
          </w:tcPr>
          <w:p w14:paraId="328A5AFC" w14:textId="6676439A" w:rsidR="00030EE7" w:rsidRPr="00C810C9" w:rsidRDefault="00030EE7" w:rsidP="00030EE7">
            <w:pPr>
              <w:pStyle w:val="TableTextCentered"/>
            </w:pPr>
            <w:r w:rsidRPr="00C810C9">
              <w:t>1.6</w:t>
            </w:r>
          </w:p>
        </w:tc>
        <w:tc>
          <w:tcPr>
            <w:tcW w:w="1258" w:type="dxa"/>
            <w:vAlign w:val="center"/>
          </w:tcPr>
          <w:p w14:paraId="00D1498C" w14:textId="61829745" w:rsidR="00030EE7" w:rsidRPr="00C810C9" w:rsidRDefault="00030EE7" w:rsidP="00030EE7">
            <w:pPr>
              <w:pStyle w:val="TableTextCentered"/>
            </w:pPr>
            <w:r>
              <w:t>0.7</w:t>
            </w:r>
          </w:p>
        </w:tc>
        <w:tc>
          <w:tcPr>
            <w:tcW w:w="1258" w:type="dxa"/>
          </w:tcPr>
          <w:p w14:paraId="77FF24B9" w14:textId="0CF9EDDD" w:rsidR="00030EE7" w:rsidRPr="00C810C9" w:rsidRDefault="00030EE7" w:rsidP="00030EE7">
            <w:pPr>
              <w:pStyle w:val="TableTextCentered"/>
            </w:pPr>
            <w:r>
              <w:rPr>
                <w:rFonts w:ascii="Franklin Gothic Book" w:hAnsi="Franklin Gothic Book"/>
                <w:szCs w:val="20"/>
              </w:rPr>
              <w:t>1.4</w:t>
            </w:r>
          </w:p>
        </w:tc>
      </w:tr>
      <w:tr w:rsidR="00030EE7" w:rsidRPr="00C810C9" w14:paraId="7290CABE" w14:textId="77777777" w:rsidTr="00642D9A">
        <w:trPr>
          <w:jc w:val="center"/>
        </w:trPr>
        <w:tc>
          <w:tcPr>
            <w:tcW w:w="3057" w:type="dxa"/>
          </w:tcPr>
          <w:p w14:paraId="71A1BC54" w14:textId="77777777" w:rsidR="00030EE7" w:rsidRPr="00C810C9" w:rsidRDefault="00030EE7" w:rsidP="00030EE7">
            <w:pPr>
              <w:pStyle w:val="TableText"/>
            </w:pPr>
            <w:r w:rsidRPr="00C810C9">
              <w:t>African American/Black</w:t>
            </w:r>
          </w:p>
        </w:tc>
        <w:tc>
          <w:tcPr>
            <w:tcW w:w="1256" w:type="dxa"/>
            <w:vAlign w:val="center"/>
          </w:tcPr>
          <w:p w14:paraId="64C2E0B1" w14:textId="7EF42192" w:rsidR="00030EE7" w:rsidRPr="00C810C9" w:rsidRDefault="00030EE7" w:rsidP="00030EE7">
            <w:pPr>
              <w:pStyle w:val="TableTextCentered"/>
            </w:pPr>
            <w:r>
              <w:t>180</w:t>
            </w:r>
          </w:p>
        </w:tc>
        <w:tc>
          <w:tcPr>
            <w:tcW w:w="1258" w:type="dxa"/>
            <w:vAlign w:val="center"/>
          </w:tcPr>
          <w:p w14:paraId="2332E202" w14:textId="566D9048" w:rsidR="00030EE7" w:rsidRPr="00C810C9" w:rsidRDefault="00030EE7" w:rsidP="00030EE7">
            <w:pPr>
              <w:pStyle w:val="TableTextCentered"/>
            </w:pPr>
            <w:r w:rsidRPr="00C810C9">
              <w:t>—</w:t>
            </w:r>
          </w:p>
        </w:tc>
        <w:tc>
          <w:tcPr>
            <w:tcW w:w="1257" w:type="dxa"/>
            <w:vAlign w:val="center"/>
          </w:tcPr>
          <w:p w14:paraId="72153C4B" w14:textId="4444FE09" w:rsidR="00030EE7" w:rsidRPr="00C810C9" w:rsidRDefault="00030EE7" w:rsidP="00030EE7">
            <w:pPr>
              <w:pStyle w:val="TableTextCentered"/>
            </w:pPr>
            <w:r w:rsidRPr="00C810C9">
              <w:t>4.0</w:t>
            </w:r>
          </w:p>
        </w:tc>
        <w:tc>
          <w:tcPr>
            <w:tcW w:w="1258" w:type="dxa"/>
            <w:vAlign w:val="center"/>
          </w:tcPr>
          <w:p w14:paraId="33B6F3B8" w14:textId="3C3F025C" w:rsidR="00030EE7" w:rsidRPr="00C810C9" w:rsidRDefault="00030EE7" w:rsidP="00030EE7">
            <w:pPr>
              <w:pStyle w:val="TableTextCentered"/>
            </w:pPr>
            <w:r>
              <w:t>2.2</w:t>
            </w:r>
          </w:p>
        </w:tc>
        <w:tc>
          <w:tcPr>
            <w:tcW w:w="1258" w:type="dxa"/>
          </w:tcPr>
          <w:p w14:paraId="0CB0B808" w14:textId="6B27019D" w:rsidR="00030EE7" w:rsidRPr="00C810C9" w:rsidRDefault="00030EE7" w:rsidP="00030EE7">
            <w:pPr>
              <w:pStyle w:val="TableTextCentered"/>
            </w:pPr>
            <w:r>
              <w:rPr>
                <w:rFonts w:ascii="Franklin Gothic Book" w:hAnsi="Franklin Gothic Book"/>
                <w:szCs w:val="20"/>
              </w:rPr>
              <w:t>2.1</w:t>
            </w:r>
          </w:p>
        </w:tc>
      </w:tr>
      <w:tr w:rsidR="00030EE7" w:rsidRPr="00C810C9" w14:paraId="7710C0A9" w14:textId="77777777" w:rsidTr="00642D9A">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37BED1EF" w14:textId="77777777" w:rsidR="00030EE7" w:rsidRPr="00C810C9" w:rsidRDefault="00030EE7" w:rsidP="00030EE7">
            <w:pPr>
              <w:pStyle w:val="TableText"/>
            </w:pPr>
            <w:r w:rsidRPr="00C810C9">
              <w:t>Asian</w:t>
            </w:r>
          </w:p>
        </w:tc>
        <w:tc>
          <w:tcPr>
            <w:tcW w:w="1256" w:type="dxa"/>
            <w:vAlign w:val="center"/>
          </w:tcPr>
          <w:p w14:paraId="2E88A1DB" w14:textId="0130C7B0" w:rsidR="00030EE7" w:rsidRPr="00C810C9" w:rsidRDefault="00030EE7" w:rsidP="00030EE7">
            <w:pPr>
              <w:pStyle w:val="TableTextCentered"/>
            </w:pPr>
            <w:r>
              <w:t>301</w:t>
            </w:r>
          </w:p>
        </w:tc>
        <w:tc>
          <w:tcPr>
            <w:tcW w:w="1258" w:type="dxa"/>
            <w:vAlign w:val="center"/>
          </w:tcPr>
          <w:p w14:paraId="4AB614D7" w14:textId="7A5BD653" w:rsidR="00030EE7" w:rsidRPr="00C810C9" w:rsidRDefault="00030EE7" w:rsidP="00030EE7">
            <w:pPr>
              <w:pStyle w:val="TableTextCentered"/>
            </w:pPr>
            <w:r w:rsidRPr="00C810C9">
              <w:t>—</w:t>
            </w:r>
          </w:p>
        </w:tc>
        <w:tc>
          <w:tcPr>
            <w:tcW w:w="1257" w:type="dxa"/>
            <w:vAlign w:val="center"/>
          </w:tcPr>
          <w:p w14:paraId="464A647B" w14:textId="303A218B" w:rsidR="00030EE7" w:rsidRPr="00C810C9" w:rsidRDefault="00030EE7" w:rsidP="00030EE7">
            <w:pPr>
              <w:pStyle w:val="TableTextCentered"/>
            </w:pPr>
            <w:r w:rsidRPr="00C810C9">
              <w:t>—</w:t>
            </w:r>
          </w:p>
        </w:tc>
        <w:tc>
          <w:tcPr>
            <w:tcW w:w="1258" w:type="dxa"/>
            <w:vAlign w:val="center"/>
          </w:tcPr>
          <w:p w14:paraId="2EFD9D80" w14:textId="3DE2D187" w:rsidR="00030EE7" w:rsidRPr="00C810C9" w:rsidRDefault="00030EE7" w:rsidP="00030EE7">
            <w:pPr>
              <w:pStyle w:val="TableTextCentered"/>
            </w:pPr>
            <w:r>
              <w:t>--</w:t>
            </w:r>
          </w:p>
        </w:tc>
        <w:tc>
          <w:tcPr>
            <w:tcW w:w="1258" w:type="dxa"/>
          </w:tcPr>
          <w:p w14:paraId="528FF0AB" w14:textId="5275C511" w:rsidR="00030EE7" w:rsidRPr="00C810C9" w:rsidRDefault="00030EE7" w:rsidP="00030EE7">
            <w:pPr>
              <w:pStyle w:val="TableTextCentered"/>
            </w:pPr>
            <w:r>
              <w:rPr>
                <w:rFonts w:ascii="Franklin Gothic Book" w:hAnsi="Franklin Gothic Book"/>
                <w:szCs w:val="20"/>
              </w:rPr>
              <w:t>0.3</w:t>
            </w:r>
          </w:p>
        </w:tc>
      </w:tr>
      <w:tr w:rsidR="00030EE7" w:rsidRPr="00C810C9" w14:paraId="43B4F731" w14:textId="77777777" w:rsidTr="00642D9A">
        <w:trPr>
          <w:jc w:val="center"/>
        </w:trPr>
        <w:tc>
          <w:tcPr>
            <w:tcW w:w="3057" w:type="dxa"/>
          </w:tcPr>
          <w:p w14:paraId="58BC0CDA" w14:textId="77777777" w:rsidR="00030EE7" w:rsidRPr="00C810C9" w:rsidRDefault="00030EE7" w:rsidP="00030EE7">
            <w:pPr>
              <w:pStyle w:val="TableText"/>
            </w:pPr>
            <w:r w:rsidRPr="00C810C9">
              <w:t>Hispanic/Latino</w:t>
            </w:r>
          </w:p>
        </w:tc>
        <w:tc>
          <w:tcPr>
            <w:tcW w:w="1256" w:type="dxa"/>
            <w:vAlign w:val="center"/>
          </w:tcPr>
          <w:p w14:paraId="4145F1F8" w14:textId="0A57B9DB" w:rsidR="00030EE7" w:rsidRPr="00C810C9" w:rsidRDefault="00030EE7" w:rsidP="00030EE7">
            <w:pPr>
              <w:pStyle w:val="TableTextCentered"/>
            </w:pPr>
            <w:r>
              <w:t>246</w:t>
            </w:r>
          </w:p>
        </w:tc>
        <w:tc>
          <w:tcPr>
            <w:tcW w:w="1258" w:type="dxa"/>
            <w:vAlign w:val="center"/>
          </w:tcPr>
          <w:p w14:paraId="33608AB7" w14:textId="7BEAE7E4" w:rsidR="00030EE7" w:rsidRPr="00C810C9" w:rsidRDefault="00030EE7" w:rsidP="00030EE7">
            <w:pPr>
              <w:pStyle w:val="TableTextCentered"/>
            </w:pPr>
            <w:r w:rsidRPr="00C810C9">
              <w:t>—</w:t>
            </w:r>
          </w:p>
        </w:tc>
        <w:tc>
          <w:tcPr>
            <w:tcW w:w="1257" w:type="dxa"/>
            <w:vAlign w:val="center"/>
          </w:tcPr>
          <w:p w14:paraId="19B65D3C" w14:textId="7DCF023F" w:rsidR="00030EE7" w:rsidRPr="00C810C9" w:rsidRDefault="00030EE7" w:rsidP="00030EE7">
            <w:pPr>
              <w:pStyle w:val="TableTextCentered"/>
            </w:pPr>
            <w:r w:rsidRPr="00C810C9">
              <w:t>4.1</w:t>
            </w:r>
          </w:p>
        </w:tc>
        <w:tc>
          <w:tcPr>
            <w:tcW w:w="1258" w:type="dxa"/>
            <w:vAlign w:val="center"/>
          </w:tcPr>
          <w:p w14:paraId="0423769B" w14:textId="0E0E8AFD" w:rsidR="00030EE7" w:rsidRPr="00C810C9" w:rsidRDefault="00030EE7" w:rsidP="00030EE7">
            <w:pPr>
              <w:pStyle w:val="TableTextCentered"/>
            </w:pPr>
            <w:r>
              <w:t>1.6</w:t>
            </w:r>
          </w:p>
        </w:tc>
        <w:tc>
          <w:tcPr>
            <w:tcW w:w="1258" w:type="dxa"/>
          </w:tcPr>
          <w:p w14:paraId="5F89C770" w14:textId="0B15FFB6" w:rsidR="00030EE7" w:rsidRPr="00C810C9" w:rsidRDefault="00030EE7" w:rsidP="00030EE7">
            <w:pPr>
              <w:pStyle w:val="TableTextCentered"/>
            </w:pPr>
            <w:r>
              <w:rPr>
                <w:rFonts w:ascii="Franklin Gothic Book" w:hAnsi="Franklin Gothic Book"/>
                <w:szCs w:val="20"/>
              </w:rPr>
              <w:t>1.8</w:t>
            </w:r>
          </w:p>
        </w:tc>
      </w:tr>
      <w:tr w:rsidR="00030EE7" w:rsidRPr="00C810C9" w14:paraId="75C6C5C3" w14:textId="77777777" w:rsidTr="00642D9A">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107BF509" w14:textId="77777777" w:rsidR="00030EE7" w:rsidRPr="00C810C9" w:rsidRDefault="00030EE7" w:rsidP="00030EE7">
            <w:pPr>
              <w:pStyle w:val="TableText"/>
            </w:pPr>
            <w:r w:rsidRPr="00C810C9">
              <w:rPr>
                <w:rFonts w:cstheme="minorHAnsi"/>
              </w:rPr>
              <w:t>Multi-Race, non-Hispanic/Latino</w:t>
            </w:r>
          </w:p>
        </w:tc>
        <w:tc>
          <w:tcPr>
            <w:tcW w:w="1256" w:type="dxa"/>
            <w:vAlign w:val="center"/>
          </w:tcPr>
          <w:p w14:paraId="7E7412C3" w14:textId="577DCA80" w:rsidR="00030EE7" w:rsidRPr="00C810C9" w:rsidRDefault="00030EE7" w:rsidP="00030EE7">
            <w:pPr>
              <w:pStyle w:val="TableTextCentered"/>
            </w:pPr>
            <w:r>
              <w:t>152</w:t>
            </w:r>
          </w:p>
        </w:tc>
        <w:tc>
          <w:tcPr>
            <w:tcW w:w="1258" w:type="dxa"/>
            <w:vAlign w:val="center"/>
          </w:tcPr>
          <w:p w14:paraId="4600C165" w14:textId="44DF6322" w:rsidR="00030EE7" w:rsidRPr="00C810C9" w:rsidRDefault="00030EE7" w:rsidP="00030EE7">
            <w:pPr>
              <w:pStyle w:val="TableTextCentered"/>
            </w:pPr>
            <w:r w:rsidRPr="00C810C9">
              <w:t>—</w:t>
            </w:r>
          </w:p>
        </w:tc>
        <w:tc>
          <w:tcPr>
            <w:tcW w:w="1257" w:type="dxa"/>
            <w:vAlign w:val="center"/>
          </w:tcPr>
          <w:p w14:paraId="26081197" w14:textId="48EAF195" w:rsidR="00030EE7" w:rsidRPr="00C810C9" w:rsidRDefault="00030EE7" w:rsidP="00030EE7">
            <w:pPr>
              <w:pStyle w:val="TableTextCentered"/>
            </w:pPr>
            <w:r w:rsidRPr="00C810C9">
              <w:t>—</w:t>
            </w:r>
          </w:p>
        </w:tc>
        <w:tc>
          <w:tcPr>
            <w:tcW w:w="1258" w:type="dxa"/>
            <w:vAlign w:val="center"/>
          </w:tcPr>
          <w:p w14:paraId="1E9795CA" w14:textId="6FB18594" w:rsidR="00030EE7" w:rsidRPr="00C810C9" w:rsidRDefault="00030EE7" w:rsidP="00030EE7">
            <w:pPr>
              <w:pStyle w:val="TableTextCentered"/>
            </w:pPr>
            <w:r>
              <w:t>--</w:t>
            </w:r>
          </w:p>
        </w:tc>
        <w:tc>
          <w:tcPr>
            <w:tcW w:w="1258" w:type="dxa"/>
          </w:tcPr>
          <w:p w14:paraId="385A283F" w14:textId="65FF971F" w:rsidR="00030EE7" w:rsidRPr="00C810C9" w:rsidRDefault="00030EE7" w:rsidP="00030EE7">
            <w:pPr>
              <w:pStyle w:val="TableTextCentered"/>
            </w:pPr>
            <w:r>
              <w:rPr>
                <w:rFonts w:ascii="Franklin Gothic Book" w:hAnsi="Franklin Gothic Book"/>
                <w:szCs w:val="20"/>
              </w:rPr>
              <w:t>1.6</w:t>
            </w:r>
          </w:p>
        </w:tc>
      </w:tr>
      <w:tr w:rsidR="00030EE7" w:rsidRPr="00C810C9" w14:paraId="141543F3" w14:textId="77777777" w:rsidTr="00642D9A">
        <w:trPr>
          <w:jc w:val="center"/>
        </w:trPr>
        <w:tc>
          <w:tcPr>
            <w:tcW w:w="3057" w:type="dxa"/>
          </w:tcPr>
          <w:p w14:paraId="659DB19D" w14:textId="77777777" w:rsidR="00030EE7" w:rsidRPr="00C810C9" w:rsidRDefault="00030EE7" w:rsidP="00030EE7">
            <w:pPr>
              <w:pStyle w:val="TableText"/>
            </w:pPr>
            <w:r w:rsidRPr="00C810C9">
              <w:t>Native American</w:t>
            </w:r>
          </w:p>
        </w:tc>
        <w:tc>
          <w:tcPr>
            <w:tcW w:w="1256" w:type="dxa"/>
            <w:vAlign w:val="center"/>
          </w:tcPr>
          <w:p w14:paraId="6DB3C3E7" w14:textId="4CDAD5C7" w:rsidR="00030EE7" w:rsidRPr="00C810C9" w:rsidRDefault="00030EE7" w:rsidP="00030EE7">
            <w:pPr>
              <w:pStyle w:val="TableTextCentered"/>
            </w:pPr>
            <w:r>
              <w:t>5</w:t>
            </w:r>
          </w:p>
        </w:tc>
        <w:tc>
          <w:tcPr>
            <w:tcW w:w="1258" w:type="dxa"/>
            <w:vAlign w:val="center"/>
          </w:tcPr>
          <w:p w14:paraId="246F5607" w14:textId="68F07FE6" w:rsidR="00030EE7" w:rsidRPr="00C810C9" w:rsidRDefault="00030EE7" w:rsidP="00030EE7">
            <w:pPr>
              <w:pStyle w:val="TableTextCentered"/>
            </w:pPr>
            <w:r w:rsidRPr="00C810C9">
              <w:t>—</w:t>
            </w:r>
          </w:p>
        </w:tc>
        <w:tc>
          <w:tcPr>
            <w:tcW w:w="1257" w:type="dxa"/>
            <w:vAlign w:val="center"/>
          </w:tcPr>
          <w:p w14:paraId="5E440D9A" w14:textId="6D6782C7" w:rsidR="00030EE7" w:rsidRPr="00C810C9" w:rsidRDefault="00030EE7" w:rsidP="00030EE7">
            <w:pPr>
              <w:pStyle w:val="TableTextCentered"/>
            </w:pPr>
            <w:r w:rsidRPr="00C810C9">
              <w:t>—</w:t>
            </w:r>
          </w:p>
        </w:tc>
        <w:tc>
          <w:tcPr>
            <w:tcW w:w="1258" w:type="dxa"/>
            <w:vAlign w:val="center"/>
          </w:tcPr>
          <w:p w14:paraId="73CABC96" w14:textId="04BF5D34" w:rsidR="00030EE7" w:rsidRPr="00C810C9" w:rsidRDefault="00030EE7" w:rsidP="00030EE7">
            <w:pPr>
              <w:pStyle w:val="TableTextCentered"/>
            </w:pPr>
            <w:r>
              <w:t>--</w:t>
            </w:r>
          </w:p>
        </w:tc>
        <w:tc>
          <w:tcPr>
            <w:tcW w:w="1258" w:type="dxa"/>
          </w:tcPr>
          <w:p w14:paraId="43B1B90F" w14:textId="19556E56" w:rsidR="00030EE7" w:rsidRPr="00C810C9" w:rsidRDefault="00030EE7" w:rsidP="00030EE7">
            <w:pPr>
              <w:pStyle w:val="TableTextCentered"/>
            </w:pPr>
            <w:r>
              <w:rPr>
                <w:rFonts w:ascii="Franklin Gothic Book" w:hAnsi="Franklin Gothic Book"/>
                <w:szCs w:val="20"/>
              </w:rPr>
              <w:t>1.5</w:t>
            </w:r>
          </w:p>
        </w:tc>
      </w:tr>
      <w:tr w:rsidR="00030EE7" w:rsidRPr="00C810C9" w14:paraId="1B653817" w14:textId="77777777" w:rsidTr="00642D9A">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0EDC9068" w14:textId="77777777" w:rsidR="00030EE7" w:rsidRPr="00C810C9" w:rsidRDefault="00030EE7" w:rsidP="00030EE7">
            <w:pPr>
              <w:pStyle w:val="TableText"/>
            </w:pPr>
            <w:r w:rsidRPr="00C810C9">
              <w:rPr>
                <w:rFonts w:eastAsia="Times New Roman"/>
                <w:spacing w:val="-4"/>
              </w:rPr>
              <w:t>Native Hawaiian, Pacific Islander</w:t>
            </w:r>
          </w:p>
        </w:tc>
        <w:tc>
          <w:tcPr>
            <w:tcW w:w="1256" w:type="dxa"/>
            <w:vAlign w:val="center"/>
          </w:tcPr>
          <w:p w14:paraId="3E9C9210" w14:textId="0E8CD8CB" w:rsidR="00030EE7" w:rsidRPr="00C810C9" w:rsidRDefault="00030EE7" w:rsidP="00030EE7">
            <w:pPr>
              <w:pStyle w:val="TableTextCentered"/>
            </w:pPr>
            <w:r>
              <w:t>1</w:t>
            </w:r>
          </w:p>
        </w:tc>
        <w:tc>
          <w:tcPr>
            <w:tcW w:w="1258" w:type="dxa"/>
            <w:vAlign w:val="center"/>
          </w:tcPr>
          <w:p w14:paraId="179C5711" w14:textId="1DED52C9" w:rsidR="00030EE7" w:rsidRPr="00C810C9" w:rsidRDefault="00030EE7" w:rsidP="00030EE7">
            <w:pPr>
              <w:pStyle w:val="TableTextCentered"/>
            </w:pPr>
            <w:r w:rsidRPr="00C810C9">
              <w:t>—</w:t>
            </w:r>
          </w:p>
        </w:tc>
        <w:tc>
          <w:tcPr>
            <w:tcW w:w="1257" w:type="dxa"/>
            <w:vAlign w:val="center"/>
          </w:tcPr>
          <w:p w14:paraId="63C4E630" w14:textId="348DB107" w:rsidR="00030EE7" w:rsidRPr="00C810C9" w:rsidRDefault="00030EE7" w:rsidP="00030EE7">
            <w:pPr>
              <w:pStyle w:val="TableTextCentered"/>
            </w:pPr>
            <w:r w:rsidRPr="00C810C9">
              <w:t>—</w:t>
            </w:r>
          </w:p>
        </w:tc>
        <w:tc>
          <w:tcPr>
            <w:tcW w:w="1258" w:type="dxa"/>
            <w:vAlign w:val="center"/>
          </w:tcPr>
          <w:p w14:paraId="13BFB66D" w14:textId="393EA39A" w:rsidR="00030EE7" w:rsidRPr="00C810C9" w:rsidRDefault="00030EE7" w:rsidP="00030EE7">
            <w:pPr>
              <w:pStyle w:val="TableTextCentered"/>
            </w:pPr>
            <w:r>
              <w:t>--</w:t>
            </w:r>
          </w:p>
        </w:tc>
        <w:tc>
          <w:tcPr>
            <w:tcW w:w="1258" w:type="dxa"/>
          </w:tcPr>
          <w:p w14:paraId="3CC63828" w14:textId="7D768632" w:rsidR="00030EE7" w:rsidRPr="00C810C9" w:rsidRDefault="00030EE7" w:rsidP="00030EE7">
            <w:pPr>
              <w:pStyle w:val="TableTextCentered"/>
            </w:pPr>
            <w:r>
              <w:rPr>
                <w:rFonts w:ascii="Franklin Gothic Book" w:hAnsi="Franklin Gothic Book"/>
                <w:szCs w:val="20"/>
              </w:rPr>
              <w:t>1.4</w:t>
            </w:r>
          </w:p>
        </w:tc>
      </w:tr>
      <w:tr w:rsidR="00030EE7" w:rsidRPr="00C810C9" w14:paraId="6CF92047" w14:textId="77777777" w:rsidTr="00642D9A">
        <w:trPr>
          <w:jc w:val="center"/>
        </w:trPr>
        <w:tc>
          <w:tcPr>
            <w:tcW w:w="3057" w:type="dxa"/>
          </w:tcPr>
          <w:p w14:paraId="152590DE" w14:textId="77777777" w:rsidR="00030EE7" w:rsidRPr="00C810C9" w:rsidRDefault="00030EE7" w:rsidP="00030EE7">
            <w:pPr>
              <w:pStyle w:val="TableText"/>
            </w:pPr>
            <w:r w:rsidRPr="00C810C9">
              <w:t>White</w:t>
            </w:r>
          </w:p>
        </w:tc>
        <w:tc>
          <w:tcPr>
            <w:tcW w:w="1256" w:type="dxa"/>
            <w:vAlign w:val="center"/>
          </w:tcPr>
          <w:p w14:paraId="5D334533" w14:textId="0C5482CB" w:rsidR="00030EE7" w:rsidRPr="00C810C9" w:rsidRDefault="00030EE7" w:rsidP="00030EE7">
            <w:pPr>
              <w:pStyle w:val="TableTextCentered"/>
            </w:pPr>
            <w:r>
              <w:t>2,656</w:t>
            </w:r>
          </w:p>
        </w:tc>
        <w:tc>
          <w:tcPr>
            <w:tcW w:w="1258" w:type="dxa"/>
            <w:vAlign w:val="center"/>
          </w:tcPr>
          <w:p w14:paraId="12F2AA58" w14:textId="516EAE7C" w:rsidR="00030EE7" w:rsidRPr="00C810C9" w:rsidRDefault="00030EE7" w:rsidP="00030EE7">
            <w:pPr>
              <w:pStyle w:val="TableTextCentered"/>
            </w:pPr>
            <w:r w:rsidRPr="00C810C9">
              <w:t>0.4</w:t>
            </w:r>
          </w:p>
        </w:tc>
        <w:tc>
          <w:tcPr>
            <w:tcW w:w="1257" w:type="dxa"/>
            <w:vAlign w:val="center"/>
          </w:tcPr>
          <w:p w14:paraId="027DAC44" w14:textId="1E28B705" w:rsidR="00030EE7" w:rsidRPr="00C810C9" w:rsidRDefault="00030EE7" w:rsidP="00030EE7">
            <w:pPr>
              <w:pStyle w:val="TableTextCentered"/>
            </w:pPr>
            <w:r w:rsidRPr="00C810C9">
              <w:t>1.3</w:t>
            </w:r>
          </w:p>
        </w:tc>
        <w:tc>
          <w:tcPr>
            <w:tcW w:w="1258" w:type="dxa"/>
            <w:vAlign w:val="center"/>
          </w:tcPr>
          <w:p w14:paraId="2A466C52" w14:textId="5599B290" w:rsidR="00030EE7" w:rsidRPr="00C810C9" w:rsidRDefault="00030EE7" w:rsidP="00030EE7">
            <w:pPr>
              <w:pStyle w:val="TableTextCentered"/>
            </w:pPr>
            <w:r>
              <w:t>0.6</w:t>
            </w:r>
          </w:p>
        </w:tc>
        <w:tc>
          <w:tcPr>
            <w:tcW w:w="1258" w:type="dxa"/>
          </w:tcPr>
          <w:p w14:paraId="6AB6416F" w14:textId="47072BC4" w:rsidR="00030EE7" w:rsidRPr="00C810C9" w:rsidRDefault="00030EE7" w:rsidP="00030EE7">
            <w:pPr>
              <w:pStyle w:val="TableTextCentered"/>
            </w:pPr>
            <w:r>
              <w:rPr>
                <w:rFonts w:ascii="Franklin Gothic Book" w:hAnsi="Franklin Gothic Book"/>
                <w:szCs w:val="20"/>
              </w:rPr>
              <w:t>1.2</w:t>
            </w:r>
          </w:p>
        </w:tc>
      </w:tr>
      <w:tr w:rsidR="00030EE7" w:rsidRPr="00C810C9" w14:paraId="1D126EAB" w14:textId="77777777" w:rsidTr="00642D9A">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2C5845A5" w14:textId="77777777" w:rsidR="00030EE7" w:rsidRPr="00C810C9" w:rsidRDefault="00030EE7" w:rsidP="00030EE7">
            <w:pPr>
              <w:pStyle w:val="TableText"/>
            </w:pPr>
            <w:r w:rsidRPr="00C810C9">
              <w:t>High needs</w:t>
            </w:r>
          </w:p>
        </w:tc>
        <w:tc>
          <w:tcPr>
            <w:tcW w:w="1256" w:type="dxa"/>
            <w:vAlign w:val="center"/>
          </w:tcPr>
          <w:p w14:paraId="51749C8A" w14:textId="1AF968AC" w:rsidR="00030EE7" w:rsidRPr="00C810C9" w:rsidRDefault="00030EE7" w:rsidP="00030EE7">
            <w:pPr>
              <w:pStyle w:val="TableTextCentered"/>
            </w:pPr>
            <w:r>
              <w:t>1,266</w:t>
            </w:r>
          </w:p>
        </w:tc>
        <w:tc>
          <w:tcPr>
            <w:tcW w:w="1258" w:type="dxa"/>
            <w:vAlign w:val="center"/>
          </w:tcPr>
          <w:p w14:paraId="01A62C8F" w14:textId="33C5D852" w:rsidR="00030EE7" w:rsidRPr="00C810C9" w:rsidRDefault="00030EE7" w:rsidP="00030EE7">
            <w:pPr>
              <w:pStyle w:val="TableTextCentered"/>
            </w:pPr>
            <w:r w:rsidRPr="00C810C9">
              <w:t>0.7</w:t>
            </w:r>
          </w:p>
        </w:tc>
        <w:tc>
          <w:tcPr>
            <w:tcW w:w="1257" w:type="dxa"/>
            <w:vAlign w:val="center"/>
          </w:tcPr>
          <w:p w14:paraId="5F0815EE" w14:textId="48088E84" w:rsidR="00030EE7" w:rsidRPr="00C810C9" w:rsidRDefault="00030EE7" w:rsidP="00030EE7">
            <w:pPr>
              <w:pStyle w:val="TableTextCentered"/>
            </w:pPr>
            <w:r w:rsidRPr="00C810C9">
              <w:t>3.9</w:t>
            </w:r>
          </w:p>
        </w:tc>
        <w:tc>
          <w:tcPr>
            <w:tcW w:w="1258" w:type="dxa"/>
            <w:vAlign w:val="center"/>
          </w:tcPr>
          <w:p w14:paraId="543E3D34" w14:textId="67DEEF17" w:rsidR="00030EE7" w:rsidRPr="00C810C9" w:rsidRDefault="00030EE7" w:rsidP="00030EE7">
            <w:pPr>
              <w:pStyle w:val="TableTextCentered"/>
            </w:pPr>
            <w:r>
              <w:t>1.3</w:t>
            </w:r>
          </w:p>
        </w:tc>
        <w:tc>
          <w:tcPr>
            <w:tcW w:w="1258" w:type="dxa"/>
          </w:tcPr>
          <w:p w14:paraId="72BECEDA" w14:textId="7926E4ED" w:rsidR="00030EE7" w:rsidRPr="00C810C9" w:rsidRDefault="00030EE7" w:rsidP="00030EE7">
            <w:pPr>
              <w:pStyle w:val="TableTextCentered"/>
            </w:pPr>
            <w:r>
              <w:rPr>
                <w:rFonts w:ascii="Franklin Gothic Book" w:hAnsi="Franklin Gothic Book"/>
                <w:szCs w:val="20"/>
              </w:rPr>
              <w:t>2.0</w:t>
            </w:r>
          </w:p>
        </w:tc>
      </w:tr>
      <w:tr w:rsidR="00030EE7" w:rsidRPr="00C810C9" w14:paraId="2AE0F25E" w14:textId="77777777" w:rsidTr="00642D9A">
        <w:trPr>
          <w:jc w:val="center"/>
        </w:trPr>
        <w:tc>
          <w:tcPr>
            <w:tcW w:w="3057" w:type="dxa"/>
          </w:tcPr>
          <w:p w14:paraId="672C5821" w14:textId="77777777" w:rsidR="00030EE7" w:rsidRPr="00C810C9" w:rsidRDefault="00030EE7" w:rsidP="00030EE7">
            <w:pPr>
              <w:pStyle w:val="TableText"/>
            </w:pPr>
            <w:r w:rsidRPr="00C810C9">
              <w:t>Low income</w:t>
            </w:r>
          </w:p>
        </w:tc>
        <w:tc>
          <w:tcPr>
            <w:tcW w:w="1256" w:type="dxa"/>
            <w:vAlign w:val="center"/>
          </w:tcPr>
          <w:p w14:paraId="2B3DEB2B" w14:textId="2E5D5C52" w:rsidR="00030EE7" w:rsidRPr="00C810C9" w:rsidRDefault="00030EE7" w:rsidP="00030EE7">
            <w:pPr>
              <w:pStyle w:val="TableTextCentered"/>
            </w:pPr>
            <w:r>
              <w:t>823</w:t>
            </w:r>
          </w:p>
        </w:tc>
        <w:tc>
          <w:tcPr>
            <w:tcW w:w="1258" w:type="dxa"/>
            <w:vAlign w:val="center"/>
          </w:tcPr>
          <w:p w14:paraId="017389CC" w14:textId="3AA5EA91" w:rsidR="00030EE7" w:rsidRPr="00C810C9" w:rsidRDefault="00030EE7" w:rsidP="00030EE7">
            <w:pPr>
              <w:pStyle w:val="TableTextCentered"/>
            </w:pPr>
            <w:r w:rsidRPr="00C810C9">
              <w:t>—</w:t>
            </w:r>
          </w:p>
        </w:tc>
        <w:tc>
          <w:tcPr>
            <w:tcW w:w="1257" w:type="dxa"/>
            <w:vAlign w:val="center"/>
          </w:tcPr>
          <w:p w14:paraId="4879FAED" w14:textId="0A24886F" w:rsidR="00030EE7" w:rsidRPr="00C810C9" w:rsidRDefault="00030EE7" w:rsidP="00030EE7">
            <w:pPr>
              <w:pStyle w:val="TableTextCentered"/>
            </w:pPr>
            <w:r w:rsidRPr="00C810C9">
              <w:t>4.5</w:t>
            </w:r>
          </w:p>
        </w:tc>
        <w:tc>
          <w:tcPr>
            <w:tcW w:w="1258" w:type="dxa"/>
            <w:vAlign w:val="center"/>
          </w:tcPr>
          <w:p w14:paraId="0A9C2933" w14:textId="3C492595" w:rsidR="00030EE7" w:rsidRPr="00C810C9" w:rsidRDefault="00030EE7" w:rsidP="00030EE7">
            <w:pPr>
              <w:pStyle w:val="TableTextCentered"/>
            </w:pPr>
            <w:r>
              <w:t>1.6</w:t>
            </w:r>
          </w:p>
        </w:tc>
        <w:tc>
          <w:tcPr>
            <w:tcW w:w="1258" w:type="dxa"/>
          </w:tcPr>
          <w:p w14:paraId="23E532F7" w14:textId="6429596C" w:rsidR="00030EE7" w:rsidRPr="00C810C9" w:rsidRDefault="00030EE7" w:rsidP="00030EE7">
            <w:pPr>
              <w:pStyle w:val="TableTextCentered"/>
            </w:pPr>
            <w:r>
              <w:rPr>
                <w:rFonts w:ascii="Franklin Gothic Book" w:hAnsi="Franklin Gothic Book"/>
                <w:szCs w:val="20"/>
              </w:rPr>
              <w:t>2.1</w:t>
            </w:r>
          </w:p>
        </w:tc>
      </w:tr>
      <w:tr w:rsidR="00030EE7" w:rsidRPr="00C810C9" w14:paraId="0067B14C" w14:textId="77777777" w:rsidTr="00642D9A">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12BEC250" w14:textId="35DCB6BD" w:rsidR="00030EE7" w:rsidRPr="00C810C9" w:rsidRDefault="00030EE7" w:rsidP="00030EE7">
            <w:pPr>
              <w:pStyle w:val="TableText"/>
            </w:pPr>
            <w:r w:rsidRPr="00C810C9">
              <w:rPr>
                <w:spacing w:val="-4"/>
              </w:rPr>
              <w:t>E</w:t>
            </w:r>
            <w:r w:rsidR="00C663A7">
              <w:rPr>
                <w:spacing w:val="-4"/>
              </w:rPr>
              <w:t>nglish Learner</w:t>
            </w:r>
          </w:p>
        </w:tc>
        <w:tc>
          <w:tcPr>
            <w:tcW w:w="1256" w:type="dxa"/>
            <w:vAlign w:val="center"/>
          </w:tcPr>
          <w:p w14:paraId="3B313973" w14:textId="5748B5F6" w:rsidR="00030EE7" w:rsidRPr="00C810C9" w:rsidRDefault="00030EE7" w:rsidP="00030EE7">
            <w:pPr>
              <w:pStyle w:val="TableTextCentered"/>
            </w:pPr>
            <w:r>
              <w:t>83</w:t>
            </w:r>
          </w:p>
        </w:tc>
        <w:tc>
          <w:tcPr>
            <w:tcW w:w="1258" w:type="dxa"/>
            <w:vAlign w:val="center"/>
          </w:tcPr>
          <w:p w14:paraId="6A75C811" w14:textId="35242318" w:rsidR="00030EE7" w:rsidRPr="00C810C9" w:rsidRDefault="00030EE7" w:rsidP="00030EE7">
            <w:pPr>
              <w:pStyle w:val="TableTextCentered"/>
            </w:pPr>
            <w:r w:rsidRPr="00C810C9">
              <w:t>—</w:t>
            </w:r>
          </w:p>
        </w:tc>
        <w:tc>
          <w:tcPr>
            <w:tcW w:w="1257" w:type="dxa"/>
            <w:vAlign w:val="center"/>
          </w:tcPr>
          <w:p w14:paraId="43892578" w14:textId="46631ADF" w:rsidR="00030EE7" w:rsidRPr="00C810C9" w:rsidRDefault="00030EE7" w:rsidP="00030EE7">
            <w:pPr>
              <w:pStyle w:val="TableTextCentered"/>
            </w:pPr>
            <w:r w:rsidRPr="00C810C9">
              <w:t>—</w:t>
            </w:r>
          </w:p>
        </w:tc>
        <w:tc>
          <w:tcPr>
            <w:tcW w:w="1258" w:type="dxa"/>
            <w:vAlign w:val="center"/>
          </w:tcPr>
          <w:p w14:paraId="7F6F38A4" w14:textId="634AE17A" w:rsidR="00030EE7" w:rsidRPr="00C810C9" w:rsidRDefault="00030EE7" w:rsidP="00030EE7">
            <w:pPr>
              <w:pStyle w:val="TableTextCentered"/>
            </w:pPr>
            <w:r>
              <w:t>--</w:t>
            </w:r>
          </w:p>
        </w:tc>
        <w:tc>
          <w:tcPr>
            <w:tcW w:w="1258" w:type="dxa"/>
          </w:tcPr>
          <w:p w14:paraId="68DCF9CA" w14:textId="215871DB" w:rsidR="00030EE7" w:rsidRPr="00C810C9" w:rsidRDefault="00030EE7" w:rsidP="00030EE7">
            <w:pPr>
              <w:pStyle w:val="TableTextCentered"/>
            </w:pPr>
            <w:r>
              <w:rPr>
                <w:rFonts w:ascii="Franklin Gothic Book" w:hAnsi="Franklin Gothic Book"/>
                <w:szCs w:val="20"/>
              </w:rPr>
              <w:t>1.3</w:t>
            </w:r>
          </w:p>
        </w:tc>
      </w:tr>
      <w:tr w:rsidR="00030EE7" w:rsidRPr="00C810C9" w14:paraId="53108A2B" w14:textId="77777777" w:rsidTr="00642D9A">
        <w:trPr>
          <w:jc w:val="center"/>
        </w:trPr>
        <w:tc>
          <w:tcPr>
            <w:tcW w:w="3057" w:type="dxa"/>
          </w:tcPr>
          <w:p w14:paraId="25096E34" w14:textId="77777777" w:rsidR="00030EE7" w:rsidRPr="00C810C9" w:rsidRDefault="00030EE7" w:rsidP="00030EE7">
            <w:pPr>
              <w:pStyle w:val="TableText"/>
            </w:pPr>
            <w:r w:rsidRPr="00C810C9">
              <w:t>Students w/disabilities</w:t>
            </w:r>
          </w:p>
        </w:tc>
        <w:tc>
          <w:tcPr>
            <w:tcW w:w="1256" w:type="dxa"/>
            <w:vAlign w:val="center"/>
          </w:tcPr>
          <w:p w14:paraId="75D58034" w14:textId="6DDE7B1C" w:rsidR="00030EE7" w:rsidRPr="00C810C9" w:rsidRDefault="00030EE7" w:rsidP="00030EE7">
            <w:pPr>
              <w:pStyle w:val="TableTextCentered"/>
            </w:pPr>
            <w:r>
              <w:t>620</w:t>
            </w:r>
          </w:p>
        </w:tc>
        <w:tc>
          <w:tcPr>
            <w:tcW w:w="1258" w:type="dxa"/>
            <w:vAlign w:val="center"/>
          </w:tcPr>
          <w:p w14:paraId="1AA445C7" w14:textId="4B3CE11F" w:rsidR="00030EE7" w:rsidRPr="00C810C9" w:rsidRDefault="00030EE7" w:rsidP="00030EE7">
            <w:pPr>
              <w:pStyle w:val="TableTextCentered"/>
            </w:pPr>
            <w:r w:rsidRPr="00C810C9">
              <w:t>1.3</w:t>
            </w:r>
          </w:p>
        </w:tc>
        <w:tc>
          <w:tcPr>
            <w:tcW w:w="1257" w:type="dxa"/>
            <w:vAlign w:val="center"/>
          </w:tcPr>
          <w:p w14:paraId="2B159293" w14:textId="799538BA" w:rsidR="00030EE7" w:rsidRPr="00C810C9" w:rsidRDefault="00030EE7" w:rsidP="00030EE7">
            <w:pPr>
              <w:pStyle w:val="TableTextCentered"/>
            </w:pPr>
            <w:r w:rsidRPr="00C810C9">
              <w:t>4.6</w:t>
            </w:r>
          </w:p>
        </w:tc>
        <w:tc>
          <w:tcPr>
            <w:tcW w:w="1258" w:type="dxa"/>
            <w:vAlign w:val="center"/>
          </w:tcPr>
          <w:p w14:paraId="75A4DC7A" w14:textId="64EE5757" w:rsidR="00030EE7" w:rsidRPr="00C810C9" w:rsidRDefault="00030EE7" w:rsidP="00030EE7">
            <w:pPr>
              <w:pStyle w:val="TableTextCentered"/>
            </w:pPr>
            <w:r>
              <w:t>1.8</w:t>
            </w:r>
          </w:p>
        </w:tc>
        <w:tc>
          <w:tcPr>
            <w:tcW w:w="1258" w:type="dxa"/>
          </w:tcPr>
          <w:p w14:paraId="50AB34AC" w14:textId="5914AE6E" w:rsidR="00030EE7" w:rsidRPr="00C810C9" w:rsidRDefault="00030EE7" w:rsidP="00030EE7">
            <w:pPr>
              <w:pStyle w:val="TableTextCentered"/>
            </w:pPr>
            <w:r>
              <w:rPr>
                <w:rFonts w:ascii="Franklin Gothic Book" w:hAnsi="Franklin Gothic Book"/>
                <w:szCs w:val="20"/>
              </w:rPr>
              <w:t>2.5</w:t>
            </w:r>
          </w:p>
        </w:tc>
      </w:tr>
    </w:tbl>
    <w:p w14:paraId="31DEFC84" w14:textId="1A785828" w:rsidR="00D67330" w:rsidRPr="00C810C9" w:rsidRDefault="00D67330" w:rsidP="00280048">
      <w:pPr>
        <w:pStyle w:val="TableTitle0"/>
      </w:pPr>
      <w:bookmarkStart w:id="207" w:name="_Toc147841838"/>
      <w:r w:rsidRPr="00C810C9">
        <w:t>Table E20. Out-of-School Suspension Rates by Student Group, 202</w:t>
      </w:r>
      <w:r w:rsidR="007F23A1">
        <w:t>1</w:t>
      </w:r>
      <w:r w:rsidRPr="00C810C9">
        <w:t>-202</w:t>
      </w:r>
      <w:bookmarkEnd w:id="207"/>
      <w:r w:rsidR="00186F42">
        <w:t>3</w:t>
      </w:r>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9E1473" w:rsidRPr="00C810C9" w14:paraId="4FCFF02D" w14:textId="77777777" w:rsidTr="00D8630B">
        <w:trPr>
          <w:cnfStyle w:val="100000000000" w:firstRow="1" w:lastRow="0" w:firstColumn="0" w:lastColumn="0" w:oddVBand="0" w:evenVBand="0" w:oddHBand="0" w:evenHBand="0" w:firstRowFirstColumn="0" w:firstRowLastColumn="0" w:lastRowFirstColumn="0" w:lastRowLastColumn="0"/>
          <w:jc w:val="center"/>
        </w:trPr>
        <w:tc>
          <w:tcPr>
            <w:tcW w:w="3057" w:type="dxa"/>
            <w:vAlign w:val="center"/>
          </w:tcPr>
          <w:p w14:paraId="528A1909" w14:textId="77777777" w:rsidR="009E1473" w:rsidRPr="00C810C9" w:rsidRDefault="009E1473" w:rsidP="009E1473">
            <w:pPr>
              <w:pStyle w:val="TableColHeadingCenter"/>
            </w:pPr>
            <w:r w:rsidRPr="00C810C9">
              <w:t>Group</w:t>
            </w:r>
          </w:p>
        </w:tc>
        <w:tc>
          <w:tcPr>
            <w:tcW w:w="1256" w:type="dxa"/>
            <w:vAlign w:val="center"/>
          </w:tcPr>
          <w:p w14:paraId="16EF5A3E" w14:textId="45245CE5" w:rsidR="009E1473" w:rsidRPr="00C810C9" w:rsidRDefault="009E1473" w:rsidP="009E1473">
            <w:pPr>
              <w:pStyle w:val="TableColHeadingCenter"/>
            </w:pPr>
            <w:r w:rsidRPr="00C810C9">
              <w:t># Included (202</w:t>
            </w:r>
            <w:r>
              <w:t>3</w:t>
            </w:r>
            <w:r w:rsidRPr="00C810C9">
              <w:t>)</w:t>
            </w:r>
          </w:p>
        </w:tc>
        <w:tc>
          <w:tcPr>
            <w:tcW w:w="1258" w:type="dxa"/>
            <w:vAlign w:val="center"/>
          </w:tcPr>
          <w:p w14:paraId="7765CC8B" w14:textId="1F0CA8CA" w:rsidR="009E1473" w:rsidRPr="00C810C9" w:rsidRDefault="009E1473" w:rsidP="009E1473">
            <w:pPr>
              <w:pStyle w:val="TableColHeadingCenter"/>
            </w:pPr>
            <w:r w:rsidRPr="00C810C9">
              <w:t>202</w:t>
            </w:r>
            <w:r>
              <w:t>1</w:t>
            </w:r>
          </w:p>
        </w:tc>
        <w:tc>
          <w:tcPr>
            <w:tcW w:w="1257" w:type="dxa"/>
            <w:vAlign w:val="center"/>
          </w:tcPr>
          <w:p w14:paraId="1764F067" w14:textId="43B420EE" w:rsidR="009E1473" w:rsidRPr="00C810C9" w:rsidRDefault="009E1473" w:rsidP="009E1473">
            <w:pPr>
              <w:pStyle w:val="TableColHeadingCenter"/>
            </w:pPr>
            <w:r w:rsidRPr="00C810C9">
              <w:t>202</w:t>
            </w:r>
            <w:r>
              <w:t>2</w:t>
            </w:r>
          </w:p>
        </w:tc>
        <w:tc>
          <w:tcPr>
            <w:tcW w:w="1258" w:type="dxa"/>
            <w:vAlign w:val="center"/>
          </w:tcPr>
          <w:p w14:paraId="1667554B" w14:textId="7060123D" w:rsidR="009E1473" w:rsidRPr="00C810C9" w:rsidRDefault="009E1473" w:rsidP="009E1473">
            <w:pPr>
              <w:pStyle w:val="TableColHeadingCenter"/>
            </w:pPr>
            <w:r w:rsidRPr="00C810C9">
              <w:t>202</w:t>
            </w:r>
            <w:r>
              <w:t>3</w:t>
            </w:r>
          </w:p>
        </w:tc>
        <w:tc>
          <w:tcPr>
            <w:tcW w:w="1258" w:type="dxa"/>
            <w:vAlign w:val="center"/>
          </w:tcPr>
          <w:p w14:paraId="153FE8BA" w14:textId="30A8AED0" w:rsidR="009E1473" w:rsidRPr="00C810C9" w:rsidRDefault="009E1473" w:rsidP="009E1473">
            <w:pPr>
              <w:pStyle w:val="TableColHeadingCenter"/>
            </w:pPr>
            <w:r w:rsidRPr="00C810C9">
              <w:t>State (202</w:t>
            </w:r>
            <w:r>
              <w:t>3</w:t>
            </w:r>
            <w:r w:rsidRPr="00C810C9">
              <w:t>)</w:t>
            </w:r>
          </w:p>
        </w:tc>
      </w:tr>
      <w:tr w:rsidR="009E1473" w:rsidRPr="00C810C9" w14:paraId="327B2D14" w14:textId="77777777" w:rsidTr="00C15A82">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773DC88F" w14:textId="77777777" w:rsidR="009E1473" w:rsidRPr="00C810C9" w:rsidRDefault="009E1473" w:rsidP="009E1473">
            <w:pPr>
              <w:pStyle w:val="TableText"/>
            </w:pPr>
            <w:r w:rsidRPr="00C810C9">
              <w:t>All</w:t>
            </w:r>
          </w:p>
        </w:tc>
        <w:tc>
          <w:tcPr>
            <w:tcW w:w="1256" w:type="dxa"/>
            <w:vAlign w:val="center"/>
          </w:tcPr>
          <w:p w14:paraId="18440A77" w14:textId="524736C1" w:rsidR="009E1473" w:rsidRPr="00C810C9" w:rsidRDefault="009E1473" w:rsidP="009E1473">
            <w:pPr>
              <w:pStyle w:val="TableTextCentered"/>
            </w:pPr>
            <w:r>
              <w:t>3,541</w:t>
            </w:r>
          </w:p>
        </w:tc>
        <w:tc>
          <w:tcPr>
            <w:tcW w:w="1258" w:type="dxa"/>
            <w:vAlign w:val="center"/>
          </w:tcPr>
          <w:p w14:paraId="05523C18" w14:textId="110C781C" w:rsidR="009E1473" w:rsidRPr="00C810C9" w:rsidRDefault="009E1473" w:rsidP="009E1473">
            <w:pPr>
              <w:pStyle w:val="TableTextCentered"/>
            </w:pPr>
            <w:r w:rsidRPr="00C810C9">
              <w:t>0.4</w:t>
            </w:r>
          </w:p>
        </w:tc>
        <w:tc>
          <w:tcPr>
            <w:tcW w:w="1257" w:type="dxa"/>
            <w:vAlign w:val="center"/>
          </w:tcPr>
          <w:p w14:paraId="3ED8156C" w14:textId="26689687" w:rsidR="009E1473" w:rsidRPr="00C810C9" w:rsidRDefault="009E1473" w:rsidP="009E1473">
            <w:pPr>
              <w:pStyle w:val="TableTextCentered"/>
            </w:pPr>
            <w:r w:rsidRPr="00C810C9">
              <w:t>1.6</w:t>
            </w:r>
          </w:p>
        </w:tc>
        <w:tc>
          <w:tcPr>
            <w:tcW w:w="1258" w:type="dxa"/>
            <w:vAlign w:val="center"/>
          </w:tcPr>
          <w:p w14:paraId="02BAACA0" w14:textId="763B660F" w:rsidR="009E1473" w:rsidRPr="00C810C9" w:rsidRDefault="00495455" w:rsidP="009E1473">
            <w:pPr>
              <w:pStyle w:val="TableTextCentered"/>
            </w:pPr>
            <w:r>
              <w:t>1.1</w:t>
            </w:r>
          </w:p>
        </w:tc>
        <w:tc>
          <w:tcPr>
            <w:tcW w:w="1258" w:type="dxa"/>
          </w:tcPr>
          <w:p w14:paraId="4E7D282D" w14:textId="22CE15E9" w:rsidR="009E1473" w:rsidRPr="00C810C9" w:rsidRDefault="009E1473" w:rsidP="009E1473">
            <w:pPr>
              <w:pStyle w:val="TableTextCentered"/>
            </w:pPr>
            <w:r w:rsidRPr="004B715B">
              <w:rPr>
                <w:rFonts w:ascii="Franklin Gothic Book" w:hAnsi="Franklin Gothic Book"/>
                <w:szCs w:val="20"/>
              </w:rPr>
              <w:t>2.5</w:t>
            </w:r>
          </w:p>
        </w:tc>
      </w:tr>
      <w:tr w:rsidR="009E1473" w:rsidRPr="00C810C9" w14:paraId="50AF8FBD" w14:textId="77777777" w:rsidTr="00C15A82">
        <w:trPr>
          <w:jc w:val="center"/>
        </w:trPr>
        <w:tc>
          <w:tcPr>
            <w:tcW w:w="3057" w:type="dxa"/>
          </w:tcPr>
          <w:p w14:paraId="3A7D23DE" w14:textId="77777777" w:rsidR="009E1473" w:rsidRPr="00C810C9" w:rsidRDefault="009E1473" w:rsidP="009E1473">
            <w:pPr>
              <w:pStyle w:val="TableText"/>
            </w:pPr>
            <w:r w:rsidRPr="00C810C9">
              <w:t>African American/Black</w:t>
            </w:r>
          </w:p>
        </w:tc>
        <w:tc>
          <w:tcPr>
            <w:tcW w:w="1256" w:type="dxa"/>
            <w:vAlign w:val="center"/>
          </w:tcPr>
          <w:p w14:paraId="6DD5E00D" w14:textId="572B6329" w:rsidR="009E1473" w:rsidRPr="00C810C9" w:rsidRDefault="009E1473" w:rsidP="009E1473">
            <w:pPr>
              <w:pStyle w:val="TableTextCentered"/>
            </w:pPr>
            <w:r>
              <w:t>180</w:t>
            </w:r>
          </w:p>
        </w:tc>
        <w:tc>
          <w:tcPr>
            <w:tcW w:w="1258" w:type="dxa"/>
            <w:vAlign w:val="center"/>
          </w:tcPr>
          <w:p w14:paraId="41013BD9" w14:textId="3687FBBB" w:rsidR="009E1473" w:rsidRPr="00C810C9" w:rsidRDefault="009E1473" w:rsidP="009E1473">
            <w:pPr>
              <w:pStyle w:val="TableTextCentered"/>
            </w:pPr>
            <w:r w:rsidRPr="00C810C9">
              <w:t>—</w:t>
            </w:r>
          </w:p>
        </w:tc>
        <w:tc>
          <w:tcPr>
            <w:tcW w:w="1257" w:type="dxa"/>
            <w:vAlign w:val="center"/>
          </w:tcPr>
          <w:p w14:paraId="6761C7AD" w14:textId="19D0F4A0" w:rsidR="009E1473" w:rsidRPr="00C810C9" w:rsidRDefault="009E1473" w:rsidP="009E1473">
            <w:pPr>
              <w:pStyle w:val="TableTextCentered"/>
            </w:pPr>
            <w:r w:rsidRPr="00C810C9">
              <w:t>5.2</w:t>
            </w:r>
          </w:p>
        </w:tc>
        <w:tc>
          <w:tcPr>
            <w:tcW w:w="1258" w:type="dxa"/>
            <w:vAlign w:val="center"/>
          </w:tcPr>
          <w:p w14:paraId="2D361B81" w14:textId="4020AF23" w:rsidR="009E1473" w:rsidRPr="00C810C9" w:rsidRDefault="00A84459" w:rsidP="009E1473">
            <w:pPr>
              <w:pStyle w:val="TableTextCentered"/>
            </w:pPr>
            <w:r>
              <w:t>2.2</w:t>
            </w:r>
          </w:p>
        </w:tc>
        <w:tc>
          <w:tcPr>
            <w:tcW w:w="1258" w:type="dxa"/>
          </w:tcPr>
          <w:p w14:paraId="0FC9EDAC" w14:textId="009CF87F" w:rsidR="009E1473" w:rsidRPr="00C810C9" w:rsidRDefault="009E1473" w:rsidP="009E1473">
            <w:pPr>
              <w:pStyle w:val="TableTextCentered"/>
            </w:pPr>
            <w:r w:rsidRPr="004B715B">
              <w:rPr>
                <w:rFonts w:ascii="Franklin Gothic Book" w:hAnsi="Franklin Gothic Book"/>
                <w:szCs w:val="20"/>
              </w:rPr>
              <w:t>5.0</w:t>
            </w:r>
          </w:p>
        </w:tc>
      </w:tr>
      <w:tr w:rsidR="009E1473" w:rsidRPr="00C810C9" w14:paraId="7953A87F" w14:textId="77777777" w:rsidTr="00C15A82">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7A2A1E99" w14:textId="77777777" w:rsidR="009E1473" w:rsidRPr="00C810C9" w:rsidRDefault="009E1473" w:rsidP="009E1473">
            <w:pPr>
              <w:pStyle w:val="TableText"/>
            </w:pPr>
            <w:r w:rsidRPr="00C810C9">
              <w:t>Asian</w:t>
            </w:r>
          </w:p>
        </w:tc>
        <w:tc>
          <w:tcPr>
            <w:tcW w:w="1256" w:type="dxa"/>
            <w:vAlign w:val="center"/>
          </w:tcPr>
          <w:p w14:paraId="3CE4C4B9" w14:textId="20F5DEB5" w:rsidR="009E1473" w:rsidRPr="00C810C9" w:rsidRDefault="009E1473" w:rsidP="009E1473">
            <w:pPr>
              <w:pStyle w:val="TableTextCentered"/>
            </w:pPr>
            <w:r>
              <w:t>301</w:t>
            </w:r>
          </w:p>
        </w:tc>
        <w:tc>
          <w:tcPr>
            <w:tcW w:w="1258" w:type="dxa"/>
            <w:vAlign w:val="center"/>
          </w:tcPr>
          <w:p w14:paraId="2F5BD1D6" w14:textId="136D7AF1" w:rsidR="009E1473" w:rsidRPr="00C810C9" w:rsidRDefault="009E1473" w:rsidP="009E1473">
            <w:pPr>
              <w:pStyle w:val="TableTextCentered"/>
            </w:pPr>
            <w:r w:rsidRPr="00C810C9">
              <w:t>—</w:t>
            </w:r>
          </w:p>
        </w:tc>
        <w:tc>
          <w:tcPr>
            <w:tcW w:w="1257" w:type="dxa"/>
            <w:vAlign w:val="center"/>
          </w:tcPr>
          <w:p w14:paraId="708DD668" w14:textId="6A123CA6" w:rsidR="009E1473" w:rsidRPr="00C810C9" w:rsidRDefault="009E1473" w:rsidP="009E1473">
            <w:pPr>
              <w:pStyle w:val="TableTextCentered"/>
            </w:pPr>
            <w:r w:rsidRPr="00C810C9">
              <w:t>—</w:t>
            </w:r>
          </w:p>
        </w:tc>
        <w:tc>
          <w:tcPr>
            <w:tcW w:w="1258" w:type="dxa"/>
            <w:vAlign w:val="center"/>
          </w:tcPr>
          <w:p w14:paraId="0C67418E" w14:textId="61FF0BD3" w:rsidR="009E1473" w:rsidRPr="00C810C9" w:rsidRDefault="00A84459" w:rsidP="009E1473">
            <w:pPr>
              <w:pStyle w:val="TableTextCentered"/>
            </w:pPr>
            <w:r>
              <w:t>--</w:t>
            </w:r>
          </w:p>
        </w:tc>
        <w:tc>
          <w:tcPr>
            <w:tcW w:w="1258" w:type="dxa"/>
          </w:tcPr>
          <w:p w14:paraId="704A9C1B" w14:textId="1938AEFB" w:rsidR="009E1473" w:rsidRPr="00C810C9" w:rsidRDefault="009E1473" w:rsidP="009E1473">
            <w:pPr>
              <w:pStyle w:val="TableTextCentered"/>
            </w:pPr>
            <w:r w:rsidRPr="004B715B">
              <w:rPr>
                <w:rFonts w:ascii="Franklin Gothic Book" w:hAnsi="Franklin Gothic Book"/>
                <w:szCs w:val="20"/>
              </w:rPr>
              <w:t>0.6</w:t>
            </w:r>
          </w:p>
        </w:tc>
      </w:tr>
      <w:tr w:rsidR="009E1473" w:rsidRPr="00C810C9" w14:paraId="36D0A28D" w14:textId="77777777" w:rsidTr="00C15A82">
        <w:trPr>
          <w:jc w:val="center"/>
        </w:trPr>
        <w:tc>
          <w:tcPr>
            <w:tcW w:w="3057" w:type="dxa"/>
          </w:tcPr>
          <w:p w14:paraId="19741789" w14:textId="77777777" w:rsidR="009E1473" w:rsidRPr="00C810C9" w:rsidRDefault="009E1473" w:rsidP="009E1473">
            <w:pPr>
              <w:pStyle w:val="TableText"/>
            </w:pPr>
            <w:r w:rsidRPr="00C810C9">
              <w:t>Hispanic/Latino</w:t>
            </w:r>
          </w:p>
        </w:tc>
        <w:tc>
          <w:tcPr>
            <w:tcW w:w="1256" w:type="dxa"/>
            <w:vAlign w:val="center"/>
          </w:tcPr>
          <w:p w14:paraId="15B79EF1" w14:textId="2E9D8816" w:rsidR="009E1473" w:rsidRPr="00C810C9" w:rsidRDefault="009E1473" w:rsidP="009E1473">
            <w:pPr>
              <w:pStyle w:val="TableTextCentered"/>
            </w:pPr>
            <w:r>
              <w:t>246</w:t>
            </w:r>
          </w:p>
        </w:tc>
        <w:tc>
          <w:tcPr>
            <w:tcW w:w="1258" w:type="dxa"/>
            <w:vAlign w:val="center"/>
          </w:tcPr>
          <w:p w14:paraId="4059318F" w14:textId="6C7A709B" w:rsidR="009E1473" w:rsidRPr="00C810C9" w:rsidRDefault="009E1473" w:rsidP="009E1473">
            <w:pPr>
              <w:pStyle w:val="TableTextCentered"/>
            </w:pPr>
            <w:r w:rsidRPr="00C810C9">
              <w:t>—</w:t>
            </w:r>
          </w:p>
        </w:tc>
        <w:tc>
          <w:tcPr>
            <w:tcW w:w="1257" w:type="dxa"/>
            <w:vAlign w:val="center"/>
          </w:tcPr>
          <w:p w14:paraId="38CF02A8" w14:textId="303EE87D" w:rsidR="009E1473" w:rsidRPr="00C810C9" w:rsidRDefault="009E1473" w:rsidP="009E1473">
            <w:pPr>
              <w:pStyle w:val="TableTextCentered"/>
            </w:pPr>
            <w:r w:rsidRPr="00C810C9">
              <w:t>3.7</w:t>
            </w:r>
          </w:p>
        </w:tc>
        <w:tc>
          <w:tcPr>
            <w:tcW w:w="1258" w:type="dxa"/>
            <w:vAlign w:val="center"/>
          </w:tcPr>
          <w:p w14:paraId="78A5BA59" w14:textId="573F18C3" w:rsidR="009E1473" w:rsidRPr="00C810C9" w:rsidRDefault="003E1721" w:rsidP="009E1473">
            <w:pPr>
              <w:pStyle w:val="TableTextCentered"/>
            </w:pPr>
            <w:r>
              <w:t>3.7</w:t>
            </w:r>
          </w:p>
        </w:tc>
        <w:tc>
          <w:tcPr>
            <w:tcW w:w="1258" w:type="dxa"/>
          </w:tcPr>
          <w:p w14:paraId="08EAE7F0" w14:textId="0FAD39AF" w:rsidR="009E1473" w:rsidRPr="00C810C9" w:rsidRDefault="009E1473" w:rsidP="009E1473">
            <w:pPr>
              <w:pStyle w:val="TableTextCentered"/>
            </w:pPr>
            <w:r w:rsidRPr="004B715B">
              <w:rPr>
                <w:rFonts w:ascii="Franklin Gothic Book" w:hAnsi="Franklin Gothic Book"/>
                <w:szCs w:val="20"/>
              </w:rPr>
              <w:t>3.9</w:t>
            </w:r>
          </w:p>
        </w:tc>
      </w:tr>
      <w:tr w:rsidR="009E1473" w:rsidRPr="00C810C9" w14:paraId="3EB140B2" w14:textId="77777777" w:rsidTr="00C15A82">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7CF8D62F" w14:textId="77777777" w:rsidR="009E1473" w:rsidRPr="00C810C9" w:rsidRDefault="009E1473" w:rsidP="009E1473">
            <w:pPr>
              <w:pStyle w:val="TableText"/>
            </w:pPr>
            <w:r w:rsidRPr="00C810C9">
              <w:rPr>
                <w:rFonts w:cstheme="minorHAnsi"/>
              </w:rPr>
              <w:t>Multi-Race, non-Hispanic/Latino</w:t>
            </w:r>
          </w:p>
        </w:tc>
        <w:tc>
          <w:tcPr>
            <w:tcW w:w="1256" w:type="dxa"/>
            <w:vAlign w:val="center"/>
          </w:tcPr>
          <w:p w14:paraId="713DB68B" w14:textId="038AB2D7" w:rsidR="009E1473" w:rsidRPr="00C810C9" w:rsidRDefault="009E1473" w:rsidP="009E1473">
            <w:pPr>
              <w:pStyle w:val="TableTextCentered"/>
            </w:pPr>
            <w:r>
              <w:t>152</w:t>
            </w:r>
          </w:p>
        </w:tc>
        <w:tc>
          <w:tcPr>
            <w:tcW w:w="1258" w:type="dxa"/>
            <w:vAlign w:val="center"/>
          </w:tcPr>
          <w:p w14:paraId="6790DADE" w14:textId="7AFB816C" w:rsidR="009E1473" w:rsidRPr="00C810C9" w:rsidRDefault="009E1473" w:rsidP="009E1473">
            <w:pPr>
              <w:pStyle w:val="TableTextCentered"/>
            </w:pPr>
            <w:r w:rsidRPr="00C810C9">
              <w:t>—</w:t>
            </w:r>
          </w:p>
        </w:tc>
        <w:tc>
          <w:tcPr>
            <w:tcW w:w="1257" w:type="dxa"/>
            <w:vAlign w:val="center"/>
          </w:tcPr>
          <w:p w14:paraId="3B2977E6" w14:textId="1DA10998" w:rsidR="009E1473" w:rsidRPr="00C810C9" w:rsidRDefault="009E1473" w:rsidP="009E1473">
            <w:pPr>
              <w:pStyle w:val="TableTextCentered"/>
            </w:pPr>
            <w:r w:rsidRPr="00C810C9">
              <w:t>—</w:t>
            </w:r>
          </w:p>
        </w:tc>
        <w:tc>
          <w:tcPr>
            <w:tcW w:w="1258" w:type="dxa"/>
            <w:vAlign w:val="center"/>
          </w:tcPr>
          <w:p w14:paraId="40E9990F" w14:textId="75AF435D" w:rsidR="009E1473" w:rsidRPr="00C810C9" w:rsidRDefault="007A588E" w:rsidP="009E1473">
            <w:pPr>
              <w:pStyle w:val="TableTextCentered"/>
            </w:pPr>
            <w:r>
              <w:t>--</w:t>
            </w:r>
          </w:p>
        </w:tc>
        <w:tc>
          <w:tcPr>
            <w:tcW w:w="1258" w:type="dxa"/>
          </w:tcPr>
          <w:p w14:paraId="5CA19A81" w14:textId="189528D7" w:rsidR="009E1473" w:rsidRPr="00C810C9" w:rsidRDefault="009E1473" w:rsidP="009E1473">
            <w:pPr>
              <w:pStyle w:val="TableTextCentered"/>
            </w:pPr>
            <w:r w:rsidRPr="004B715B">
              <w:rPr>
                <w:rFonts w:ascii="Franklin Gothic Book" w:hAnsi="Franklin Gothic Book"/>
                <w:szCs w:val="20"/>
              </w:rPr>
              <w:t>3.0</w:t>
            </w:r>
          </w:p>
        </w:tc>
      </w:tr>
      <w:tr w:rsidR="009E1473" w:rsidRPr="00C810C9" w14:paraId="08B7B636" w14:textId="77777777" w:rsidTr="00C15A82">
        <w:trPr>
          <w:jc w:val="center"/>
        </w:trPr>
        <w:tc>
          <w:tcPr>
            <w:tcW w:w="3057" w:type="dxa"/>
          </w:tcPr>
          <w:p w14:paraId="310BD3D7" w14:textId="77777777" w:rsidR="009E1473" w:rsidRPr="00C810C9" w:rsidRDefault="009E1473" w:rsidP="009E1473">
            <w:pPr>
              <w:pStyle w:val="TableText"/>
            </w:pPr>
            <w:r w:rsidRPr="00C810C9">
              <w:t>Native American</w:t>
            </w:r>
          </w:p>
        </w:tc>
        <w:tc>
          <w:tcPr>
            <w:tcW w:w="1256" w:type="dxa"/>
            <w:vAlign w:val="center"/>
          </w:tcPr>
          <w:p w14:paraId="2DCABD84" w14:textId="2D4C7BFA" w:rsidR="009E1473" w:rsidRPr="00C810C9" w:rsidRDefault="009E1473" w:rsidP="009E1473">
            <w:pPr>
              <w:pStyle w:val="TableTextCentered"/>
            </w:pPr>
            <w:r>
              <w:t>5</w:t>
            </w:r>
          </w:p>
        </w:tc>
        <w:tc>
          <w:tcPr>
            <w:tcW w:w="1258" w:type="dxa"/>
            <w:vAlign w:val="center"/>
          </w:tcPr>
          <w:p w14:paraId="55D545B2" w14:textId="6A3CDE50" w:rsidR="009E1473" w:rsidRPr="00C810C9" w:rsidRDefault="009E1473" w:rsidP="009E1473">
            <w:pPr>
              <w:pStyle w:val="TableTextCentered"/>
            </w:pPr>
            <w:r w:rsidRPr="00C810C9">
              <w:t>—</w:t>
            </w:r>
          </w:p>
        </w:tc>
        <w:tc>
          <w:tcPr>
            <w:tcW w:w="1257" w:type="dxa"/>
            <w:vAlign w:val="center"/>
          </w:tcPr>
          <w:p w14:paraId="71DFA836" w14:textId="3C29A19E" w:rsidR="009E1473" w:rsidRPr="00C810C9" w:rsidRDefault="009E1473" w:rsidP="009E1473">
            <w:pPr>
              <w:pStyle w:val="TableTextCentered"/>
            </w:pPr>
            <w:r w:rsidRPr="00C810C9">
              <w:t>—</w:t>
            </w:r>
          </w:p>
        </w:tc>
        <w:tc>
          <w:tcPr>
            <w:tcW w:w="1258" w:type="dxa"/>
            <w:vAlign w:val="center"/>
          </w:tcPr>
          <w:p w14:paraId="2C4504B2" w14:textId="4DAC59B9" w:rsidR="009E1473" w:rsidRPr="00C810C9" w:rsidRDefault="00D33C53" w:rsidP="009E1473">
            <w:pPr>
              <w:pStyle w:val="TableTextCentered"/>
            </w:pPr>
            <w:r>
              <w:t>--</w:t>
            </w:r>
          </w:p>
        </w:tc>
        <w:tc>
          <w:tcPr>
            <w:tcW w:w="1258" w:type="dxa"/>
          </w:tcPr>
          <w:p w14:paraId="6ED1FBD9" w14:textId="79BDD7AB" w:rsidR="009E1473" w:rsidRPr="00C810C9" w:rsidRDefault="009E1473" w:rsidP="009E1473">
            <w:pPr>
              <w:pStyle w:val="TableTextCentered"/>
            </w:pPr>
            <w:r w:rsidRPr="004B715B">
              <w:rPr>
                <w:rFonts w:ascii="Franklin Gothic Book" w:hAnsi="Franklin Gothic Book"/>
                <w:szCs w:val="20"/>
              </w:rPr>
              <w:t>4.1</w:t>
            </w:r>
          </w:p>
        </w:tc>
      </w:tr>
      <w:tr w:rsidR="009E1473" w:rsidRPr="00C810C9" w14:paraId="37D74FEA" w14:textId="77777777" w:rsidTr="00C15A82">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0AD5EB32" w14:textId="77777777" w:rsidR="009E1473" w:rsidRPr="00C810C9" w:rsidRDefault="009E1473" w:rsidP="009E1473">
            <w:pPr>
              <w:pStyle w:val="TableText"/>
            </w:pPr>
            <w:r w:rsidRPr="00C810C9">
              <w:rPr>
                <w:rFonts w:eastAsia="Times New Roman"/>
                <w:spacing w:val="-4"/>
              </w:rPr>
              <w:t>Native Hawaiian, Pacific Islander</w:t>
            </w:r>
          </w:p>
        </w:tc>
        <w:tc>
          <w:tcPr>
            <w:tcW w:w="1256" w:type="dxa"/>
            <w:vAlign w:val="center"/>
          </w:tcPr>
          <w:p w14:paraId="4BAC8BC5" w14:textId="0307A779" w:rsidR="009E1473" w:rsidRPr="00C810C9" w:rsidRDefault="009E1473" w:rsidP="009E1473">
            <w:pPr>
              <w:pStyle w:val="TableTextCentered"/>
            </w:pPr>
            <w:r>
              <w:t>1</w:t>
            </w:r>
          </w:p>
        </w:tc>
        <w:tc>
          <w:tcPr>
            <w:tcW w:w="1258" w:type="dxa"/>
            <w:vAlign w:val="center"/>
          </w:tcPr>
          <w:p w14:paraId="357ADDA8" w14:textId="57B0733F" w:rsidR="009E1473" w:rsidRPr="00C810C9" w:rsidRDefault="009E1473" w:rsidP="009E1473">
            <w:pPr>
              <w:pStyle w:val="TableTextCentered"/>
            </w:pPr>
            <w:r w:rsidRPr="00C810C9">
              <w:t>—</w:t>
            </w:r>
          </w:p>
        </w:tc>
        <w:tc>
          <w:tcPr>
            <w:tcW w:w="1257" w:type="dxa"/>
            <w:vAlign w:val="center"/>
          </w:tcPr>
          <w:p w14:paraId="45964EBF" w14:textId="27420AC3" w:rsidR="009E1473" w:rsidRPr="00C810C9" w:rsidRDefault="009E1473" w:rsidP="009E1473">
            <w:pPr>
              <w:pStyle w:val="TableTextCentered"/>
            </w:pPr>
            <w:r w:rsidRPr="00C810C9">
              <w:t>—</w:t>
            </w:r>
          </w:p>
        </w:tc>
        <w:tc>
          <w:tcPr>
            <w:tcW w:w="1258" w:type="dxa"/>
            <w:vAlign w:val="center"/>
          </w:tcPr>
          <w:p w14:paraId="3257D1A0" w14:textId="47C2D69B" w:rsidR="009E1473" w:rsidRPr="00C810C9" w:rsidRDefault="00D87464" w:rsidP="009E1473">
            <w:pPr>
              <w:pStyle w:val="TableTextCentered"/>
            </w:pPr>
            <w:r>
              <w:t>--</w:t>
            </w:r>
          </w:p>
        </w:tc>
        <w:tc>
          <w:tcPr>
            <w:tcW w:w="1258" w:type="dxa"/>
          </w:tcPr>
          <w:p w14:paraId="6E11B19A" w14:textId="3F6ECA61" w:rsidR="009E1473" w:rsidRPr="00C810C9" w:rsidRDefault="009E1473" w:rsidP="009E1473">
            <w:pPr>
              <w:pStyle w:val="TableTextCentered"/>
            </w:pPr>
            <w:r w:rsidRPr="004B715B">
              <w:rPr>
                <w:rFonts w:ascii="Franklin Gothic Book" w:hAnsi="Franklin Gothic Book"/>
                <w:szCs w:val="20"/>
              </w:rPr>
              <w:t>3.1</w:t>
            </w:r>
          </w:p>
        </w:tc>
      </w:tr>
      <w:tr w:rsidR="009E1473" w:rsidRPr="00C810C9" w14:paraId="1D07BBAA" w14:textId="77777777" w:rsidTr="00C15A82">
        <w:trPr>
          <w:jc w:val="center"/>
        </w:trPr>
        <w:tc>
          <w:tcPr>
            <w:tcW w:w="3057" w:type="dxa"/>
          </w:tcPr>
          <w:p w14:paraId="5A219E4C" w14:textId="77777777" w:rsidR="009E1473" w:rsidRPr="00C810C9" w:rsidRDefault="009E1473" w:rsidP="009E1473">
            <w:pPr>
              <w:pStyle w:val="TableText"/>
            </w:pPr>
            <w:r w:rsidRPr="00C810C9">
              <w:t>White</w:t>
            </w:r>
          </w:p>
        </w:tc>
        <w:tc>
          <w:tcPr>
            <w:tcW w:w="1256" w:type="dxa"/>
            <w:vAlign w:val="center"/>
          </w:tcPr>
          <w:p w14:paraId="56C29EBA" w14:textId="1856BDD0" w:rsidR="009E1473" w:rsidRPr="00C810C9" w:rsidRDefault="009E1473" w:rsidP="009E1473">
            <w:pPr>
              <w:pStyle w:val="TableTextCentered"/>
            </w:pPr>
            <w:r>
              <w:t>2,656</w:t>
            </w:r>
          </w:p>
        </w:tc>
        <w:tc>
          <w:tcPr>
            <w:tcW w:w="1258" w:type="dxa"/>
            <w:vAlign w:val="center"/>
          </w:tcPr>
          <w:p w14:paraId="03502C9A" w14:textId="52BC8E7B" w:rsidR="009E1473" w:rsidRPr="00C810C9" w:rsidRDefault="009E1473" w:rsidP="009E1473">
            <w:pPr>
              <w:pStyle w:val="TableTextCentered"/>
            </w:pPr>
            <w:r w:rsidRPr="00C810C9">
              <w:t>0.4</w:t>
            </w:r>
          </w:p>
        </w:tc>
        <w:tc>
          <w:tcPr>
            <w:tcW w:w="1257" w:type="dxa"/>
            <w:vAlign w:val="center"/>
          </w:tcPr>
          <w:p w14:paraId="35CBBA0E" w14:textId="26B2EE2F" w:rsidR="009E1473" w:rsidRPr="00C810C9" w:rsidRDefault="009E1473" w:rsidP="009E1473">
            <w:pPr>
              <w:pStyle w:val="TableTextCentered"/>
            </w:pPr>
            <w:r w:rsidRPr="00C810C9">
              <w:t>1.3</w:t>
            </w:r>
          </w:p>
        </w:tc>
        <w:tc>
          <w:tcPr>
            <w:tcW w:w="1258" w:type="dxa"/>
            <w:vAlign w:val="center"/>
          </w:tcPr>
          <w:p w14:paraId="63AD8813" w14:textId="119012EC" w:rsidR="009E1473" w:rsidRPr="00C810C9" w:rsidRDefault="007F560D" w:rsidP="009E1473">
            <w:pPr>
              <w:pStyle w:val="TableTextCentered"/>
            </w:pPr>
            <w:r>
              <w:t>0.9</w:t>
            </w:r>
          </w:p>
        </w:tc>
        <w:tc>
          <w:tcPr>
            <w:tcW w:w="1258" w:type="dxa"/>
          </w:tcPr>
          <w:p w14:paraId="134A1B58" w14:textId="7204A53B" w:rsidR="009E1473" w:rsidRPr="00C810C9" w:rsidRDefault="009E1473" w:rsidP="009E1473">
            <w:pPr>
              <w:pStyle w:val="TableTextCentered"/>
            </w:pPr>
            <w:r w:rsidRPr="004B715B">
              <w:rPr>
                <w:rFonts w:ascii="Franklin Gothic Book" w:hAnsi="Franklin Gothic Book"/>
                <w:szCs w:val="20"/>
              </w:rPr>
              <w:t>1.6</w:t>
            </w:r>
          </w:p>
        </w:tc>
      </w:tr>
      <w:tr w:rsidR="009E1473" w:rsidRPr="00C810C9" w14:paraId="03B7E816" w14:textId="77777777" w:rsidTr="00C15A82">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4CB7212E" w14:textId="77777777" w:rsidR="009E1473" w:rsidRPr="00C810C9" w:rsidRDefault="009E1473" w:rsidP="009E1473">
            <w:pPr>
              <w:pStyle w:val="TableText"/>
            </w:pPr>
            <w:r w:rsidRPr="00C810C9">
              <w:t>High needs</w:t>
            </w:r>
          </w:p>
        </w:tc>
        <w:tc>
          <w:tcPr>
            <w:tcW w:w="1256" w:type="dxa"/>
            <w:vAlign w:val="center"/>
          </w:tcPr>
          <w:p w14:paraId="2880B2EF" w14:textId="3743BE99" w:rsidR="009E1473" w:rsidRPr="00C810C9" w:rsidRDefault="009E1473" w:rsidP="009E1473">
            <w:pPr>
              <w:pStyle w:val="TableTextCentered"/>
            </w:pPr>
            <w:r>
              <w:t>1,266</w:t>
            </w:r>
          </w:p>
        </w:tc>
        <w:tc>
          <w:tcPr>
            <w:tcW w:w="1258" w:type="dxa"/>
            <w:vAlign w:val="center"/>
          </w:tcPr>
          <w:p w14:paraId="6C5D50C4" w14:textId="3CF3B84B" w:rsidR="009E1473" w:rsidRPr="00C810C9" w:rsidRDefault="009E1473" w:rsidP="009E1473">
            <w:pPr>
              <w:pStyle w:val="TableTextCentered"/>
            </w:pPr>
            <w:r w:rsidRPr="00C810C9">
              <w:t>0.8</w:t>
            </w:r>
          </w:p>
        </w:tc>
        <w:tc>
          <w:tcPr>
            <w:tcW w:w="1257" w:type="dxa"/>
            <w:vAlign w:val="center"/>
          </w:tcPr>
          <w:p w14:paraId="52F05627" w14:textId="6CF1DE60" w:rsidR="009E1473" w:rsidRPr="00C810C9" w:rsidRDefault="009E1473" w:rsidP="009E1473">
            <w:pPr>
              <w:pStyle w:val="TableTextCentered"/>
            </w:pPr>
            <w:r w:rsidRPr="00C810C9">
              <w:t>3.7</w:t>
            </w:r>
          </w:p>
        </w:tc>
        <w:tc>
          <w:tcPr>
            <w:tcW w:w="1258" w:type="dxa"/>
            <w:vAlign w:val="center"/>
          </w:tcPr>
          <w:p w14:paraId="6926062F" w14:textId="7927B1E7" w:rsidR="009E1473" w:rsidRPr="00C810C9" w:rsidRDefault="001B73AC" w:rsidP="009E1473">
            <w:pPr>
              <w:pStyle w:val="TableTextCentered"/>
            </w:pPr>
            <w:r>
              <w:t>2.2</w:t>
            </w:r>
          </w:p>
        </w:tc>
        <w:tc>
          <w:tcPr>
            <w:tcW w:w="1258" w:type="dxa"/>
          </w:tcPr>
          <w:p w14:paraId="72C8281D" w14:textId="3D60459B" w:rsidR="009E1473" w:rsidRPr="00C810C9" w:rsidRDefault="009E1473" w:rsidP="009E1473">
            <w:pPr>
              <w:pStyle w:val="TableTextCentered"/>
            </w:pPr>
            <w:r w:rsidRPr="004B715B">
              <w:rPr>
                <w:rFonts w:ascii="Franklin Gothic Book" w:hAnsi="Franklin Gothic Book"/>
                <w:szCs w:val="20"/>
              </w:rPr>
              <w:t>3.8</w:t>
            </w:r>
          </w:p>
        </w:tc>
      </w:tr>
      <w:tr w:rsidR="009E1473" w:rsidRPr="00C810C9" w14:paraId="40F4E287" w14:textId="77777777" w:rsidTr="00C15A82">
        <w:trPr>
          <w:jc w:val="center"/>
        </w:trPr>
        <w:tc>
          <w:tcPr>
            <w:tcW w:w="3057" w:type="dxa"/>
          </w:tcPr>
          <w:p w14:paraId="414F37BC" w14:textId="77777777" w:rsidR="009E1473" w:rsidRPr="00C810C9" w:rsidRDefault="009E1473" w:rsidP="009E1473">
            <w:pPr>
              <w:pStyle w:val="TableText"/>
            </w:pPr>
            <w:r w:rsidRPr="00C810C9">
              <w:t>Low income</w:t>
            </w:r>
          </w:p>
        </w:tc>
        <w:tc>
          <w:tcPr>
            <w:tcW w:w="1256" w:type="dxa"/>
            <w:vAlign w:val="center"/>
          </w:tcPr>
          <w:p w14:paraId="1719F36D" w14:textId="315B19AF" w:rsidR="009E1473" w:rsidRPr="00C810C9" w:rsidRDefault="009E1473" w:rsidP="009E1473">
            <w:pPr>
              <w:pStyle w:val="TableTextCentered"/>
            </w:pPr>
            <w:r>
              <w:t>823</w:t>
            </w:r>
          </w:p>
        </w:tc>
        <w:tc>
          <w:tcPr>
            <w:tcW w:w="1258" w:type="dxa"/>
            <w:vAlign w:val="center"/>
          </w:tcPr>
          <w:p w14:paraId="599C650D" w14:textId="0EF52844" w:rsidR="009E1473" w:rsidRPr="00C810C9" w:rsidRDefault="009E1473" w:rsidP="009E1473">
            <w:pPr>
              <w:pStyle w:val="TableTextCentered"/>
            </w:pPr>
            <w:r w:rsidRPr="00C810C9">
              <w:t>—</w:t>
            </w:r>
          </w:p>
        </w:tc>
        <w:tc>
          <w:tcPr>
            <w:tcW w:w="1257" w:type="dxa"/>
            <w:vAlign w:val="center"/>
          </w:tcPr>
          <w:p w14:paraId="5FDD965C" w14:textId="6E167C70" w:rsidR="009E1473" w:rsidRPr="00C810C9" w:rsidRDefault="009E1473" w:rsidP="009E1473">
            <w:pPr>
              <w:pStyle w:val="TableTextCentered"/>
            </w:pPr>
            <w:r w:rsidRPr="00C810C9">
              <w:t>4.1</w:t>
            </w:r>
          </w:p>
        </w:tc>
        <w:tc>
          <w:tcPr>
            <w:tcW w:w="1258" w:type="dxa"/>
            <w:vAlign w:val="center"/>
          </w:tcPr>
          <w:p w14:paraId="52DE442D" w14:textId="0EBE73C9" w:rsidR="009E1473" w:rsidRPr="00C810C9" w:rsidRDefault="00B97918" w:rsidP="009E1473">
            <w:pPr>
              <w:pStyle w:val="TableTextCentered"/>
            </w:pPr>
            <w:r>
              <w:t>2.4</w:t>
            </w:r>
          </w:p>
        </w:tc>
        <w:tc>
          <w:tcPr>
            <w:tcW w:w="1258" w:type="dxa"/>
          </w:tcPr>
          <w:p w14:paraId="33EA5CBF" w14:textId="694F3556" w:rsidR="009E1473" w:rsidRPr="00C810C9" w:rsidRDefault="009E1473" w:rsidP="009E1473">
            <w:pPr>
              <w:pStyle w:val="TableTextCentered"/>
            </w:pPr>
            <w:r w:rsidRPr="004B715B">
              <w:rPr>
                <w:rFonts w:ascii="Franklin Gothic Book" w:hAnsi="Franklin Gothic Book"/>
                <w:szCs w:val="20"/>
              </w:rPr>
              <w:t>4.3</w:t>
            </w:r>
          </w:p>
        </w:tc>
      </w:tr>
      <w:tr w:rsidR="009E1473" w:rsidRPr="00C810C9" w14:paraId="19954FAD" w14:textId="77777777" w:rsidTr="00C15A82">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0DA33867" w14:textId="60D54963" w:rsidR="009E1473" w:rsidRPr="00C810C9" w:rsidRDefault="009E1473" w:rsidP="009E1473">
            <w:pPr>
              <w:pStyle w:val="TableText"/>
            </w:pPr>
            <w:r w:rsidRPr="00C810C9">
              <w:rPr>
                <w:spacing w:val="-4"/>
              </w:rPr>
              <w:t>E</w:t>
            </w:r>
            <w:r w:rsidR="00C663A7">
              <w:rPr>
                <w:spacing w:val="-4"/>
              </w:rPr>
              <w:t>nglish Learner</w:t>
            </w:r>
          </w:p>
        </w:tc>
        <w:tc>
          <w:tcPr>
            <w:tcW w:w="1256" w:type="dxa"/>
            <w:vAlign w:val="center"/>
          </w:tcPr>
          <w:p w14:paraId="49B77559" w14:textId="1EBE2472" w:rsidR="009E1473" w:rsidRPr="00C810C9" w:rsidRDefault="009E1473" w:rsidP="009E1473">
            <w:pPr>
              <w:pStyle w:val="TableTextCentered"/>
            </w:pPr>
            <w:r>
              <w:t>83</w:t>
            </w:r>
          </w:p>
        </w:tc>
        <w:tc>
          <w:tcPr>
            <w:tcW w:w="1258" w:type="dxa"/>
            <w:vAlign w:val="center"/>
          </w:tcPr>
          <w:p w14:paraId="1E1DBE70" w14:textId="7F88FB15" w:rsidR="009E1473" w:rsidRPr="00C810C9" w:rsidRDefault="009E1473" w:rsidP="009E1473">
            <w:pPr>
              <w:pStyle w:val="TableTextCentered"/>
            </w:pPr>
            <w:r w:rsidRPr="00C810C9">
              <w:t>—</w:t>
            </w:r>
          </w:p>
        </w:tc>
        <w:tc>
          <w:tcPr>
            <w:tcW w:w="1257" w:type="dxa"/>
            <w:vAlign w:val="center"/>
          </w:tcPr>
          <w:p w14:paraId="761F7FC3" w14:textId="45155462" w:rsidR="009E1473" w:rsidRPr="00C810C9" w:rsidRDefault="009E1473" w:rsidP="009E1473">
            <w:pPr>
              <w:pStyle w:val="TableTextCentered"/>
            </w:pPr>
            <w:r w:rsidRPr="00C810C9">
              <w:t>—</w:t>
            </w:r>
          </w:p>
        </w:tc>
        <w:tc>
          <w:tcPr>
            <w:tcW w:w="1258" w:type="dxa"/>
            <w:vAlign w:val="center"/>
          </w:tcPr>
          <w:p w14:paraId="31755B12" w14:textId="5B904BDD" w:rsidR="009E1473" w:rsidRPr="00C810C9" w:rsidRDefault="003E49C4" w:rsidP="009E1473">
            <w:pPr>
              <w:pStyle w:val="TableTextCentered"/>
            </w:pPr>
            <w:r>
              <w:t>--</w:t>
            </w:r>
          </w:p>
        </w:tc>
        <w:tc>
          <w:tcPr>
            <w:tcW w:w="1258" w:type="dxa"/>
          </w:tcPr>
          <w:p w14:paraId="7E33857F" w14:textId="317CCDA4" w:rsidR="009E1473" w:rsidRPr="00C810C9" w:rsidRDefault="009E1473" w:rsidP="009E1473">
            <w:pPr>
              <w:pStyle w:val="TableTextCentered"/>
            </w:pPr>
            <w:r w:rsidRPr="004B715B">
              <w:rPr>
                <w:rFonts w:ascii="Franklin Gothic Book" w:hAnsi="Franklin Gothic Book"/>
                <w:szCs w:val="20"/>
              </w:rPr>
              <w:t>2.7</w:t>
            </w:r>
          </w:p>
        </w:tc>
      </w:tr>
      <w:tr w:rsidR="009E1473" w:rsidRPr="00C810C9" w14:paraId="391871DE" w14:textId="77777777" w:rsidTr="00C15A82">
        <w:trPr>
          <w:jc w:val="center"/>
        </w:trPr>
        <w:tc>
          <w:tcPr>
            <w:tcW w:w="3057" w:type="dxa"/>
          </w:tcPr>
          <w:p w14:paraId="101E611D" w14:textId="77777777" w:rsidR="009E1473" w:rsidRPr="00C810C9" w:rsidRDefault="009E1473" w:rsidP="009E1473">
            <w:pPr>
              <w:pStyle w:val="TableText"/>
            </w:pPr>
            <w:r w:rsidRPr="00C810C9">
              <w:t>Students w/disabilities</w:t>
            </w:r>
          </w:p>
        </w:tc>
        <w:tc>
          <w:tcPr>
            <w:tcW w:w="1256" w:type="dxa"/>
            <w:vAlign w:val="center"/>
          </w:tcPr>
          <w:p w14:paraId="78805106" w14:textId="1BE9D470" w:rsidR="009E1473" w:rsidRPr="00C810C9" w:rsidRDefault="009E1473" w:rsidP="009E1473">
            <w:pPr>
              <w:pStyle w:val="TableTextCentered"/>
            </w:pPr>
            <w:r>
              <w:t>620</w:t>
            </w:r>
          </w:p>
        </w:tc>
        <w:tc>
          <w:tcPr>
            <w:tcW w:w="1258" w:type="dxa"/>
            <w:vAlign w:val="center"/>
          </w:tcPr>
          <w:p w14:paraId="6DB15BEC" w14:textId="74878794" w:rsidR="009E1473" w:rsidRPr="00C810C9" w:rsidRDefault="009E1473" w:rsidP="009E1473">
            <w:pPr>
              <w:pStyle w:val="TableTextCentered"/>
            </w:pPr>
            <w:r w:rsidRPr="00C810C9">
              <w:t>1.7</w:t>
            </w:r>
          </w:p>
        </w:tc>
        <w:tc>
          <w:tcPr>
            <w:tcW w:w="1257" w:type="dxa"/>
            <w:vAlign w:val="center"/>
          </w:tcPr>
          <w:p w14:paraId="4820599B" w14:textId="0E693021" w:rsidR="009E1473" w:rsidRPr="00C810C9" w:rsidRDefault="009E1473" w:rsidP="009E1473">
            <w:pPr>
              <w:pStyle w:val="TableTextCentered"/>
            </w:pPr>
            <w:r w:rsidRPr="00C810C9">
              <w:t>4.6</w:t>
            </w:r>
          </w:p>
        </w:tc>
        <w:tc>
          <w:tcPr>
            <w:tcW w:w="1258" w:type="dxa"/>
            <w:vAlign w:val="center"/>
          </w:tcPr>
          <w:p w14:paraId="1C1A664E" w14:textId="2E94E92B" w:rsidR="009E1473" w:rsidRPr="00C810C9" w:rsidRDefault="007F23A1" w:rsidP="009E1473">
            <w:pPr>
              <w:pStyle w:val="TableTextCentered"/>
            </w:pPr>
            <w:r>
              <w:t>2.7</w:t>
            </w:r>
          </w:p>
        </w:tc>
        <w:tc>
          <w:tcPr>
            <w:tcW w:w="1258" w:type="dxa"/>
          </w:tcPr>
          <w:p w14:paraId="3BD36D64" w14:textId="5A17705D" w:rsidR="009E1473" w:rsidRPr="00C810C9" w:rsidRDefault="009E1473" w:rsidP="009E1473">
            <w:pPr>
              <w:pStyle w:val="TableTextCentered"/>
            </w:pPr>
            <w:r w:rsidRPr="004B715B">
              <w:rPr>
                <w:rFonts w:ascii="Franklin Gothic Book" w:hAnsi="Franklin Gothic Book"/>
                <w:szCs w:val="20"/>
              </w:rPr>
              <w:t>4.7</w:t>
            </w:r>
          </w:p>
        </w:tc>
      </w:tr>
    </w:tbl>
    <w:p w14:paraId="03828709" w14:textId="77777777" w:rsidR="00D67330" w:rsidRPr="00C810C9" w:rsidRDefault="00D67330" w:rsidP="00D67330">
      <w:pPr>
        <w:spacing w:line="240" w:lineRule="auto"/>
        <w:rPr>
          <w:rFonts w:ascii="Franklin Gothic Book" w:hAnsi="Franklin Gothic Book"/>
          <w:sz w:val="20"/>
          <w:szCs w:val="20"/>
        </w:rPr>
      </w:pPr>
    </w:p>
    <w:p w14:paraId="41832635" w14:textId="77777777" w:rsidR="00D67330" w:rsidRPr="00C810C9" w:rsidRDefault="00D67330" w:rsidP="00D67330">
      <w:pPr>
        <w:spacing w:line="240" w:lineRule="auto"/>
        <w:rPr>
          <w:rFonts w:ascii="Franklin Gothic Book" w:hAnsi="Franklin Gothic Book"/>
          <w:sz w:val="20"/>
          <w:szCs w:val="20"/>
        </w:rPr>
      </w:pPr>
      <w:r w:rsidRPr="00C810C9">
        <w:rPr>
          <w:rFonts w:ascii="Franklin Gothic Book" w:hAnsi="Franklin Gothic Book"/>
          <w:sz w:val="20"/>
          <w:szCs w:val="20"/>
        </w:rPr>
        <w:br w:type="page"/>
      </w:r>
    </w:p>
    <w:p w14:paraId="23E109BD" w14:textId="77777777" w:rsidR="00D67330" w:rsidRPr="00C810C9" w:rsidRDefault="00D67330" w:rsidP="00280048">
      <w:pPr>
        <w:pStyle w:val="TableTitle0"/>
      </w:pPr>
      <w:bookmarkStart w:id="208" w:name="_Toc147841839"/>
      <w:r w:rsidRPr="00C810C9">
        <w:lastRenderedPageBreak/>
        <w:t>Table E21. Advanced Coursework Completion Rates by Student Group, 2021-2023</w:t>
      </w:r>
      <w:bookmarkEnd w:id="208"/>
    </w:p>
    <w:tbl>
      <w:tblPr>
        <w:tblStyle w:val="MSVTable1"/>
        <w:tblW w:w="5000" w:type="pct"/>
        <w:jc w:val="center"/>
        <w:tblLook w:val="04A0" w:firstRow="1" w:lastRow="0" w:firstColumn="1" w:lastColumn="0" w:noHBand="0" w:noVBand="1"/>
      </w:tblPr>
      <w:tblGrid>
        <w:gridCol w:w="3049"/>
        <w:gridCol w:w="1259"/>
        <w:gridCol w:w="1259"/>
        <w:gridCol w:w="1259"/>
        <w:gridCol w:w="1259"/>
        <w:gridCol w:w="1259"/>
      </w:tblGrid>
      <w:tr w:rsidR="00D67330" w:rsidRPr="00C810C9" w14:paraId="671C48E7" w14:textId="77777777" w:rsidTr="00280048">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0B3F6178" w14:textId="77777777" w:rsidR="00D67330" w:rsidRPr="00C810C9" w:rsidRDefault="00D67330" w:rsidP="00280048">
            <w:pPr>
              <w:pStyle w:val="TableColHeadingCenter"/>
            </w:pPr>
            <w:r w:rsidRPr="00C810C9">
              <w:t>Group</w:t>
            </w:r>
          </w:p>
        </w:tc>
        <w:tc>
          <w:tcPr>
            <w:tcW w:w="1260" w:type="dxa"/>
            <w:vAlign w:val="center"/>
          </w:tcPr>
          <w:p w14:paraId="198AE8DA" w14:textId="77777777" w:rsidR="00D67330" w:rsidRPr="00C810C9" w:rsidRDefault="00D67330" w:rsidP="00280048">
            <w:pPr>
              <w:pStyle w:val="TableColHeadingCenter"/>
            </w:pPr>
            <w:r w:rsidRPr="00C810C9">
              <w:t># Included (2023)</w:t>
            </w:r>
          </w:p>
        </w:tc>
        <w:tc>
          <w:tcPr>
            <w:tcW w:w="1260" w:type="dxa"/>
            <w:vAlign w:val="center"/>
          </w:tcPr>
          <w:p w14:paraId="0113A5C7" w14:textId="77777777" w:rsidR="00D67330" w:rsidRPr="00C810C9" w:rsidRDefault="00D67330" w:rsidP="00280048">
            <w:pPr>
              <w:pStyle w:val="TableColHeadingCenter"/>
            </w:pPr>
            <w:r w:rsidRPr="00C810C9">
              <w:t>2021</w:t>
            </w:r>
          </w:p>
        </w:tc>
        <w:tc>
          <w:tcPr>
            <w:tcW w:w="1260" w:type="dxa"/>
            <w:vAlign w:val="center"/>
          </w:tcPr>
          <w:p w14:paraId="69CB67B5" w14:textId="77777777" w:rsidR="00D67330" w:rsidRPr="00C810C9" w:rsidRDefault="00D67330" w:rsidP="00280048">
            <w:pPr>
              <w:pStyle w:val="TableColHeadingCenter"/>
            </w:pPr>
            <w:r w:rsidRPr="00C810C9">
              <w:t>2022</w:t>
            </w:r>
          </w:p>
        </w:tc>
        <w:tc>
          <w:tcPr>
            <w:tcW w:w="1260" w:type="dxa"/>
            <w:vAlign w:val="center"/>
          </w:tcPr>
          <w:p w14:paraId="3B566F3C" w14:textId="77777777" w:rsidR="00D67330" w:rsidRPr="00C810C9" w:rsidRDefault="00D67330" w:rsidP="00280048">
            <w:pPr>
              <w:pStyle w:val="TableColHeadingCenter"/>
            </w:pPr>
            <w:r w:rsidRPr="00C810C9">
              <w:t>2023</w:t>
            </w:r>
          </w:p>
        </w:tc>
        <w:tc>
          <w:tcPr>
            <w:tcW w:w="1260" w:type="dxa"/>
            <w:vAlign w:val="center"/>
          </w:tcPr>
          <w:p w14:paraId="7DF625FD" w14:textId="77777777" w:rsidR="00D67330" w:rsidRPr="00C810C9" w:rsidRDefault="00D67330" w:rsidP="00280048">
            <w:pPr>
              <w:pStyle w:val="TableColHeadingCenter"/>
            </w:pPr>
            <w:r w:rsidRPr="00C810C9">
              <w:t>State (2023)</w:t>
            </w:r>
          </w:p>
        </w:tc>
      </w:tr>
      <w:tr w:rsidR="00D67330" w:rsidRPr="00C810C9" w14:paraId="0300757A" w14:textId="77777777" w:rsidTr="0028004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325B8A2" w14:textId="77777777" w:rsidR="00D67330" w:rsidRPr="00C810C9" w:rsidRDefault="00D67330" w:rsidP="00280048">
            <w:pPr>
              <w:pStyle w:val="TableText"/>
            </w:pPr>
            <w:r w:rsidRPr="00C810C9">
              <w:t>All</w:t>
            </w:r>
          </w:p>
        </w:tc>
        <w:tc>
          <w:tcPr>
            <w:tcW w:w="1260" w:type="dxa"/>
            <w:vAlign w:val="center"/>
          </w:tcPr>
          <w:p w14:paraId="1928FC37" w14:textId="77777777" w:rsidR="00D67330" w:rsidRPr="00C810C9" w:rsidRDefault="00D67330" w:rsidP="00280048">
            <w:pPr>
              <w:pStyle w:val="TableTextCentered"/>
            </w:pPr>
            <w:r w:rsidRPr="00C810C9">
              <w:t>583</w:t>
            </w:r>
          </w:p>
        </w:tc>
        <w:tc>
          <w:tcPr>
            <w:tcW w:w="1260" w:type="dxa"/>
            <w:vAlign w:val="center"/>
          </w:tcPr>
          <w:p w14:paraId="546089E5" w14:textId="77777777" w:rsidR="00D67330" w:rsidRPr="00C810C9" w:rsidRDefault="00D67330" w:rsidP="00280048">
            <w:pPr>
              <w:pStyle w:val="TableTextCentered"/>
            </w:pPr>
            <w:r w:rsidRPr="00C810C9">
              <w:rPr>
                <w:rFonts w:cs="Calibri"/>
              </w:rPr>
              <w:t>70.9</w:t>
            </w:r>
          </w:p>
        </w:tc>
        <w:tc>
          <w:tcPr>
            <w:tcW w:w="1260" w:type="dxa"/>
            <w:vAlign w:val="center"/>
          </w:tcPr>
          <w:p w14:paraId="1696EDB6" w14:textId="77777777" w:rsidR="00D67330" w:rsidRPr="00C810C9" w:rsidRDefault="00D67330" w:rsidP="00280048">
            <w:pPr>
              <w:pStyle w:val="TableTextCentered"/>
            </w:pPr>
            <w:r w:rsidRPr="00C810C9">
              <w:t>63.6</w:t>
            </w:r>
          </w:p>
        </w:tc>
        <w:tc>
          <w:tcPr>
            <w:tcW w:w="1260" w:type="dxa"/>
            <w:vAlign w:val="center"/>
          </w:tcPr>
          <w:p w14:paraId="372A1897" w14:textId="77777777" w:rsidR="00D67330" w:rsidRPr="00C810C9" w:rsidRDefault="00D67330" w:rsidP="00280048">
            <w:pPr>
              <w:pStyle w:val="TableTextCentered"/>
            </w:pPr>
            <w:r w:rsidRPr="00C810C9">
              <w:t>65.4</w:t>
            </w:r>
          </w:p>
        </w:tc>
        <w:tc>
          <w:tcPr>
            <w:tcW w:w="1260" w:type="dxa"/>
            <w:vAlign w:val="center"/>
          </w:tcPr>
          <w:p w14:paraId="64FE188B" w14:textId="77777777" w:rsidR="00D67330" w:rsidRPr="00C810C9" w:rsidRDefault="00D67330" w:rsidP="00280048">
            <w:pPr>
              <w:pStyle w:val="TableTextCentered"/>
            </w:pPr>
            <w:r w:rsidRPr="00C810C9">
              <w:rPr>
                <w:rFonts w:cs="Calibri"/>
              </w:rPr>
              <w:t>65.8</w:t>
            </w:r>
          </w:p>
        </w:tc>
      </w:tr>
      <w:tr w:rsidR="00D67330" w:rsidRPr="00C810C9" w14:paraId="56CDE0B6" w14:textId="77777777" w:rsidTr="00280048">
        <w:trPr>
          <w:jc w:val="center"/>
        </w:trPr>
        <w:tc>
          <w:tcPr>
            <w:tcW w:w="3052" w:type="dxa"/>
          </w:tcPr>
          <w:p w14:paraId="43A768CA" w14:textId="77777777" w:rsidR="00D67330" w:rsidRPr="00C810C9" w:rsidRDefault="00D67330" w:rsidP="00280048">
            <w:pPr>
              <w:pStyle w:val="TableText"/>
            </w:pPr>
            <w:r w:rsidRPr="00C810C9">
              <w:t>African American/Black</w:t>
            </w:r>
          </w:p>
        </w:tc>
        <w:tc>
          <w:tcPr>
            <w:tcW w:w="1260" w:type="dxa"/>
            <w:vAlign w:val="center"/>
          </w:tcPr>
          <w:p w14:paraId="086BF251" w14:textId="77777777" w:rsidR="00D67330" w:rsidRPr="00C810C9" w:rsidRDefault="00D67330" w:rsidP="00280048">
            <w:pPr>
              <w:pStyle w:val="TableTextCentered"/>
            </w:pPr>
            <w:r w:rsidRPr="00C810C9">
              <w:t>25</w:t>
            </w:r>
          </w:p>
        </w:tc>
        <w:tc>
          <w:tcPr>
            <w:tcW w:w="1260" w:type="dxa"/>
            <w:vAlign w:val="center"/>
          </w:tcPr>
          <w:p w14:paraId="303BCB3E" w14:textId="77777777" w:rsidR="00D67330" w:rsidRPr="00C810C9" w:rsidRDefault="00D67330" w:rsidP="00280048">
            <w:pPr>
              <w:pStyle w:val="TableTextCentered"/>
            </w:pPr>
            <w:r w:rsidRPr="00C810C9">
              <w:rPr>
                <w:rFonts w:cs="Calibri"/>
              </w:rPr>
              <w:t>38.7</w:t>
            </w:r>
          </w:p>
        </w:tc>
        <w:tc>
          <w:tcPr>
            <w:tcW w:w="1260" w:type="dxa"/>
            <w:vAlign w:val="center"/>
          </w:tcPr>
          <w:p w14:paraId="00F0DDBF" w14:textId="77777777" w:rsidR="00D67330" w:rsidRPr="00C810C9" w:rsidRDefault="00D67330" w:rsidP="00280048">
            <w:pPr>
              <w:pStyle w:val="TableTextCentered"/>
            </w:pPr>
            <w:r w:rsidRPr="00C810C9">
              <w:t>40.0</w:t>
            </w:r>
          </w:p>
        </w:tc>
        <w:tc>
          <w:tcPr>
            <w:tcW w:w="1260" w:type="dxa"/>
            <w:vAlign w:val="center"/>
          </w:tcPr>
          <w:p w14:paraId="3377A228" w14:textId="77777777" w:rsidR="00D67330" w:rsidRPr="00C810C9" w:rsidRDefault="00D67330" w:rsidP="00280048">
            <w:pPr>
              <w:pStyle w:val="TableTextCentered"/>
            </w:pPr>
            <w:r w:rsidRPr="00C810C9">
              <w:t>44.0</w:t>
            </w:r>
          </w:p>
        </w:tc>
        <w:tc>
          <w:tcPr>
            <w:tcW w:w="1260" w:type="dxa"/>
            <w:vAlign w:val="center"/>
          </w:tcPr>
          <w:p w14:paraId="0F94B419" w14:textId="77777777" w:rsidR="00D67330" w:rsidRPr="00C810C9" w:rsidRDefault="00D67330" w:rsidP="00280048">
            <w:pPr>
              <w:pStyle w:val="TableTextCentered"/>
            </w:pPr>
            <w:r w:rsidRPr="00C810C9">
              <w:rPr>
                <w:rFonts w:cs="Calibri"/>
              </w:rPr>
              <w:t>57.3</w:t>
            </w:r>
          </w:p>
        </w:tc>
      </w:tr>
      <w:tr w:rsidR="00D67330" w:rsidRPr="00C810C9" w14:paraId="0321CDC5" w14:textId="77777777" w:rsidTr="0028004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3327C19" w14:textId="77777777" w:rsidR="00D67330" w:rsidRPr="00C810C9" w:rsidRDefault="00D67330" w:rsidP="00280048">
            <w:pPr>
              <w:pStyle w:val="TableText"/>
            </w:pPr>
            <w:r w:rsidRPr="00C810C9">
              <w:t>Asian</w:t>
            </w:r>
          </w:p>
        </w:tc>
        <w:tc>
          <w:tcPr>
            <w:tcW w:w="1260" w:type="dxa"/>
            <w:vAlign w:val="center"/>
          </w:tcPr>
          <w:p w14:paraId="32CFA24D" w14:textId="77777777" w:rsidR="00D67330" w:rsidRPr="00C810C9" w:rsidRDefault="00D67330" w:rsidP="00280048">
            <w:pPr>
              <w:pStyle w:val="TableTextCentered"/>
            </w:pPr>
            <w:r w:rsidRPr="00C810C9">
              <w:t>46</w:t>
            </w:r>
          </w:p>
        </w:tc>
        <w:tc>
          <w:tcPr>
            <w:tcW w:w="1260" w:type="dxa"/>
            <w:vAlign w:val="center"/>
          </w:tcPr>
          <w:p w14:paraId="629227EE" w14:textId="77777777" w:rsidR="00D67330" w:rsidRPr="00C810C9" w:rsidRDefault="00D67330" w:rsidP="00280048">
            <w:pPr>
              <w:pStyle w:val="TableTextCentered"/>
            </w:pPr>
            <w:r w:rsidRPr="00C810C9">
              <w:rPr>
                <w:rFonts w:cs="Calibri"/>
              </w:rPr>
              <w:t>97.2</w:t>
            </w:r>
          </w:p>
        </w:tc>
        <w:tc>
          <w:tcPr>
            <w:tcW w:w="1260" w:type="dxa"/>
            <w:vAlign w:val="center"/>
          </w:tcPr>
          <w:p w14:paraId="1C12CC00" w14:textId="77777777" w:rsidR="00D67330" w:rsidRPr="00C810C9" w:rsidRDefault="00D67330" w:rsidP="00280048">
            <w:pPr>
              <w:pStyle w:val="TableTextCentered"/>
            </w:pPr>
            <w:r w:rsidRPr="00C810C9">
              <w:t>78.6</w:t>
            </w:r>
          </w:p>
        </w:tc>
        <w:tc>
          <w:tcPr>
            <w:tcW w:w="1260" w:type="dxa"/>
            <w:vAlign w:val="center"/>
          </w:tcPr>
          <w:p w14:paraId="1828DD1E" w14:textId="77777777" w:rsidR="00D67330" w:rsidRPr="00C810C9" w:rsidRDefault="00D67330" w:rsidP="00280048">
            <w:pPr>
              <w:pStyle w:val="TableTextCentered"/>
            </w:pPr>
            <w:r w:rsidRPr="00C810C9">
              <w:t>65.2</w:t>
            </w:r>
          </w:p>
        </w:tc>
        <w:tc>
          <w:tcPr>
            <w:tcW w:w="1260" w:type="dxa"/>
            <w:vAlign w:val="center"/>
          </w:tcPr>
          <w:p w14:paraId="72B77574" w14:textId="77777777" w:rsidR="00D67330" w:rsidRPr="00C810C9" w:rsidRDefault="00D67330" w:rsidP="00280048">
            <w:pPr>
              <w:pStyle w:val="TableTextCentered"/>
            </w:pPr>
            <w:r w:rsidRPr="00C810C9">
              <w:rPr>
                <w:rFonts w:cs="Calibri"/>
              </w:rPr>
              <w:t>84.9</w:t>
            </w:r>
          </w:p>
        </w:tc>
      </w:tr>
      <w:tr w:rsidR="00D67330" w:rsidRPr="00C810C9" w14:paraId="51347835" w14:textId="77777777" w:rsidTr="00280048">
        <w:trPr>
          <w:jc w:val="center"/>
        </w:trPr>
        <w:tc>
          <w:tcPr>
            <w:tcW w:w="3052" w:type="dxa"/>
          </w:tcPr>
          <w:p w14:paraId="42DF9DF6" w14:textId="77777777" w:rsidR="00D67330" w:rsidRPr="00C810C9" w:rsidRDefault="00D67330" w:rsidP="00280048">
            <w:pPr>
              <w:pStyle w:val="TableText"/>
            </w:pPr>
            <w:r w:rsidRPr="00C810C9">
              <w:t>Hispanic/Latino</w:t>
            </w:r>
          </w:p>
        </w:tc>
        <w:tc>
          <w:tcPr>
            <w:tcW w:w="1260" w:type="dxa"/>
            <w:vAlign w:val="center"/>
          </w:tcPr>
          <w:p w14:paraId="17BBC455" w14:textId="77777777" w:rsidR="00D67330" w:rsidRPr="00C810C9" w:rsidRDefault="00D67330" w:rsidP="00280048">
            <w:pPr>
              <w:pStyle w:val="TableTextCentered"/>
            </w:pPr>
            <w:r w:rsidRPr="00C810C9">
              <w:t>33</w:t>
            </w:r>
          </w:p>
        </w:tc>
        <w:tc>
          <w:tcPr>
            <w:tcW w:w="1260" w:type="dxa"/>
            <w:vAlign w:val="center"/>
          </w:tcPr>
          <w:p w14:paraId="1967B2D2" w14:textId="77777777" w:rsidR="00D67330" w:rsidRPr="00C810C9" w:rsidRDefault="00D67330" w:rsidP="00280048">
            <w:pPr>
              <w:pStyle w:val="TableTextCentered"/>
            </w:pPr>
            <w:r w:rsidRPr="00C810C9">
              <w:rPr>
                <w:rFonts w:cs="Calibri"/>
              </w:rPr>
              <w:t>59.3</w:t>
            </w:r>
          </w:p>
        </w:tc>
        <w:tc>
          <w:tcPr>
            <w:tcW w:w="1260" w:type="dxa"/>
            <w:vAlign w:val="center"/>
          </w:tcPr>
          <w:p w14:paraId="3A43CFC5" w14:textId="77777777" w:rsidR="00D67330" w:rsidRPr="00C810C9" w:rsidRDefault="00D67330" w:rsidP="00280048">
            <w:pPr>
              <w:pStyle w:val="TableTextCentered"/>
            </w:pPr>
            <w:r w:rsidRPr="00C810C9">
              <w:t>66.7</w:t>
            </w:r>
          </w:p>
        </w:tc>
        <w:tc>
          <w:tcPr>
            <w:tcW w:w="1260" w:type="dxa"/>
            <w:vAlign w:val="center"/>
          </w:tcPr>
          <w:p w14:paraId="56869C38" w14:textId="77777777" w:rsidR="00D67330" w:rsidRPr="00C810C9" w:rsidRDefault="00D67330" w:rsidP="00280048">
            <w:pPr>
              <w:pStyle w:val="TableTextCentered"/>
            </w:pPr>
            <w:r w:rsidRPr="00C810C9">
              <w:t>51.5</w:t>
            </w:r>
          </w:p>
        </w:tc>
        <w:tc>
          <w:tcPr>
            <w:tcW w:w="1260" w:type="dxa"/>
            <w:vAlign w:val="center"/>
          </w:tcPr>
          <w:p w14:paraId="05240084" w14:textId="77777777" w:rsidR="00D67330" w:rsidRPr="00C810C9" w:rsidRDefault="00D67330" w:rsidP="00280048">
            <w:pPr>
              <w:pStyle w:val="TableTextCentered"/>
            </w:pPr>
            <w:r w:rsidRPr="00C810C9">
              <w:rPr>
                <w:rFonts w:cs="Calibri"/>
              </w:rPr>
              <w:t>51.2</w:t>
            </w:r>
          </w:p>
        </w:tc>
      </w:tr>
      <w:tr w:rsidR="00D67330" w:rsidRPr="00C810C9" w14:paraId="6EB333BC" w14:textId="77777777" w:rsidTr="0028004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4F46231" w14:textId="77777777" w:rsidR="00D67330" w:rsidRPr="00C810C9" w:rsidRDefault="00D67330" w:rsidP="00280048">
            <w:pPr>
              <w:pStyle w:val="TableText"/>
            </w:pPr>
            <w:r w:rsidRPr="00C810C9">
              <w:rPr>
                <w:rFonts w:cstheme="minorHAnsi"/>
              </w:rPr>
              <w:t>Multi-Race, non-Hispanic/Latino</w:t>
            </w:r>
          </w:p>
        </w:tc>
        <w:tc>
          <w:tcPr>
            <w:tcW w:w="1260" w:type="dxa"/>
            <w:vAlign w:val="center"/>
          </w:tcPr>
          <w:p w14:paraId="0E67E2F2" w14:textId="77777777" w:rsidR="00D67330" w:rsidRPr="00C810C9" w:rsidRDefault="00D67330" w:rsidP="00280048">
            <w:pPr>
              <w:pStyle w:val="TableTextCentered"/>
            </w:pPr>
            <w:r w:rsidRPr="00C810C9">
              <w:t>19</w:t>
            </w:r>
          </w:p>
        </w:tc>
        <w:tc>
          <w:tcPr>
            <w:tcW w:w="1260" w:type="dxa"/>
            <w:vAlign w:val="center"/>
          </w:tcPr>
          <w:p w14:paraId="427A1C08" w14:textId="77777777" w:rsidR="00D67330" w:rsidRPr="00C810C9" w:rsidRDefault="00D67330" w:rsidP="00280048">
            <w:pPr>
              <w:pStyle w:val="TableTextCentered"/>
            </w:pPr>
            <w:r w:rsidRPr="00C810C9">
              <w:rPr>
                <w:rFonts w:cs="Calibri"/>
              </w:rPr>
              <w:t>73.1</w:t>
            </w:r>
          </w:p>
        </w:tc>
        <w:tc>
          <w:tcPr>
            <w:tcW w:w="1260" w:type="dxa"/>
            <w:vAlign w:val="center"/>
          </w:tcPr>
          <w:p w14:paraId="619228A2" w14:textId="77777777" w:rsidR="00D67330" w:rsidRPr="00C810C9" w:rsidRDefault="00D67330" w:rsidP="00280048">
            <w:pPr>
              <w:pStyle w:val="TableTextCentered"/>
            </w:pPr>
            <w:r w:rsidRPr="00C810C9">
              <w:t>57.7</w:t>
            </w:r>
          </w:p>
        </w:tc>
        <w:tc>
          <w:tcPr>
            <w:tcW w:w="1260" w:type="dxa"/>
            <w:vAlign w:val="center"/>
          </w:tcPr>
          <w:p w14:paraId="3F2DC4DD" w14:textId="77777777" w:rsidR="00D67330" w:rsidRPr="00C810C9" w:rsidRDefault="00D67330" w:rsidP="00280048">
            <w:pPr>
              <w:pStyle w:val="TableTextCentered"/>
            </w:pPr>
            <w:r w:rsidRPr="00C810C9">
              <w:t>52.6</w:t>
            </w:r>
          </w:p>
        </w:tc>
        <w:tc>
          <w:tcPr>
            <w:tcW w:w="1260" w:type="dxa"/>
            <w:vAlign w:val="center"/>
          </w:tcPr>
          <w:p w14:paraId="59E62F58" w14:textId="77777777" w:rsidR="00D67330" w:rsidRPr="00C810C9" w:rsidRDefault="00D67330" w:rsidP="00280048">
            <w:pPr>
              <w:pStyle w:val="TableTextCentered"/>
            </w:pPr>
            <w:r w:rsidRPr="00C810C9">
              <w:rPr>
                <w:rFonts w:cs="Calibri"/>
              </w:rPr>
              <w:t>67.4</w:t>
            </w:r>
          </w:p>
        </w:tc>
      </w:tr>
      <w:tr w:rsidR="00D67330" w:rsidRPr="00C810C9" w14:paraId="0262F53B" w14:textId="77777777" w:rsidTr="00280048">
        <w:trPr>
          <w:jc w:val="center"/>
        </w:trPr>
        <w:tc>
          <w:tcPr>
            <w:tcW w:w="3052" w:type="dxa"/>
          </w:tcPr>
          <w:p w14:paraId="6BD49B4C" w14:textId="77777777" w:rsidR="00D67330" w:rsidRPr="00C810C9" w:rsidRDefault="00D67330" w:rsidP="00280048">
            <w:pPr>
              <w:pStyle w:val="TableText"/>
            </w:pPr>
            <w:r w:rsidRPr="00C810C9">
              <w:t>Native American</w:t>
            </w:r>
          </w:p>
        </w:tc>
        <w:tc>
          <w:tcPr>
            <w:tcW w:w="1260" w:type="dxa"/>
            <w:vAlign w:val="center"/>
          </w:tcPr>
          <w:p w14:paraId="565690F1" w14:textId="40357EB2" w:rsidR="00D67330" w:rsidRPr="00C810C9" w:rsidRDefault="00E05CB6" w:rsidP="00280048">
            <w:pPr>
              <w:pStyle w:val="TableTextCentered"/>
            </w:pPr>
            <w:r w:rsidRPr="00C810C9">
              <w:t>—</w:t>
            </w:r>
          </w:p>
        </w:tc>
        <w:tc>
          <w:tcPr>
            <w:tcW w:w="1260" w:type="dxa"/>
            <w:vAlign w:val="center"/>
          </w:tcPr>
          <w:p w14:paraId="520361C4" w14:textId="5F4A3E57" w:rsidR="00D67330" w:rsidRPr="00C810C9" w:rsidRDefault="00E05CB6" w:rsidP="00280048">
            <w:pPr>
              <w:pStyle w:val="TableTextCentered"/>
            </w:pPr>
            <w:r w:rsidRPr="00C810C9">
              <w:rPr>
                <w:rFonts w:cs="Calibri"/>
              </w:rPr>
              <w:t>—</w:t>
            </w:r>
          </w:p>
        </w:tc>
        <w:tc>
          <w:tcPr>
            <w:tcW w:w="1260" w:type="dxa"/>
            <w:vAlign w:val="center"/>
          </w:tcPr>
          <w:p w14:paraId="66CA6B7A" w14:textId="3E467AFA" w:rsidR="00D67330" w:rsidRPr="00C810C9" w:rsidRDefault="00E05CB6" w:rsidP="00280048">
            <w:pPr>
              <w:pStyle w:val="TableTextCentered"/>
            </w:pPr>
            <w:r w:rsidRPr="00C810C9">
              <w:t>—</w:t>
            </w:r>
          </w:p>
        </w:tc>
        <w:tc>
          <w:tcPr>
            <w:tcW w:w="1260" w:type="dxa"/>
            <w:vAlign w:val="center"/>
          </w:tcPr>
          <w:p w14:paraId="7E8A07E6" w14:textId="30E8ADD3" w:rsidR="00D67330" w:rsidRPr="00C810C9" w:rsidRDefault="00E05CB6" w:rsidP="00280048">
            <w:pPr>
              <w:pStyle w:val="TableTextCentered"/>
            </w:pPr>
            <w:r w:rsidRPr="00C810C9">
              <w:t>—</w:t>
            </w:r>
          </w:p>
        </w:tc>
        <w:tc>
          <w:tcPr>
            <w:tcW w:w="1260" w:type="dxa"/>
            <w:vAlign w:val="center"/>
          </w:tcPr>
          <w:p w14:paraId="105E07EE" w14:textId="77777777" w:rsidR="00D67330" w:rsidRPr="00C810C9" w:rsidRDefault="00D67330" w:rsidP="00280048">
            <w:pPr>
              <w:pStyle w:val="TableTextCentered"/>
            </w:pPr>
            <w:r w:rsidRPr="00C810C9">
              <w:rPr>
                <w:rFonts w:cs="Calibri"/>
              </w:rPr>
              <w:t>50.6</w:t>
            </w:r>
          </w:p>
        </w:tc>
      </w:tr>
      <w:tr w:rsidR="00D67330" w:rsidRPr="00C810C9" w14:paraId="064EDF11" w14:textId="77777777" w:rsidTr="0028004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9667BA7" w14:textId="77777777" w:rsidR="00D67330" w:rsidRPr="00C810C9" w:rsidRDefault="00D67330" w:rsidP="00280048">
            <w:pPr>
              <w:pStyle w:val="TableText"/>
            </w:pPr>
            <w:r w:rsidRPr="00C810C9">
              <w:rPr>
                <w:rFonts w:eastAsia="Times New Roman"/>
                <w:spacing w:val="-4"/>
              </w:rPr>
              <w:t>Native Hawaiian, Pacific Islander</w:t>
            </w:r>
          </w:p>
        </w:tc>
        <w:tc>
          <w:tcPr>
            <w:tcW w:w="1260" w:type="dxa"/>
            <w:vAlign w:val="center"/>
          </w:tcPr>
          <w:p w14:paraId="5BA27762" w14:textId="69614BCB" w:rsidR="00D67330" w:rsidRPr="00C810C9" w:rsidRDefault="00E05CB6" w:rsidP="00280048">
            <w:pPr>
              <w:pStyle w:val="TableTextCentered"/>
            </w:pPr>
            <w:r w:rsidRPr="00C810C9">
              <w:t>—</w:t>
            </w:r>
          </w:p>
        </w:tc>
        <w:tc>
          <w:tcPr>
            <w:tcW w:w="1260" w:type="dxa"/>
            <w:vAlign w:val="center"/>
          </w:tcPr>
          <w:p w14:paraId="02CAC08C" w14:textId="54A5AA46" w:rsidR="00D67330" w:rsidRPr="00C810C9" w:rsidRDefault="00E05CB6" w:rsidP="00280048">
            <w:pPr>
              <w:pStyle w:val="TableTextCentered"/>
            </w:pPr>
            <w:r w:rsidRPr="00C810C9">
              <w:rPr>
                <w:rFonts w:cs="Calibri"/>
              </w:rPr>
              <w:t>—</w:t>
            </w:r>
          </w:p>
        </w:tc>
        <w:tc>
          <w:tcPr>
            <w:tcW w:w="1260" w:type="dxa"/>
            <w:vAlign w:val="center"/>
          </w:tcPr>
          <w:p w14:paraId="37497B73" w14:textId="72821F1C" w:rsidR="00D67330" w:rsidRPr="00C810C9" w:rsidRDefault="00E05CB6" w:rsidP="00280048">
            <w:pPr>
              <w:pStyle w:val="TableTextCentered"/>
            </w:pPr>
            <w:r w:rsidRPr="00C810C9">
              <w:t>—</w:t>
            </w:r>
          </w:p>
        </w:tc>
        <w:tc>
          <w:tcPr>
            <w:tcW w:w="1260" w:type="dxa"/>
            <w:vAlign w:val="center"/>
          </w:tcPr>
          <w:p w14:paraId="1911B449" w14:textId="04F073A8" w:rsidR="00D67330" w:rsidRPr="00C810C9" w:rsidRDefault="00E05CB6" w:rsidP="00280048">
            <w:pPr>
              <w:pStyle w:val="TableTextCentered"/>
            </w:pPr>
            <w:r w:rsidRPr="00C810C9">
              <w:t>—</w:t>
            </w:r>
          </w:p>
        </w:tc>
        <w:tc>
          <w:tcPr>
            <w:tcW w:w="1260" w:type="dxa"/>
            <w:vAlign w:val="center"/>
          </w:tcPr>
          <w:p w14:paraId="573E2644" w14:textId="77777777" w:rsidR="00D67330" w:rsidRPr="00C810C9" w:rsidRDefault="00D67330" w:rsidP="00280048">
            <w:pPr>
              <w:pStyle w:val="TableTextCentered"/>
            </w:pPr>
            <w:r w:rsidRPr="00C810C9">
              <w:rPr>
                <w:rFonts w:cs="Calibri"/>
              </w:rPr>
              <w:t>60.0</w:t>
            </w:r>
          </w:p>
        </w:tc>
      </w:tr>
      <w:tr w:rsidR="00D67330" w:rsidRPr="00C810C9" w14:paraId="3E0E9A1E" w14:textId="77777777" w:rsidTr="00280048">
        <w:trPr>
          <w:jc w:val="center"/>
        </w:trPr>
        <w:tc>
          <w:tcPr>
            <w:tcW w:w="3052" w:type="dxa"/>
          </w:tcPr>
          <w:p w14:paraId="1AD032EB" w14:textId="77777777" w:rsidR="00D67330" w:rsidRPr="00C810C9" w:rsidRDefault="00D67330" w:rsidP="00280048">
            <w:pPr>
              <w:pStyle w:val="TableText"/>
            </w:pPr>
            <w:r w:rsidRPr="00C810C9">
              <w:t>White</w:t>
            </w:r>
          </w:p>
        </w:tc>
        <w:tc>
          <w:tcPr>
            <w:tcW w:w="1260" w:type="dxa"/>
            <w:vAlign w:val="center"/>
          </w:tcPr>
          <w:p w14:paraId="403E2D80" w14:textId="77777777" w:rsidR="00D67330" w:rsidRPr="00C810C9" w:rsidRDefault="00D67330" w:rsidP="00280048">
            <w:pPr>
              <w:pStyle w:val="TableTextCentered"/>
            </w:pPr>
            <w:r w:rsidRPr="00C810C9">
              <w:t>460</w:t>
            </w:r>
          </w:p>
        </w:tc>
        <w:tc>
          <w:tcPr>
            <w:tcW w:w="1260" w:type="dxa"/>
            <w:vAlign w:val="center"/>
          </w:tcPr>
          <w:p w14:paraId="2C644FF5" w14:textId="77777777" w:rsidR="00D67330" w:rsidRPr="00C810C9" w:rsidRDefault="00D67330" w:rsidP="00280048">
            <w:pPr>
              <w:pStyle w:val="TableTextCentered"/>
            </w:pPr>
            <w:r w:rsidRPr="00C810C9">
              <w:rPr>
                <w:rFonts w:cs="Calibri"/>
              </w:rPr>
              <w:t>71.5</w:t>
            </w:r>
          </w:p>
        </w:tc>
        <w:tc>
          <w:tcPr>
            <w:tcW w:w="1260" w:type="dxa"/>
            <w:vAlign w:val="center"/>
          </w:tcPr>
          <w:p w14:paraId="1F5C3649" w14:textId="77777777" w:rsidR="00D67330" w:rsidRPr="00C810C9" w:rsidRDefault="00D67330" w:rsidP="00280048">
            <w:pPr>
              <w:pStyle w:val="TableTextCentered"/>
            </w:pPr>
            <w:r w:rsidRPr="00C810C9">
              <w:t>64.1</w:t>
            </w:r>
          </w:p>
        </w:tc>
        <w:tc>
          <w:tcPr>
            <w:tcW w:w="1260" w:type="dxa"/>
            <w:vAlign w:val="center"/>
          </w:tcPr>
          <w:p w14:paraId="2F9B3E8D" w14:textId="77777777" w:rsidR="00D67330" w:rsidRPr="00C810C9" w:rsidRDefault="00D67330" w:rsidP="00280048">
            <w:pPr>
              <w:pStyle w:val="TableTextCentered"/>
            </w:pPr>
            <w:r w:rsidRPr="00C810C9">
              <w:t>68.0</w:t>
            </w:r>
          </w:p>
        </w:tc>
        <w:tc>
          <w:tcPr>
            <w:tcW w:w="1260" w:type="dxa"/>
            <w:vAlign w:val="center"/>
          </w:tcPr>
          <w:p w14:paraId="71BB6B41" w14:textId="77777777" w:rsidR="00D67330" w:rsidRPr="00C810C9" w:rsidRDefault="00D67330" w:rsidP="00280048">
            <w:pPr>
              <w:pStyle w:val="TableTextCentered"/>
            </w:pPr>
            <w:r w:rsidRPr="00C810C9">
              <w:rPr>
                <w:rFonts w:cs="Calibri"/>
              </w:rPr>
              <w:t>70.4</w:t>
            </w:r>
          </w:p>
        </w:tc>
      </w:tr>
      <w:tr w:rsidR="00D67330" w:rsidRPr="00C810C9" w14:paraId="337AB291" w14:textId="77777777" w:rsidTr="0028004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13B5454" w14:textId="77777777" w:rsidR="00D67330" w:rsidRPr="00C810C9" w:rsidRDefault="00D67330" w:rsidP="00280048">
            <w:pPr>
              <w:pStyle w:val="TableText"/>
            </w:pPr>
            <w:r w:rsidRPr="00C810C9">
              <w:t>High needs</w:t>
            </w:r>
          </w:p>
        </w:tc>
        <w:tc>
          <w:tcPr>
            <w:tcW w:w="1260" w:type="dxa"/>
            <w:vAlign w:val="center"/>
          </w:tcPr>
          <w:p w14:paraId="6C1EF5C7" w14:textId="77777777" w:rsidR="00D67330" w:rsidRPr="00C810C9" w:rsidRDefault="00D67330" w:rsidP="00280048">
            <w:pPr>
              <w:pStyle w:val="TableTextCentered"/>
            </w:pPr>
            <w:r w:rsidRPr="00C810C9">
              <w:t>171</w:t>
            </w:r>
          </w:p>
        </w:tc>
        <w:tc>
          <w:tcPr>
            <w:tcW w:w="1260" w:type="dxa"/>
            <w:vAlign w:val="center"/>
          </w:tcPr>
          <w:p w14:paraId="7AC7B645" w14:textId="77777777" w:rsidR="00D67330" w:rsidRPr="00C810C9" w:rsidRDefault="00D67330" w:rsidP="00280048">
            <w:pPr>
              <w:pStyle w:val="TableTextCentered"/>
            </w:pPr>
            <w:r w:rsidRPr="00C810C9">
              <w:rPr>
                <w:rFonts w:cs="Calibri"/>
              </w:rPr>
              <w:t>34.5</w:t>
            </w:r>
          </w:p>
        </w:tc>
        <w:tc>
          <w:tcPr>
            <w:tcW w:w="1260" w:type="dxa"/>
            <w:vAlign w:val="center"/>
          </w:tcPr>
          <w:p w14:paraId="5AA87352" w14:textId="77777777" w:rsidR="00D67330" w:rsidRPr="00C810C9" w:rsidRDefault="00D67330" w:rsidP="00280048">
            <w:pPr>
              <w:pStyle w:val="TableTextCentered"/>
            </w:pPr>
            <w:r w:rsidRPr="00C810C9">
              <w:t>39.3</w:t>
            </w:r>
          </w:p>
        </w:tc>
        <w:tc>
          <w:tcPr>
            <w:tcW w:w="1260" w:type="dxa"/>
            <w:vAlign w:val="center"/>
          </w:tcPr>
          <w:p w14:paraId="0B5CED2E" w14:textId="77777777" w:rsidR="00D67330" w:rsidRPr="00C810C9" w:rsidRDefault="00D67330" w:rsidP="00280048">
            <w:pPr>
              <w:pStyle w:val="TableTextCentered"/>
            </w:pPr>
            <w:r w:rsidRPr="00C810C9">
              <w:t>36.3</w:t>
            </w:r>
          </w:p>
        </w:tc>
        <w:tc>
          <w:tcPr>
            <w:tcW w:w="1260" w:type="dxa"/>
            <w:vAlign w:val="center"/>
          </w:tcPr>
          <w:p w14:paraId="0703AFC4" w14:textId="77777777" w:rsidR="00D67330" w:rsidRPr="00C810C9" w:rsidRDefault="00D67330" w:rsidP="00280048">
            <w:pPr>
              <w:pStyle w:val="TableTextCentered"/>
            </w:pPr>
            <w:r w:rsidRPr="00C810C9">
              <w:rPr>
                <w:rFonts w:cs="Calibri"/>
              </w:rPr>
              <w:t>49.8</w:t>
            </w:r>
          </w:p>
        </w:tc>
      </w:tr>
      <w:tr w:rsidR="00D67330" w:rsidRPr="00C810C9" w14:paraId="0FA8A575" w14:textId="77777777" w:rsidTr="00280048">
        <w:trPr>
          <w:jc w:val="center"/>
        </w:trPr>
        <w:tc>
          <w:tcPr>
            <w:tcW w:w="3052" w:type="dxa"/>
          </w:tcPr>
          <w:p w14:paraId="05213FA5" w14:textId="77777777" w:rsidR="00D67330" w:rsidRPr="00C810C9" w:rsidRDefault="00D67330" w:rsidP="00280048">
            <w:pPr>
              <w:pStyle w:val="TableText"/>
            </w:pPr>
            <w:r w:rsidRPr="00C810C9">
              <w:t>Low income</w:t>
            </w:r>
          </w:p>
        </w:tc>
        <w:tc>
          <w:tcPr>
            <w:tcW w:w="1260" w:type="dxa"/>
            <w:vAlign w:val="center"/>
          </w:tcPr>
          <w:p w14:paraId="67933DAF" w14:textId="77777777" w:rsidR="00D67330" w:rsidRPr="00C810C9" w:rsidRDefault="00D67330" w:rsidP="00280048">
            <w:pPr>
              <w:pStyle w:val="TableTextCentered"/>
            </w:pPr>
            <w:r w:rsidRPr="00C810C9">
              <w:t>112</w:t>
            </w:r>
          </w:p>
        </w:tc>
        <w:tc>
          <w:tcPr>
            <w:tcW w:w="1260" w:type="dxa"/>
            <w:vAlign w:val="center"/>
          </w:tcPr>
          <w:p w14:paraId="16B24AE1" w14:textId="17919886" w:rsidR="00D67330" w:rsidRPr="00C810C9" w:rsidRDefault="00E05CB6" w:rsidP="00280048">
            <w:pPr>
              <w:pStyle w:val="TableTextCentered"/>
            </w:pPr>
            <w:r w:rsidRPr="00C810C9">
              <w:rPr>
                <w:rFonts w:cs="Calibri"/>
              </w:rPr>
              <w:t>—</w:t>
            </w:r>
          </w:p>
        </w:tc>
        <w:tc>
          <w:tcPr>
            <w:tcW w:w="1260" w:type="dxa"/>
            <w:vAlign w:val="center"/>
          </w:tcPr>
          <w:p w14:paraId="50EF4738" w14:textId="77777777" w:rsidR="00D67330" w:rsidRPr="00C810C9" w:rsidRDefault="00D67330" w:rsidP="00280048">
            <w:pPr>
              <w:pStyle w:val="TableTextCentered"/>
            </w:pPr>
            <w:r w:rsidRPr="00C810C9">
              <w:t>42.0</w:t>
            </w:r>
          </w:p>
        </w:tc>
        <w:tc>
          <w:tcPr>
            <w:tcW w:w="1260" w:type="dxa"/>
            <w:vAlign w:val="center"/>
          </w:tcPr>
          <w:p w14:paraId="068C1301" w14:textId="77777777" w:rsidR="00D67330" w:rsidRPr="00C810C9" w:rsidRDefault="00D67330" w:rsidP="00280048">
            <w:pPr>
              <w:pStyle w:val="TableTextCentered"/>
            </w:pPr>
            <w:r w:rsidRPr="00C810C9">
              <w:t>36.6</w:t>
            </w:r>
          </w:p>
        </w:tc>
        <w:tc>
          <w:tcPr>
            <w:tcW w:w="1260" w:type="dxa"/>
            <w:vAlign w:val="center"/>
          </w:tcPr>
          <w:p w14:paraId="46C1B0CE" w14:textId="77777777" w:rsidR="00D67330" w:rsidRPr="00C810C9" w:rsidRDefault="00D67330" w:rsidP="00280048">
            <w:pPr>
              <w:pStyle w:val="TableTextCentered"/>
            </w:pPr>
            <w:r w:rsidRPr="00C810C9">
              <w:rPr>
                <w:rFonts w:cs="Calibri"/>
              </w:rPr>
              <w:t>50.7</w:t>
            </w:r>
          </w:p>
        </w:tc>
      </w:tr>
      <w:tr w:rsidR="00D67330" w:rsidRPr="00C810C9" w14:paraId="1EB15AE8" w14:textId="77777777" w:rsidTr="0028004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3E02C14" w14:textId="13E42C53" w:rsidR="00D67330" w:rsidRPr="00C810C9" w:rsidRDefault="00D67330" w:rsidP="00280048">
            <w:pPr>
              <w:pStyle w:val="TableText"/>
            </w:pPr>
            <w:r w:rsidRPr="00C810C9">
              <w:rPr>
                <w:spacing w:val="-4"/>
              </w:rPr>
              <w:t>E</w:t>
            </w:r>
            <w:r w:rsidR="008D1FDC">
              <w:rPr>
                <w:spacing w:val="-4"/>
              </w:rPr>
              <w:t>nglish Learner</w:t>
            </w:r>
          </w:p>
        </w:tc>
        <w:tc>
          <w:tcPr>
            <w:tcW w:w="1260" w:type="dxa"/>
            <w:vAlign w:val="center"/>
          </w:tcPr>
          <w:p w14:paraId="5A07EC68" w14:textId="77777777" w:rsidR="00D67330" w:rsidRPr="00C810C9" w:rsidRDefault="00D67330" w:rsidP="00280048">
            <w:pPr>
              <w:pStyle w:val="TableTextCentered"/>
            </w:pPr>
            <w:r w:rsidRPr="00C810C9">
              <w:t>7</w:t>
            </w:r>
          </w:p>
        </w:tc>
        <w:tc>
          <w:tcPr>
            <w:tcW w:w="1260" w:type="dxa"/>
            <w:vAlign w:val="center"/>
          </w:tcPr>
          <w:p w14:paraId="7D053642" w14:textId="479511C3" w:rsidR="00D67330" w:rsidRPr="00C810C9" w:rsidRDefault="00E05CB6" w:rsidP="00280048">
            <w:pPr>
              <w:pStyle w:val="TableTextCentered"/>
            </w:pPr>
            <w:r w:rsidRPr="00C810C9">
              <w:rPr>
                <w:rFonts w:cs="Calibri"/>
              </w:rPr>
              <w:t>—</w:t>
            </w:r>
          </w:p>
        </w:tc>
        <w:tc>
          <w:tcPr>
            <w:tcW w:w="1260" w:type="dxa"/>
            <w:vAlign w:val="center"/>
          </w:tcPr>
          <w:p w14:paraId="4BFF7212" w14:textId="3CD751D0" w:rsidR="00D67330" w:rsidRPr="00C810C9" w:rsidRDefault="00E05CB6" w:rsidP="00280048">
            <w:pPr>
              <w:pStyle w:val="TableTextCentered"/>
            </w:pPr>
            <w:r w:rsidRPr="00C810C9">
              <w:t>—</w:t>
            </w:r>
          </w:p>
        </w:tc>
        <w:tc>
          <w:tcPr>
            <w:tcW w:w="1260" w:type="dxa"/>
            <w:vAlign w:val="center"/>
          </w:tcPr>
          <w:p w14:paraId="21C7EC31" w14:textId="77777777" w:rsidR="00D67330" w:rsidRPr="00C810C9" w:rsidRDefault="00D67330" w:rsidP="00280048">
            <w:pPr>
              <w:pStyle w:val="TableTextCentered"/>
            </w:pPr>
            <w:r w:rsidRPr="00C810C9">
              <w:t>28.6</w:t>
            </w:r>
          </w:p>
        </w:tc>
        <w:tc>
          <w:tcPr>
            <w:tcW w:w="1260" w:type="dxa"/>
            <w:vAlign w:val="center"/>
          </w:tcPr>
          <w:p w14:paraId="0DBCCA80" w14:textId="77777777" w:rsidR="00D67330" w:rsidRPr="00C810C9" w:rsidRDefault="00D67330" w:rsidP="00280048">
            <w:pPr>
              <w:pStyle w:val="TableTextCentered"/>
            </w:pPr>
            <w:r w:rsidRPr="00C810C9">
              <w:rPr>
                <w:rFonts w:cs="Calibri"/>
              </w:rPr>
              <w:t>31.7</w:t>
            </w:r>
          </w:p>
        </w:tc>
      </w:tr>
      <w:tr w:rsidR="00D67330" w:rsidRPr="00C810C9" w14:paraId="52319962" w14:textId="77777777" w:rsidTr="00280048">
        <w:trPr>
          <w:jc w:val="center"/>
        </w:trPr>
        <w:tc>
          <w:tcPr>
            <w:tcW w:w="3052" w:type="dxa"/>
          </w:tcPr>
          <w:p w14:paraId="14F937EC" w14:textId="77777777" w:rsidR="00D67330" w:rsidRPr="00C810C9" w:rsidRDefault="00D67330" w:rsidP="00280048">
            <w:pPr>
              <w:pStyle w:val="TableText"/>
            </w:pPr>
            <w:r w:rsidRPr="00C810C9">
              <w:t>Students w/disabilities</w:t>
            </w:r>
          </w:p>
        </w:tc>
        <w:tc>
          <w:tcPr>
            <w:tcW w:w="1260" w:type="dxa"/>
            <w:vAlign w:val="center"/>
          </w:tcPr>
          <w:p w14:paraId="37E310B5" w14:textId="77777777" w:rsidR="00D67330" w:rsidRPr="00C810C9" w:rsidRDefault="00D67330" w:rsidP="00280048">
            <w:pPr>
              <w:pStyle w:val="TableTextCentered"/>
            </w:pPr>
            <w:r w:rsidRPr="00C810C9">
              <w:t>88</w:t>
            </w:r>
          </w:p>
        </w:tc>
        <w:tc>
          <w:tcPr>
            <w:tcW w:w="1260" w:type="dxa"/>
            <w:vAlign w:val="center"/>
          </w:tcPr>
          <w:p w14:paraId="1D04BD88" w14:textId="77777777" w:rsidR="00D67330" w:rsidRPr="00C810C9" w:rsidRDefault="00D67330" w:rsidP="00280048">
            <w:pPr>
              <w:pStyle w:val="TableTextCentered"/>
            </w:pPr>
            <w:r w:rsidRPr="00C810C9">
              <w:rPr>
                <w:rFonts w:cs="Calibri"/>
              </w:rPr>
              <w:t>19.0</w:t>
            </w:r>
          </w:p>
        </w:tc>
        <w:tc>
          <w:tcPr>
            <w:tcW w:w="1260" w:type="dxa"/>
            <w:vAlign w:val="center"/>
          </w:tcPr>
          <w:p w14:paraId="59E7D2B6" w14:textId="77777777" w:rsidR="00D67330" w:rsidRPr="00C810C9" w:rsidRDefault="00D67330" w:rsidP="00280048">
            <w:pPr>
              <w:pStyle w:val="TableTextCentered"/>
            </w:pPr>
            <w:r w:rsidRPr="00C810C9">
              <w:t>26.4</w:t>
            </w:r>
          </w:p>
        </w:tc>
        <w:tc>
          <w:tcPr>
            <w:tcW w:w="1260" w:type="dxa"/>
            <w:vAlign w:val="center"/>
          </w:tcPr>
          <w:p w14:paraId="2D8B74D2" w14:textId="77777777" w:rsidR="00D67330" w:rsidRPr="00C810C9" w:rsidRDefault="00D67330" w:rsidP="00280048">
            <w:pPr>
              <w:pStyle w:val="TableTextCentered"/>
            </w:pPr>
            <w:r w:rsidRPr="00C810C9">
              <w:t>28.4</w:t>
            </w:r>
          </w:p>
        </w:tc>
        <w:tc>
          <w:tcPr>
            <w:tcW w:w="1260" w:type="dxa"/>
            <w:vAlign w:val="center"/>
          </w:tcPr>
          <w:p w14:paraId="5A0D7AEC" w14:textId="77777777" w:rsidR="00D67330" w:rsidRPr="00C810C9" w:rsidRDefault="00D67330" w:rsidP="00280048">
            <w:pPr>
              <w:pStyle w:val="TableTextCentered"/>
            </w:pPr>
            <w:r w:rsidRPr="00C810C9">
              <w:rPr>
                <w:rFonts w:cs="Calibri"/>
              </w:rPr>
              <w:t>36.0</w:t>
            </w:r>
          </w:p>
        </w:tc>
      </w:tr>
    </w:tbl>
    <w:p w14:paraId="59015F38" w14:textId="663A7627" w:rsidR="00D67330" w:rsidRPr="00C810C9" w:rsidRDefault="00D67330" w:rsidP="00280048">
      <w:pPr>
        <w:pStyle w:val="TableTitle0"/>
      </w:pPr>
      <w:bookmarkStart w:id="209" w:name="_Toc147841840"/>
      <w:r>
        <w:t>Table E22. Accountability Percentile and Classification, 2023</w:t>
      </w:r>
      <w:bookmarkEnd w:id="209"/>
    </w:p>
    <w:tbl>
      <w:tblPr>
        <w:tblStyle w:val="MSVTable1"/>
        <w:tblW w:w="5000" w:type="pct"/>
        <w:jc w:val="center"/>
        <w:tblLook w:val="04A0" w:firstRow="1" w:lastRow="0" w:firstColumn="1" w:lastColumn="0" w:noHBand="0" w:noVBand="1"/>
      </w:tblPr>
      <w:tblGrid>
        <w:gridCol w:w="2286"/>
        <w:gridCol w:w="1387"/>
        <w:gridCol w:w="1016"/>
        <w:gridCol w:w="2272"/>
        <w:gridCol w:w="2383"/>
      </w:tblGrid>
      <w:tr w:rsidR="00D67330" w:rsidRPr="00C810C9" w14:paraId="20F2B938" w14:textId="77777777" w:rsidTr="00341199">
        <w:trPr>
          <w:cnfStyle w:val="100000000000" w:firstRow="1" w:lastRow="0" w:firstColumn="0" w:lastColumn="0" w:oddVBand="0" w:evenVBand="0" w:oddHBand="0" w:evenHBand="0" w:firstRowFirstColumn="0" w:firstRowLastColumn="0" w:lastRowFirstColumn="0" w:lastRowLastColumn="0"/>
          <w:jc w:val="center"/>
        </w:trPr>
        <w:tc>
          <w:tcPr>
            <w:tcW w:w="2286" w:type="dxa"/>
            <w:vAlign w:val="center"/>
          </w:tcPr>
          <w:p w14:paraId="24AEDE42" w14:textId="77777777" w:rsidR="00D67330" w:rsidRPr="00C810C9" w:rsidRDefault="00D67330" w:rsidP="00280048">
            <w:pPr>
              <w:pStyle w:val="TableColHeadingCenter"/>
            </w:pPr>
            <w:r w:rsidRPr="00C810C9">
              <w:t>School</w:t>
            </w:r>
          </w:p>
        </w:tc>
        <w:tc>
          <w:tcPr>
            <w:tcW w:w="1387" w:type="dxa"/>
          </w:tcPr>
          <w:p w14:paraId="63914791" w14:textId="72AF3B11" w:rsidR="00D67330" w:rsidRPr="00C810C9" w:rsidRDefault="00D67330" w:rsidP="00280048">
            <w:pPr>
              <w:pStyle w:val="TableColHeadingCenter"/>
            </w:pPr>
            <w:r w:rsidRPr="00C810C9">
              <w:t xml:space="preserve">Progress </w:t>
            </w:r>
            <w:r w:rsidR="001A0220" w:rsidRPr="00C810C9">
              <w:t>t</w:t>
            </w:r>
            <w:r w:rsidRPr="00C810C9">
              <w:t xml:space="preserve">oward </w:t>
            </w:r>
            <w:r w:rsidR="001A0220" w:rsidRPr="00C810C9">
              <w:t>i</w:t>
            </w:r>
            <w:r w:rsidRPr="00C810C9">
              <w:t xml:space="preserve">mprovement </w:t>
            </w:r>
            <w:r w:rsidR="001A0220" w:rsidRPr="00C810C9">
              <w:t>t</w:t>
            </w:r>
            <w:r w:rsidRPr="00C810C9">
              <w:t>argets (%)</w:t>
            </w:r>
          </w:p>
        </w:tc>
        <w:tc>
          <w:tcPr>
            <w:tcW w:w="1016" w:type="dxa"/>
            <w:vAlign w:val="center"/>
          </w:tcPr>
          <w:p w14:paraId="57736B5A" w14:textId="77777777" w:rsidR="00D67330" w:rsidRPr="00C810C9" w:rsidRDefault="00D67330" w:rsidP="00280048">
            <w:pPr>
              <w:pStyle w:val="TableColHeadingCenter"/>
            </w:pPr>
            <w:r w:rsidRPr="00C810C9">
              <w:t>Percentile</w:t>
            </w:r>
          </w:p>
        </w:tc>
        <w:tc>
          <w:tcPr>
            <w:tcW w:w="2272" w:type="dxa"/>
            <w:vAlign w:val="center"/>
          </w:tcPr>
          <w:p w14:paraId="01EA4832" w14:textId="4779E50D" w:rsidR="00D67330" w:rsidRPr="00C810C9" w:rsidRDefault="00D67330" w:rsidP="00280048">
            <w:pPr>
              <w:pStyle w:val="TableColHeadingCenter"/>
            </w:pPr>
            <w:r w:rsidRPr="00C810C9">
              <w:t xml:space="preserve">Overall </w:t>
            </w:r>
            <w:r w:rsidR="001A0220" w:rsidRPr="00C810C9">
              <w:t>c</w:t>
            </w:r>
            <w:r w:rsidRPr="00C810C9">
              <w:t>lassification</w:t>
            </w:r>
          </w:p>
        </w:tc>
        <w:tc>
          <w:tcPr>
            <w:tcW w:w="2383" w:type="dxa"/>
            <w:vAlign w:val="center"/>
          </w:tcPr>
          <w:p w14:paraId="13E05A3E" w14:textId="2A54F087" w:rsidR="00D67330" w:rsidRPr="00C810C9" w:rsidRDefault="00D67330" w:rsidP="00280048">
            <w:pPr>
              <w:pStyle w:val="TableColHeadingCenter"/>
            </w:pPr>
            <w:r w:rsidRPr="00C810C9">
              <w:t xml:space="preserve">Reason for </w:t>
            </w:r>
            <w:r w:rsidR="001A0220" w:rsidRPr="00C810C9">
              <w:t>c</w:t>
            </w:r>
            <w:r w:rsidRPr="00C810C9">
              <w:t>lassification</w:t>
            </w:r>
          </w:p>
        </w:tc>
      </w:tr>
      <w:tr w:rsidR="00D67330" w:rsidRPr="00C810C9" w14:paraId="7823A763" w14:textId="77777777" w:rsidTr="00341199">
        <w:trPr>
          <w:cnfStyle w:val="000000100000" w:firstRow="0" w:lastRow="0" w:firstColumn="0" w:lastColumn="0" w:oddVBand="0" w:evenVBand="0" w:oddHBand="1" w:evenHBand="0" w:firstRowFirstColumn="0" w:firstRowLastColumn="0" w:lastRowFirstColumn="0" w:lastRowLastColumn="0"/>
          <w:jc w:val="center"/>
        </w:trPr>
        <w:tc>
          <w:tcPr>
            <w:tcW w:w="2286" w:type="dxa"/>
            <w:vAlign w:val="center"/>
          </w:tcPr>
          <w:p w14:paraId="1AB868C5" w14:textId="77777777" w:rsidR="00D67330" w:rsidRPr="00C810C9" w:rsidRDefault="00D67330" w:rsidP="00280048">
            <w:pPr>
              <w:pStyle w:val="TableText"/>
              <w:rPr>
                <w:szCs w:val="20"/>
              </w:rPr>
            </w:pPr>
            <w:r w:rsidRPr="00C810C9">
              <w:t>District</w:t>
            </w:r>
          </w:p>
        </w:tc>
        <w:tc>
          <w:tcPr>
            <w:tcW w:w="1387" w:type="dxa"/>
            <w:vAlign w:val="center"/>
          </w:tcPr>
          <w:p w14:paraId="2F9815B9" w14:textId="77777777" w:rsidR="00D67330" w:rsidRPr="00C810C9" w:rsidRDefault="00D67330" w:rsidP="00280048">
            <w:pPr>
              <w:pStyle w:val="TableTextCentered"/>
            </w:pPr>
            <w:r w:rsidRPr="00C810C9">
              <w:t>57</w:t>
            </w:r>
          </w:p>
        </w:tc>
        <w:tc>
          <w:tcPr>
            <w:tcW w:w="1016" w:type="dxa"/>
            <w:vAlign w:val="center"/>
          </w:tcPr>
          <w:p w14:paraId="788630F9" w14:textId="179C257D" w:rsidR="00D67330" w:rsidRPr="00C810C9" w:rsidRDefault="00E05CB6" w:rsidP="00280048">
            <w:pPr>
              <w:pStyle w:val="TableTextCentered"/>
              <w:rPr>
                <w:szCs w:val="20"/>
              </w:rPr>
            </w:pPr>
            <w:r w:rsidRPr="00C810C9">
              <w:t>—</w:t>
            </w:r>
          </w:p>
        </w:tc>
        <w:tc>
          <w:tcPr>
            <w:tcW w:w="2272" w:type="dxa"/>
            <w:vAlign w:val="center"/>
          </w:tcPr>
          <w:p w14:paraId="4F11A755" w14:textId="5A69DF0E" w:rsidR="00D67330" w:rsidRPr="00C810C9" w:rsidRDefault="00D67330" w:rsidP="00280048">
            <w:pPr>
              <w:pStyle w:val="TableTextCentered"/>
              <w:rPr>
                <w:szCs w:val="20"/>
              </w:rPr>
            </w:pPr>
            <w:r w:rsidRPr="00C810C9">
              <w:t xml:space="preserve">Not </w:t>
            </w:r>
            <w:r w:rsidR="001A0220" w:rsidRPr="00C810C9">
              <w:t>r</w:t>
            </w:r>
            <w:r w:rsidRPr="00C810C9">
              <w:t xml:space="preserve">equiring </w:t>
            </w:r>
            <w:r w:rsidR="001A0220" w:rsidRPr="00C810C9">
              <w:t>a</w:t>
            </w:r>
            <w:r w:rsidRPr="00C810C9">
              <w:t xml:space="preserve">ssistance or </w:t>
            </w:r>
            <w:r w:rsidR="001A0220" w:rsidRPr="00C810C9">
              <w:t>i</w:t>
            </w:r>
            <w:r w:rsidRPr="00C810C9">
              <w:t>ntervention</w:t>
            </w:r>
          </w:p>
        </w:tc>
        <w:tc>
          <w:tcPr>
            <w:tcW w:w="2383" w:type="dxa"/>
            <w:vAlign w:val="center"/>
          </w:tcPr>
          <w:p w14:paraId="734D50DA" w14:textId="77777777" w:rsidR="00D67330" w:rsidRPr="00C810C9" w:rsidRDefault="00D67330" w:rsidP="00280048">
            <w:pPr>
              <w:pStyle w:val="TableTextCentered"/>
              <w:rPr>
                <w:szCs w:val="20"/>
              </w:rPr>
            </w:pPr>
            <w:r w:rsidRPr="00C810C9">
              <w:t>Substantial progress toward targets</w:t>
            </w:r>
          </w:p>
        </w:tc>
      </w:tr>
      <w:tr w:rsidR="00D67330" w:rsidRPr="00C810C9" w14:paraId="3B8DA356" w14:textId="77777777" w:rsidTr="00341199">
        <w:trPr>
          <w:jc w:val="center"/>
        </w:trPr>
        <w:tc>
          <w:tcPr>
            <w:tcW w:w="2286" w:type="dxa"/>
            <w:vAlign w:val="center"/>
          </w:tcPr>
          <w:p w14:paraId="0AD98C43" w14:textId="77777777" w:rsidR="00D67330" w:rsidRPr="00C810C9" w:rsidRDefault="00D67330" w:rsidP="00280048">
            <w:pPr>
              <w:pStyle w:val="TableText"/>
              <w:rPr>
                <w:szCs w:val="20"/>
              </w:rPr>
            </w:pPr>
            <w:r w:rsidRPr="00C810C9">
              <w:rPr>
                <w:szCs w:val="20"/>
              </w:rPr>
              <w:t>Roland Green School</w:t>
            </w:r>
          </w:p>
        </w:tc>
        <w:tc>
          <w:tcPr>
            <w:tcW w:w="1387" w:type="dxa"/>
            <w:vAlign w:val="center"/>
          </w:tcPr>
          <w:p w14:paraId="56E68D3A" w14:textId="2A9EF999" w:rsidR="00D67330" w:rsidRPr="00C810C9" w:rsidRDefault="00E05CB6" w:rsidP="00280048">
            <w:pPr>
              <w:pStyle w:val="TableTextCentered"/>
              <w:rPr>
                <w:szCs w:val="20"/>
              </w:rPr>
            </w:pPr>
            <w:r w:rsidRPr="00C810C9">
              <w:rPr>
                <w:szCs w:val="20"/>
              </w:rPr>
              <w:t>—</w:t>
            </w:r>
          </w:p>
        </w:tc>
        <w:tc>
          <w:tcPr>
            <w:tcW w:w="1016" w:type="dxa"/>
            <w:vAlign w:val="center"/>
          </w:tcPr>
          <w:p w14:paraId="65C4CE53" w14:textId="2FDA306F" w:rsidR="00D67330" w:rsidRPr="00C810C9" w:rsidRDefault="00E05CB6" w:rsidP="00280048">
            <w:pPr>
              <w:pStyle w:val="TableTextCentered"/>
              <w:rPr>
                <w:szCs w:val="20"/>
              </w:rPr>
            </w:pPr>
            <w:r w:rsidRPr="00C810C9">
              <w:rPr>
                <w:szCs w:val="20"/>
              </w:rPr>
              <w:t>—</w:t>
            </w:r>
          </w:p>
        </w:tc>
        <w:tc>
          <w:tcPr>
            <w:tcW w:w="2272" w:type="dxa"/>
            <w:vAlign w:val="center"/>
          </w:tcPr>
          <w:p w14:paraId="4A2C2157" w14:textId="3E19B9C4" w:rsidR="00D67330" w:rsidRPr="00C810C9" w:rsidRDefault="00341199" w:rsidP="00280048">
            <w:pPr>
              <w:pStyle w:val="TableTextCentered"/>
              <w:rPr>
                <w:szCs w:val="20"/>
              </w:rPr>
            </w:pPr>
            <w:r>
              <w:rPr>
                <w:szCs w:val="20"/>
              </w:rPr>
              <w:t>Insufficient Data</w:t>
            </w:r>
          </w:p>
        </w:tc>
        <w:tc>
          <w:tcPr>
            <w:tcW w:w="2383" w:type="dxa"/>
            <w:vAlign w:val="center"/>
          </w:tcPr>
          <w:p w14:paraId="1A07E29F" w14:textId="48BC0E47" w:rsidR="00D67330" w:rsidRPr="00C810C9" w:rsidRDefault="00341199" w:rsidP="00280048">
            <w:pPr>
              <w:pStyle w:val="TableTextCentered"/>
              <w:rPr>
                <w:szCs w:val="20"/>
              </w:rPr>
            </w:pPr>
            <w:r>
              <w:rPr>
                <w:szCs w:val="20"/>
              </w:rPr>
              <w:t>Insufficient Data</w:t>
            </w:r>
          </w:p>
        </w:tc>
      </w:tr>
      <w:tr w:rsidR="00341199" w:rsidRPr="00C810C9" w14:paraId="669F5BAD" w14:textId="77777777" w:rsidTr="00341199">
        <w:trPr>
          <w:cnfStyle w:val="000000100000" w:firstRow="0" w:lastRow="0" w:firstColumn="0" w:lastColumn="0" w:oddVBand="0" w:evenVBand="0" w:oddHBand="1" w:evenHBand="0" w:firstRowFirstColumn="0" w:firstRowLastColumn="0" w:lastRowFirstColumn="0" w:lastRowLastColumn="0"/>
          <w:jc w:val="center"/>
        </w:trPr>
        <w:tc>
          <w:tcPr>
            <w:tcW w:w="2286" w:type="dxa"/>
            <w:vAlign w:val="center"/>
          </w:tcPr>
          <w:p w14:paraId="43BFEF36" w14:textId="77777777" w:rsidR="00341199" w:rsidRPr="00C810C9" w:rsidRDefault="00341199" w:rsidP="00341199">
            <w:pPr>
              <w:pStyle w:val="TableText"/>
              <w:rPr>
                <w:szCs w:val="20"/>
              </w:rPr>
            </w:pPr>
            <w:r w:rsidRPr="00C810C9">
              <w:rPr>
                <w:szCs w:val="20"/>
              </w:rPr>
              <w:t>Everett W. Robinson</w:t>
            </w:r>
          </w:p>
        </w:tc>
        <w:tc>
          <w:tcPr>
            <w:tcW w:w="1387" w:type="dxa"/>
            <w:vAlign w:val="center"/>
          </w:tcPr>
          <w:p w14:paraId="3548C3B5" w14:textId="11F6A945" w:rsidR="00341199" w:rsidRPr="00C810C9" w:rsidRDefault="00341199" w:rsidP="00341199">
            <w:pPr>
              <w:pStyle w:val="TableTextCentered"/>
              <w:rPr>
                <w:szCs w:val="20"/>
              </w:rPr>
            </w:pPr>
            <w:r w:rsidRPr="00C810C9">
              <w:rPr>
                <w:szCs w:val="20"/>
              </w:rPr>
              <w:t>—</w:t>
            </w:r>
          </w:p>
        </w:tc>
        <w:tc>
          <w:tcPr>
            <w:tcW w:w="1016" w:type="dxa"/>
            <w:vAlign w:val="center"/>
          </w:tcPr>
          <w:p w14:paraId="4388CF78" w14:textId="3EC87BD5" w:rsidR="00341199" w:rsidRPr="00C810C9" w:rsidRDefault="00341199" w:rsidP="00341199">
            <w:pPr>
              <w:pStyle w:val="TableTextCentered"/>
              <w:rPr>
                <w:szCs w:val="20"/>
              </w:rPr>
            </w:pPr>
            <w:r w:rsidRPr="00C810C9">
              <w:rPr>
                <w:szCs w:val="20"/>
              </w:rPr>
              <w:t>—</w:t>
            </w:r>
          </w:p>
        </w:tc>
        <w:tc>
          <w:tcPr>
            <w:tcW w:w="2272" w:type="dxa"/>
          </w:tcPr>
          <w:p w14:paraId="728C0AD4" w14:textId="747C2B7D" w:rsidR="00341199" w:rsidRPr="00C810C9" w:rsidRDefault="00341199" w:rsidP="00341199">
            <w:pPr>
              <w:pStyle w:val="TableTextCentered"/>
              <w:rPr>
                <w:szCs w:val="20"/>
              </w:rPr>
            </w:pPr>
            <w:r w:rsidRPr="00A64959">
              <w:rPr>
                <w:szCs w:val="20"/>
              </w:rPr>
              <w:t>Insufficient Data</w:t>
            </w:r>
          </w:p>
        </w:tc>
        <w:tc>
          <w:tcPr>
            <w:tcW w:w="2383" w:type="dxa"/>
          </w:tcPr>
          <w:p w14:paraId="018857DD" w14:textId="5A9D53A5" w:rsidR="00341199" w:rsidRPr="00C810C9" w:rsidRDefault="00341199" w:rsidP="00341199">
            <w:pPr>
              <w:pStyle w:val="TableTextCentered"/>
              <w:rPr>
                <w:szCs w:val="20"/>
              </w:rPr>
            </w:pPr>
            <w:r w:rsidRPr="00A64959">
              <w:rPr>
                <w:szCs w:val="20"/>
              </w:rPr>
              <w:t>Insufficient Data</w:t>
            </w:r>
          </w:p>
        </w:tc>
      </w:tr>
      <w:tr w:rsidR="00D67330" w:rsidRPr="00C810C9" w14:paraId="76B7AB87" w14:textId="77777777" w:rsidTr="00341199">
        <w:trPr>
          <w:jc w:val="center"/>
        </w:trPr>
        <w:tc>
          <w:tcPr>
            <w:tcW w:w="2286" w:type="dxa"/>
            <w:shd w:val="clear" w:color="auto" w:fill="auto"/>
            <w:vAlign w:val="center"/>
          </w:tcPr>
          <w:p w14:paraId="0A8CE401" w14:textId="7A6B8F32" w:rsidR="00D67330" w:rsidRPr="00C810C9" w:rsidRDefault="00D67330" w:rsidP="00280048">
            <w:pPr>
              <w:pStyle w:val="TableText"/>
              <w:rPr>
                <w:szCs w:val="20"/>
              </w:rPr>
            </w:pPr>
            <w:r w:rsidRPr="00C810C9">
              <w:rPr>
                <w:szCs w:val="20"/>
              </w:rPr>
              <w:t>Jordan/Jackson Elementary</w:t>
            </w:r>
            <w:r w:rsidR="001A0220" w:rsidRPr="00C810C9">
              <w:rPr>
                <w:szCs w:val="20"/>
              </w:rPr>
              <w:t xml:space="preserve"> School</w:t>
            </w:r>
          </w:p>
        </w:tc>
        <w:tc>
          <w:tcPr>
            <w:tcW w:w="1387" w:type="dxa"/>
            <w:vAlign w:val="center"/>
          </w:tcPr>
          <w:p w14:paraId="5A13A55F" w14:textId="77777777" w:rsidR="00D67330" w:rsidRPr="00C810C9" w:rsidRDefault="00D67330" w:rsidP="00280048">
            <w:pPr>
              <w:pStyle w:val="TableTextCentered"/>
              <w:rPr>
                <w:szCs w:val="20"/>
              </w:rPr>
            </w:pPr>
            <w:r w:rsidRPr="00C810C9">
              <w:rPr>
                <w:szCs w:val="20"/>
              </w:rPr>
              <w:t>49</w:t>
            </w:r>
          </w:p>
        </w:tc>
        <w:tc>
          <w:tcPr>
            <w:tcW w:w="1016" w:type="dxa"/>
            <w:vAlign w:val="center"/>
          </w:tcPr>
          <w:p w14:paraId="3EBC1164" w14:textId="77777777" w:rsidR="00D67330" w:rsidRPr="00C810C9" w:rsidRDefault="00D67330" w:rsidP="00280048">
            <w:pPr>
              <w:pStyle w:val="TableTextCentered"/>
              <w:rPr>
                <w:szCs w:val="20"/>
              </w:rPr>
            </w:pPr>
            <w:r w:rsidRPr="00C810C9">
              <w:rPr>
                <w:szCs w:val="20"/>
              </w:rPr>
              <w:t>67</w:t>
            </w:r>
          </w:p>
        </w:tc>
        <w:tc>
          <w:tcPr>
            <w:tcW w:w="2272" w:type="dxa"/>
            <w:vAlign w:val="center"/>
          </w:tcPr>
          <w:p w14:paraId="4FF40809" w14:textId="2BD22959" w:rsidR="00D67330" w:rsidRPr="00C810C9" w:rsidRDefault="00D67330" w:rsidP="00280048">
            <w:pPr>
              <w:pStyle w:val="TableTextCentered"/>
              <w:rPr>
                <w:szCs w:val="20"/>
              </w:rPr>
            </w:pPr>
            <w:r w:rsidRPr="00C810C9">
              <w:t xml:space="preserve">Not </w:t>
            </w:r>
            <w:r w:rsidR="001A0220" w:rsidRPr="00C810C9">
              <w:t>r</w:t>
            </w:r>
            <w:r w:rsidRPr="00C810C9">
              <w:t xml:space="preserve">equiring </w:t>
            </w:r>
            <w:r w:rsidR="001A0220" w:rsidRPr="00C810C9">
              <w:t>a</w:t>
            </w:r>
            <w:r w:rsidRPr="00C810C9">
              <w:t xml:space="preserve">ssistance or </w:t>
            </w:r>
            <w:r w:rsidR="001A0220" w:rsidRPr="00C810C9">
              <w:t>i</w:t>
            </w:r>
            <w:r w:rsidRPr="00C810C9">
              <w:t>ntervention</w:t>
            </w:r>
          </w:p>
        </w:tc>
        <w:tc>
          <w:tcPr>
            <w:tcW w:w="2383" w:type="dxa"/>
            <w:vAlign w:val="center"/>
          </w:tcPr>
          <w:p w14:paraId="5FE531E3" w14:textId="77777777" w:rsidR="00D67330" w:rsidRPr="00C810C9" w:rsidRDefault="00D67330" w:rsidP="00280048">
            <w:pPr>
              <w:pStyle w:val="TableTextCentered"/>
              <w:rPr>
                <w:szCs w:val="20"/>
              </w:rPr>
            </w:pPr>
            <w:r w:rsidRPr="00C810C9">
              <w:rPr>
                <w:szCs w:val="20"/>
              </w:rPr>
              <w:t>Moderate progress toward targets</w:t>
            </w:r>
          </w:p>
        </w:tc>
      </w:tr>
      <w:tr w:rsidR="00D67330" w:rsidRPr="00C810C9" w14:paraId="21A38AE6" w14:textId="77777777" w:rsidTr="00341199">
        <w:trPr>
          <w:cnfStyle w:val="000000100000" w:firstRow="0" w:lastRow="0" w:firstColumn="0" w:lastColumn="0" w:oddVBand="0" w:evenVBand="0" w:oddHBand="1" w:evenHBand="0" w:firstRowFirstColumn="0" w:firstRowLastColumn="0" w:lastRowFirstColumn="0" w:lastRowLastColumn="0"/>
          <w:jc w:val="center"/>
        </w:trPr>
        <w:tc>
          <w:tcPr>
            <w:tcW w:w="2286" w:type="dxa"/>
            <w:vAlign w:val="center"/>
          </w:tcPr>
          <w:p w14:paraId="7F3C409E" w14:textId="6082A6A7" w:rsidR="00D67330" w:rsidRPr="00C810C9" w:rsidRDefault="00D67330" w:rsidP="00280048">
            <w:pPr>
              <w:pStyle w:val="TableText"/>
              <w:rPr>
                <w:szCs w:val="20"/>
              </w:rPr>
            </w:pPr>
            <w:r w:rsidRPr="00C810C9">
              <w:rPr>
                <w:szCs w:val="20"/>
              </w:rPr>
              <w:t>Harold L. Qualters Middle</w:t>
            </w:r>
            <w:r w:rsidR="001A0220" w:rsidRPr="00C810C9">
              <w:rPr>
                <w:szCs w:val="20"/>
              </w:rPr>
              <w:t xml:space="preserve"> School</w:t>
            </w:r>
          </w:p>
        </w:tc>
        <w:tc>
          <w:tcPr>
            <w:tcW w:w="1387" w:type="dxa"/>
            <w:vAlign w:val="center"/>
          </w:tcPr>
          <w:p w14:paraId="4587E0DD" w14:textId="77777777" w:rsidR="00D67330" w:rsidRPr="00C810C9" w:rsidRDefault="00D67330" w:rsidP="00280048">
            <w:pPr>
              <w:pStyle w:val="TableTextCentered"/>
              <w:rPr>
                <w:szCs w:val="20"/>
              </w:rPr>
            </w:pPr>
            <w:r w:rsidRPr="00C810C9">
              <w:rPr>
                <w:szCs w:val="20"/>
              </w:rPr>
              <w:t>72</w:t>
            </w:r>
          </w:p>
        </w:tc>
        <w:tc>
          <w:tcPr>
            <w:tcW w:w="1016" w:type="dxa"/>
            <w:vAlign w:val="center"/>
          </w:tcPr>
          <w:p w14:paraId="08CA54AE" w14:textId="77777777" w:rsidR="00D67330" w:rsidRPr="00C810C9" w:rsidRDefault="00D67330" w:rsidP="00280048">
            <w:pPr>
              <w:pStyle w:val="TableTextCentered"/>
              <w:rPr>
                <w:szCs w:val="20"/>
              </w:rPr>
            </w:pPr>
            <w:r w:rsidRPr="00C810C9">
              <w:rPr>
                <w:szCs w:val="20"/>
              </w:rPr>
              <w:t>70</w:t>
            </w:r>
          </w:p>
        </w:tc>
        <w:tc>
          <w:tcPr>
            <w:tcW w:w="2272" w:type="dxa"/>
            <w:vAlign w:val="center"/>
          </w:tcPr>
          <w:p w14:paraId="551F5B3F" w14:textId="400C69B0" w:rsidR="00D67330" w:rsidRPr="00C810C9" w:rsidRDefault="00D67330" w:rsidP="00280048">
            <w:pPr>
              <w:pStyle w:val="TableTextCentered"/>
              <w:rPr>
                <w:szCs w:val="20"/>
              </w:rPr>
            </w:pPr>
            <w:r w:rsidRPr="00C810C9">
              <w:t xml:space="preserve">Not </w:t>
            </w:r>
            <w:r w:rsidR="001A0220" w:rsidRPr="00C810C9">
              <w:t>r</w:t>
            </w:r>
            <w:r w:rsidRPr="00C810C9">
              <w:t xml:space="preserve">equiring </w:t>
            </w:r>
            <w:r w:rsidR="001A0220" w:rsidRPr="00C810C9">
              <w:t>a</w:t>
            </w:r>
            <w:r w:rsidRPr="00C810C9">
              <w:t xml:space="preserve">ssistance or </w:t>
            </w:r>
            <w:r w:rsidR="001A0220" w:rsidRPr="00C810C9">
              <w:t>i</w:t>
            </w:r>
            <w:r w:rsidRPr="00C810C9">
              <w:t>ntervention</w:t>
            </w:r>
          </w:p>
        </w:tc>
        <w:tc>
          <w:tcPr>
            <w:tcW w:w="2383" w:type="dxa"/>
            <w:vAlign w:val="center"/>
          </w:tcPr>
          <w:p w14:paraId="2EFC5708" w14:textId="77777777" w:rsidR="00D67330" w:rsidRPr="00C810C9" w:rsidRDefault="00D67330" w:rsidP="00280048">
            <w:pPr>
              <w:pStyle w:val="TableTextCentered"/>
              <w:rPr>
                <w:szCs w:val="20"/>
              </w:rPr>
            </w:pPr>
            <w:r w:rsidRPr="00C810C9">
              <w:t>Substantial progress toward targets</w:t>
            </w:r>
          </w:p>
        </w:tc>
      </w:tr>
      <w:tr w:rsidR="00D67330" w:rsidRPr="00C810C9" w14:paraId="2D1F9E6F" w14:textId="77777777" w:rsidTr="00341199">
        <w:trPr>
          <w:jc w:val="center"/>
        </w:trPr>
        <w:tc>
          <w:tcPr>
            <w:tcW w:w="2286" w:type="dxa"/>
            <w:vAlign w:val="center"/>
          </w:tcPr>
          <w:p w14:paraId="1A146DDA" w14:textId="7547AA28" w:rsidR="00D67330" w:rsidRPr="00C810C9" w:rsidRDefault="00D67330" w:rsidP="00280048">
            <w:pPr>
              <w:pStyle w:val="TableText"/>
              <w:rPr>
                <w:szCs w:val="20"/>
              </w:rPr>
            </w:pPr>
            <w:r w:rsidRPr="00C810C9">
              <w:rPr>
                <w:szCs w:val="20"/>
              </w:rPr>
              <w:t>Mansfield High</w:t>
            </w:r>
            <w:r w:rsidR="001A0220" w:rsidRPr="00C810C9">
              <w:rPr>
                <w:szCs w:val="20"/>
              </w:rPr>
              <w:t xml:space="preserve"> School</w:t>
            </w:r>
          </w:p>
        </w:tc>
        <w:tc>
          <w:tcPr>
            <w:tcW w:w="1387" w:type="dxa"/>
            <w:vAlign w:val="center"/>
          </w:tcPr>
          <w:p w14:paraId="1CC704F0" w14:textId="77777777" w:rsidR="00D67330" w:rsidRPr="00C810C9" w:rsidRDefault="00D67330" w:rsidP="00280048">
            <w:pPr>
              <w:pStyle w:val="TableTextCentered"/>
              <w:rPr>
                <w:szCs w:val="20"/>
              </w:rPr>
            </w:pPr>
            <w:r w:rsidRPr="00C810C9">
              <w:rPr>
                <w:szCs w:val="20"/>
              </w:rPr>
              <w:t>75</w:t>
            </w:r>
          </w:p>
        </w:tc>
        <w:tc>
          <w:tcPr>
            <w:tcW w:w="1016" w:type="dxa"/>
            <w:vAlign w:val="center"/>
          </w:tcPr>
          <w:p w14:paraId="1A151C45" w14:textId="77777777" w:rsidR="00D67330" w:rsidRPr="00C810C9" w:rsidRDefault="00D67330" w:rsidP="00280048">
            <w:pPr>
              <w:pStyle w:val="TableTextCentered"/>
              <w:rPr>
                <w:szCs w:val="20"/>
              </w:rPr>
            </w:pPr>
            <w:r w:rsidRPr="00C810C9">
              <w:rPr>
                <w:szCs w:val="20"/>
              </w:rPr>
              <w:t>86</w:t>
            </w:r>
          </w:p>
        </w:tc>
        <w:tc>
          <w:tcPr>
            <w:tcW w:w="2272" w:type="dxa"/>
            <w:vAlign w:val="center"/>
          </w:tcPr>
          <w:p w14:paraId="36EA3592" w14:textId="489F155D" w:rsidR="00D67330" w:rsidRPr="00C810C9" w:rsidRDefault="00D67330" w:rsidP="00280048">
            <w:pPr>
              <w:pStyle w:val="TableTextCentered"/>
              <w:rPr>
                <w:szCs w:val="20"/>
              </w:rPr>
            </w:pPr>
            <w:r w:rsidRPr="00C810C9">
              <w:t xml:space="preserve">Not </w:t>
            </w:r>
            <w:r w:rsidR="001A0220" w:rsidRPr="00C810C9">
              <w:t>r</w:t>
            </w:r>
            <w:r w:rsidRPr="00C810C9">
              <w:t xml:space="preserve">equiring </w:t>
            </w:r>
            <w:r w:rsidR="001A0220" w:rsidRPr="00C810C9">
              <w:t>a</w:t>
            </w:r>
            <w:r w:rsidRPr="00C810C9">
              <w:t xml:space="preserve">ssistance or </w:t>
            </w:r>
            <w:r w:rsidR="001A0220" w:rsidRPr="00C810C9">
              <w:t>i</w:t>
            </w:r>
            <w:r w:rsidRPr="00C810C9">
              <w:t>ntervention</w:t>
            </w:r>
          </w:p>
        </w:tc>
        <w:tc>
          <w:tcPr>
            <w:tcW w:w="2383" w:type="dxa"/>
            <w:vAlign w:val="center"/>
          </w:tcPr>
          <w:p w14:paraId="5215E5D9" w14:textId="77777777" w:rsidR="00D67330" w:rsidRPr="00C810C9" w:rsidRDefault="00D67330" w:rsidP="00280048">
            <w:pPr>
              <w:pStyle w:val="TableTextCentered"/>
              <w:rPr>
                <w:szCs w:val="20"/>
              </w:rPr>
            </w:pPr>
            <w:r w:rsidRPr="00C810C9">
              <w:rPr>
                <w:szCs w:val="20"/>
              </w:rPr>
              <w:t>Meeting or exceeding targets</w:t>
            </w:r>
          </w:p>
        </w:tc>
      </w:tr>
    </w:tbl>
    <w:p w14:paraId="6854B97F" w14:textId="5E20BDB1" w:rsidR="00254505" w:rsidRPr="00C810C9" w:rsidRDefault="00254505" w:rsidP="006E1875">
      <w:pPr>
        <w:pStyle w:val="BodyText"/>
      </w:pPr>
    </w:p>
    <w:sectPr w:rsidR="00254505" w:rsidRPr="00C810C9" w:rsidSect="00830A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8C691" w14:textId="77777777" w:rsidR="00830A05" w:rsidRDefault="00830A05" w:rsidP="00B93273">
      <w:pPr>
        <w:spacing w:line="240" w:lineRule="auto"/>
      </w:pPr>
      <w:r>
        <w:separator/>
      </w:r>
    </w:p>
  </w:endnote>
  <w:endnote w:type="continuationSeparator" w:id="0">
    <w:p w14:paraId="6054FC16" w14:textId="77777777" w:rsidR="00830A05" w:rsidRDefault="00830A05" w:rsidP="00B93273">
      <w:pPr>
        <w:spacing w:line="240" w:lineRule="auto"/>
      </w:pPr>
      <w:r>
        <w:continuationSeparator/>
      </w:r>
    </w:p>
  </w:endnote>
  <w:endnote w:type="continuationNotice" w:id="1">
    <w:p w14:paraId="3CD1ED15" w14:textId="77777777" w:rsidR="00830A05" w:rsidRDefault="00830A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altName w:val="HGｺﾞｼｯｸ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GSoeiKakugothicUB">
    <w:altName w:val="HG創英角ｺﾞｼｯｸ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B9B6" w14:textId="022C7596" w:rsidR="00F67283" w:rsidRPr="0055077E" w:rsidRDefault="00F67283"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F67283" w:rsidRPr="006750C1" w14:paraId="2B733083" w14:textId="77777777" w:rsidTr="00D84CF0">
      <w:tc>
        <w:tcPr>
          <w:tcW w:w="3120" w:type="dxa"/>
        </w:tcPr>
        <w:p w14:paraId="38956C90" w14:textId="77777777" w:rsidR="00F67283" w:rsidRPr="006750C1" w:rsidRDefault="00F67283" w:rsidP="00D84CF0">
          <w:pPr>
            <w:pStyle w:val="Header"/>
            <w:ind w:left="-115"/>
            <w:rPr>
              <w:rFonts w:ascii="Franklin Gothic Book" w:eastAsia="Calibri" w:hAnsi="Franklin Gothic Book" w:cs="Arial"/>
            </w:rPr>
          </w:pPr>
        </w:p>
      </w:tc>
      <w:tc>
        <w:tcPr>
          <w:tcW w:w="3120" w:type="dxa"/>
        </w:tcPr>
        <w:p w14:paraId="5772A608" w14:textId="77777777" w:rsidR="00F67283" w:rsidRPr="006750C1" w:rsidRDefault="00F67283" w:rsidP="00D84CF0">
          <w:pPr>
            <w:pStyle w:val="Header"/>
            <w:jc w:val="center"/>
            <w:rPr>
              <w:rFonts w:ascii="Franklin Gothic Book" w:eastAsia="Calibri" w:hAnsi="Franklin Gothic Book" w:cs="Arial"/>
            </w:rPr>
          </w:pPr>
        </w:p>
      </w:tc>
      <w:tc>
        <w:tcPr>
          <w:tcW w:w="3120" w:type="dxa"/>
        </w:tcPr>
        <w:p w14:paraId="645852F3" w14:textId="77777777" w:rsidR="00F67283" w:rsidRPr="006750C1" w:rsidRDefault="00F67283" w:rsidP="00D84CF0">
          <w:pPr>
            <w:pStyle w:val="Header"/>
            <w:ind w:right="-115"/>
            <w:jc w:val="right"/>
            <w:rPr>
              <w:rFonts w:ascii="Franklin Gothic Book" w:eastAsia="Calibri" w:hAnsi="Franklin Gothic Book" w:cs="Arial"/>
            </w:rPr>
          </w:pPr>
        </w:p>
      </w:tc>
    </w:tr>
  </w:tbl>
  <w:p w14:paraId="7D18CB35" w14:textId="77777777" w:rsidR="00F67283" w:rsidRDefault="00F67283" w:rsidP="002D30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F0DE" w14:textId="2153F4A3" w:rsidR="00F67283" w:rsidRPr="004668E7" w:rsidRDefault="00F67283" w:rsidP="00E315A4">
    <w:pPr>
      <w:pStyle w:val="Footer"/>
    </w:pPr>
    <w:r>
      <w:rPr>
        <w:rStyle w:val="FranklinGothicDemi"/>
        <w:color w:val="44546A" w:themeColor="text2"/>
      </w:rPr>
      <w:t>Mansfield</w:t>
    </w:r>
    <w:r w:rsidRPr="00B3679E">
      <w:rPr>
        <w:rStyle w:val="FranklinGothicDemi"/>
        <w:color w:val="44546A" w:themeColor="text2"/>
      </w:rPr>
      <w:t xml:space="preserve"> Public Schools</w:t>
    </w:r>
    <w:r w:rsidRPr="001732E8">
      <w:rPr>
        <w:rStyle w:val="FranklinGothicDemi"/>
      </w:rPr>
      <w:t xml:space="preserve">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page D-</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2</w:t>
    </w:r>
    <w:r w:rsidRPr="00B3679E">
      <w:rPr>
        <w:rStyle w:val="FranklinGothicDemi"/>
        <w:noProof/>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3AF40" w14:textId="296F5DDB" w:rsidR="00F67283" w:rsidRPr="004668E7" w:rsidRDefault="00F67283" w:rsidP="002E7525">
    <w:pPr>
      <w:pStyle w:val="Footer"/>
    </w:pPr>
    <w:r>
      <w:rPr>
        <w:rStyle w:val="FranklinGothicDemi"/>
        <w:color w:val="44546A" w:themeColor="text2"/>
      </w:rPr>
      <w:t>Mansfield</w:t>
    </w:r>
    <w:r w:rsidRPr="00B3679E">
      <w:rPr>
        <w:rStyle w:val="FranklinGothicDemi"/>
        <w:color w:val="44546A" w:themeColor="text2"/>
      </w:rPr>
      <w:t xml:space="preserve"> Public Schools</w:t>
    </w:r>
    <w:r w:rsidRPr="001732E8">
      <w:rPr>
        <w:rStyle w:val="FranklinGothicDemi"/>
      </w:rPr>
      <w:t xml:space="preserve">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page E-</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1</w:t>
    </w:r>
    <w:r w:rsidRPr="00B3679E">
      <w:rPr>
        <w:rStyle w:val="FranklinGothicDemi"/>
        <w:noProof/>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F67283" w:rsidRPr="006750C1" w14:paraId="35ED83F6" w14:textId="77777777" w:rsidTr="00D84CF0">
      <w:tc>
        <w:tcPr>
          <w:tcW w:w="3120" w:type="dxa"/>
        </w:tcPr>
        <w:p w14:paraId="2A6580CD" w14:textId="4A982FAA" w:rsidR="00F67283" w:rsidRPr="006750C1" w:rsidRDefault="00F67283" w:rsidP="00D84CF0">
          <w:pPr>
            <w:pStyle w:val="Header"/>
            <w:ind w:left="-115"/>
            <w:rPr>
              <w:rFonts w:ascii="Franklin Gothic Book" w:eastAsia="Calibri" w:hAnsi="Franklin Gothic Book" w:cs="Arial"/>
            </w:rPr>
          </w:pPr>
        </w:p>
      </w:tc>
      <w:tc>
        <w:tcPr>
          <w:tcW w:w="3120" w:type="dxa"/>
        </w:tcPr>
        <w:p w14:paraId="4C480F35" w14:textId="5A8F9814" w:rsidR="00F67283" w:rsidRPr="006750C1" w:rsidRDefault="00F67283" w:rsidP="00D84CF0">
          <w:pPr>
            <w:pStyle w:val="Header"/>
            <w:jc w:val="center"/>
            <w:rPr>
              <w:rFonts w:ascii="Franklin Gothic Book" w:eastAsia="Calibri" w:hAnsi="Franklin Gothic Book" w:cs="Arial"/>
            </w:rPr>
          </w:pPr>
        </w:p>
      </w:tc>
      <w:tc>
        <w:tcPr>
          <w:tcW w:w="3120" w:type="dxa"/>
        </w:tcPr>
        <w:p w14:paraId="2F3AF003" w14:textId="394D1CC5" w:rsidR="00F67283" w:rsidRPr="006750C1" w:rsidRDefault="00F67283" w:rsidP="00D84CF0">
          <w:pPr>
            <w:pStyle w:val="Header"/>
            <w:ind w:right="-115"/>
            <w:jc w:val="right"/>
            <w:rPr>
              <w:rFonts w:ascii="Franklin Gothic Book" w:eastAsia="Calibri" w:hAnsi="Franklin Gothic Book" w:cs="Arial"/>
            </w:rPr>
          </w:pPr>
        </w:p>
      </w:tc>
    </w:tr>
  </w:tbl>
  <w:p w14:paraId="62189066" w14:textId="201E9458" w:rsidR="00F67283" w:rsidRDefault="00F67283" w:rsidP="002D3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34B5" w14:textId="331756C2" w:rsidR="00F67283" w:rsidRDefault="00F67283"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7480" w14:textId="31EBAF99" w:rsidR="00F67283" w:rsidRPr="004668E7" w:rsidRDefault="00F67283" w:rsidP="00E315A4">
    <w:pPr>
      <w:pStyle w:val="Footer"/>
    </w:pPr>
    <w:r>
      <w:rPr>
        <w:rStyle w:val="FranklinGothicDemi"/>
        <w:color w:val="44546A" w:themeColor="text2"/>
      </w:rPr>
      <w:t>Mansfield</w:t>
    </w:r>
    <w:r w:rsidRPr="00B3679E">
      <w:rPr>
        <w:rStyle w:val="FranklinGothicDemi"/>
        <w:color w:val="44546A" w:themeColor="text2"/>
      </w:rPr>
      <w:t xml:space="preserve"> Public Schools</w:t>
    </w:r>
    <w:r w:rsidRPr="00A752A4">
      <w:rPr>
        <w:rStyle w:val="FranklinGothicDemi"/>
      </w:rPr>
      <w:t xml:space="preserve">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39</w:t>
    </w:r>
    <w:r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00F67283" w:rsidRPr="006750C1" w14:paraId="0FE0BEC9" w14:textId="77777777" w:rsidTr="00D84CF0">
      <w:tc>
        <w:tcPr>
          <w:tcW w:w="3405" w:type="dxa"/>
        </w:tcPr>
        <w:p w14:paraId="7D8BB104" w14:textId="6911F537" w:rsidR="00F67283" w:rsidRPr="006750C1" w:rsidRDefault="00F67283" w:rsidP="00D84CF0">
          <w:pPr>
            <w:pStyle w:val="Header"/>
            <w:ind w:left="-115"/>
            <w:rPr>
              <w:rFonts w:ascii="Franklin Gothic Book" w:eastAsia="Calibri" w:hAnsi="Franklin Gothic Book" w:cs="Arial"/>
            </w:rPr>
          </w:pPr>
        </w:p>
      </w:tc>
      <w:tc>
        <w:tcPr>
          <w:tcW w:w="3405" w:type="dxa"/>
        </w:tcPr>
        <w:p w14:paraId="19F88C15" w14:textId="57B18B69" w:rsidR="00F67283" w:rsidRPr="006750C1" w:rsidRDefault="00F67283" w:rsidP="00D84CF0">
          <w:pPr>
            <w:pStyle w:val="Header"/>
            <w:jc w:val="center"/>
            <w:rPr>
              <w:rFonts w:ascii="Franklin Gothic Book" w:eastAsia="Calibri" w:hAnsi="Franklin Gothic Book" w:cs="Arial"/>
            </w:rPr>
          </w:pPr>
        </w:p>
      </w:tc>
      <w:tc>
        <w:tcPr>
          <w:tcW w:w="3405" w:type="dxa"/>
        </w:tcPr>
        <w:p w14:paraId="7199C7CD" w14:textId="3498740B" w:rsidR="00F67283" w:rsidRPr="006750C1" w:rsidRDefault="00F67283" w:rsidP="00D84CF0">
          <w:pPr>
            <w:pStyle w:val="Header"/>
            <w:ind w:right="-115"/>
            <w:jc w:val="right"/>
            <w:rPr>
              <w:rFonts w:ascii="Franklin Gothic Book" w:eastAsia="Calibri" w:hAnsi="Franklin Gothic Book" w:cs="Arial"/>
            </w:rPr>
          </w:pPr>
        </w:p>
      </w:tc>
    </w:tr>
  </w:tbl>
  <w:p w14:paraId="5FBC8903" w14:textId="10DFD94B" w:rsidR="00F67283" w:rsidRDefault="00F67283"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A2F2" w14:textId="46C572EC" w:rsidR="00F67283" w:rsidRPr="004668E7" w:rsidRDefault="00F67283" w:rsidP="00E315A4">
    <w:pPr>
      <w:pStyle w:val="Footer"/>
    </w:pPr>
    <w:r>
      <w:rPr>
        <w:rStyle w:val="FranklinGothicDemi"/>
        <w:color w:val="44546A" w:themeColor="text2"/>
      </w:rPr>
      <w:t>Mansfield</w:t>
    </w:r>
    <w:r w:rsidRPr="00B3679E">
      <w:rPr>
        <w:rStyle w:val="FranklinGothicDemi"/>
        <w:color w:val="44546A" w:themeColor="text2"/>
      </w:rPr>
      <w:t xml:space="preserve"> Public Schools</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page A-</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39</w:t>
    </w:r>
    <w:r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D870" w14:textId="5C6A60D2" w:rsidR="00F67283" w:rsidRPr="004668E7" w:rsidRDefault="00F67283" w:rsidP="001A7A2F">
    <w:pPr>
      <w:pStyle w:val="Footer"/>
      <w:pBdr>
        <w:top w:val="none" w:sz="0" w:space="0" w:color="auto"/>
      </w:pBdr>
    </w:pPr>
    <w:r>
      <w:rPr>
        <w:rStyle w:val="FranklinGothicDemi"/>
        <w:color w:val="44546A" w:themeColor="text2"/>
      </w:rPr>
      <w:t>Mansfield</w:t>
    </w:r>
    <w:r w:rsidRPr="00B3679E">
      <w:rPr>
        <w:rStyle w:val="FranklinGothicDemi"/>
        <w:color w:val="44546A" w:themeColor="text2"/>
      </w:rPr>
      <w:t xml:space="preserve"> Public Schools</w:t>
    </w:r>
    <w:r w:rsidRPr="00A752A4">
      <w:rPr>
        <w:rStyle w:val="FranklinGothicDemi"/>
      </w:rPr>
      <w:t xml:space="preserve">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page B-</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ACB9" w14:textId="48512685" w:rsidR="00F67283" w:rsidRPr="001A7A2F" w:rsidRDefault="00F67283" w:rsidP="001A7A2F">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C02D6" w14:textId="77777777" w:rsidR="00F67283" w:rsidRPr="004668E7" w:rsidRDefault="00F67283" w:rsidP="001A7A2F">
    <w:pPr>
      <w:pStyle w:val="Footer"/>
      <w:pBdr>
        <w:top w:val="none" w:sz="0" w:space="0" w:color="auto"/>
      </w:pBdr>
    </w:pPr>
    <w:r>
      <w:rPr>
        <w:rStyle w:val="FranklinGothicDemi"/>
        <w:color w:val="44546A" w:themeColor="text2"/>
      </w:rPr>
      <w:t>Mansfield</w:t>
    </w:r>
    <w:r w:rsidRPr="00B3679E">
      <w:rPr>
        <w:rStyle w:val="FranklinGothicDemi"/>
        <w:color w:val="44546A" w:themeColor="text2"/>
      </w:rPr>
      <w:t xml:space="preserve"> Public Schools</w:t>
    </w:r>
    <w:r w:rsidRPr="00A752A4">
      <w:rPr>
        <w:rStyle w:val="FranklinGothicDemi"/>
      </w:rPr>
      <w:t xml:space="preserve">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page B-</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2</w:t>
    </w:r>
    <w:r w:rsidRPr="00B3679E">
      <w:rPr>
        <w:rStyle w:val="FranklinGothicDemi"/>
        <w:noProof/>
        <w:color w:val="44546A" w:themeColor="text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33C60" w14:textId="1FD693F9" w:rsidR="00F67283" w:rsidRPr="004668E7" w:rsidRDefault="00F67283" w:rsidP="002E7525">
    <w:pPr>
      <w:pStyle w:val="Footer"/>
    </w:pPr>
    <w:r>
      <w:rPr>
        <w:rStyle w:val="FranklinGothicDemi"/>
        <w:color w:val="44546A" w:themeColor="text2"/>
      </w:rPr>
      <w:t>Mansfield</w:t>
    </w:r>
    <w:r w:rsidRPr="00B3679E">
      <w:rPr>
        <w:rStyle w:val="FranklinGothicDemi"/>
        <w:color w:val="44546A" w:themeColor="text2"/>
      </w:rPr>
      <w:t xml:space="preserve"> Public Schools</w:t>
    </w:r>
    <w:r w:rsidRPr="00A752A4">
      <w:rPr>
        <w:rStyle w:val="FranklinGothicDemi"/>
      </w:rPr>
      <w:t xml:space="preserve">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C</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1</w:t>
    </w:r>
    <w:r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B00BC" w14:textId="77777777" w:rsidR="00830A05" w:rsidRDefault="00830A05" w:rsidP="00B93273">
      <w:pPr>
        <w:spacing w:line="240" w:lineRule="auto"/>
      </w:pPr>
      <w:r>
        <w:separator/>
      </w:r>
    </w:p>
  </w:footnote>
  <w:footnote w:type="continuationSeparator" w:id="0">
    <w:p w14:paraId="15F882BB" w14:textId="77777777" w:rsidR="00830A05" w:rsidRDefault="00830A05" w:rsidP="00B93273">
      <w:pPr>
        <w:spacing w:line="240" w:lineRule="auto"/>
      </w:pPr>
      <w:r>
        <w:continuationSeparator/>
      </w:r>
    </w:p>
  </w:footnote>
  <w:footnote w:type="continuationNotice" w:id="1">
    <w:p w14:paraId="3B75A94F" w14:textId="77777777" w:rsidR="00830A05" w:rsidRDefault="00830A05">
      <w:pPr>
        <w:spacing w:line="240" w:lineRule="auto"/>
      </w:pPr>
    </w:p>
  </w:footnote>
  <w:footnote w:id="2">
    <w:p w14:paraId="740113CB" w14:textId="347D1288" w:rsidR="00F67283" w:rsidRDefault="00F67283">
      <w:pPr>
        <w:pStyle w:val="FootnoteText"/>
      </w:pPr>
      <w:r>
        <w:rPr>
          <w:rStyle w:val="FootnoteReference"/>
        </w:rPr>
        <w:footnoteRef/>
      </w:r>
      <w:r>
        <w:t xml:space="preserve"> </w:t>
      </w:r>
      <w:r>
        <w:rPr>
          <w:szCs w:val="18"/>
        </w:rPr>
        <w:t>DESE’s</w:t>
      </w:r>
      <w:r w:rsidRPr="00B408CF">
        <w:rPr>
          <w:szCs w:val="18"/>
        </w:rPr>
        <w:t xml:space="preserve"> District Standards and Indicators are at </w:t>
      </w:r>
      <w:hyperlink r:id="rId1" w:history="1">
        <w:r w:rsidRPr="00B408CF">
          <w:rPr>
            <w:rStyle w:val="Hyperlink"/>
            <w:szCs w:val="18"/>
          </w:rPr>
          <w:t>http://www.doe.mass.edu/accountability/district-review/district-standards-indicators.pdf</w:t>
        </w:r>
      </w:hyperlink>
      <w:r w:rsidRPr="00B408CF">
        <w:rPr>
          <w:szCs w:val="18"/>
        </w:rPr>
        <w:t>.</w:t>
      </w:r>
    </w:p>
  </w:footnote>
  <w:footnote w:id="3">
    <w:p w14:paraId="4D3EF6CC" w14:textId="77777777" w:rsidR="00F67283" w:rsidRDefault="00F67283"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2" w:history="1">
        <w:r w:rsidRPr="00B408CF">
          <w:rPr>
            <w:rStyle w:val="Hyperlink"/>
            <w:szCs w:val="18"/>
          </w:rPr>
          <w:t>https://teachstone.com/class/</w:t>
        </w:r>
      </w:hyperlink>
      <w:r w:rsidRPr="00B408CF">
        <w:rPr>
          <w:szCs w:val="18"/>
        </w:rPr>
        <w:t>.</w:t>
      </w:r>
    </w:p>
  </w:footnote>
  <w:footnote w:id="4">
    <w:p w14:paraId="34E317F2" w14:textId="65A964F4" w:rsidR="00F67283" w:rsidRDefault="00F67283">
      <w:pPr>
        <w:pStyle w:val="FootnoteText"/>
      </w:pPr>
      <w:r>
        <w:rPr>
          <w:rStyle w:val="FootnoteReference"/>
        </w:rPr>
        <w:footnoteRef/>
      </w:r>
      <w:r>
        <w:t xml:space="preserve"> CURATE: CUrriculum RAtings by TEachers. See </w:t>
      </w:r>
      <w:hyperlink r:id="rId3" w:history="1">
        <w:r w:rsidRPr="002A3C56">
          <w:rPr>
            <w:rStyle w:val="Hyperlink"/>
          </w:rPr>
          <w:t>https://www.doe.mass.edu/instruction/curate</w:t>
        </w:r>
      </w:hyperlink>
      <w:r>
        <w:t>.</w:t>
      </w:r>
    </w:p>
  </w:footnote>
  <w:footnote w:id="5">
    <w:p w14:paraId="10A10816" w14:textId="763BAA64" w:rsidR="00F67283" w:rsidRDefault="00F67283" w:rsidP="008D2624">
      <w:pPr>
        <w:pStyle w:val="FootnoteText"/>
      </w:pPr>
      <w:r>
        <w:rPr>
          <w:rStyle w:val="FootnoteReference"/>
        </w:rPr>
        <w:footnoteRef/>
      </w:r>
      <w:r>
        <w:t xml:space="preserve">  Districts with similar demographics and similar wealth are based on </w:t>
      </w:r>
      <w:hyperlink r:id="rId4" w:tgtFrame="_blank" w:history="1">
        <w:r>
          <w:rPr>
            <w:rStyle w:val="Hyperlink"/>
          </w:rPr>
          <w:t>Resource Allocation and District Action Reports (RADAR)</w:t>
        </w:r>
      </w:hyperlink>
      <w:r>
        <w:t xml:space="preserve"> (retrieved February 2024). </w:t>
      </w:r>
    </w:p>
  </w:footnote>
  <w:footnote w:id="6">
    <w:p w14:paraId="5EAD20A6" w14:textId="77777777" w:rsidR="00F67283" w:rsidRDefault="00F67283" w:rsidP="00683E90">
      <w:pPr>
        <w:pStyle w:val="FootnoteText"/>
      </w:pPr>
      <w:r>
        <w:rPr>
          <w:rStyle w:val="FootnoteReference"/>
        </w:rPr>
        <w:footnoteRef/>
      </w:r>
      <w:r>
        <w:t xml:space="preserve"> </w:t>
      </w:r>
      <w:r>
        <w:rPr>
          <w:rFonts w:ascii="Franklin Gothic Book" w:hAnsi="Franklin Gothic Book"/>
        </w:rPr>
        <w:t>Average SGP ranges: Very Low Growth = 1.0—29.9, Low Growth = 30.0—39.9, Typical Growth = 40.0—59.9, Exceeded Typical Growth = 60.0 or higher</w:t>
      </w:r>
      <w:r w:rsidRPr="006D2EBA">
        <w:rPr>
          <w:rFonts w:ascii="Franklin Gothic Book" w:hAnsi="Franklin Gothic Book"/>
        </w:rPr>
        <w:t>.</w:t>
      </w:r>
    </w:p>
    <w:p w14:paraId="32CA5E1E" w14:textId="77777777" w:rsidR="00F67283" w:rsidRDefault="00F67283" w:rsidP="00683E90">
      <w:pPr>
        <w:pStyle w:val="FootnoteText"/>
      </w:pPr>
    </w:p>
  </w:footnote>
  <w:footnote w:id="7">
    <w:p w14:paraId="46E42F6C" w14:textId="202172A4" w:rsidR="00F67283" w:rsidRDefault="00F67283" w:rsidP="009818C8">
      <w:pPr>
        <w:pStyle w:val="FootnoteText"/>
      </w:pPr>
      <w:r>
        <w:rPr>
          <w:rStyle w:val="FootnoteReference"/>
        </w:rPr>
        <w:footnoteRef/>
      </w:r>
      <w:r>
        <w:t xml:space="preserve"> According to the superintendent, administrators are not required to post evidence within Vector Solutions because she thoroughly documents evidence from meetings and calls with each administrator on an ongoing basis throughout the school year. </w:t>
      </w:r>
    </w:p>
  </w:footnote>
  <w:footnote w:id="8">
    <w:p w14:paraId="54D673F4" w14:textId="77777777" w:rsidR="00F67283" w:rsidRPr="00F008EE" w:rsidRDefault="00F67283" w:rsidP="00BF220E">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0CC1" w14:textId="0747232D" w:rsidR="00F67283" w:rsidRDefault="00F67283"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552D" w14:textId="77777777" w:rsidR="00F67283" w:rsidRDefault="00F67283"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D1F2" w14:textId="77777777" w:rsidR="00F67283" w:rsidRDefault="00F67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F81"/>
    <w:multiLevelType w:val="hybridMultilevel"/>
    <w:tmpl w:val="4A9E0E7A"/>
    <w:lvl w:ilvl="0" w:tplc="0C9C1E12">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C5325"/>
    <w:multiLevelType w:val="hybridMultilevel"/>
    <w:tmpl w:val="F146A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B12EF"/>
    <w:multiLevelType w:val="hybridMultilevel"/>
    <w:tmpl w:val="3802ECC0"/>
    <w:styleLink w:val="Level2Bullet1"/>
    <w:lvl w:ilvl="0" w:tplc="2F0E93EC">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tplc="48263178">
      <w:start w:val="1"/>
      <w:numFmt w:val="bullet"/>
      <w:pStyle w:val="TableBullet2"/>
      <w:lvlText w:val="o"/>
      <w:lvlJc w:val="left"/>
      <w:pPr>
        <w:ind w:left="576" w:hanging="288"/>
      </w:pPr>
      <w:rPr>
        <w:rFonts w:ascii="Courier New" w:hAnsi="Courier New" w:hint="default"/>
      </w:rPr>
    </w:lvl>
    <w:lvl w:ilvl="2" w:tplc="146CBC60">
      <w:start w:val="1"/>
      <w:numFmt w:val="bullet"/>
      <w:lvlText w:val="•"/>
      <w:lvlJc w:val="left"/>
      <w:pPr>
        <w:ind w:left="864" w:hanging="288"/>
      </w:pPr>
      <w:rPr>
        <w:rFonts w:ascii="Franklin Gothic Book" w:hAnsi="Franklin Gothic Book" w:hint="default"/>
      </w:rPr>
    </w:lvl>
    <w:lvl w:ilvl="3" w:tplc="239ED06E">
      <w:start w:val="1"/>
      <w:numFmt w:val="bullet"/>
      <w:lvlText w:val=""/>
      <w:lvlJc w:val="left"/>
      <w:pPr>
        <w:ind w:left="2520" w:hanging="360"/>
      </w:pPr>
      <w:rPr>
        <w:rFonts w:ascii="Symbol" w:hAnsi="Symbol" w:hint="default"/>
      </w:rPr>
    </w:lvl>
    <w:lvl w:ilvl="4" w:tplc="C7DCF07C">
      <w:start w:val="1"/>
      <w:numFmt w:val="bullet"/>
      <w:lvlText w:val="o"/>
      <w:lvlJc w:val="left"/>
      <w:pPr>
        <w:ind w:left="3240" w:hanging="360"/>
      </w:pPr>
      <w:rPr>
        <w:rFonts w:ascii="Courier New" w:hAnsi="Courier New" w:hint="default"/>
      </w:rPr>
    </w:lvl>
    <w:lvl w:ilvl="5" w:tplc="7A161276">
      <w:start w:val="1"/>
      <w:numFmt w:val="bullet"/>
      <w:lvlText w:val=""/>
      <w:lvlJc w:val="left"/>
      <w:pPr>
        <w:ind w:left="3960" w:hanging="360"/>
      </w:pPr>
      <w:rPr>
        <w:rFonts w:ascii="Wingdings" w:hAnsi="Wingdings" w:hint="default"/>
      </w:rPr>
    </w:lvl>
    <w:lvl w:ilvl="6" w:tplc="77A2F51C">
      <w:start w:val="1"/>
      <w:numFmt w:val="bullet"/>
      <w:lvlText w:val=""/>
      <w:lvlJc w:val="left"/>
      <w:pPr>
        <w:ind w:left="4680" w:hanging="360"/>
      </w:pPr>
      <w:rPr>
        <w:rFonts w:ascii="Symbol" w:hAnsi="Symbol" w:hint="default"/>
      </w:rPr>
    </w:lvl>
    <w:lvl w:ilvl="7" w:tplc="EE3C0C22">
      <w:start w:val="1"/>
      <w:numFmt w:val="bullet"/>
      <w:lvlText w:val="o"/>
      <w:lvlJc w:val="left"/>
      <w:pPr>
        <w:ind w:left="5400" w:hanging="360"/>
      </w:pPr>
      <w:rPr>
        <w:rFonts w:ascii="Courier New" w:hAnsi="Courier New" w:hint="default"/>
      </w:rPr>
    </w:lvl>
    <w:lvl w:ilvl="8" w:tplc="AF561300">
      <w:start w:val="1"/>
      <w:numFmt w:val="bullet"/>
      <w:lvlText w:val=""/>
      <w:lvlJc w:val="left"/>
      <w:pPr>
        <w:ind w:left="6120" w:hanging="360"/>
      </w:pPr>
      <w:rPr>
        <w:rFonts w:ascii="Wingdings" w:hAnsi="Wingdings" w:hint="default"/>
      </w:rPr>
    </w:lvl>
  </w:abstractNum>
  <w:abstractNum w:abstractNumId="5" w15:restartNumberingAfterBreak="0">
    <w:nsid w:val="0F335A89"/>
    <w:multiLevelType w:val="hybridMultilevel"/>
    <w:tmpl w:val="E2FA4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1289"/>
    <w:multiLevelType w:val="hybridMultilevel"/>
    <w:tmpl w:val="A5D68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270BC"/>
    <w:multiLevelType w:val="hybridMultilevel"/>
    <w:tmpl w:val="BE984A36"/>
    <w:lvl w:ilvl="0" w:tplc="76785652">
      <w:start w:val="1"/>
      <w:numFmt w:val="bullet"/>
      <w:lvlText w:val=""/>
      <w:lvlJc w:val="left"/>
      <w:pPr>
        <w:ind w:left="720" w:hanging="360"/>
      </w:pPr>
      <w:rPr>
        <w:rFonts w:ascii="Wingdings" w:hAnsi="Wingdings"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C1F44"/>
    <w:multiLevelType w:val="hybridMultilevel"/>
    <w:tmpl w:val="EB04B120"/>
    <w:lvl w:ilvl="0" w:tplc="A67672A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4169B"/>
    <w:multiLevelType w:val="hybridMultilevel"/>
    <w:tmpl w:val="F1A84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604C1"/>
    <w:multiLevelType w:val="hybridMultilevel"/>
    <w:tmpl w:val="3146CC2E"/>
    <w:lvl w:ilvl="0" w:tplc="C4706E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D2B45"/>
    <w:multiLevelType w:val="hybridMultilevel"/>
    <w:tmpl w:val="6B8AF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13" w15:restartNumberingAfterBreak="0">
    <w:nsid w:val="2B1A3CD2"/>
    <w:multiLevelType w:val="hybridMultilevel"/>
    <w:tmpl w:val="0B344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A607B"/>
    <w:multiLevelType w:val="hybridMultilevel"/>
    <w:tmpl w:val="CD28F7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F7CE6"/>
    <w:multiLevelType w:val="hybridMultilevel"/>
    <w:tmpl w:val="9E4E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BFC69"/>
    <w:multiLevelType w:val="multilevel"/>
    <w:tmpl w:val="FFFFFFFF"/>
    <w:lvl w:ilvl="0">
      <w:start w:val="1"/>
      <w:numFmt w:val="bullet"/>
      <w:lvlText w:val="■"/>
      <w:lvlJc w:val="left"/>
      <w:pPr>
        <w:ind w:left="288" w:hanging="288"/>
      </w:pPr>
      <w:rPr>
        <w:rFonts w:ascii="Franklin Gothic Book" w:hAnsi="Franklin Gothic Book"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C4FDA"/>
    <w:multiLevelType w:val="hybridMultilevel"/>
    <w:tmpl w:val="3E8E3BB8"/>
    <w:lvl w:ilvl="0" w:tplc="76FAB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90F4C"/>
    <w:multiLevelType w:val="hybridMultilevel"/>
    <w:tmpl w:val="023C0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0221C0"/>
    <w:multiLevelType w:val="hybridMultilevel"/>
    <w:tmpl w:val="DB26F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72237"/>
    <w:multiLevelType w:val="multilevel"/>
    <w:tmpl w:val="04AEEB52"/>
    <w:lvl w:ilvl="0">
      <w:start w:val="1"/>
      <w:numFmt w:val="bullet"/>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FB4C5D"/>
    <w:multiLevelType w:val="hybridMultilevel"/>
    <w:tmpl w:val="BBAE8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D21D20"/>
    <w:multiLevelType w:val="hybridMultilevel"/>
    <w:tmpl w:val="F8CE9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13FE7"/>
    <w:multiLevelType w:val="hybridMultilevel"/>
    <w:tmpl w:val="9790E9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73532"/>
    <w:multiLevelType w:val="hybridMultilevel"/>
    <w:tmpl w:val="F50A4C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1087D"/>
    <w:multiLevelType w:val="hybridMultilevel"/>
    <w:tmpl w:val="94CE2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C0B10"/>
    <w:multiLevelType w:val="hybridMultilevel"/>
    <w:tmpl w:val="24D209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A4DFD"/>
    <w:multiLevelType w:val="hybridMultilevel"/>
    <w:tmpl w:val="4BD0F4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D372C"/>
    <w:multiLevelType w:val="hybridMultilevel"/>
    <w:tmpl w:val="9D9280C8"/>
    <w:lvl w:ilvl="0" w:tplc="3904D60A">
      <w:start w:val="1"/>
      <w:numFmt w:val="bullet"/>
      <w:lvlText w:val="•"/>
      <w:lvlJc w:val="left"/>
      <w:pPr>
        <w:ind w:left="720" w:hanging="360"/>
      </w:pPr>
      <w:rPr>
        <w:rFonts w:ascii="Franklin Gothic Book" w:hAnsi="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45AAA"/>
    <w:multiLevelType w:val="hybridMultilevel"/>
    <w:tmpl w:val="0B52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524AED"/>
    <w:multiLevelType w:val="hybridMultilevel"/>
    <w:tmpl w:val="5716764C"/>
    <w:lvl w:ilvl="0" w:tplc="B284F4CC">
      <w:start w:val="1"/>
      <w:numFmt w:val="bullet"/>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C2395"/>
    <w:multiLevelType w:val="hybridMultilevel"/>
    <w:tmpl w:val="7D664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C181D"/>
    <w:multiLevelType w:val="hybridMultilevel"/>
    <w:tmpl w:val="8F588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941954"/>
    <w:multiLevelType w:val="hybridMultilevel"/>
    <w:tmpl w:val="BC9AF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B1929"/>
    <w:multiLevelType w:val="hybridMultilevel"/>
    <w:tmpl w:val="DD66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827045"/>
    <w:multiLevelType w:val="hybridMultilevel"/>
    <w:tmpl w:val="3A34417A"/>
    <w:lvl w:ilvl="0" w:tplc="BD0E3E8E">
      <w:start w:val="1"/>
      <w:numFmt w:val="bullet"/>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466895613">
    <w:abstractNumId w:val="16"/>
  </w:num>
  <w:num w:numId="2" w16cid:durableId="1256203885">
    <w:abstractNumId w:val="20"/>
  </w:num>
  <w:num w:numId="3" w16cid:durableId="2090612684">
    <w:abstractNumId w:val="3"/>
  </w:num>
  <w:num w:numId="4" w16cid:durableId="331220718">
    <w:abstractNumId w:val="25"/>
  </w:num>
  <w:num w:numId="5" w16cid:durableId="1545096565">
    <w:abstractNumId w:val="21"/>
  </w:num>
  <w:num w:numId="6" w16cid:durableId="790904661">
    <w:abstractNumId w:val="32"/>
  </w:num>
  <w:num w:numId="7" w16cid:durableId="1297222013">
    <w:abstractNumId w:val="12"/>
  </w:num>
  <w:num w:numId="8" w16cid:durableId="560598970">
    <w:abstractNumId w:val="4"/>
  </w:num>
  <w:num w:numId="9" w16cid:durableId="1947957510">
    <w:abstractNumId w:val="17"/>
  </w:num>
  <w:num w:numId="10" w16cid:durableId="1174733047">
    <w:abstractNumId w:val="1"/>
  </w:num>
  <w:num w:numId="11" w16cid:durableId="1104229867">
    <w:abstractNumId w:val="4"/>
    <w:lvlOverride w:ilvl="0">
      <w:lvl w:ilvl="0" w:tplc="2F0E93EC">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plc="48263178" w:tentative="1">
        <w:numFmt w:val="bullet"/>
        <w:pStyle w:val="TableBullet2"/>
        <w:lvlText w:val="o"/>
        <w:lvlJc w:val="left"/>
        <w:pPr>
          <w:ind w:left="1080" w:hanging="360"/>
        </w:pPr>
        <w:rPr>
          <w:rFonts w:ascii="Courier New" w:hAnsi="Courier New" w:hint="default"/>
        </w:rPr>
      </w:lvl>
    </w:lvlOverride>
    <w:lvlOverride w:ilvl="2">
      <w:lvl w:ilvl="2" w:tplc="146CBC60" w:tentative="1">
        <w:numFmt w:val="bullet"/>
        <w:lvlText w:val=""/>
        <w:lvlJc w:val="left"/>
        <w:pPr>
          <w:ind w:left="1800" w:hanging="360"/>
        </w:pPr>
        <w:rPr>
          <w:rFonts w:ascii="Wingdings" w:hAnsi="Wingdings" w:hint="default"/>
        </w:rPr>
      </w:lvl>
    </w:lvlOverride>
    <w:lvlOverride w:ilvl="3">
      <w:lvl w:ilvl="3" w:tplc="239ED06E" w:tentative="1">
        <w:numFmt w:val="bullet"/>
        <w:lvlText w:val=""/>
        <w:lvlJc w:val="left"/>
        <w:pPr>
          <w:ind w:left="2520" w:hanging="360"/>
        </w:pPr>
        <w:rPr>
          <w:rFonts w:ascii="Symbol" w:hAnsi="Symbol" w:hint="default"/>
        </w:rPr>
      </w:lvl>
    </w:lvlOverride>
    <w:lvlOverride w:ilvl="4">
      <w:lvl w:ilvl="4" w:tplc="C7DCF07C" w:tentative="1">
        <w:numFmt w:val="bullet"/>
        <w:lvlText w:val="o"/>
        <w:lvlJc w:val="left"/>
        <w:pPr>
          <w:ind w:left="3240" w:hanging="360"/>
        </w:pPr>
        <w:rPr>
          <w:rFonts w:ascii="Courier New" w:hAnsi="Courier New" w:hint="default"/>
        </w:rPr>
      </w:lvl>
    </w:lvlOverride>
    <w:lvlOverride w:ilvl="5">
      <w:lvl w:ilvl="5" w:tplc="7A161276" w:tentative="1">
        <w:numFmt w:val="bullet"/>
        <w:lvlText w:val=""/>
        <w:lvlJc w:val="left"/>
        <w:pPr>
          <w:ind w:left="3960" w:hanging="360"/>
        </w:pPr>
        <w:rPr>
          <w:rFonts w:ascii="Wingdings" w:hAnsi="Wingdings" w:hint="default"/>
        </w:rPr>
      </w:lvl>
    </w:lvlOverride>
    <w:lvlOverride w:ilvl="6">
      <w:lvl w:ilvl="6" w:tplc="77A2F51C" w:tentative="1">
        <w:numFmt w:val="bullet"/>
        <w:lvlText w:val=""/>
        <w:lvlJc w:val="left"/>
        <w:pPr>
          <w:ind w:left="4680" w:hanging="360"/>
        </w:pPr>
        <w:rPr>
          <w:rFonts w:ascii="Symbol" w:hAnsi="Symbol" w:hint="default"/>
        </w:rPr>
      </w:lvl>
    </w:lvlOverride>
    <w:lvlOverride w:ilvl="7">
      <w:lvl w:ilvl="7" w:tplc="EE3C0C22" w:tentative="1">
        <w:numFmt w:val="bullet"/>
        <w:lvlText w:val="o"/>
        <w:lvlJc w:val="left"/>
        <w:pPr>
          <w:ind w:left="5400" w:hanging="360"/>
        </w:pPr>
        <w:rPr>
          <w:rFonts w:ascii="Courier New" w:hAnsi="Courier New" w:hint="default"/>
        </w:rPr>
      </w:lvl>
    </w:lvlOverride>
    <w:lvlOverride w:ilvl="8">
      <w:lvl w:ilvl="8" w:tplc="AF561300" w:tentative="1">
        <w:numFmt w:val="bullet"/>
        <w:lvlText w:val=""/>
        <w:lvlJc w:val="left"/>
        <w:pPr>
          <w:ind w:left="6120" w:hanging="360"/>
        </w:pPr>
        <w:rPr>
          <w:rFonts w:ascii="Wingdings" w:hAnsi="Wingdings" w:hint="default"/>
        </w:rPr>
      </w:lvl>
    </w:lvlOverride>
  </w:num>
  <w:num w:numId="12" w16cid:durableId="3476799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0529145">
    <w:abstractNumId w:val="35"/>
  </w:num>
  <w:num w:numId="14" w16cid:durableId="244993100">
    <w:abstractNumId w:val="23"/>
  </w:num>
  <w:num w:numId="15" w16cid:durableId="878932804">
    <w:abstractNumId w:val="40"/>
  </w:num>
  <w:num w:numId="16" w16cid:durableId="954867103">
    <w:abstractNumId w:val="27"/>
  </w:num>
  <w:num w:numId="17" w16cid:durableId="1185747995">
    <w:abstractNumId w:val="37"/>
  </w:num>
  <w:num w:numId="18" w16cid:durableId="1080247721">
    <w:abstractNumId w:val="38"/>
  </w:num>
  <w:num w:numId="19" w16cid:durableId="1053580083">
    <w:abstractNumId w:val="29"/>
  </w:num>
  <w:num w:numId="20" w16cid:durableId="1723560273">
    <w:abstractNumId w:val="36"/>
  </w:num>
  <w:num w:numId="21" w16cid:durableId="396128325">
    <w:abstractNumId w:val="5"/>
  </w:num>
  <w:num w:numId="22" w16cid:durableId="707989872">
    <w:abstractNumId w:val="15"/>
  </w:num>
  <w:num w:numId="23" w16cid:durableId="861670979">
    <w:abstractNumId w:val="6"/>
  </w:num>
  <w:num w:numId="24" w16cid:durableId="950548169">
    <w:abstractNumId w:val="11"/>
  </w:num>
  <w:num w:numId="25" w16cid:durableId="1736736392">
    <w:abstractNumId w:val="22"/>
  </w:num>
  <w:num w:numId="26" w16cid:durableId="1797868114">
    <w:abstractNumId w:val="34"/>
  </w:num>
  <w:num w:numId="27" w16cid:durableId="379935373">
    <w:abstractNumId w:val="14"/>
  </w:num>
  <w:num w:numId="28" w16cid:durableId="411587155">
    <w:abstractNumId w:val="31"/>
  </w:num>
  <w:num w:numId="29" w16cid:durableId="1239906156">
    <w:abstractNumId w:val="13"/>
  </w:num>
  <w:num w:numId="30" w16cid:durableId="461385492">
    <w:abstractNumId w:val="28"/>
  </w:num>
  <w:num w:numId="31" w16cid:durableId="1060131290">
    <w:abstractNumId w:val="2"/>
  </w:num>
  <w:num w:numId="32" w16cid:durableId="686374071">
    <w:abstractNumId w:val="9"/>
  </w:num>
  <w:num w:numId="33" w16cid:durableId="318264547">
    <w:abstractNumId w:val="26"/>
  </w:num>
  <w:num w:numId="34" w16cid:durableId="223805463">
    <w:abstractNumId w:val="24"/>
  </w:num>
  <w:num w:numId="35" w16cid:durableId="185025282">
    <w:abstractNumId w:val="19"/>
  </w:num>
  <w:num w:numId="36" w16cid:durableId="1224441471">
    <w:abstractNumId w:val="30"/>
  </w:num>
  <w:num w:numId="37" w16cid:durableId="16977292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2269664">
    <w:abstractNumId w:val="39"/>
  </w:num>
  <w:num w:numId="39" w16cid:durableId="1085882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8206075">
    <w:abstractNumId w:val="7"/>
  </w:num>
  <w:num w:numId="41" w16cid:durableId="792990376">
    <w:abstractNumId w:val="0"/>
  </w:num>
  <w:num w:numId="42" w16cid:durableId="606037294">
    <w:abstractNumId w:val="33"/>
  </w:num>
  <w:num w:numId="43" w16cid:durableId="16011861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6873710">
    <w:abstractNumId w:val="4"/>
  </w:num>
  <w:num w:numId="45" w16cid:durableId="1637488680">
    <w:abstractNumId w:val="18"/>
  </w:num>
  <w:num w:numId="46" w16cid:durableId="374501200">
    <w:abstractNumId w:val="8"/>
  </w:num>
  <w:num w:numId="47" w16cid:durableId="186485363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007"/>
    <w:rsid w:val="00000375"/>
    <w:rsid w:val="000005C0"/>
    <w:rsid w:val="00000701"/>
    <w:rsid w:val="0000072F"/>
    <w:rsid w:val="000007A2"/>
    <w:rsid w:val="00000848"/>
    <w:rsid w:val="00000E6A"/>
    <w:rsid w:val="00000FE2"/>
    <w:rsid w:val="00001062"/>
    <w:rsid w:val="000011E9"/>
    <w:rsid w:val="00001256"/>
    <w:rsid w:val="00001300"/>
    <w:rsid w:val="00001369"/>
    <w:rsid w:val="00001441"/>
    <w:rsid w:val="000014FC"/>
    <w:rsid w:val="00001549"/>
    <w:rsid w:val="00001649"/>
    <w:rsid w:val="00001770"/>
    <w:rsid w:val="000017F6"/>
    <w:rsid w:val="000018E9"/>
    <w:rsid w:val="00001953"/>
    <w:rsid w:val="000019DF"/>
    <w:rsid w:val="00001B71"/>
    <w:rsid w:val="00001BD0"/>
    <w:rsid w:val="00001D2E"/>
    <w:rsid w:val="00001DC2"/>
    <w:rsid w:val="00001DDD"/>
    <w:rsid w:val="00001F4C"/>
    <w:rsid w:val="00001F56"/>
    <w:rsid w:val="00002016"/>
    <w:rsid w:val="00002218"/>
    <w:rsid w:val="0000221B"/>
    <w:rsid w:val="000022D9"/>
    <w:rsid w:val="00002346"/>
    <w:rsid w:val="0000282B"/>
    <w:rsid w:val="000028CC"/>
    <w:rsid w:val="00002979"/>
    <w:rsid w:val="00002A69"/>
    <w:rsid w:val="00002AC6"/>
    <w:rsid w:val="00002B4D"/>
    <w:rsid w:val="00002D97"/>
    <w:rsid w:val="00003041"/>
    <w:rsid w:val="00003102"/>
    <w:rsid w:val="0000322F"/>
    <w:rsid w:val="000032CF"/>
    <w:rsid w:val="0000346F"/>
    <w:rsid w:val="0000358A"/>
    <w:rsid w:val="0000392B"/>
    <w:rsid w:val="00003B2C"/>
    <w:rsid w:val="00003BDF"/>
    <w:rsid w:val="00004366"/>
    <w:rsid w:val="00004620"/>
    <w:rsid w:val="00004820"/>
    <w:rsid w:val="00004A3E"/>
    <w:rsid w:val="00004AF4"/>
    <w:rsid w:val="000050CD"/>
    <w:rsid w:val="00005140"/>
    <w:rsid w:val="0000517E"/>
    <w:rsid w:val="000052DA"/>
    <w:rsid w:val="000052DE"/>
    <w:rsid w:val="0000539F"/>
    <w:rsid w:val="0000541D"/>
    <w:rsid w:val="00005429"/>
    <w:rsid w:val="0000547F"/>
    <w:rsid w:val="00005503"/>
    <w:rsid w:val="000056CF"/>
    <w:rsid w:val="0000576D"/>
    <w:rsid w:val="00005772"/>
    <w:rsid w:val="00005788"/>
    <w:rsid w:val="00005A49"/>
    <w:rsid w:val="00005E2A"/>
    <w:rsid w:val="00005E86"/>
    <w:rsid w:val="00006369"/>
    <w:rsid w:val="0000637D"/>
    <w:rsid w:val="00006535"/>
    <w:rsid w:val="00006A87"/>
    <w:rsid w:val="00006A9E"/>
    <w:rsid w:val="00006B6E"/>
    <w:rsid w:val="00006C2E"/>
    <w:rsid w:val="00006D68"/>
    <w:rsid w:val="00006D6E"/>
    <w:rsid w:val="00006E08"/>
    <w:rsid w:val="00007082"/>
    <w:rsid w:val="000074E9"/>
    <w:rsid w:val="000077D9"/>
    <w:rsid w:val="00007994"/>
    <w:rsid w:val="00007E78"/>
    <w:rsid w:val="00007F19"/>
    <w:rsid w:val="00007F62"/>
    <w:rsid w:val="00010078"/>
    <w:rsid w:val="000101AC"/>
    <w:rsid w:val="000101D1"/>
    <w:rsid w:val="00010273"/>
    <w:rsid w:val="00010284"/>
    <w:rsid w:val="0001039E"/>
    <w:rsid w:val="000103B5"/>
    <w:rsid w:val="00010577"/>
    <w:rsid w:val="000106CC"/>
    <w:rsid w:val="000106D6"/>
    <w:rsid w:val="00010862"/>
    <w:rsid w:val="000108AB"/>
    <w:rsid w:val="000108D8"/>
    <w:rsid w:val="00010AA8"/>
    <w:rsid w:val="00010E07"/>
    <w:rsid w:val="00010E1B"/>
    <w:rsid w:val="00010F5D"/>
    <w:rsid w:val="0001110A"/>
    <w:rsid w:val="00011279"/>
    <w:rsid w:val="000114E1"/>
    <w:rsid w:val="000117A3"/>
    <w:rsid w:val="000118B8"/>
    <w:rsid w:val="0001195B"/>
    <w:rsid w:val="00011A16"/>
    <w:rsid w:val="00012235"/>
    <w:rsid w:val="00012254"/>
    <w:rsid w:val="00012287"/>
    <w:rsid w:val="00012449"/>
    <w:rsid w:val="0001270E"/>
    <w:rsid w:val="00012875"/>
    <w:rsid w:val="000128B0"/>
    <w:rsid w:val="000128CB"/>
    <w:rsid w:val="000128DF"/>
    <w:rsid w:val="000129C0"/>
    <w:rsid w:val="00012A59"/>
    <w:rsid w:val="00012C2A"/>
    <w:rsid w:val="00012CE2"/>
    <w:rsid w:val="00012E1D"/>
    <w:rsid w:val="00012EF4"/>
    <w:rsid w:val="0001314E"/>
    <w:rsid w:val="000132E0"/>
    <w:rsid w:val="0001376D"/>
    <w:rsid w:val="00013A6C"/>
    <w:rsid w:val="00013A8F"/>
    <w:rsid w:val="00013C83"/>
    <w:rsid w:val="00013CF7"/>
    <w:rsid w:val="000141A9"/>
    <w:rsid w:val="0001439E"/>
    <w:rsid w:val="000143B1"/>
    <w:rsid w:val="0001449B"/>
    <w:rsid w:val="0001469C"/>
    <w:rsid w:val="0001475C"/>
    <w:rsid w:val="00014BDE"/>
    <w:rsid w:val="00014C24"/>
    <w:rsid w:val="00014E60"/>
    <w:rsid w:val="000153E3"/>
    <w:rsid w:val="000153F9"/>
    <w:rsid w:val="00015617"/>
    <w:rsid w:val="00015745"/>
    <w:rsid w:val="00015772"/>
    <w:rsid w:val="000158A6"/>
    <w:rsid w:val="000158B4"/>
    <w:rsid w:val="00015B77"/>
    <w:rsid w:val="00015C1A"/>
    <w:rsid w:val="00015E32"/>
    <w:rsid w:val="00016681"/>
    <w:rsid w:val="000167D3"/>
    <w:rsid w:val="00016AFE"/>
    <w:rsid w:val="00016B2E"/>
    <w:rsid w:val="00016CB1"/>
    <w:rsid w:val="00016CD7"/>
    <w:rsid w:val="00016CF7"/>
    <w:rsid w:val="00016E01"/>
    <w:rsid w:val="00016FA4"/>
    <w:rsid w:val="000171E2"/>
    <w:rsid w:val="000172D2"/>
    <w:rsid w:val="00017356"/>
    <w:rsid w:val="0001772C"/>
    <w:rsid w:val="000178B0"/>
    <w:rsid w:val="00017A55"/>
    <w:rsid w:val="00017E51"/>
    <w:rsid w:val="00017EA3"/>
    <w:rsid w:val="00017ECB"/>
    <w:rsid w:val="0002025B"/>
    <w:rsid w:val="00020262"/>
    <w:rsid w:val="00020284"/>
    <w:rsid w:val="000204A5"/>
    <w:rsid w:val="0002069B"/>
    <w:rsid w:val="000207E2"/>
    <w:rsid w:val="00020820"/>
    <w:rsid w:val="00020A7C"/>
    <w:rsid w:val="00020B98"/>
    <w:rsid w:val="00020EF6"/>
    <w:rsid w:val="00020F57"/>
    <w:rsid w:val="000210A6"/>
    <w:rsid w:val="0002142B"/>
    <w:rsid w:val="00021474"/>
    <w:rsid w:val="0002155D"/>
    <w:rsid w:val="00021945"/>
    <w:rsid w:val="00021C9D"/>
    <w:rsid w:val="00021D18"/>
    <w:rsid w:val="00021DBA"/>
    <w:rsid w:val="00021F6B"/>
    <w:rsid w:val="00021FBE"/>
    <w:rsid w:val="00021FF0"/>
    <w:rsid w:val="000220FE"/>
    <w:rsid w:val="00022112"/>
    <w:rsid w:val="0002211B"/>
    <w:rsid w:val="0002248C"/>
    <w:rsid w:val="000224FB"/>
    <w:rsid w:val="00022546"/>
    <w:rsid w:val="000225F5"/>
    <w:rsid w:val="000226AF"/>
    <w:rsid w:val="00022841"/>
    <w:rsid w:val="000228D9"/>
    <w:rsid w:val="000229D4"/>
    <w:rsid w:val="00022A59"/>
    <w:rsid w:val="00022C15"/>
    <w:rsid w:val="00022CD9"/>
    <w:rsid w:val="0002314E"/>
    <w:rsid w:val="00023229"/>
    <w:rsid w:val="00023308"/>
    <w:rsid w:val="000233BD"/>
    <w:rsid w:val="00023452"/>
    <w:rsid w:val="000235E1"/>
    <w:rsid w:val="000239E5"/>
    <w:rsid w:val="00023D8C"/>
    <w:rsid w:val="00023EFF"/>
    <w:rsid w:val="0002429B"/>
    <w:rsid w:val="00024680"/>
    <w:rsid w:val="000246CC"/>
    <w:rsid w:val="0002475C"/>
    <w:rsid w:val="00024991"/>
    <w:rsid w:val="00024B62"/>
    <w:rsid w:val="00024DAC"/>
    <w:rsid w:val="00024DB6"/>
    <w:rsid w:val="000252CE"/>
    <w:rsid w:val="000252D1"/>
    <w:rsid w:val="000252E3"/>
    <w:rsid w:val="000254C0"/>
    <w:rsid w:val="0002555F"/>
    <w:rsid w:val="00025573"/>
    <w:rsid w:val="0002572F"/>
    <w:rsid w:val="00025765"/>
    <w:rsid w:val="000257CC"/>
    <w:rsid w:val="00025889"/>
    <w:rsid w:val="0002599D"/>
    <w:rsid w:val="00025B2A"/>
    <w:rsid w:val="00025B8A"/>
    <w:rsid w:val="00025C70"/>
    <w:rsid w:val="00025EC1"/>
    <w:rsid w:val="00025FEF"/>
    <w:rsid w:val="00026064"/>
    <w:rsid w:val="00026314"/>
    <w:rsid w:val="00026585"/>
    <w:rsid w:val="000266F9"/>
    <w:rsid w:val="00026781"/>
    <w:rsid w:val="000267E9"/>
    <w:rsid w:val="00026849"/>
    <w:rsid w:val="000269BA"/>
    <w:rsid w:val="000269CC"/>
    <w:rsid w:val="00026ACA"/>
    <w:rsid w:val="00026AF9"/>
    <w:rsid w:val="00026B5D"/>
    <w:rsid w:val="00027064"/>
    <w:rsid w:val="0002706A"/>
    <w:rsid w:val="0002717A"/>
    <w:rsid w:val="00027202"/>
    <w:rsid w:val="00027474"/>
    <w:rsid w:val="00027514"/>
    <w:rsid w:val="00027590"/>
    <w:rsid w:val="0002759A"/>
    <w:rsid w:val="000275B4"/>
    <w:rsid w:val="00027B14"/>
    <w:rsid w:val="00027D38"/>
    <w:rsid w:val="000301E0"/>
    <w:rsid w:val="000302AA"/>
    <w:rsid w:val="000303C3"/>
    <w:rsid w:val="000305D1"/>
    <w:rsid w:val="000306D1"/>
    <w:rsid w:val="00030930"/>
    <w:rsid w:val="0003096C"/>
    <w:rsid w:val="00030EE7"/>
    <w:rsid w:val="0003102F"/>
    <w:rsid w:val="00031108"/>
    <w:rsid w:val="000312DC"/>
    <w:rsid w:val="000318B3"/>
    <w:rsid w:val="000318D2"/>
    <w:rsid w:val="000319AA"/>
    <w:rsid w:val="00031A02"/>
    <w:rsid w:val="00031ACE"/>
    <w:rsid w:val="00031E1A"/>
    <w:rsid w:val="00031E6C"/>
    <w:rsid w:val="0003201F"/>
    <w:rsid w:val="0003247A"/>
    <w:rsid w:val="000324BF"/>
    <w:rsid w:val="00032527"/>
    <w:rsid w:val="00032708"/>
    <w:rsid w:val="00032715"/>
    <w:rsid w:val="00032818"/>
    <w:rsid w:val="00032960"/>
    <w:rsid w:val="00032B2A"/>
    <w:rsid w:val="00032BBB"/>
    <w:rsid w:val="00032C71"/>
    <w:rsid w:val="00032D28"/>
    <w:rsid w:val="00032F5D"/>
    <w:rsid w:val="00032F98"/>
    <w:rsid w:val="0003301A"/>
    <w:rsid w:val="00033204"/>
    <w:rsid w:val="00033294"/>
    <w:rsid w:val="0003332F"/>
    <w:rsid w:val="000334AF"/>
    <w:rsid w:val="000335F7"/>
    <w:rsid w:val="0003365A"/>
    <w:rsid w:val="00033680"/>
    <w:rsid w:val="0003368F"/>
    <w:rsid w:val="00033705"/>
    <w:rsid w:val="000337EC"/>
    <w:rsid w:val="0003397D"/>
    <w:rsid w:val="00033A41"/>
    <w:rsid w:val="00033C8E"/>
    <w:rsid w:val="00033DAA"/>
    <w:rsid w:val="00033DDD"/>
    <w:rsid w:val="00033F3D"/>
    <w:rsid w:val="000340EC"/>
    <w:rsid w:val="0003415B"/>
    <w:rsid w:val="000344FD"/>
    <w:rsid w:val="00034502"/>
    <w:rsid w:val="00034633"/>
    <w:rsid w:val="000347C9"/>
    <w:rsid w:val="000349C1"/>
    <w:rsid w:val="00034A8C"/>
    <w:rsid w:val="00034B0E"/>
    <w:rsid w:val="00034C4F"/>
    <w:rsid w:val="00034F23"/>
    <w:rsid w:val="000351D5"/>
    <w:rsid w:val="000357C6"/>
    <w:rsid w:val="0003592B"/>
    <w:rsid w:val="000359B1"/>
    <w:rsid w:val="00035AAB"/>
    <w:rsid w:val="00035B43"/>
    <w:rsid w:val="00035CD8"/>
    <w:rsid w:val="00035D50"/>
    <w:rsid w:val="00035E0C"/>
    <w:rsid w:val="00035E33"/>
    <w:rsid w:val="000360FB"/>
    <w:rsid w:val="0003615F"/>
    <w:rsid w:val="0003622C"/>
    <w:rsid w:val="0003623D"/>
    <w:rsid w:val="00036310"/>
    <w:rsid w:val="00036417"/>
    <w:rsid w:val="00036461"/>
    <w:rsid w:val="00036602"/>
    <w:rsid w:val="000367BE"/>
    <w:rsid w:val="000369E0"/>
    <w:rsid w:val="00036A39"/>
    <w:rsid w:val="00036AEC"/>
    <w:rsid w:val="00036D02"/>
    <w:rsid w:val="00036D85"/>
    <w:rsid w:val="00036FB7"/>
    <w:rsid w:val="000370AF"/>
    <w:rsid w:val="00037239"/>
    <w:rsid w:val="00037299"/>
    <w:rsid w:val="00037357"/>
    <w:rsid w:val="00037400"/>
    <w:rsid w:val="000376BC"/>
    <w:rsid w:val="00037709"/>
    <w:rsid w:val="00037736"/>
    <w:rsid w:val="0003783A"/>
    <w:rsid w:val="000378D0"/>
    <w:rsid w:val="0003791F"/>
    <w:rsid w:val="00040018"/>
    <w:rsid w:val="00040051"/>
    <w:rsid w:val="00040166"/>
    <w:rsid w:val="000403D9"/>
    <w:rsid w:val="00040430"/>
    <w:rsid w:val="00040599"/>
    <w:rsid w:val="00040643"/>
    <w:rsid w:val="0004074D"/>
    <w:rsid w:val="00040A41"/>
    <w:rsid w:val="00040AC3"/>
    <w:rsid w:val="00040D6F"/>
    <w:rsid w:val="00040D81"/>
    <w:rsid w:val="00041000"/>
    <w:rsid w:val="00041094"/>
    <w:rsid w:val="0004134A"/>
    <w:rsid w:val="0004150D"/>
    <w:rsid w:val="000415A0"/>
    <w:rsid w:val="000416E4"/>
    <w:rsid w:val="00041849"/>
    <w:rsid w:val="00041907"/>
    <w:rsid w:val="00041A86"/>
    <w:rsid w:val="00041BC4"/>
    <w:rsid w:val="000420E4"/>
    <w:rsid w:val="00042155"/>
    <w:rsid w:val="00042249"/>
    <w:rsid w:val="000425A4"/>
    <w:rsid w:val="000425B6"/>
    <w:rsid w:val="000425F8"/>
    <w:rsid w:val="0004282C"/>
    <w:rsid w:val="0004297D"/>
    <w:rsid w:val="00042D1F"/>
    <w:rsid w:val="00043108"/>
    <w:rsid w:val="00043597"/>
    <w:rsid w:val="000435A4"/>
    <w:rsid w:val="00043656"/>
    <w:rsid w:val="0004368C"/>
    <w:rsid w:val="0004369E"/>
    <w:rsid w:val="0004371F"/>
    <w:rsid w:val="00043770"/>
    <w:rsid w:val="000438D6"/>
    <w:rsid w:val="0004391F"/>
    <w:rsid w:val="000439C3"/>
    <w:rsid w:val="00043A2A"/>
    <w:rsid w:val="00043A2E"/>
    <w:rsid w:val="00043B1B"/>
    <w:rsid w:val="00043BB3"/>
    <w:rsid w:val="00043DD3"/>
    <w:rsid w:val="00044478"/>
    <w:rsid w:val="00044507"/>
    <w:rsid w:val="000445F8"/>
    <w:rsid w:val="0004490A"/>
    <w:rsid w:val="00044BE9"/>
    <w:rsid w:val="00044D82"/>
    <w:rsid w:val="00044D9C"/>
    <w:rsid w:val="00045304"/>
    <w:rsid w:val="0004554F"/>
    <w:rsid w:val="0004558A"/>
    <w:rsid w:val="000455C5"/>
    <w:rsid w:val="00045618"/>
    <w:rsid w:val="000456A3"/>
    <w:rsid w:val="00045C34"/>
    <w:rsid w:val="00045CDF"/>
    <w:rsid w:val="00045DE1"/>
    <w:rsid w:val="00045FA0"/>
    <w:rsid w:val="00045FCF"/>
    <w:rsid w:val="00046006"/>
    <w:rsid w:val="000461A6"/>
    <w:rsid w:val="000462B6"/>
    <w:rsid w:val="00046538"/>
    <w:rsid w:val="00046776"/>
    <w:rsid w:val="000467D3"/>
    <w:rsid w:val="000468DB"/>
    <w:rsid w:val="00046A17"/>
    <w:rsid w:val="00046F02"/>
    <w:rsid w:val="000470B1"/>
    <w:rsid w:val="00047209"/>
    <w:rsid w:val="00047227"/>
    <w:rsid w:val="0004761D"/>
    <w:rsid w:val="00047757"/>
    <w:rsid w:val="0004781D"/>
    <w:rsid w:val="00047BFC"/>
    <w:rsid w:val="00047CB5"/>
    <w:rsid w:val="000501C7"/>
    <w:rsid w:val="0005027A"/>
    <w:rsid w:val="00050578"/>
    <w:rsid w:val="000506F6"/>
    <w:rsid w:val="0005080E"/>
    <w:rsid w:val="000508E8"/>
    <w:rsid w:val="00050BDF"/>
    <w:rsid w:val="00050D30"/>
    <w:rsid w:val="0005111C"/>
    <w:rsid w:val="00051441"/>
    <w:rsid w:val="00051545"/>
    <w:rsid w:val="0005154D"/>
    <w:rsid w:val="000515E2"/>
    <w:rsid w:val="00051784"/>
    <w:rsid w:val="00051916"/>
    <w:rsid w:val="0005197C"/>
    <w:rsid w:val="00051A06"/>
    <w:rsid w:val="00051CDF"/>
    <w:rsid w:val="00051EA7"/>
    <w:rsid w:val="00051FB4"/>
    <w:rsid w:val="000522DD"/>
    <w:rsid w:val="00052367"/>
    <w:rsid w:val="00052503"/>
    <w:rsid w:val="00052772"/>
    <w:rsid w:val="000527BB"/>
    <w:rsid w:val="00052825"/>
    <w:rsid w:val="000529E3"/>
    <w:rsid w:val="00052A00"/>
    <w:rsid w:val="00052A73"/>
    <w:rsid w:val="00052E4D"/>
    <w:rsid w:val="0005312C"/>
    <w:rsid w:val="000531A4"/>
    <w:rsid w:val="000535F4"/>
    <w:rsid w:val="000538C4"/>
    <w:rsid w:val="000538C7"/>
    <w:rsid w:val="00053A02"/>
    <w:rsid w:val="00053B52"/>
    <w:rsid w:val="00053C2F"/>
    <w:rsid w:val="00053C32"/>
    <w:rsid w:val="00053D31"/>
    <w:rsid w:val="00054120"/>
    <w:rsid w:val="0005426F"/>
    <w:rsid w:val="00054476"/>
    <w:rsid w:val="00054534"/>
    <w:rsid w:val="0005490F"/>
    <w:rsid w:val="00054B85"/>
    <w:rsid w:val="00054BA1"/>
    <w:rsid w:val="00054C4B"/>
    <w:rsid w:val="00054E69"/>
    <w:rsid w:val="000550F5"/>
    <w:rsid w:val="0005529B"/>
    <w:rsid w:val="00055311"/>
    <w:rsid w:val="0005532E"/>
    <w:rsid w:val="0005568C"/>
    <w:rsid w:val="00055729"/>
    <w:rsid w:val="0005575F"/>
    <w:rsid w:val="00055918"/>
    <w:rsid w:val="000559BE"/>
    <w:rsid w:val="00055A63"/>
    <w:rsid w:val="00055B97"/>
    <w:rsid w:val="00055CA8"/>
    <w:rsid w:val="00055DB0"/>
    <w:rsid w:val="00055E11"/>
    <w:rsid w:val="00055E67"/>
    <w:rsid w:val="00055EC5"/>
    <w:rsid w:val="00055F30"/>
    <w:rsid w:val="000562AC"/>
    <w:rsid w:val="00056419"/>
    <w:rsid w:val="000568B5"/>
    <w:rsid w:val="0005713B"/>
    <w:rsid w:val="0005715C"/>
    <w:rsid w:val="00057311"/>
    <w:rsid w:val="000573A5"/>
    <w:rsid w:val="00057465"/>
    <w:rsid w:val="000575D1"/>
    <w:rsid w:val="00057923"/>
    <w:rsid w:val="00057C1F"/>
    <w:rsid w:val="00057D64"/>
    <w:rsid w:val="000601CE"/>
    <w:rsid w:val="0006023F"/>
    <w:rsid w:val="000602C3"/>
    <w:rsid w:val="00060318"/>
    <w:rsid w:val="000603F2"/>
    <w:rsid w:val="00060449"/>
    <w:rsid w:val="00060891"/>
    <w:rsid w:val="00060911"/>
    <w:rsid w:val="0006095D"/>
    <w:rsid w:val="00060A1E"/>
    <w:rsid w:val="00060EE3"/>
    <w:rsid w:val="00060F62"/>
    <w:rsid w:val="00060FA4"/>
    <w:rsid w:val="00061005"/>
    <w:rsid w:val="0006119A"/>
    <w:rsid w:val="0006120B"/>
    <w:rsid w:val="00061364"/>
    <w:rsid w:val="000615CE"/>
    <w:rsid w:val="000619D3"/>
    <w:rsid w:val="00061B14"/>
    <w:rsid w:val="00061C04"/>
    <w:rsid w:val="00061D91"/>
    <w:rsid w:val="0006204C"/>
    <w:rsid w:val="000620BD"/>
    <w:rsid w:val="000620DC"/>
    <w:rsid w:val="00062229"/>
    <w:rsid w:val="0006231A"/>
    <w:rsid w:val="00062374"/>
    <w:rsid w:val="000624F4"/>
    <w:rsid w:val="00062651"/>
    <w:rsid w:val="0006270F"/>
    <w:rsid w:val="00062A93"/>
    <w:rsid w:val="00062AEC"/>
    <w:rsid w:val="00062DEE"/>
    <w:rsid w:val="00062E9E"/>
    <w:rsid w:val="00062EE4"/>
    <w:rsid w:val="00063015"/>
    <w:rsid w:val="0006304B"/>
    <w:rsid w:val="000631E5"/>
    <w:rsid w:val="00063485"/>
    <w:rsid w:val="0006350F"/>
    <w:rsid w:val="000635B6"/>
    <w:rsid w:val="000635F2"/>
    <w:rsid w:val="000635FE"/>
    <w:rsid w:val="00063616"/>
    <w:rsid w:val="0006363D"/>
    <w:rsid w:val="00063A39"/>
    <w:rsid w:val="00063A5C"/>
    <w:rsid w:val="00063B57"/>
    <w:rsid w:val="000645E5"/>
    <w:rsid w:val="000647C9"/>
    <w:rsid w:val="00064BBB"/>
    <w:rsid w:val="00064CA9"/>
    <w:rsid w:val="00064EE9"/>
    <w:rsid w:val="0006502E"/>
    <w:rsid w:val="0006503A"/>
    <w:rsid w:val="000653B1"/>
    <w:rsid w:val="00065402"/>
    <w:rsid w:val="00065432"/>
    <w:rsid w:val="0006545F"/>
    <w:rsid w:val="000654EF"/>
    <w:rsid w:val="0006587A"/>
    <w:rsid w:val="0006596B"/>
    <w:rsid w:val="00065994"/>
    <w:rsid w:val="00065ADF"/>
    <w:rsid w:val="00065B4A"/>
    <w:rsid w:val="00065C03"/>
    <w:rsid w:val="00065F5D"/>
    <w:rsid w:val="00066074"/>
    <w:rsid w:val="000660B9"/>
    <w:rsid w:val="00066199"/>
    <w:rsid w:val="00066258"/>
    <w:rsid w:val="00066404"/>
    <w:rsid w:val="00066696"/>
    <w:rsid w:val="0006679F"/>
    <w:rsid w:val="000668AA"/>
    <w:rsid w:val="00066AB5"/>
    <w:rsid w:val="00066BAA"/>
    <w:rsid w:val="00066CC6"/>
    <w:rsid w:val="00066F87"/>
    <w:rsid w:val="00066FD4"/>
    <w:rsid w:val="0006710D"/>
    <w:rsid w:val="000671A2"/>
    <w:rsid w:val="000673D6"/>
    <w:rsid w:val="000674BF"/>
    <w:rsid w:val="000674DF"/>
    <w:rsid w:val="0006769B"/>
    <w:rsid w:val="00067821"/>
    <w:rsid w:val="000679F2"/>
    <w:rsid w:val="00067A7B"/>
    <w:rsid w:val="00067C61"/>
    <w:rsid w:val="00067D09"/>
    <w:rsid w:val="00067F0A"/>
    <w:rsid w:val="000700A1"/>
    <w:rsid w:val="000702DD"/>
    <w:rsid w:val="000705C1"/>
    <w:rsid w:val="0007063A"/>
    <w:rsid w:val="00070643"/>
    <w:rsid w:val="0007067C"/>
    <w:rsid w:val="00070789"/>
    <w:rsid w:val="0007099C"/>
    <w:rsid w:val="00070C99"/>
    <w:rsid w:val="00070D40"/>
    <w:rsid w:val="00070E17"/>
    <w:rsid w:val="00070F88"/>
    <w:rsid w:val="00071079"/>
    <w:rsid w:val="00071094"/>
    <w:rsid w:val="00071218"/>
    <w:rsid w:val="0007122C"/>
    <w:rsid w:val="000714EC"/>
    <w:rsid w:val="00071577"/>
    <w:rsid w:val="000715C5"/>
    <w:rsid w:val="00071744"/>
    <w:rsid w:val="0007178A"/>
    <w:rsid w:val="000718E7"/>
    <w:rsid w:val="0007199A"/>
    <w:rsid w:val="00071EAE"/>
    <w:rsid w:val="00071EEA"/>
    <w:rsid w:val="00071F0F"/>
    <w:rsid w:val="000720E0"/>
    <w:rsid w:val="000721DA"/>
    <w:rsid w:val="00072351"/>
    <w:rsid w:val="000725F6"/>
    <w:rsid w:val="0007278C"/>
    <w:rsid w:val="000727C0"/>
    <w:rsid w:val="00072A0B"/>
    <w:rsid w:val="00072A0F"/>
    <w:rsid w:val="00072BC0"/>
    <w:rsid w:val="000730C9"/>
    <w:rsid w:val="00073122"/>
    <w:rsid w:val="00073182"/>
    <w:rsid w:val="000732FF"/>
    <w:rsid w:val="0007334E"/>
    <w:rsid w:val="0007338E"/>
    <w:rsid w:val="000733A3"/>
    <w:rsid w:val="0007348F"/>
    <w:rsid w:val="00073652"/>
    <w:rsid w:val="00073735"/>
    <w:rsid w:val="000738CA"/>
    <w:rsid w:val="00073A89"/>
    <w:rsid w:val="00073B98"/>
    <w:rsid w:val="00073C95"/>
    <w:rsid w:val="00073E9B"/>
    <w:rsid w:val="00074444"/>
    <w:rsid w:val="00074596"/>
    <w:rsid w:val="000746F1"/>
    <w:rsid w:val="000748C8"/>
    <w:rsid w:val="000749FA"/>
    <w:rsid w:val="00075198"/>
    <w:rsid w:val="0007554C"/>
    <w:rsid w:val="0007558E"/>
    <w:rsid w:val="000757FC"/>
    <w:rsid w:val="000759A7"/>
    <w:rsid w:val="00075C17"/>
    <w:rsid w:val="00075C9E"/>
    <w:rsid w:val="00075CC3"/>
    <w:rsid w:val="00075F0D"/>
    <w:rsid w:val="00075FD9"/>
    <w:rsid w:val="000760AD"/>
    <w:rsid w:val="000760FD"/>
    <w:rsid w:val="0007642E"/>
    <w:rsid w:val="00076CB8"/>
    <w:rsid w:val="00076D2B"/>
    <w:rsid w:val="00076E84"/>
    <w:rsid w:val="000771E8"/>
    <w:rsid w:val="00077210"/>
    <w:rsid w:val="00077612"/>
    <w:rsid w:val="000776A3"/>
    <w:rsid w:val="0007775B"/>
    <w:rsid w:val="00077769"/>
    <w:rsid w:val="00077B80"/>
    <w:rsid w:val="00077E4F"/>
    <w:rsid w:val="00077F3A"/>
    <w:rsid w:val="0007A753"/>
    <w:rsid w:val="00080147"/>
    <w:rsid w:val="0008016F"/>
    <w:rsid w:val="00080540"/>
    <w:rsid w:val="00080720"/>
    <w:rsid w:val="00080856"/>
    <w:rsid w:val="000808AA"/>
    <w:rsid w:val="000808B4"/>
    <w:rsid w:val="00080C8B"/>
    <w:rsid w:val="00080CAB"/>
    <w:rsid w:val="00080D9F"/>
    <w:rsid w:val="00080F4B"/>
    <w:rsid w:val="00080F66"/>
    <w:rsid w:val="00081040"/>
    <w:rsid w:val="0008112B"/>
    <w:rsid w:val="0008116D"/>
    <w:rsid w:val="00081292"/>
    <w:rsid w:val="0008146E"/>
    <w:rsid w:val="0008170C"/>
    <w:rsid w:val="00081797"/>
    <w:rsid w:val="000817BC"/>
    <w:rsid w:val="000818A7"/>
    <w:rsid w:val="00081AB3"/>
    <w:rsid w:val="00081C18"/>
    <w:rsid w:val="00081DEA"/>
    <w:rsid w:val="00081EBB"/>
    <w:rsid w:val="000821E7"/>
    <w:rsid w:val="00082224"/>
    <w:rsid w:val="0008242B"/>
    <w:rsid w:val="000824BD"/>
    <w:rsid w:val="00082898"/>
    <w:rsid w:val="000829A5"/>
    <w:rsid w:val="00082AD6"/>
    <w:rsid w:val="00082E46"/>
    <w:rsid w:val="00083035"/>
    <w:rsid w:val="000831EE"/>
    <w:rsid w:val="000833FE"/>
    <w:rsid w:val="00083571"/>
    <w:rsid w:val="00083834"/>
    <w:rsid w:val="00083874"/>
    <w:rsid w:val="0008398F"/>
    <w:rsid w:val="00083A35"/>
    <w:rsid w:val="00083AA1"/>
    <w:rsid w:val="00083C0F"/>
    <w:rsid w:val="00083C11"/>
    <w:rsid w:val="00083DA1"/>
    <w:rsid w:val="00083F02"/>
    <w:rsid w:val="00083F73"/>
    <w:rsid w:val="00084056"/>
    <w:rsid w:val="000841EF"/>
    <w:rsid w:val="00084235"/>
    <w:rsid w:val="00084622"/>
    <w:rsid w:val="0008464C"/>
    <w:rsid w:val="0008469C"/>
    <w:rsid w:val="00084777"/>
    <w:rsid w:val="00084822"/>
    <w:rsid w:val="0008499B"/>
    <w:rsid w:val="00084C5B"/>
    <w:rsid w:val="00084CA3"/>
    <w:rsid w:val="00084D6A"/>
    <w:rsid w:val="00084F74"/>
    <w:rsid w:val="000853A4"/>
    <w:rsid w:val="000854E6"/>
    <w:rsid w:val="0008578A"/>
    <w:rsid w:val="000858CB"/>
    <w:rsid w:val="00085B4C"/>
    <w:rsid w:val="00085B91"/>
    <w:rsid w:val="00085C80"/>
    <w:rsid w:val="00085CA2"/>
    <w:rsid w:val="00085E05"/>
    <w:rsid w:val="00085FA0"/>
    <w:rsid w:val="0008601D"/>
    <w:rsid w:val="000861B4"/>
    <w:rsid w:val="000863D7"/>
    <w:rsid w:val="000864BE"/>
    <w:rsid w:val="0008658D"/>
    <w:rsid w:val="0008664E"/>
    <w:rsid w:val="00086735"/>
    <w:rsid w:val="00086763"/>
    <w:rsid w:val="000867F4"/>
    <w:rsid w:val="0008680C"/>
    <w:rsid w:val="00086978"/>
    <w:rsid w:val="0008697C"/>
    <w:rsid w:val="000869BE"/>
    <w:rsid w:val="00086A54"/>
    <w:rsid w:val="00086A80"/>
    <w:rsid w:val="00086AC2"/>
    <w:rsid w:val="00086BC5"/>
    <w:rsid w:val="00086DB8"/>
    <w:rsid w:val="00086DD0"/>
    <w:rsid w:val="00087059"/>
    <w:rsid w:val="0008713F"/>
    <w:rsid w:val="00087141"/>
    <w:rsid w:val="00087448"/>
    <w:rsid w:val="000874D2"/>
    <w:rsid w:val="00087591"/>
    <w:rsid w:val="000877F4"/>
    <w:rsid w:val="00087BF2"/>
    <w:rsid w:val="00087CCA"/>
    <w:rsid w:val="00087D79"/>
    <w:rsid w:val="00087E28"/>
    <w:rsid w:val="00087EB7"/>
    <w:rsid w:val="00087F75"/>
    <w:rsid w:val="0009000B"/>
    <w:rsid w:val="00090190"/>
    <w:rsid w:val="000902DF"/>
    <w:rsid w:val="00090329"/>
    <w:rsid w:val="0009049E"/>
    <w:rsid w:val="00090A9C"/>
    <w:rsid w:val="00090AA8"/>
    <w:rsid w:val="00090C07"/>
    <w:rsid w:val="00090C4F"/>
    <w:rsid w:val="00090CA8"/>
    <w:rsid w:val="00090EF2"/>
    <w:rsid w:val="00090F3D"/>
    <w:rsid w:val="0009110B"/>
    <w:rsid w:val="0009137F"/>
    <w:rsid w:val="000913C7"/>
    <w:rsid w:val="00091416"/>
    <w:rsid w:val="0009165B"/>
    <w:rsid w:val="0009171C"/>
    <w:rsid w:val="00091C9D"/>
    <w:rsid w:val="00091D52"/>
    <w:rsid w:val="00091FC8"/>
    <w:rsid w:val="000920A1"/>
    <w:rsid w:val="0009225D"/>
    <w:rsid w:val="00092459"/>
    <w:rsid w:val="00092479"/>
    <w:rsid w:val="00092595"/>
    <w:rsid w:val="00092978"/>
    <w:rsid w:val="00092E24"/>
    <w:rsid w:val="00093111"/>
    <w:rsid w:val="0009337F"/>
    <w:rsid w:val="00093671"/>
    <w:rsid w:val="00093888"/>
    <w:rsid w:val="00093942"/>
    <w:rsid w:val="00093A9A"/>
    <w:rsid w:val="0009410A"/>
    <w:rsid w:val="000943A3"/>
    <w:rsid w:val="000943BE"/>
    <w:rsid w:val="000944C6"/>
    <w:rsid w:val="0009453E"/>
    <w:rsid w:val="000946B5"/>
    <w:rsid w:val="0009485F"/>
    <w:rsid w:val="00094990"/>
    <w:rsid w:val="000949DA"/>
    <w:rsid w:val="00094B67"/>
    <w:rsid w:val="00094BAF"/>
    <w:rsid w:val="00094C72"/>
    <w:rsid w:val="00094DCC"/>
    <w:rsid w:val="00095112"/>
    <w:rsid w:val="000951A2"/>
    <w:rsid w:val="00095344"/>
    <w:rsid w:val="000955BF"/>
    <w:rsid w:val="0009563A"/>
    <w:rsid w:val="0009569F"/>
    <w:rsid w:val="000958BB"/>
    <w:rsid w:val="00095934"/>
    <w:rsid w:val="00095D02"/>
    <w:rsid w:val="00095D1E"/>
    <w:rsid w:val="00095DB9"/>
    <w:rsid w:val="00095F98"/>
    <w:rsid w:val="000960A4"/>
    <w:rsid w:val="000961CD"/>
    <w:rsid w:val="000962FC"/>
    <w:rsid w:val="000964BD"/>
    <w:rsid w:val="00096745"/>
    <w:rsid w:val="000967D5"/>
    <w:rsid w:val="0009693F"/>
    <w:rsid w:val="00096949"/>
    <w:rsid w:val="0009694C"/>
    <w:rsid w:val="00096B40"/>
    <w:rsid w:val="00096D0A"/>
    <w:rsid w:val="00096E39"/>
    <w:rsid w:val="00096E57"/>
    <w:rsid w:val="00097105"/>
    <w:rsid w:val="00097198"/>
    <w:rsid w:val="000971AA"/>
    <w:rsid w:val="0009726E"/>
    <w:rsid w:val="00097289"/>
    <w:rsid w:val="00097293"/>
    <w:rsid w:val="0009751C"/>
    <w:rsid w:val="00097619"/>
    <w:rsid w:val="00097702"/>
    <w:rsid w:val="00097746"/>
    <w:rsid w:val="00097766"/>
    <w:rsid w:val="0009780C"/>
    <w:rsid w:val="00097884"/>
    <w:rsid w:val="000979D0"/>
    <w:rsid w:val="000979D2"/>
    <w:rsid w:val="00097AFD"/>
    <w:rsid w:val="00097C50"/>
    <w:rsid w:val="000A0348"/>
    <w:rsid w:val="000A0391"/>
    <w:rsid w:val="000A03A3"/>
    <w:rsid w:val="000A0520"/>
    <w:rsid w:val="000A089C"/>
    <w:rsid w:val="000A08AB"/>
    <w:rsid w:val="000A0945"/>
    <w:rsid w:val="000A0A88"/>
    <w:rsid w:val="000A0B62"/>
    <w:rsid w:val="000A0BC4"/>
    <w:rsid w:val="000A0BC8"/>
    <w:rsid w:val="000A0C3B"/>
    <w:rsid w:val="000A0F76"/>
    <w:rsid w:val="000A0F92"/>
    <w:rsid w:val="000A0FA8"/>
    <w:rsid w:val="000A11A3"/>
    <w:rsid w:val="000A1225"/>
    <w:rsid w:val="000A1413"/>
    <w:rsid w:val="000A142D"/>
    <w:rsid w:val="000A14DF"/>
    <w:rsid w:val="000A178B"/>
    <w:rsid w:val="000A1960"/>
    <w:rsid w:val="000A1A29"/>
    <w:rsid w:val="000A1D3B"/>
    <w:rsid w:val="000A1E30"/>
    <w:rsid w:val="000A1EEB"/>
    <w:rsid w:val="000A1F46"/>
    <w:rsid w:val="000A2063"/>
    <w:rsid w:val="000A2086"/>
    <w:rsid w:val="000A211E"/>
    <w:rsid w:val="000A238E"/>
    <w:rsid w:val="000A23D6"/>
    <w:rsid w:val="000A2A16"/>
    <w:rsid w:val="000A2D17"/>
    <w:rsid w:val="000A2D97"/>
    <w:rsid w:val="000A2E3A"/>
    <w:rsid w:val="000A2F67"/>
    <w:rsid w:val="000A2F6C"/>
    <w:rsid w:val="000A2F89"/>
    <w:rsid w:val="000A3187"/>
    <w:rsid w:val="000A32E0"/>
    <w:rsid w:val="000A3550"/>
    <w:rsid w:val="000A362A"/>
    <w:rsid w:val="000A36B8"/>
    <w:rsid w:val="000A36C5"/>
    <w:rsid w:val="000A371B"/>
    <w:rsid w:val="000A3AD4"/>
    <w:rsid w:val="000A3CEC"/>
    <w:rsid w:val="000A4000"/>
    <w:rsid w:val="000A40FE"/>
    <w:rsid w:val="000A43AA"/>
    <w:rsid w:val="000A4494"/>
    <w:rsid w:val="000A44F2"/>
    <w:rsid w:val="000A4511"/>
    <w:rsid w:val="000A45A4"/>
    <w:rsid w:val="000A4DBC"/>
    <w:rsid w:val="000A4F0E"/>
    <w:rsid w:val="000A4F3F"/>
    <w:rsid w:val="000A4F8B"/>
    <w:rsid w:val="000A4FC3"/>
    <w:rsid w:val="000A537D"/>
    <w:rsid w:val="000A549E"/>
    <w:rsid w:val="000A5501"/>
    <w:rsid w:val="000A5602"/>
    <w:rsid w:val="000A5626"/>
    <w:rsid w:val="000A59AB"/>
    <w:rsid w:val="000A5A89"/>
    <w:rsid w:val="000A5CB2"/>
    <w:rsid w:val="000A5FC8"/>
    <w:rsid w:val="000A62B6"/>
    <w:rsid w:val="000A64DE"/>
    <w:rsid w:val="000A66E1"/>
    <w:rsid w:val="000A675E"/>
    <w:rsid w:val="000A6911"/>
    <w:rsid w:val="000A6A90"/>
    <w:rsid w:val="000A6CAB"/>
    <w:rsid w:val="000A6E1D"/>
    <w:rsid w:val="000A6E41"/>
    <w:rsid w:val="000A6E79"/>
    <w:rsid w:val="000A6F39"/>
    <w:rsid w:val="000A70B7"/>
    <w:rsid w:val="000A7282"/>
    <w:rsid w:val="000A7339"/>
    <w:rsid w:val="000A74A9"/>
    <w:rsid w:val="000A74C3"/>
    <w:rsid w:val="000A74F6"/>
    <w:rsid w:val="000A77C6"/>
    <w:rsid w:val="000A7881"/>
    <w:rsid w:val="000A79EF"/>
    <w:rsid w:val="000A7B09"/>
    <w:rsid w:val="000A7C85"/>
    <w:rsid w:val="000B00BA"/>
    <w:rsid w:val="000B020D"/>
    <w:rsid w:val="000B039F"/>
    <w:rsid w:val="000B0412"/>
    <w:rsid w:val="000B0452"/>
    <w:rsid w:val="000B0540"/>
    <w:rsid w:val="000B05E5"/>
    <w:rsid w:val="000B0B03"/>
    <w:rsid w:val="000B0C3B"/>
    <w:rsid w:val="000B1034"/>
    <w:rsid w:val="000B111D"/>
    <w:rsid w:val="000B121B"/>
    <w:rsid w:val="000B1261"/>
    <w:rsid w:val="000B13BE"/>
    <w:rsid w:val="000B14AC"/>
    <w:rsid w:val="000B16E8"/>
    <w:rsid w:val="000B174C"/>
    <w:rsid w:val="000B1890"/>
    <w:rsid w:val="000B1985"/>
    <w:rsid w:val="000B1A66"/>
    <w:rsid w:val="000B1A78"/>
    <w:rsid w:val="000B1B53"/>
    <w:rsid w:val="000B1BBE"/>
    <w:rsid w:val="000B1DD2"/>
    <w:rsid w:val="000B1F13"/>
    <w:rsid w:val="000B2281"/>
    <w:rsid w:val="000B26A1"/>
    <w:rsid w:val="000B2767"/>
    <w:rsid w:val="000B286D"/>
    <w:rsid w:val="000B29DE"/>
    <w:rsid w:val="000B2A70"/>
    <w:rsid w:val="000B2A8A"/>
    <w:rsid w:val="000B31B1"/>
    <w:rsid w:val="000B32B4"/>
    <w:rsid w:val="000B331A"/>
    <w:rsid w:val="000B3344"/>
    <w:rsid w:val="000B35B7"/>
    <w:rsid w:val="000B35EB"/>
    <w:rsid w:val="000B39C5"/>
    <w:rsid w:val="000B3B45"/>
    <w:rsid w:val="000B3D07"/>
    <w:rsid w:val="000B3DD7"/>
    <w:rsid w:val="000B3ED7"/>
    <w:rsid w:val="000B3F3C"/>
    <w:rsid w:val="000B3F78"/>
    <w:rsid w:val="000B412C"/>
    <w:rsid w:val="000B4184"/>
    <w:rsid w:val="000B4247"/>
    <w:rsid w:val="000B44A4"/>
    <w:rsid w:val="000B4787"/>
    <w:rsid w:val="000B481E"/>
    <w:rsid w:val="000B4AD6"/>
    <w:rsid w:val="000B4C6B"/>
    <w:rsid w:val="000B4EDE"/>
    <w:rsid w:val="000B516F"/>
    <w:rsid w:val="000B5285"/>
    <w:rsid w:val="000B5343"/>
    <w:rsid w:val="000B5648"/>
    <w:rsid w:val="000B591B"/>
    <w:rsid w:val="000B5947"/>
    <w:rsid w:val="000B597D"/>
    <w:rsid w:val="000B59FA"/>
    <w:rsid w:val="000B5C75"/>
    <w:rsid w:val="000B5D62"/>
    <w:rsid w:val="000B5F50"/>
    <w:rsid w:val="000B6022"/>
    <w:rsid w:val="000B6122"/>
    <w:rsid w:val="000B6157"/>
    <w:rsid w:val="000B61E2"/>
    <w:rsid w:val="000B621C"/>
    <w:rsid w:val="000B6282"/>
    <w:rsid w:val="000B6415"/>
    <w:rsid w:val="000B6429"/>
    <w:rsid w:val="000B653A"/>
    <w:rsid w:val="000B6549"/>
    <w:rsid w:val="000B66C1"/>
    <w:rsid w:val="000B6723"/>
    <w:rsid w:val="000B69CB"/>
    <w:rsid w:val="000B6CCD"/>
    <w:rsid w:val="000B6D78"/>
    <w:rsid w:val="000B6E5D"/>
    <w:rsid w:val="000B6E88"/>
    <w:rsid w:val="000B6EB0"/>
    <w:rsid w:val="000B700B"/>
    <w:rsid w:val="000B7384"/>
    <w:rsid w:val="000B7404"/>
    <w:rsid w:val="000B761B"/>
    <w:rsid w:val="000B766F"/>
    <w:rsid w:val="000B77A4"/>
    <w:rsid w:val="000B780B"/>
    <w:rsid w:val="000B79A1"/>
    <w:rsid w:val="000C00E8"/>
    <w:rsid w:val="000C02B5"/>
    <w:rsid w:val="000C04C3"/>
    <w:rsid w:val="000C0506"/>
    <w:rsid w:val="000C05EF"/>
    <w:rsid w:val="000C064D"/>
    <w:rsid w:val="000C07E8"/>
    <w:rsid w:val="000C09E4"/>
    <w:rsid w:val="000C0A61"/>
    <w:rsid w:val="000C0B29"/>
    <w:rsid w:val="000C0BE2"/>
    <w:rsid w:val="000C0C8E"/>
    <w:rsid w:val="000C0C96"/>
    <w:rsid w:val="000C0D5D"/>
    <w:rsid w:val="000C11E1"/>
    <w:rsid w:val="000C149A"/>
    <w:rsid w:val="000C157B"/>
    <w:rsid w:val="000C163A"/>
    <w:rsid w:val="000C17D8"/>
    <w:rsid w:val="000C1851"/>
    <w:rsid w:val="000C18E0"/>
    <w:rsid w:val="000C1B9A"/>
    <w:rsid w:val="000C1E06"/>
    <w:rsid w:val="000C250B"/>
    <w:rsid w:val="000C25E0"/>
    <w:rsid w:val="000C2734"/>
    <w:rsid w:val="000C2B11"/>
    <w:rsid w:val="000C2DCC"/>
    <w:rsid w:val="000C2E63"/>
    <w:rsid w:val="000C2F1F"/>
    <w:rsid w:val="000C3016"/>
    <w:rsid w:val="000C3084"/>
    <w:rsid w:val="000C353E"/>
    <w:rsid w:val="000C3B0A"/>
    <w:rsid w:val="000C3D88"/>
    <w:rsid w:val="000C3F30"/>
    <w:rsid w:val="000C400A"/>
    <w:rsid w:val="000C40E7"/>
    <w:rsid w:val="000C4171"/>
    <w:rsid w:val="000C43D5"/>
    <w:rsid w:val="000C45E8"/>
    <w:rsid w:val="000C48E6"/>
    <w:rsid w:val="000C4B0E"/>
    <w:rsid w:val="000C4CF6"/>
    <w:rsid w:val="000C4D54"/>
    <w:rsid w:val="000C4EAD"/>
    <w:rsid w:val="000C523A"/>
    <w:rsid w:val="000C5346"/>
    <w:rsid w:val="000C5355"/>
    <w:rsid w:val="000C5674"/>
    <w:rsid w:val="000C58DE"/>
    <w:rsid w:val="000C5B0E"/>
    <w:rsid w:val="000C5BF3"/>
    <w:rsid w:val="000C6262"/>
    <w:rsid w:val="000C6266"/>
    <w:rsid w:val="000C6286"/>
    <w:rsid w:val="000C6390"/>
    <w:rsid w:val="000C639B"/>
    <w:rsid w:val="000C6546"/>
    <w:rsid w:val="000C66DE"/>
    <w:rsid w:val="000C6832"/>
    <w:rsid w:val="000C6880"/>
    <w:rsid w:val="000C68E9"/>
    <w:rsid w:val="000C6A22"/>
    <w:rsid w:val="000C6C39"/>
    <w:rsid w:val="000C6DDE"/>
    <w:rsid w:val="000C6E80"/>
    <w:rsid w:val="000C7117"/>
    <w:rsid w:val="000C7434"/>
    <w:rsid w:val="000C7700"/>
    <w:rsid w:val="000C797B"/>
    <w:rsid w:val="000C7A13"/>
    <w:rsid w:val="000C7EA2"/>
    <w:rsid w:val="000C7F95"/>
    <w:rsid w:val="000D0007"/>
    <w:rsid w:val="000D0110"/>
    <w:rsid w:val="000D0206"/>
    <w:rsid w:val="000D03EB"/>
    <w:rsid w:val="000D04F8"/>
    <w:rsid w:val="000D05D9"/>
    <w:rsid w:val="000D07D8"/>
    <w:rsid w:val="000D0805"/>
    <w:rsid w:val="000D0AB9"/>
    <w:rsid w:val="000D0C90"/>
    <w:rsid w:val="000D0CF0"/>
    <w:rsid w:val="000D0E64"/>
    <w:rsid w:val="000D0E6E"/>
    <w:rsid w:val="000D0FC5"/>
    <w:rsid w:val="000D12DC"/>
    <w:rsid w:val="000D1425"/>
    <w:rsid w:val="000D1759"/>
    <w:rsid w:val="000D18BE"/>
    <w:rsid w:val="000D1929"/>
    <w:rsid w:val="000D1A3C"/>
    <w:rsid w:val="000D1A97"/>
    <w:rsid w:val="000D1DC4"/>
    <w:rsid w:val="000D1E53"/>
    <w:rsid w:val="000D1F65"/>
    <w:rsid w:val="000D20EF"/>
    <w:rsid w:val="000D219C"/>
    <w:rsid w:val="000D22CA"/>
    <w:rsid w:val="000D2318"/>
    <w:rsid w:val="000D25C5"/>
    <w:rsid w:val="000D276B"/>
    <w:rsid w:val="000D3038"/>
    <w:rsid w:val="000D3173"/>
    <w:rsid w:val="000D32C5"/>
    <w:rsid w:val="000D331D"/>
    <w:rsid w:val="000D3519"/>
    <w:rsid w:val="000D3556"/>
    <w:rsid w:val="000D36A9"/>
    <w:rsid w:val="000D3902"/>
    <w:rsid w:val="000D390F"/>
    <w:rsid w:val="000D3BC5"/>
    <w:rsid w:val="000D3BE3"/>
    <w:rsid w:val="000D3C55"/>
    <w:rsid w:val="000D3CED"/>
    <w:rsid w:val="000D3D04"/>
    <w:rsid w:val="000D4177"/>
    <w:rsid w:val="000D4364"/>
    <w:rsid w:val="000D43B9"/>
    <w:rsid w:val="000D450C"/>
    <w:rsid w:val="000D45C3"/>
    <w:rsid w:val="000D4612"/>
    <w:rsid w:val="000D46C3"/>
    <w:rsid w:val="000D4905"/>
    <w:rsid w:val="000D4AE0"/>
    <w:rsid w:val="000D4BAF"/>
    <w:rsid w:val="000D4C8A"/>
    <w:rsid w:val="000D4F90"/>
    <w:rsid w:val="000D5030"/>
    <w:rsid w:val="000D514A"/>
    <w:rsid w:val="000D51C9"/>
    <w:rsid w:val="000D551F"/>
    <w:rsid w:val="000D5653"/>
    <w:rsid w:val="000D5A9D"/>
    <w:rsid w:val="000D5BF0"/>
    <w:rsid w:val="000D5DFA"/>
    <w:rsid w:val="000D5E04"/>
    <w:rsid w:val="000D5E21"/>
    <w:rsid w:val="000D5FE4"/>
    <w:rsid w:val="000D6049"/>
    <w:rsid w:val="000D606E"/>
    <w:rsid w:val="000D6083"/>
    <w:rsid w:val="000D60DA"/>
    <w:rsid w:val="000D635A"/>
    <w:rsid w:val="000D6920"/>
    <w:rsid w:val="000D69E5"/>
    <w:rsid w:val="000D6C06"/>
    <w:rsid w:val="000D6C8B"/>
    <w:rsid w:val="000D7033"/>
    <w:rsid w:val="000D70A7"/>
    <w:rsid w:val="000D71C1"/>
    <w:rsid w:val="000D720B"/>
    <w:rsid w:val="000D7224"/>
    <w:rsid w:val="000D759D"/>
    <w:rsid w:val="000D7943"/>
    <w:rsid w:val="000D7C02"/>
    <w:rsid w:val="000D7C94"/>
    <w:rsid w:val="000D7CF9"/>
    <w:rsid w:val="000D7D5A"/>
    <w:rsid w:val="000D7E62"/>
    <w:rsid w:val="000E0105"/>
    <w:rsid w:val="000E016F"/>
    <w:rsid w:val="000E0208"/>
    <w:rsid w:val="000E0252"/>
    <w:rsid w:val="000E02E4"/>
    <w:rsid w:val="000E02E7"/>
    <w:rsid w:val="000E03FD"/>
    <w:rsid w:val="000E0498"/>
    <w:rsid w:val="000E0525"/>
    <w:rsid w:val="000E07B0"/>
    <w:rsid w:val="000E0882"/>
    <w:rsid w:val="000E08C7"/>
    <w:rsid w:val="000E0943"/>
    <w:rsid w:val="000E0B3A"/>
    <w:rsid w:val="000E0CA5"/>
    <w:rsid w:val="000E0E5C"/>
    <w:rsid w:val="000E0EBE"/>
    <w:rsid w:val="000E0EE1"/>
    <w:rsid w:val="000E0FEB"/>
    <w:rsid w:val="000E1222"/>
    <w:rsid w:val="000E12F0"/>
    <w:rsid w:val="000E143A"/>
    <w:rsid w:val="000E152B"/>
    <w:rsid w:val="000E18F5"/>
    <w:rsid w:val="000E191F"/>
    <w:rsid w:val="000E1ADE"/>
    <w:rsid w:val="000E1AE2"/>
    <w:rsid w:val="000E1B9A"/>
    <w:rsid w:val="000E1F12"/>
    <w:rsid w:val="000E208A"/>
    <w:rsid w:val="000E20C9"/>
    <w:rsid w:val="000E249B"/>
    <w:rsid w:val="000E25C5"/>
    <w:rsid w:val="000E2785"/>
    <w:rsid w:val="000E27C3"/>
    <w:rsid w:val="000E2852"/>
    <w:rsid w:val="000E2A2F"/>
    <w:rsid w:val="000E2C5E"/>
    <w:rsid w:val="000E2D46"/>
    <w:rsid w:val="000E2DE4"/>
    <w:rsid w:val="000E2DF4"/>
    <w:rsid w:val="000E2F66"/>
    <w:rsid w:val="000E3082"/>
    <w:rsid w:val="000E3136"/>
    <w:rsid w:val="000E32F4"/>
    <w:rsid w:val="000E347B"/>
    <w:rsid w:val="000E3558"/>
    <w:rsid w:val="000E364A"/>
    <w:rsid w:val="000E3732"/>
    <w:rsid w:val="000E3981"/>
    <w:rsid w:val="000E39EE"/>
    <w:rsid w:val="000E3A54"/>
    <w:rsid w:val="000E3BAD"/>
    <w:rsid w:val="000E3DCD"/>
    <w:rsid w:val="000E3FBF"/>
    <w:rsid w:val="000E42F6"/>
    <w:rsid w:val="000E43BA"/>
    <w:rsid w:val="000E4590"/>
    <w:rsid w:val="000E4713"/>
    <w:rsid w:val="000E483D"/>
    <w:rsid w:val="000E4D24"/>
    <w:rsid w:val="000E4E10"/>
    <w:rsid w:val="000E4E62"/>
    <w:rsid w:val="000E5095"/>
    <w:rsid w:val="000E540D"/>
    <w:rsid w:val="000E5545"/>
    <w:rsid w:val="000E55F2"/>
    <w:rsid w:val="000E568D"/>
    <w:rsid w:val="000E59F2"/>
    <w:rsid w:val="000E5CB2"/>
    <w:rsid w:val="000E5E61"/>
    <w:rsid w:val="000E630A"/>
    <w:rsid w:val="000E64B4"/>
    <w:rsid w:val="000E6576"/>
    <w:rsid w:val="000E66B6"/>
    <w:rsid w:val="000E66D2"/>
    <w:rsid w:val="000E67C7"/>
    <w:rsid w:val="000E6B61"/>
    <w:rsid w:val="000E6D87"/>
    <w:rsid w:val="000E6FB7"/>
    <w:rsid w:val="000E72A8"/>
    <w:rsid w:val="000E7612"/>
    <w:rsid w:val="000E765D"/>
    <w:rsid w:val="000E76E7"/>
    <w:rsid w:val="000E7766"/>
    <w:rsid w:val="000E77B8"/>
    <w:rsid w:val="000E785F"/>
    <w:rsid w:val="000E7ACA"/>
    <w:rsid w:val="000E7C01"/>
    <w:rsid w:val="000E7D51"/>
    <w:rsid w:val="000E7D7D"/>
    <w:rsid w:val="000E7FD2"/>
    <w:rsid w:val="000F01A5"/>
    <w:rsid w:val="000F01D0"/>
    <w:rsid w:val="000F037B"/>
    <w:rsid w:val="000F04F6"/>
    <w:rsid w:val="000F0525"/>
    <w:rsid w:val="000F05B4"/>
    <w:rsid w:val="000F0816"/>
    <w:rsid w:val="000F0ABC"/>
    <w:rsid w:val="000F0C58"/>
    <w:rsid w:val="000F0D2B"/>
    <w:rsid w:val="000F0E78"/>
    <w:rsid w:val="000F0FA7"/>
    <w:rsid w:val="000F1086"/>
    <w:rsid w:val="000F10E5"/>
    <w:rsid w:val="000F12A9"/>
    <w:rsid w:val="000F131C"/>
    <w:rsid w:val="000F1344"/>
    <w:rsid w:val="000F1470"/>
    <w:rsid w:val="000F14F5"/>
    <w:rsid w:val="000F16BC"/>
    <w:rsid w:val="000F18A9"/>
    <w:rsid w:val="000F19A6"/>
    <w:rsid w:val="000F1A53"/>
    <w:rsid w:val="000F1AA3"/>
    <w:rsid w:val="000F1DBE"/>
    <w:rsid w:val="000F21C3"/>
    <w:rsid w:val="000F223F"/>
    <w:rsid w:val="000F2389"/>
    <w:rsid w:val="000F2398"/>
    <w:rsid w:val="000F23B2"/>
    <w:rsid w:val="000F242C"/>
    <w:rsid w:val="000F2552"/>
    <w:rsid w:val="000F2718"/>
    <w:rsid w:val="000F27B7"/>
    <w:rsid w:val="000F2821"/>
    <w:rsid w:val="000F2856"/>
    <w:rsid w:val="000F2930"/>
    <w:rsid w:val="000F2972"/>
    <w:rsid w:val="000F2A83"/>
    <w:rsid w:val="000F2B81"/>
    <w:rsid w:val="000F2C12"/>
    <w:rsid w:val="000F2D56"/>
    <w:rsid w:val="000F2D80"/>
    <w:rsid w:val="000F2E62"/>
    <w:rsid w:val="000F2EB6"/>
    <w:rsid w:val="000F3031"/>
    <w:rsid w:val="000F3262"/>
    <w:rsid w:val="000F3436"/>
    <w:rsid w:val="000F34B4"/>
    <w:rsid w:val="000F355B"/>
    <w:rsid w:val="000F38AA"/>
    <w:rsid w:val="000F3ADB"/>
    <w:rsid w:val="000F3B47"/>
    <w:rsid w:val="000F3B8A"/>
    <w:rsid w:val="000F4034"/>
    <w:rsid w:val="000F43DE"/>
    <w:rsid w:val="000F4640"/>
    <w:rsid w:val="000F4861"/>
    <w:rsid w:val="000F4991"/>
    <w:rsid w:val="000F4BD6"/>
    <w:rsid w:val="000F527F"/>
    <w:rsid w:val="000F52FF"/>
    <w:rsid w:val="000F530C"/>
    <w:rsid w:val="000F54AF"/>
    <w:rsid w:val="000F5687"/>
    <w:rsid w:val="000F57E7"/>
    <w:rsid w:val="000F5A52"/>
    <w:rsid w:val="000F5BC2"/>
    <w:rsid w:val="000F5C5E"/>
    <w:rsid w:val="000F5FA8"/>
    <w:rsid w:val="000F6123"/>
    <w:rsid w:val="000F61C9"/>
    <w:rsid w:val="000F61E6"/>
    <w:rsid w:val="000F628B"/>
    <w:rsid w:val="000F6487"/>
    <w:rsid w:val="000F65CC"/>
    <w:rsid w:val="000F6625"/>
    <w:rsid w:val="000F6750"/>
    <w:rsid w:val="000F680F"/>
    <w:rsid w:val="000F68A1"/>
    <w:rsid w:val="000F68BD"/>
    <w:rsid w:val="000F6B5A"/>
    <w:rsid w:val="000F6B5C"/>
    <w:rsid w:val="000F6C17"/>
    <w:rsid w:val="000F6E69"/>
    <w:rsid w:val="000F719C"/>
    <w:rsid w:val="000F72A4"/>
    <w:rsid w:val="000F7394"/>
    <w:rsid w:val="000F74E1"/>
    <w:rsid w:val="000F7594"/>
    <w:rsid w:val="000F77BA"/>
    <w:rsid w:val="000F7B76"/>
    <w:rsid w:val="000F7C65"/>
    <w:rsid w:val="000F7C81"/>
    <w:rsid w:val="000F7DD9"/>
    <w:rsid w:val="00100020"/>
    <w:rsid w:val="00100137"/>
    <w:rsid w:val="0010015F"/>
    <w:rsid w:val="00100284"/>
    <w:rsid w:val="00100553"/>
    <w:rsid w:val="001005B5"/>
    <w:rsid w:val="0010075A"/>
    <w:rsid w:val="00100ADE"/>
    <w:rsid w:val="00100C46"/>
    <w:rsid w:val="00100CAF"/>
    <w:rsid w:val="00100F47"/>
    <w:rsid w:val="00101088"/>
    <w:rsid w:val="00101108"/>
    <w:rsid w:val="00101258"/>
    <w:rsid w:val="001012EE"/>
    <w:rsid w:val="00101384"/>
    <w:rsid w:val="0010140E"/>
    <w:rsid w:val="0010149A"/>
    <w:rsid w:val="00101580"/>
    <w:rsid w:val="00101624"/>
    <w:rsid w:val="001017EC"/>
    <w:rsid w:val="001017F5"/>
    <w:rsid w:val="00101A9C"/>
    <w:rsid w:val="00101B28"/>
    <w:rsid w:val="00101B40"/>
    <w:rsid w:val="00101E63"/>
    <w:rsid w:val="00101E75"/>
    <w:rsid w:val="00101FE6"/>
    <w:rsid w:val="0010200B"/>
    <w:rsid w:val="00102045"/>
    <w:rsid w:val="00102660"/>
    <w:rsid w:val="001026AA"/>
    <w:rsid w:val="00102888"/>
    <w:rsid w:val="00102932"/>
    <w:rsid w:val="00102CA2"/>
    <w:rsid w:val="00102D62"/>
    <w:rsid w:val="00102FCC"/>
    <w:rsid w:val="00103170"/>
    <w:rsid w:val="001031A3"/>
    <w:rsid w:val="001032C0"/>
    <w:rsid w:val="001032F5"/>
    <w:rsid w:val="0010352C"/>
    <w:rsid w:val="00103854"/>
    <w:rsid w:val="00103B92"/>
    <w:rsid w:val="00103CA7"/>
    <w:rsid w:val="00103CD7"/>
    <w:rsid w:val="00103E38"/>
    <w:rsid w:val="001040D8"/>
    <w:rsid w:val="0010416C"/>
    <w:rsid w:val="0010420D"/>
    <w:rsid w:val="001045B7"/>
    <w:rsid w:val="001045E6"/>
    <w:rsid w:val="001048A9"/>
    <w:rsid w:val="00104914"/>
    <w:rsid w:val="00104AC9"/>
    <w:rsid w:val="00104B5B"/>
    <w:rsid w:val="00104FF4"/>
    <w:rsid w:val="0010512D"/>
    <w:rsid w:val="00105636"/>
    <w:rsid w:val="00105740"/>
    <w:rsid w:val="001058D5"/>
    <w:rsid w:val="00105A8D"/>
    <w:rsid w:val="00105B1B"/>
    <w:rsid w:val="00105FC8"/>
    <w:rsid w:val="0010609C"/>
    <w:rsid w:val="001065E3"/>
    <w:rsid w:val="001065E7"/>
    <w:rsid w:val="00106691"/>
    <w:rsid w:val="001067D6"/>
    <w:rsid w:val="00106849"/>
    <w:rsid w:val="001068CB"/>
    <w:rsid w:val="0010691E"/>
    <w:rsid w:val="00106BA1"/>
    <w:rsid w:val="00106BAD"/>
    <w:rsid w:val="00106C39"/>
    <w:rsid w:val="00106D28"/>
    <w:rsid w:val="00106D7A"/>
    <w:rsid w:val="00106F57"/>
    <w:rsid w:val="00106FAF"/>
    <w:rsid w:val="001072EF"/>
    <w:rsid w:val="00107399"/>
    <w:rsid w:val="001073E3"/>
    <w:rsid w:val="001075D1"/>
    <w:rsid w:val="001078FE"/>
    <w:rsid w:val="00107AC9"/>
    <w:rsid w:val="00107AD1"/>
    <w:rsid w:val="00107B55"/>
    <w:rsid w:val="001100C1"/>
    <w:rsid w:val="0011025A"/>
    <w:rsid w:val="00110370"/>
    <w:rsid w:val="00110389"/>
    <w:rsid w:val="00110397"/>
    <w:rsid w:val="00110440"/>
    <w:rsid w:val="001106C1"/>
    <w:rsid w:val="001106F5"/>
    <w:rsid w:val="00110787"/>
    <w:rsid w:val="001108BD"/>
    <w:rsid w:val="001108F3"/>
    <w:rsid w:val="00110935"/>
    <w:rsid w:val="00110958"/>
    <w:rsid w:val="00110972"/>
    <w:rsid w:val="00110B97"/>
    <w:rsid w:val="00110D8F"/>
    <w:rsid w:val="00110DC2"/>
    <w:rsid w:val="00110F30"/>
    <w:rsid w:val="00110FDE"/>
    <w:rsid w:val="0011114D"/>
    <w:rsid w:val="001111DA"/>
    <w:rsid w:val="001111F0"/>
    <w:rsid w:val="0011137C"/>
    <w:rsid w:val="0011148A"/>
    <w:rsid w:val="001115ED"/>
    <w:rsid w:val="00111601"/>
    <w:rsid w:val="00111776"/>
    <w:rsid w:val="0011180D"/>
    <w:rsid w:val="00111856"/>
    <w:rsid w:val="001118A0"/>
    <w:rsid w:val="00111931"/>
    <w:rsid w:val="00111C79"/>
    <w:rsid w:val="00111DE7"/>
    <w:rsid w:val="00111FC1"/>
    <w:rsid w:val="001123E7"/>
    <w:rsid w:val="0011245A"/>
    <w:rsid w:val="00112516"/>
    <w:rsid w:val="00112C80"/>
    <w:rsid w:val="00112D0A"/>
    <w:rsid w:val="00112DFF"/>
    <w:rsid w:val="00112E5E"/>
    <w:rsid w:val="00112E67"/>
    <w:rsid w:val="00113026"/>
    <w:rsid w:val="0011344C"/>
    <w:rsid w:val="0011362A"/>
    <w:rsid w:val="001136C7"/>
    <w:rsid w:val="0011384F"/>
    <w:rsid w:val="001138D2"/>
    <w:rsid w:val="0011397F"/>
    <w:rsid w:val="00113B27"/>
    <w:rsid w:val="00113BBC"/>
    <w:rsid w:val="00113C86"/>
    <w:rsid w:val="00114069"/>
    <w:rsid w:val="0011411A"/>
    <w:rsid w:val="001141F2"/>
    <w:rsid w:val="001143C0"/>
    <w:rsid w:val="0011441F"/>
    <w:rsid w:val="00114501"/>
    <w:rsid w:val="001145F4"/>
    <w:rsid w:val="00114A70"/>
    <w:rsid w:val="00114B68"/>
    <w:rsid w:val="00114CDD"/>
    <w:rsid w:val="00114D41"/>
    <w:rsid w:val="00114D53"/>
    <w:rsid w:val="00115024"/>
    <w:rsid w:val="001150B9"/>
    <w:rsid w:val="00115292"/>
    <w:rsid w:val="001153E5"/>
    <w:rsid w:val="001154A1"/>
    <w:rsid w:val="00115998"/>
    <w:rsid w:val="001159D4"/>
    <w:rsid w:val="00115A7C"/>
    <w:rsid w:val="00115B82"/>
    <w:rsid w:val="00115D97"/>
    <w:rsid w:val="00115EB9"/>
    <w:rsid w:val="0011613E"/>
    <w:rsid w:val="00116673"/>
    <w:rsid w:val="001166A5"/>
    <w:rsid w:val="0011690A"/>
    <w:rsid w:val="00116997"/>
    <w:rsid w:val="00116ACD"/>
    <w:rsid w:val="00116CC0"/>
    <w:rsid w:val="00116DA0"/>
    <w:rsid w:val="001172B0"/>
    <w:rsid w:val="001172E9"/>
    <w:rsid w:val="00117331"/>
    <w:rsid w:val="001176F8"/>
    <w:rsid w:val="00117879"/>
    <w:rsid w:val="001178DC"/>
    <w:rsid w:val="00117D14"/>
    <w:rsid w:val="00117F57"/>
    <w:rsid w:val="001200E0"/>
    <w:rsid w:val="00120173"/>
    <w:rsid w:val="00120524"/>
    <w:rsid w:val="00120887"/>
    <w:rsid w:val="00120A7B"/>
    <w:rsid w:val="00120B6C"/>
    <w:rsid w:val="00120C7A"/>
    <w:rsid w:val="00120FA8"/>
    <w:rsid w:val="0012128D"/>
    <w:rsid w:val="00121500"/>
    <w:rsid w:val="001215E9"/>
    <w:rsid w:val="0012161D"/>
    <w:rsid w:val="001216C2"/>
    <w:rsid w:val="001216DA"/>
    <w:rsid w:val="00121708"/>
    <w:rsid w:val="00121956"/>
    <w:rsid w:val="00121984"/>
    <w:rsid w:val="0012210B"/>
    <w:rsid w:val="00122198"/>
    <w:rsid w:val="001222A3"/>
    <w:rsid w:val="00122367"/>
    <w:rsid w:val="001223D7"/>
    <w:rsid w:val="0012267B"/>
    <w:rsid w:val="001228D5"/>
    <w:rsid w:val="001228E5"/>
    <w:rsid w:val="001229C1"/>
    <w:rsid w:val="001229DB"/>
    <w:rsid w:val="00122DDF"/>
    <w:rsid w:val="00122E83"/>
    <w:rsid w:val="00122E9D"/>
    <w:rsid w:val="00122F3D"/>
    <w:rsid w:val="0012304B"/>
    <w:rsid w:val="00123083"/>
    <w:rsid w:val="001231DB"/>
    <w:rsid w:val="00123587"/>
    <w:rsid w:val="00123765"/>
    <w:rsid w:val="001237C7"/>
    <w:rsid w:val="001239B2"/>
    <w:rsid w:val="00123CA4"/>
    <w:rsid w:val="00123CAC"/>
    <w:rsid w:val="00123F45"/>
    <w:rsid w:val="00123FAD"/>
    <w:rsid w:val="00124281"/>
    <w:rsid w:val="001243CF"/>
    <w:rsid w:val="0012448F"/>
    <w:rsid w:val="001245AB"/>
    <w:rsid w:val="0012487B"/>
    <w:rsid w:val="001248DE"/>
    <w:rsid w:val="00124942"/>
    <w:rsid w:val="00124963"/>
    <w:rsid w:val="00124A7D"/>
    <w:rsid w:val="00124B63"/>
    <w:rsid w:val="00124B89"/>
    <w:rsid w:val="00124D61"/>
    <w:rsid w:val="00124FDE"/>
    <w:rsid w:val="0012516F"/>
    <w:rsid w:val="0012534E"/>
    <w:rsid w:val="0012539D"/>
    <w:rsid w:val="001256EB"/>
    <w:rsid w:val="001257A5"/>
    <w:rsid w:val="001258E0"/>
    <w:rsid w:val="00125ABC"/>
    <w:rsid w:val="00125B8C"/>
    <w:rsid w:val="00125D1C"/>
    <w:rsid w:val="00125EE5"/>
    <w:rsid w:val="00125FB8"/>
    <w:rsid w:val="00126392"/>
    <w:rsid w:val="00126594"/>
    <w:rsid w:val="0012688F"/>
    <w:rsid w:val="001268C2"/>
    <w:rsid w:val="001269E3"/>
    <w:rsid w:val="00126C04"/>
    <w:rsid w:val="00126C51"/>
    <w:rsid w:val="00127018"/>
    <w:rsid w:val="00127187"/>
    <w:rsid w:val="001271AD"/>
    <w:rsid w:val="001271E0"/>
    <w:rsid w:val="0012752E"/>
    <w:rsid w:val="00127A3F"/>
    <w:rsid w:val="00127BD3"/>
    <w:rsid w:val="00127C9D"/>
    <w:rsid w:val="00127D7E"/>
    <w:rsid w:val="00127DEB"/>
    <w:rsid w:val="00127E88"/>
    <w:rsid w:val="00127F9B"/>
    <w:rsid w:val="0013035D"/>
    <w:rsid w:val="0013036A"/>
    <w:rsid w:val="001304B1"/>
    <w:rsid w:val="00130736"/>
    <w:rsid w:val="001307C3"/>
    <w:rsid w:val="0013086C"/>
    <w:rsid w:val="0013090E"/>
    <w:rsid w:val="00130A4B"/>
    <w:rsid w:val="00130A94"/>
    <w:rsid w:val="00130EF2"/>
    <w:rsid w:val="0013120C"/>
    <w:rsid w:val="0013152A"/>
    <w:rsid w:val="00131707"/>
    <w:rsid w:val="00131978"/>
    <w:rsid w:val="001319DE"/>
    <w:rsid w:val="00131DDD"/>
    <w:rsid w:val="00131E2D"/>
    <w:rsid w:val="00131E97"/>
    <w:rsid w:val="00131EAF"/>
    <w:rsid w:val="00131EB2"/>
    <w:rsid w:val="0013203B"/>
    <w:rsid w:val="00132069"/>
    <w:rsid w:val="001320EB"/>
    <w:rsid w:val="001321D2"/>
    <w:rsid w:val="00132238"/>
    <w:rsid w:val="0013247F"/>
    <w:rsid w:val="00132526"/>
    <w:rsid w:val="0013270C"/>
    <w:rsid w:val="00132C8D"/>
    <w:rsid w:val="001330C5"/>
    <w:rsid w:val="001333C2"/>
    <w:rsid w:val="001334DF"/>
    <w:rsid w:val="0013362B"/>
    <w:rsid w:val="0013385E"/>
    <w:rsid w:val="0013397D"/>
    <w:rsid w:val="00133C93"/>
    <w:rsid w:val="00133D51"/>
    <w:rsid w:val="00134037"/>
    <w:rsid w:val="00134299"/>
    <w:rsid w:val="00134436"/>
    <w:rsid w:val="001344C1"/>
    <w:rsid w:val="00134532"/>
    <w:rsid w:val="00134791"/>
    <w:rsid w:val="00134797"/>
    <w:rsid w:val="001349A6"/>
    <w:rsid w:val="00134A56"/>
    <w:rsid w:val="00134A6A"/>
    <w:rsid w:val="00134D40"/>
    <w:rsid w:val="00134DBE"/>
    <w:rsid w:val="00134DE5"/>
    <w:rsid w:val="00134E2B"/>
    <w:rsid w:val="00134F04"/>
    <w:rsid w:val="00134F2C"/>
    <w:rsid w:val="00134F73"/>
    <w:rsid w:val="00134FC9"/>
    <w:rsid w:val="0013516E"/>
    <w:rsid w:val="00135185"/>
    <w:rsid w:val="001352FC"/>
    <w:rsid w:val="001354E2"/>
    <w:rsid w:val="0013552F"/>
    <w:rsid w:val="00135568"/>
    <w:rsid w:val="001355ED"/>
    <w:rsid w:val="00135772"/>
    <w:rsid w:val="00135906"/>
    <w:rsid w:val="0013594E"/>
    <w:rsid w:val="001359BB"/>
    <w:rsid w:val="00135A7F"/>
    <w:rsid w:val="00135A88"/>
    <w:rsid w:val="00135B49"/>
    <w:rsid w:val="00135C80"/>
    <w:rsid w:val="00135D2D"/>
    <w:rsid w:val="00135DC2"/>
    <w:rsid w:val="00136057"/>
    <w:rsid w:val="001360A4"/>
    <w:rsid w:val="0013616A"/>
    <w:rsid w:val="00136180"/>
    <w:rsid w:val="001361D9"/>
    <w:rsid w:val="001362BA"/>
    <w:rsid w:val="0013644B"/>
    <w:rsid w:val="00136487"/>
    <w:rsid w:val="0013649A"/>
    <w:rsid w:val="0013692F"/>
    <w:rsid w:val="001369F1"/>
    <w:rsid w:val="00136A4C"/>
    <w:rsid w:val="00136A95"/>
    <w:rsid w:val="00136BAE"/>
    <w:rsid w:val="00136CFD"/>
    <w:rsid w:val="00136DB6"/>
    <w:rsid w:val="00136EF8"/>
    <w:rsid w:val="00137019"/>
    <w:rsid w:val="0013744D"/>
    <w:rsid w:val="0013746F"/>
    <w:rsid w:val="00137530"/>
    <w:rsid w:val="00137898"/>
    <w:rsid w:val="00137989"/>
    <w:rsid w:val="00137CB5"/>
    <w:rsid w:val="00137DA7"/>
    <w:rsid w:val="00137EC7"/>
    <w:rsid w:val="001401F7"/>
    <w:rsid w:val="00140665"/>
    <w:rsid w:val="00140685"/>
    <w:rsid w:val="00140799"/>
    <w:rsid w:val="001407DA"/>
    <w:rsid w:val="00140848"/>
    <w:rsid w:val="00140876"/>
    <w:rsid w:val="00140B97"/>
    <w:rsid w:val="00140C81"/>
    <w:rsid w:val="00140D72"/>
    <w:rsid w:val="0014107B"/>
    <w:rsid w:val="001410D0"/>
    <w:rsid w:val="00141220"/>
    <w:rsid w:val="00141253"/>
    <w:rsid w:val="00141266"/>
    <w:rsid w:val="001416F3"/>
    <w:rsid w:val="001416FE"/>
    <w:rsid w:val="001417CE"/>
    <w:rsid w:val="001418D7"/>
    <w:rsid w:val="00141C57"/>
    <w:rsid w:val="00141CBD"/>
    <w:rsid w:val="00141DA8"/>
    <w:rsid w:val="00141DAB"/>
    <w:rsid w:val="00141DE7"/>
    <w:rsid w:val="001420B7"/>
    <w:rsid w:val="001421BD"/>
    <w:rsid w:val="00142249"/>
    <w:rsid w:val="00142260"/>
    <w:rsid w:val="001423D4"/>
    <w:rsid w:val="0014242C"/>
    <w:rsid w:val="0014273A"/>
    <w:rsid w:val="00142938"/>
    <w:rsid w:val="00142B0C"/>
    <w:rsid w:val="00142CF5"/>
    <w:rsid w:val="0014306F"/>
    <w:rsid w:val="001430C7"/>
    <w:rsid w:val="0014319A"/>
    <w:rsid w:val="00143462"/>
    <w:rsid w:val="001435C9"/>
    <w:rsid w:val="001436B3"/>
    <w:rsid w:val="001436E1"/>
    <w:rsid w:val="0014378B"/>
    <w:rsid w:val="00143D24"/>
    <w:rsid w:val="00144298"/>
    <w:rsid w:val="001442B2"/>
    <w:rsid w:val="0014439E"/>
    <w:rsid w:val="00144555"/>
    <w:rsid w:val="00144983"/>
    <w:rsid w:val="00144A46"/>
    <w:rsid w:val="00144CCD"/>
    <w:rsid w:val="00145183"/>
    <w:rsid w:val="0014518A"/>
    <w:rsid w:val="001455BA"/>
    <w:rsid w:val="00145624"/>
    <w:rsid w:val="00145696"/>
    <w:rsid w:val="001456E9"/>
    <w:rsid w:val="00145774"/>
    <w:rsid w:val="00145C2C"/>
    <w:rsid w:val="00145E65"/>
    <w:rsid w:val="0014600C"/>
    <w:rsid w:val="00146015"/>
    <w:rsid w:val="00146047"/>
    <w:rsid w:val="0014624B"/>
    <w:rsid w:val="00146356"/>
    <w:rsid w:val="001468EA"/>
    <w:rsid w:val="00146BDA"/>
    <w:rsid w:val="00146BDE"/>
    <w:rsid w:val="00146C31"/>
    <w:rsid w:val="00146C4C"/>
    <w:rsid w:val="0014726E"/>
    <w:rsid w:val="001472C3"/>
    <w:rsid w:val="001472DE"/>
    <w:rsid w:val="00147362"/>
    <w:rsid w:val="0014743C"/>
    <w:rsid w:val="001475F9"/>
    <w:rsid w:val="0014762F"/>
    <w:rsid w:val="00147656"/>
    <w:rsid w:val="00147685"/>
    <w:rsid w:val="001478CB"/>
    <w:rsid w:val="00147C8D"/>
    <w:rsid w:val="00147E03"/>
    <w:rsid w:val="00147FF0"/>
    <w:rsid w:val="00150160"/>
    <w:rsid w:val="0015026C"/>
    <w:rsid w:val="001504B5"/>
    <w:rsid w:val="001505A5"/>
    <w:rsid w:val="00150604"/>
    <w:rsid w:val="001507A1"/>
    <w:rsid w:val="00150C64"/>
    <w:rsid w:val="00150CE8"/>
    <w:rsid w:val="00150D2C"/>
    <w:rsid w:val="00150D65"/>
    <w:rsid w:val="001511C8"/>
    <w:rsid w:val="0015123F"/>
    <w:rsid w:val="0015135A"/>
    <w:rsid w:val="001515EE"/>
    <w:rsid w:val="00151608"/>
    <w:rsid w:val="00151727"/>
    <w:rsid w:val="00151929"/>
    <w:rsid w:val="00151BA0"/>
    <w:rsid w:val="00151C52"/>
    <w:rsid w:val="00151DE9"/>
    <w:rsid w:val="00151E76"/>
    <w:rsid w:val="00151EA5"/>
    <w:rsid w:val="00151F72"/>
    <w:rsid w:val="00151FEF"/>
    <w:rsid w:val="001522D4"/>
    <w:rsid w:val="001525B5"/>
    <w:rsid w:val="00152665"/>
    <w:rsid w:val="0015271E"/>
    <w:rsid w:val="0015290A"/>
    <w:rsid w:val="00152A30"/>
    <w:rsid w:val="00152AB4"/>
    <w:rsid w:val="00152B5F"/>
    <w:rsid w:val="00152E9E"/>
    <w:rsid w:val="00152EDE"/>
    <w:rsid w:val="00152F89"/>
    <w:rsid w:val="00152FC2"/>
    <w:rsid w:val="0015353B"/>
    <w:rsid w:val="001536B1"/>
    <w:rsid w:val="00153726"/>
    <w:rsid w:val="0015382B"/>
    <w:rsid w:val="001538E6"/>
    <w:rsid w:val="00153B12"/>
    <w:rsid w:val="00153B70"/>
    <w:rsid w:val="00153EA5"/>
    <w:rsid w:val="00153EE7"/>
    <w:rsid w:val="00153F2E"/>
    <w:rsid w:val="00154032"/>
    <w:rsid w:val="001540A9"/>
    <w:rsid w:val="001540E5"/>
    <w:rsid w:val="001542C7"/>
    <w:rsid w:val="0015432D"/>
    <w:rsid w:val="001546F9"/>
    <w:rsid w:val="00154BD5"/>
    <w:rsid w:val="00154E08"/>
    <w:rsid w:val="00154FFA"/>
    <w:rsid w:val="0015507C"/>
    <w:rsid w:val="001550BE"/>
    <w:rsid w:val="001550D9"/>
    <w:rsid w:val="0015514B"/>
    <w:rsid w:val="001551D3"/>
    <w:rsid w:val="001551E9"/>
    <w:rsid w:val="00155328"/>
    <w:rsid w:val="001554CE"/>
    <w:rsid w:val="001555E8"/>
    <w:rsid w:val="00155795"/>
    <w:rsid w:val="0015590E"/>
    <w:rsid w:val="00155966"/>
    <w:rsid w:val="00155B90"/>
    <w:rsid w:val="00155C30"/>
    <w:rsid w:val="00155CF0"/>
    <w:rsid w:val="00155DB4"/>
    <w:rsid w:val="00155E6B"/>
    <w:rsid w:val="0015603B"/>
    <w:rsid w:val="00156149"/>
    <w:rsid w:val="001563D4"/>
    <w:rsid w:val="00156560"/>
    <w:rsid w:val="00156601"/>
    <w:rsid w:val="00156820"/>
    <w:rsid w:val="00156BC5"/>
    <w:rsid w:val="00156ECC"/>
    <w:rsid w:val="00156F85"/>
    <w:rsid w:val="00157848"/>
    <w:rsid w:val="00157923"/>
    <w:rsid w:val="00157C2E"/>
    <w:rsid w:val="00157C3E"/>
    <w:rsid w:val="00157E19"/>
    <w:rsid w:val="001604FC"/>
    <w:rsid w:val="001607B8"/>
    <w:rsid w:val="00160B1F"/>
    <w:rsid w:val="00160B73"/>
    <w:rsid w:val="00160CB7"/>
    <w:rsid w:val="00160DAC"/>
    <w:rsid w:val="00160EA8"/>
    <w:rsid w:val="00160EFF"/>
    <w:rsid w:val="00160FAF"/>
    <w:rsid w:val="00161027"/>
    <w:rsid w:val="0016104D"/>
    <w:rsid w:val="00161126"/>
    <w:rsid w:val="00161288"/>
    <w:rsid w:val="00161400"/>
    <w:rsid w:val="00161441"/>
    <w:rsid w:val="00161502"/>
    <w:rsid w:val="001615A6"/>
    <w:rsid w:val="001617F8"/>
    <w:rsid w:val="00161C5E"/>
    <w:rsid w:val="00161ED5"/>
    <w:rsid w:val="00161F32"/>
    <w:rsid w:val="001620D8"/>
    <w:rsid w:val="001621A3"/>
    <w:rsid w:val="001621B5"/>
    <w:rsid w:val="00162376"/>
    <w:rsid w:val="001624D2"/>
    <w:rsid w:val="001625FF"/>
    <w:rsid w:val="0016260A"/>
    <w:rsid w:val="00162624"/>
    <w:rsid w:val="0016273B"/>
    <w:rsid w:val="0016277C"/>
    <w:rsid w:val="00162819"/>
    <w:rsid w:val="00162A07"/>
    <w:rsid w:val="00162AE8"/>
    <w:rsid w:val="00162CE9"/>
    <w:rsid w:val="00162F63"/>
    <w:rsid w:val="00163219"/>
    <w:rsid w:val="001633F3"/>
    <w:rsid w:val="0016353D"/>
    <w:rsid w:val="00163547"/>
    <w:rsid w:val="00163705"/>
    <w:rsid w:val="00163AB4"/>
    <w:rsid w:val="00163C7A"/>
    <w:rsid w:val="00163D0D"/>
    <w:rsid w:val="00163D1F"/>
    <w:rsid w:val="00163D62"/>
    <w:rsid w:val="00164313"/>
    <w:rsid w:val="0016441F"/>
    <w:rsid w:val="00164420"/>
    <w:rsid w:val="00164572"/>
    <w:rsid w:val="001647A5"/>
    <w:rsid w:val="00164975"/>
    <w:rsid w:val="00164A39"/>
    <w:rsid w:val="00164B82"/>
    <w:rsid w:val="00164C58"/>
    <w:rsid w:val="0016500D"/>
    <w:rsid w:val="00165116"/>
    <w:rsid w:val="00165444"/>
    <w:rsid w:val="00165535"/>
    <w:rsid w:val="00165621"/>
    <w:rsid w:val="00165678"/>
    <w:rsid w:val="0016597D"/>
    <w:rsid w:val="00165D12"/>
    <w:rsid w:val="00165D89"/>
    <w:rsid w:val="001660AC"/>
    <w:rsid w:val="001662F4"/>
    <w:rsid w:val="001664B8"/>
    <w:rsid w:val="0016650E"/>
    <w:rsid w:val="00166513"/>
    <w:rsid w:val="001665E8"/>
    <w:rsid w:val="00166626"/>
    <w:rsid w:val="00166661"/>
    <w:rsid w:val="001666C6"/>
    <w:rsid w:val="001666D1"/>
    <w:rsid w:val="001669D9"/>
    <w:rsid w:val="00166E20"/>
    <w:rsid w:val="00166F6B"/>
    <w:rsid w:val="00166FA8"/>
    <w:rsid w:val="001671C4"/>
    <w:rsid w:val="00167350"/>
    <w:rsid w:val="00167540"/>
    <w:rsid w:val="00167649"/>
    <w:rsid w:val="0016780E"/>
    <w:rsid w:val="0016788A"/>
    <w:rsid w:val="00167AB5"/>
    <w:rsid w:val="00167E19"/>
    <w:rsid w:val="0017030A"/>
    <w:rsid w:val="00170315"/>
    <w:rsid w:val="0017044A"/>
    <w:rsid w:val="00170602"/>
    <w:rsid w:val="0017068F"/>
    <w:rsid w:val="001706AB"/>
    <w:rsid w:val="00170809"/>
    <w:rsid w:val="0017094A"/>
    <w:rsid w:val="00170991"/>
    <w:rsid w:val="00170A8B"/>
    <w:rsid w:val="00170AF5"/>
    <w:rsid w:val="00170EF5"/>
    <w:rsid w:val="0017109F"/>
    <w:rsid w:val="0017119D"/>
    <w:rsid w:val="00171243"/>
    <w:rsid w:val="0017126D"/>
    <w:rsid w:val="001716D4"/>
    <w:rsid w:val="00171751"/>
    <w:rsid w:val="001718AA"/>
    <w:rsid w:val="00171A08"/>
    <w:rsid w:val="00171AB8"/>
    <w:rsid w:val="00171C31"/>
    <w:rsid w:val="00171D28"/>
    <w:rsid w:val="00171E02"/>
    <w:rsid w:val="00171E3F"/>
    <w:rsid w:val="001721B5"/>
    <w:rsid w:val="001721BB"/>
    <w:rsid w:val="001724DF"/>
    <w:rsid w:val="001725E1"/>
    <w:rsid w:val="001727AB"/>
    <w:rsid w:val="001727C7"/>
    <w:rsid w:val="00172841"/>
    <w:rsid w:val="00172AA9"/>
    <w:rsid w:val="00172AAC"/>
    <w:rsid w:val="00172C39"/>
    <w:rsid w:val="00172CC9"/>
    <w:rsid w:val="00172D8C"/>
    <w:rsid w:val="00172D93"/>
    <w:rsid w:val="00173007"/>
    <w:rsid w:val="001730C9"/>
    <w:rsid w:val="001732E8"/>
    <w:rsid w:val="00173585"/>
    <w:rsid w:val="00173709"/>
    <w:rsid w:val="0017398C"/>
    <w:rsid w:val="001739EF"/>
    <w:rsid w:val="00173A31"/>
    <w:rsid w:val="00173C3C"/>
    <w:rsid w:val="00173D2E"/>
    <w:rsid w:val="00173E43"/>
    <w:rsid w:val="00173EA3"/>
    <w:rsid w:val="00173ECD"/>
    <w:rsid w:val="00173F3E"/>
    <w:rsid w:val="00174381"/>
    <w:rsid w:val="00174451"/>
    <w:rsid w:val="001746A6"/>
    <w:rsid w:val="001748A4"/>
    <w:rsid w:val="001749FE"/>
    <w:rsid w:val="00174A93"/>
    <w:rsid w:val="00174DA2"/>
    <w:rsid w:val="00174DE3"/>
    <w:rsid w:val="00174EBB"/>
    <w:rsid w:val="00175139"/>
    <w:rsid w:val="001751C0"/>
    <w:rsid w:val="0017522E"/>
    <w:rsid w:val="001752F2"/>
    <w:rsid w:val="00175546"/>
    <w:rsid w:val="0017582C"/>
    <w:rsid w:val="00175B1E"/>
    <w:rsid w:val="00175B45"/>
    <w:rsid w:val="00175D2C"/>
    <w:rsid w:val="00175D64"/>
    <w:rsid w:val="00175D85"/>
    <w:rsid w:val="00175E24"/>
    <w:rsid w:val="00175ED9"/>
    <w:rsid w:val="00175F07"/>
    <w:rsid w:val="00175FA4"/>
    <w:rsid w:val="00175FB7"/>
    <w:rsid w:val="00176082"/>
    <w:rsid w:val="001760A8"/>
    <w:rsid w:val="00176178"/>
    <w:rsid w:val="001761E2"/>
    <w:rsid w:val="001762B4"/>
    <w:rsid w:val="0017637E"/>
    <w:rsid w:val="001766E6"/>
    <w:rsid w:val="0017678C"/>
    <w:rsid w:val="00176BB9"/>
    <w:rsid w:val="00176D79"/>
    <w:rsid w:val="00176EF2"/>
    <w:rsid w:val="00176FC7"/>
    <w:rsid w:val="00177061"/>
    <w:rsid w:val="00177557"/>
    <w:rsid w:val="001778F2"/>
    <w:rsid w:val="00177AB4"/>
    <w:rsid w:val="00177BDB"/>
    <w:rsid w:val="00177C94"/>
    <w:rsid w:val="00177CA3"/>
    <w:rsid w:val="00177DD7"/>
    <w:rsid w:val="00177E1E"/>
    <w:rsid w:val="00177E78"/>
    <w:rsid w:val="00177F14"/>
    <w:rsid w:val="00177F4E"/>
    <w:rsid w:val="00177F96"/>
    <w:rsid w:val="0018005C"/>
    <w:rsid w:val="001801B6"/>
    <w:rsid w:val="00180491"/>
    <w:rsid w:val="0018054F"/>
    <w:rsid w:val="0018062C"/>
    <w:rsid w:val="00180760"/>
    <w:rsid w:val="001807F4"/>
    <w:rsid w:val="00180915"/>
    <w:rsid w:val="00180AD1"/>
    <w:rsid w:val="00180BA6"/>
    <w:rsid w:val="00180BAC"/>
    <w:rsid w:val="00180BAD"/>
    <w:rsid w:val="00180CEE"/>
    <w:rsid w:val="00180CFD"/>
    <w:rsid w:val="00180E01"/>
    <w:rsid w:val="00180F0C"/>
    <w:rsid w:val="00180FE2"/>
    <w:rsid w:val="00181061"/>
    <w:rsid w:val="0018111A"/>
    <w:rsid w:val="00181211"/>
    <w:rsid w:val="001812B7"/>
    <w:rsid w:val="00181538"/>
    <w:rsid w:val="00181767"/>
    <w:rsid w:val="0018177F"/>
    <w:rsid w:val="001818D9"/>
    <w:rsid w:val="00181912"/>
    <w:rsid w:val="0018195C"/>
    <w:rsid w:val="00181B36"/>
    <w:rsid w:val="00181BD9"/>
    <w:rsid w:val="00181E61"/>
    <w:rsid w:val="001820CD"/>
    <w:rsid w:val="0018239B"/>
    <w:rsid w:val="00182733"/>
    <w:rsid w:val="00182754"/>
    <w:rsid w:val="0018275D"/>
    <w:rsid w:val="00182872"/>
    <w:rsid w:val="00182985"/>
    <w:rsid w:val="0018298F"/>
    <w:rsid w:val="00182A36"/>
    <w:rsid w:val="00182BE5"/>
    <w:rsid w:val="001833E1"/>
    <w:rsid w:val="001835E1"/>
    <w:rsid w:val="0018372E"/>
    <w:rsid w:val="0018382A"/>
    <w:rsid w:val="00183872"/>
    <w:rsid w:val="001838E7"/>
    <w:rsid w:val="001838F0"/>
    <w:rsid w:val="00183A27"/>
    <w:rsid w:val="00183A41"/>
    <w:rsid w:val="00183B22"/>
    <w:rsid w:val="00183B9B"/>
    <w:rsid w:val="00183D88"/>
    <w:rsid w:val="00183DCF"/>
    <w:rsid w:val="00183FBD"/>
    <w:rsid w:val="0018405F"/>
    <w:rsid w:val="001841DF"/>
    <w:rsid w:val="00184230"/>
    <w:rsid w:val="001843EC"/>
    <w:rsid w:val="001845C9"/>
    <w:rsid w:val="0018479E"/>
    <w:rsid w:val="00184970"/>
    <w:rsid w:val="00184AAF"/>
    <w:rsid w:val="00184B9C"/>
    <w:rsid w:val="00184BAA"/>
    <w:rsid w:val="00184C42"/>
    <w:rsid w:val="00184D6A"/>
    <w:rsid w:val="00184E75"/>
    <w:rsid w:val="0018509B"/>
    <w:rsid w:val="001851B9"/>
    <w:rsid w:val="00185359"/>
    <w:rsid w:val="0018536F"/>
    <w:rsid w:val="00185577"/>
    <w:rsid w:val="001855FC"/>
    <w:rsid w:val="0018560B"/>
    <w:rsid w:val="00185B60"/>
    <w:rsid w:val="00185D6F"/>
    <w:rsid w:val="00185E11"/>
    <w:rsid w:val="00185E4C"/>
    <w:rsid w:val="001861BD"/>
    <w:rsid w:val="001861D6"/>
    <w:rsid w:val="0018646F"/>
    <w:rsid w:val="0018649A"/>
    <w:rsid w:val="0018650C"/>
    <w:rsid w:val="0018656B"/>
    <w:rsid w:val="00186570"/>
    <w:rsid w:val="001865DA"/>
    <w:rsid w:val="0018661B"/>
    <w:rsid w:val="0018676B"/>
    <w:rsid w:val="00186789"/>
    <w:rsid w:val="001868D2"/>
    <w:rsid w:val="00186B49"/>
    <w:rsid w:val="00186CA7"/>
    <w:rsid w:val="00186CF2"/>
    <w:rsid w:val="00186DE9"/>
    <w:rsid w:val="00186F42"/>
    <w:rsid w:val="00187036"/>
    <w:rsid w:val="001872F8"/>
    <w:rsid w:val="00187375"/>
    <w:rsid w:val="00187404"/>
    <w:rsid w:val="00187479"/>
    <w:rsid w:val="001874DD"/>
    <w:rsid w:val="001875F2"/>
    <w:rsid w:val="00187887"/>
    <w:rsid w:val="001879C8"/>
    <w:rsid w:val="00187BF2"/>
    <w:rsid w:val="00187CF1"/>
    <w:rsid w:val="00187E9A"/>
    <w:rsid w:val="00187F0D"/>
    <w:rsid w:val="00187FE7"/>
    <w:rsid w:val="00187FE9"/>
    <w:rsid w:val="0019005E"/>
    <w:rsid w:val="001900DD"/>
    <w:rsid w:val="001901AA"/>
    <w:rsid w:val="0019024C"/>
    <w:rsid w:val="001903ED"/>
    <w:rsid w:val="0019066B"/>
    <w:rsid w:val="001906F3"/>
    <w:rsid w:val="00190743"/>
    <w:rsid w:val="001909CE"/>
    <w:rsid w:val="00190A44"/>
    <w:rsid w:val="00190B9B"/>
    <w:rsid w:val="00190C73"/>
    <w:rsid w:val="00190EEB"/>
    <w:rsid w:val="0019122C"/>
    <w:rsid w:val="0019133A"/>
    <w:rsid w:val="0019144D"/>
    <w:rsid w:val="00191487"/>
    <w:rsid w:val="0019170B"/>
    <w:rsid w:val="00191720"/>
    <w:rsid w:val="0019189B"/>
    <w:rsid w:val="0019194E"/>
    <w:rsid w:val="00191D84"/>
    <w:rsid w:val="00191E46"/>
    <w:rsid w:val="001921AD"/>
    <w:rsid w:val="001922F0"/>
    <w:rsid w:val="001924A1"/>
    <w:rsid w:val="001924DF"/>
    <w:rsid w:val="00192643"/>
    <w:rsid w:val="00192671"/>
    <w:rsid w:val="0019267A"/>
    <w:rsid w:val="001927FE"/>
    <w:rsid w:val="00192A7C"/>
    <w:rsid w:val="00192BD7"/>
    <w:rsid w:val="00192E95"/>
    <w:rsid w:val="00192E98"/>
    <w:rsid w:val="00192E99"/>
    <w:rsid w:val="0019309F"/>
    <w:rsid w:val="001930AD"/>
    <w:rsid w:val="001930D6"/>
    <w:rsid w:val="001933E7"/>
    <w:rsid w:val="001934E3"/>
    <w:rsid w:val="00193DC0"/>
    <w:rsid w:val="00193F3A"/>
    <w:rsid w:val="00193F6E"/>
    <w:rsid w:val="001940FB"/>
    <w:rsid w:val="00194194"/>
    <w:rsid w:val="00194249"/>
    <w:rsid w:val="0019442B"/>
    <w:rsid w:val="001944A8"/>
    <w:rsid w:val="001947A9"/>
    <w:rsid w:val="001947C0"/>
    <w:rsid w:val="001948CD"/>
    <w:rsid w:val="001948D3"/>
    <w:rsid w:val="001948E3"/>
    <w:rsid w:val="00194967"/>
    <w:rsid w:val="00194A40"/>
    <w:rsid w:val="00194BC6"/>
    <w:rsid w:val="00194BFC"/>
    <w:rsid w:val="00195195"/>
    <w:rsid w:val="00195235"/>
    <w:rsid w:val="001952D4"/>
    <w:rsid w:val="0019541E"/>
    <w:rsid w:val="001958A6"/>
    <w:rsid w:val="00195ADB"/>
    <w:rsid w:val="00195B31"/>
    <w:rsid w:val="00195FE5"/>
    <w:rsid w:val="001961F2"/>
    <w:rsid w:val="00196394"/>
    <w:rsid w:val="001963D4"/>
    <w:rsid w:val="0019644E"/>
    <w:rsid w:val="001964B9"/>
    <w:rsid w:val="0019678E"/>
    <w:rsid w:val="00196899"/>
    <w:rsid w:val="001969A7"/>
    <w:rsid w:val="00196B54"/>
    <w:rsid w:val="00196B5C"/>
    <w:rsid w:val="00196EC9"/>
    <w:rsid w:val="00197333"/>
    <w:rsid w:val="00197735"/>
    <w:rsid w:val="001978F4"/>
    <w:rsid w:val="00197A10"/>
    <w:rsid w:val="00197EF7"/>
    <w:rsid w:val="00197F8F"/>
    <w:rsid w:val="00197FBE"/>
    <w:rsid w:val="001A0220"/>
    <w:rsid w:val="001A024E"/>
    <w:rsid w:val="001A02E6"/>
    <w:rsid w:val="001A031B"/>
    <w:rsid w:val="001A03C9"/>
    <w:rsid w:val="001A056E"/>
    <w:rsid w:val="001A0659"/>
    <w:rsid w:val="001A06B9"/>
    <w:rsid w:val="001A07A4"/>
    <w:rsid w:val="001A0873"/>
    <w:rsid w:val="001A08D5"/>
    <w:rsid w:val="001A0BB3"/>
    <w:rsid w:val="001A0D11"/>
    <w:rsid w:val="001A0E2B"/>
    <w:rsid w:val="001A0E74"/>
    <w:rsid w:val="001A11C3"/>
    <w:rsid w:val="001A1250"/>
    <w:rsid w:val="001A126F"/>
    <w:rsid w:val="001A14F8"/>
    <w:rsid w:val="001A15A7"/>
    <w:rsid w:val="001A1616"/>
    <w:rsid w:val="001A1792"/>
    <w:rsid w:val="001A17D7"/>
    <w:rsid w:val="001A1A65"/>
    <w:rsid w:val="001A1B32"/>
    <w:rsid w:val="001A1C22"/>
    <w:rsid w:val="001A207E"/>
    <w:rsid w:val="001A2118"/>
    <w:rsid w:val="001A2162"/>
    <w:rsid w:val="001A23B7"/>
    <w:rsid w:val="001A24FE"/>
    <w:rsid w:val="001A2547"/>
    <w:rsid w:val="001A2581"/>
    <w:rsid w:val="001A26F7"/>
    <w:rsid w:val="001A272C"/>
    <w:rsid w:val="001A283F"/>
    <w:rsid w:val="001A29AB"/>
    <w:rsid w:val="001A2B8B"/>
    <w:rsid w:val="001A2BFB"/>
    <w:rsid w:val="001A2C4E"/>
    <w:rsid w:val="001A2CE7"/>
    <w:rsid w:val="001A2DCE"/>
    <w:rsid w:val="001A2DFF"/>
    <w:rsid w:val="001A2F01"/>
    <w:rsid w:val="001A324D"/>
    <w:rsid w:val="001A327A"/>
    <w:rsid w:val="001A350F"/>
    <w:rsid w:val="001A3706"/>
    <w:rsid w:val="001A3A02"/>
    <w:rsid w:val="001A3B21"/>
    <w:rsid w:val="001A3B67"/>
    <w:rsid w:val="001A3BAA"/>
    <w:rsid w:val="001A3D25"/>
    <w:rsid w:val="001A3D60"/>
    <w:rsid w:val="001A3E27"/>
    <w:rsid w:val="001A3FFA"/>
    <w:rsid w:val="001A4063"/>
    <w:rsid w:val="001A41A1"/>
    <w:rsid w:val="001A429D"/>
    <w:rsid w:val="001A4365"/>
    <w:rsid w:val="001A446D"/>
    <w:rsid w:val="001A4731"/>
    <w:rsid w:val="001A496E"/>
    <w:rsid w:val="001A49CD"/>
    <w:rsid w:val="001A4ABC"/>
    <w:rsid w:val="001A4B07"/>
    <w:rsid w:val="001A4BDC"/>
    <w:rsid w:val="001A4DFC"/>
    <w:rsid w:val="001A4F18"/>
    <w:rsid w:val="001A4FA7"/>
    <w:rsid w:val="001A5014"/>
    <w:rsid w:val="001A50FA"/>
    <w:rsid w:val="001A52F4"/>
    <w:rsid w:val="001A5473"/>
    <w:rsid w:val="001A565E"/>
    <w:rsid w:val="001A57A5"/>
    <w:rsid w:val="001A59BD"/>
    <w:rsid w:val="001A5BA2"/>
    <w:rsid w:val="001A5D4C"/>
    <w:rsid w:val="001A6037"/>
    <w:rsid w:val="001A61D8"/>
    <w:rsid w:val="001A621E"/>
    <w:rsid w:val="001A6290"/>
    <w:rsid w:val="001A6417"/>
    <w:rsid w:val="001A64E3"/>
    <w:rsid w:val="001A65F7"/>
    <w:rsid w:val="001A6750"/>
    <w:rsid w:val="001A67CE"/>
    <w:rsid w:val="001A6819"/>
    <w:rsid w:val="001A6895"/>
    <w:rsid w:val="001A6BED"/>
    <w:rsid w:val="001A6DB0"/>
    <w:rsid w:val="001A6EE4"/>
    <w:rsid w:val="001A6F92"/>
    <w:rsid w:val="001A701C"/>
    <w:rsid w:val="001A7081"/>
    <w:rsid w:val="001A728C"/>
    <w:rsid w:val="001A7371"/>
    <w:rsid w:val="001A741A"/>
    <w:rsid w:val="001A7447"/>
    <w:rsid w:val="001A744B"/>
    <w:rsid w:val="001A76EE"/>
    <w:rsid w:val="001A7801"/>
    <w:rsid w:val="001A7822"/>
    <w:rsid w:val="001A7A2F"/>
    <w:rsid w:val="001A7C1A"/>
    <w:rsid w:val="001A7CBE"/>
    <w:rsid w:val="001A7EB6"/>
    <w:rsid w:val="001A7F25"/>
    <w:rsid w:val="001A7FE2"/>
    <w:rsid w:val="001A7FE6"/>
    <w:rsid w:val="001B000D"/>
    <w:rsid w:val="001B0118"/>
    <w:rsid w:val="001B0464"/>
    <w:rsid w:val="001B0588"/>
    <w:rsid w:val="001B05B7"/>
    <w:rsid w:val="001B06E2"/>
    <w:rsid w:val="001B0AB6"/>
    <w:rsid w:val="001B0C12"/>
    <w:rsid w:val="001B0CC8"/>
    <w:rsid w:val="001B0DD4"/>
    <w:rsid w:val="001B0FC6"/>
    <w:rsid w:val="001B112F"/>
    <w:rsid w:val="001B1271"/>
    <w:rsid w:val="001B12AD"/>
    <w:rsid w:val="001B1396"/>
    <w:rsid w:val="001B14A0"/>
    <w:rsid w:val="001B1577"/>
    <w:rsid w:val="001B1A76"/>
    <w:rsid w:val="001B1C4D"/>
    <w:rsid w:val="001B1EEF"/>
    <w:rsid w:val="001B1F25"/>
    <w:rsid w:val="001B1F57"/>
    <w:rsid w:val="001B215E"/>
    <w:rsid w:val="001B2403"/>
    <w:rsid w:val="001B26D5"/>
    <w:rsid w:val="001B29F9"/>
    <w:rsid w:val="001B2A97"/>
    <w:rsid w:val="001B2B16"/>
    <w:rsid w:val="001B2C37"/>
    <w:rsid w:val="001B2DEB"/>
    <w:rsid w:val="001B2E5F"/>
    <w:rsid w:val="001B2FF8"/>
    <w:rsid w:val="001B3073"/>
    <w:rsid w:val="001B30D2"/>
    <w:rsid w:val="001B326F"/>
    <w:rsid w:val="001B333A"/>
    <w:rsid w:val="001B350D"/>
    <w:rsid w:val="001B3655"/>
    <w:rsid w:val="001B36A3"/>
    <w:rsid w:val="001B3705"/>
    <w:rsid w:val="001B376B"/>
    <w:rsid w:val="001B37A0"/>
    <w:rsid w:val="001B38A8"/>
    <w:rsid w:val="001B39F4"/>
    <w:rsid w:val="001B3BE1"/>
    <w:rsid w:val="001B3D32"/>
    <w:rsid w:val="001B3D47"/>
    <w:rsid w:val="001B3E04"/>
    <w:rsid w:val="001B4067"/>
    <w:rsid w:val="001B40A8"/>
    <w:rsid w:val="001B4127"/>
    <w:rsid w:val="001B4145"/>
    <w:rsid w:val="001B42AC"/>
    <w:rsid w:val="001B42B1"/>
    <w:rsid w:val="001B4332"/>
    <w:rsid w:val="001B4501"/>
    <w:rsid w:val="001B4596"/>
    <w:rsid w:val="001B4A21"/>
    <w:rsid w:val="001B4ABA"/>
    <w:rsid w:val="001B4AD2"/>
    <w:rsid w:val="001B4C3F"/>
    <w:rsid w:val="001B4C5A"/>
    <w:rsid w:val="001B4CB8"/>
    <w:rsid w:val="001B50D3"/>
    <w:rsid w:val="001B53D5"/>
    <w:rsid w:val="001B5445"/>
    <w:rsid w:val="001B5515"/>
    <w:rsid w:val="001B5562"/>
    <w:rsid w:val="001B559C"/>
    <w:rsid w:val="001B57A2"/>
    <w:rsid w:val="001B57D8"/>
    <w:rsid w:val="001B5C01"/>
    <w:rsid w:val="001B5D35"/>
    <w:rsid w:val="001B5EB1"/>
    <w:rsid w:val="001B6014"/>
    <w:rsid w:val="001B62AB"/>
    <w:rsid w:val="001B63D4"/>
    <w:rsid w:val="001B63FC"/>
    <w:rsid w:val="001B65D9"/>
    <w:rsid w:val="001B65EE"/>
    <w:rsid w:val="001B6659"/>
    <w:rsid w:val="001B6805"/>
    <w:rsid w:val="001B6951"/>
    <w:rsid w:val="001B6A04"/>
    <w:rsid w:val="001B6C55"/>
    <w:rsid w:val="001B6D65"/>
    <w:rsid w:val="001B7054"/>
    <w:rsid w:val="001B705D"/>
    <w:rsid w:val="001B72CE"/>
    <w:rsid w:val="001B72DA"/>
    <w:rsid w:val="001B73AC"/>
    <w:rsid w:val="001B7471"/>
    <w:rsid w:val="001B7681"/>
    <w:rsid w:val="001B769A"/>
    <w:rsid w:val="001B774D"/>
    <w:rsid w:val="001B786A"/>
    <w:rsid w:val="001B794A"/>
    <w:rsid w:val="001B7B97"/>
    <w:rsid w:val="001B7C29"/>
    <w:rsid w:val="001B7DFE"/>
    <w:rsid w:val="001B7EB8"/>
    <w:rsid w:val="001B7FB3"/>
    <w:rsid w:val="001B7FD6"/>
    <w:rsid w:val="001C0089"/>
    <w:rsid w:val="001C02A7"/>
    <w:rsid w:val="001C02BD"/>
    <w:rsid w:val="001C069F"/>
    <w:rsid w:val="001C08EF"/>
    <w:rsid w:val="001C0AF8"/>
    <w:rsid w:val="001C0B07"/>
    <w:rsid w:val="001C0B46"/>
    <w:rsid w:val="001C0B76"/>
    <w:rsid w:val="001C0C3A"/>
    <w:rsid w:val="001C0C7B"/>
    <w:rsid w:val="001C0D28"/>
    <w:rsid w:val="001C0E8D"/>
    <w:rsid w:val="001C0F47"/>
    <w:rsid w:val="001C0F85"/>
    <w:rsid w:val="001C109B"/>
    <w:rsid w:val="001C11D4"/>
    <w:rsid w:val="001C127E"/>
    <w:rsid w:val="001C129E"/>
    <w:rsid w:val="001C12B3"/>
    <w:rsid w:val="001C1356"/>
    <w:rsid w:val="001C13B3"/>
    <w:rsid w:val="001C14B5"/>
    <w:rsid w:val="001C17F6"/>
    <w:rsid w:val="001C1866"/>
    <w:rsid w:val="001C1A7A"/>
    <w:rsid w:val="001C1C5B"/>
    <w:rsid w:val="001C1DEC"/>
    <w:rsid w:val="001C1EC9"/>
    <w:rsid w:val="001C1FE1"/>
    <w:rsid w:val="001C2155"/>
    <w:rsid w:val="001C2224"/>
    <w:rsid w:val="001C22E9"/>
    <w:rsid w:val="001C22EE"/>
    <w:rsid w:val="001C2465"/>
    <w:rsid w:val="001C26F1"/>
    <w:rsid w:val="001C29F7"/>
    <w:rsid w:val="001C2A51"/>
    <w:rsid w:val="001C2C08"/>
    <w:rsid w:val="001C2D00"/>
    <w:rsid w:val="001C2D45"/>
    <w:rsid w:val="001C2F22"/>
    <w:rsid w:val="001C2F2F"/>
    <w:rsid w:val="001C2F67"/>
    <w:rsid w:val="001C2F6F"/>
    <w:rsid w:val="001C30BF"/>
    <w:rsid w:val="001C319F"/>
    <w:rsid w:val="001C341B"/>
    <w:rsid w:val="001C3665"/>
    <w:rsid w:val="001C3687"/>
    <w:rsid w:val="001C368F"/>
    <w:rsid w:val="001C378B"/>
    <w:rsid w:val="001C37C6"/>
    <w:rsid w:val="001C38F4"/>
    <w:rsid w:val="001C38FC"/>
    <w:rsid w:val="001C3C6E"/>
    <w:rsid w:val="001C3DF5"/>
    <w:rsid w:val="001C3E84"/>
    <w:rsid w:val="001C3EA2"/>
    <w:rsid w:val="001C3F5D"/>
    <w:rsid w:val="001C3FB3"/>
    <w:rsid w:val="001C40F5"/>
    <w:rsid w:val="001C433B"/>
    <w:rsid w:val="001C4650"/>
    <w:rsid w:val="001C46C2"/>
    <w:rsid w:val="001C4B0F"/>
    <w:rsid w:val="001C4B6B"/>
    <w:rsid w:val="001C4DE1"/>
    <w:rsid w:val="001C4DFE"/>
    <w:rsid w:val="001C4E54"/>
    <w:rsid w:val="001C4F09"/>
    <w:rsid w:val="001C507C"/>
    <w:rsid w:val="001C50B9"/>
    <w:rsid w:val="001C53D1"/>
    <w:rsid w:val="001C54E0"/>
    <w:rsid w:val="001C554A"/>
    <w:rsid w:val="001C56BD"/>
    <w:rsid w:val="001C5743"/>
    <w:rsid w:val="001C57C5"/>
    <w:rsid w:val="001C57FE"/>
    <w:rsid w:val="001C59A7"/>
    <w:rsid w:val="001C59DD"/>
    <w:rsid w:val="001C5AB9"/>
    <w:rsid w:val="001C5BB0"/>
    <w:rsid w:val="001C5C4F"/>
    <w:rsid w:val="001C6193"/>
    <w:rsid w:val="001C629D"/>
    <w:rsid w:val="001C63B2"/>
    <w:rsid w:val="001C64A2"/>
    <w:rsid w:val="001C64D2"/>
    <w:rsid w:val="001C650D"/>
    <w:rsid w:val="001C656C"/>
    <w:rsid w:val="001C658F"/>
    <w:rsid w:val="001C65B2"/>
    <w:rsid w:val="001C65C6"/>
    <w:rsid w:val="001C6961"/>
    <w:rsid w:val="001C6CA3"/>
    <w:rsid w:val="001C6D08"/>
    <w:rsid w:val="001C6F8F"/>
    <w:rsid w:val="001C72B3"/>
    <w:rsid w:val="001C7304"/>
    <w:rsid w:val="001C7364"/>
    <w:rsid w:val="001C7709"/>
    <w:rsid w:val="001C775B"/>
    <w:rsid w:val="001C7A43"/>
    <w:rsid w:val="001C7A6B"/>
    <w:rsid w:val="001C7B8F"/>
    <w:rsid w:val="001C7BF6"/>
    <w:rsid w:val="001C7C0F"/>
    <w:rsid w:val="001C7E6A"/>
    <w:rsid w:val="001C7F3F"/>
    <w:rsid w:val="001D000E"/>
    <w:rsid w:val="001D013A"/>
    <w:rsid w:val="001D0197"/>
    <w:rsid w:val="001D01BF"/>
    <w:rsid w:val="001D01FA"/>
    <w:rsid w:val="001D0231"/>
    <w:rsid w:val="001D0A57"/>
    <w:rsid w:val="001D0AFC"/>
    <w:rsid w:val="001D0B59"/>
    <w:rsid w:val="001D0E2E"/>
    <w:rsid w:val="001D0F42"/>
    <w:rsid w:val="001D132E"/>
    <w:rsid w:val="001D14AF"/>
    <w:rsid w:val="001D16C7"/>
    <w:rsid w:val="001D1C9F"/>
    <w:rsid w:val="001D1F38"/>
    <w:rsid w:val="001D1FCD"/>
    <w:rsid w:val="001D20F9"/>
    <w:rsid w:val="001D23DB"/>
    <w:rsid w:val="001D23EF"/>
    <w:rsid w:val="001D24AA"/>
    <w:rsid w:val="001D2595"/>
    <w:rsid w:val="001D2620"/>
    <w:rsid w:val="001D269F"/>
    <w:rsid w:val="001D2A23"/>
    <w:rsid w:val="001D2A8A"/>
    <w:rsid w:val="001D2AAD"/>
    <w:rsid w:val="001D2B1D"/>
    <w:rsid w:val="001D2C3D"/>
    <w:rsid w:val="001D2E84"/>
    <w:rsid w:val="001D2EF6"/>
    <w:rsid w:val="001D3019"/>
    <w:rsid w:val="001D3080"/>
    <w:rsid w:val="001D3112"/>
    <w:rsid w:val="001D31FF"/>
    <w:rsid w:val="001D332B"/>
    <w:rsid w:val="001D33EE"/>
    <w:rsid w:val="001D36EF"/>
    <w:rsid w:val="001D37CA"/>
    <w:rsid w:val="001D3945"/>
    <w:rsid w:val="001D39C9"/>
    <w:rsid w:val="001D3C4E"/>
    <w:rsid w:val="001D3CD8"/>
    <w:rsid w:val="001D3E00"/>
    <w:rsid w:val="001D3F5D"/>
    <w:rsid w:val="001D3F95"/>
    <w:rsid w:val="001D4289"/>
    <w:rsid w:val="001D432F"/>
    <w:rsid w:val="001D46C2"/>
    <w:rsid w:val="001D4738"/>
    <w:rsid w:val="001D473A"/>
    <w:rsid w:val="001D47CE"/>
    <w:rsid w:val="001D48E8"/>
    <w:rsid w:val="001D4B9B"/>
    <w:rsid w:val="001D4CB8"/>
    <w:rsid w:val="001D4EEF"/>
    <w:rsid w:val="001D502F"/>
    <w:rsid w:val="001D50DE"/>
    <w:rsid w:val="001D55E1"/>
    <w:rsid w:val="001D596D"/>
    <w:rsid w:val="001D5A33"/>
    <w:rsid w:val="001D5A57"/>
    <w:rsid w:val="001D5BB6"/>
    <w:rsid w:val="001D5E7E"/>
    <w:rsid w:val="001D608F"/>
    <w:rsid w:val="001D60EF"/>
    <w:rsid w:val="001D6113"/>
    <w:rsid w:val="001D6282"/>
    <w:rsid w:val="001D6393"/>
    <w:rsid w:val="001D6680"/>
    <w:rsid w:val="001D66B9"/>
    <w:rsid w:val="001D672A"/>
    <w:rsid w:val="001D67CE"/>
    <w:rsid w:val="001D6AA3"/>
    <w:rsid w:val="001D6D12"/>
    <w:rsid w:val="001D6E33"/>
    <w:rsid w:val="001D6E50"/>
    <w:rsid w:val="001D6EF0"/>
    <w:rsid w:val="001D6F66"/>
    <w:rsid w:val="001D71D8"/>
    <w:rsid w:val="001D738A"/>
    <w:rsid w:val="001D7420"/>
    <w:rsid w:val="001D7696"/>
    <w:rsid w:val="001D76DA"/>
    <w:rsid w:val="001D78B5"/>
    <w:rsid w:val="001D7C0B"/>
    <w:rsid w:val="001D7FB5"/>
    <w:rsid w:val="001E0010"/>
    <w:rsid w:val="001E0093"/>
    <w:rsid w:val="001E00D9"/>
    <w:rsid w:val="001E0127"/>
    <w:rsid w:val="001E033E"/>
    <w:rsid w:val="001E04D7"/>
    <w:rsid w:val="001E0597"/>
    <w:rsid w:val="001E06AD"/>
    <w:rsid w:val="001E06F4"/>
    <w:rsid w:val="001E0958"/>
    <w:rsid w:val="001E0A37"/>
    <w:rsid w:val="001E0A80"/>
    <w:rsid w:val="001E0B51"/>
    <w:rsid w:val="001E0B58"/>
    <w:rsid w:val="001E0BC4"/>
    <w:rsid w:val="001E0BCA"/>
    <w:rsid w:val="001E0D02"/>
    <w:rsid w:val="001E0D0B"/>
    <w:rsid w:val="001E1244"/>
    <w:rsid w:val="001E1256"/>
    <w:rsid w:val="001E12F9"/>
    <w:rsid w:val="001E147D"/>
    <w:rsid w:val="001E14B1"/>
    <w:rsid w:val="001E1502"/>
    <w:rsid w:val="001E156D"/>
    <w:rsid w:val="001E162B"/>
    <w:rsid w:val="001E176D"/>
    <w:rsid w:val="001E18A9"/>
    <w:rsid w:val="001E194E"/>
    <w:rsid w:val="001E1CBC"/>
    <w:rsid w:val="001E1EDE"/>
    <w:rsid w:val="001E202B"/>
    <w:rsid w:val="001E20E7"/>
    <w:rsid w:val="001E2242"/>
    <w:rsid w:val="001E227F"/>
    <w:rsid w:val="001E23A9"/>
    <w:rsid w:val="001E24A2"/>
    <w:rsid w:val="001E2777"/>
    <w:rsid w:val="001E27E6"/>
    <w:rsid w:val="001E28E7"/>
    <w:rsid w:val="001E2A39"/>
    <w:rsid w:val="001E2AED"/>
    <w:rsid w:val="001E2E32"/>
    <w:rsid w:val="001E2FBA"/>
    <w:rsid w:val="001E31A4"/>
    <w:rsid w:val="001E3410"/>
    <w:rsid w:val="001E35B0"/>
    <w:rsid w:val="001E3740"/>
    <w:rsid w:val="001E3A32"/>
    <w:rsid w:val="001E3B83"/>
    <w:rsid w:val="001E3BAC"/>
    <w:rsid w:val="001E3C10"/>
    <w:rsid w:val="001E3C7A"/>
    <w:rsid w:val="001E3CBF"/>
    <w:rsid w:val="001E3CDC"/>
    <w:rsid w:val="001E3D2F"/>
    <w:rsid w:val="001E3D9F"/>
    <w:rsid w:val="001E4160"/>
    <w:rsid w:val="001E43A5"/>
    <w:rsid w:val="001E458E"/>
    <w:rsid w:val="001E45EB"/>
    <w:rsid w:val="001E465D"/>
    <w:rsid w:val="001E48F0"/>
    <w:rsid w:val="001E4F2F"/>
    <w:rsid w:val="001E4F36"/>
    <w:rsid w:val="001E4F64"/>
    <w:rsid w:val="001E5054"/>
    <w:rsid w:val="001E5064"/>
    <w:rsid w:val="001E5241"/>
    <w:rsid w:val="001E52E8"/>
    <w:rsid w:val="001E53E5"/>
    <w:rsid w:val="001E5486"/>
    <w:rsid w:val="001E5578"/>
    <w:rsid w:val="001E5596"/>
    <w:rsid w:val="001E564B"/>
    <w:rsid w:val="001E565D"/>
    <w:rsid w:val="001E59D8"/>
    <w:rsid w:val="001E59DC"/>
    <w:rsid w:val="001E5E71"/>
    <w:rsid w:val="001E5ECD"/>
    <w:rsid w:val="001E5EE3"/>
    <w:rsid w:val="001E6683"/>
    <w:rsid w:val="001E669E"/>
    <w:rsid w:val="001E66BB"/>
    <w:rsid w:val="001E68F4"/>
    <w:rsid w:val="001E6BED"/>
    <w:rsid w:val="001E6C00"/>
    <w:rsid w:val="001E6CA5"/>
    <w:rsid w:val="001E6D5E"/>
    <w:rsid w:val="001E6E01"/>
    <w:rsid w:val="001E6E39"/>
    <w:rsid w:val="001E6F52"/>
    <w:rsid w:val="001E6FCD"/>
    <w:rsid w:val="001E6FE3"/>
    <w:rsid w:val="001E6FEE"/>
    <w:rsid w:val="001E7087"/>
    <w:rsid w:val="001E71DD"/>
    <w:rsid w:val="001E730E"/>
    <w:rsid w:val="001E73C1"/>
    <w:rsid w:val="001E73FB"/>
    <w:rsid w:val="001E7557"/>
    <w:rsid w:val="001E7610"/>
    <w:rsid w:val="001E76CF"/>
    <w:rsid w:val="001E776B"/>
    <w:rsid w:val="001E778A"/>
    <w:rsid w:val="001E7966"/>
    <w:rsid w:val="001E7AE8"/>
    <w:rsid w:val="001E7B92"/>
    <w:rsid w:val="001E7D25"/>
    <w:rsid w:val="001F0035"/>
    <w:rsid w:val="001F0148"/>
    <w:rsid w:val="001F02DE"/>
    <w:rsid w:val="001F03D5"/>
    <w:rsid w:val="001F079B"/>
    <w:rsid w:val="001F098A"/>
    <w:rsid w:val="001F0A4C"/>
    <w:rsid w:val="001F0D07"/>
    <w:rsid w:val="001F0E66"/>
    <w:rsid w:val="001F0E86"/>
    <w:rsid w:val="001F11AD"/>
    <w:rsid w:val="001F12C4"/>
    <w:rsid w:val="001F13D4"/>
    <w:rsid w:val="001F1407"/>
    <w:rsid w:val="001F15BC"/>
    <w:rsid w:val="001F1663"/>
    <w:rsid w:val="001F1718"/>
    <w:rsid w:val="001F171B"/>
    <w:rsid w:val="001F17D6"/>
    <w:rsid w:val="001F1C17"/>
    <w:rsid w:val="001F1C8F"/>
    <w:rsid w:val="001F1D6D"/>
    <w:rsid w:val="001F2109"/>
    <w:rsid w:val="001F232F"/>
    <w:rsid w:val="001F236E"/>
    <w:rsid w:val="001F2565"/>
    <w:rsid w:val="001F2667"/>
    <w:rsid w:val="001F2734"/>
    <w:rsid w:val="001F29EF"/>
    <w:rsid w:val="001F2C04"/>
    <w:rsid w:val="001F2CDA"/>
    <w:rsid w:val="001F2D34"/>
    <w:rsid w:val="001F2E07"/>
    <w:rsid w:val="001F2E66"/>
    <w:rsid w:val="001F3045"/>
    <w:rsid w:val="001F3059"/>
    <w:rsid w:val="001F3075"/>
    <w:rsid w:val="001F31A3"/>
    <w:rsid w:val="001F3221"/>
    <w:rsid w:val="001F32D9"/>
    <w:rsid w:val="001F33E3"/>
    <w:rsid w:val="001F351E"/>
    <w:rsid w:val="001F36F7"/>
    <w:rsid w:val="001F3760"/>
    <w:rsid w:val="001F3910"/>
    <w:rsid w:val="001F39FF"/>
    <w:rsid w:val="001F3AA3"/>
    <w:rsid w:val="001F3CF0"/>
    <w:rsid w:val="001F3D8C"/>
    <w:rsid w:val="001F3E62"/>
    <w:rsid w:val="001F413C"/>
    <w:rsid w:val="001F4226"/>
    <w:rsid w:val="001F434A"/>
    <w:rsid w:val="001F4419"/>
    <w:rsid w:val="001F441E"/>
    <w:rsid w:val="001F4551"/>
    <w:rsid w:val="001F462B"/>
    <w:rsid w:val="001F4723"/>
    <w:rsid w:val="001F48A2"/>
    <w:rsid w:val="001F48B1"/>
    <w:rsid w:val="001F4BB6"/>
    <w:rsid w:val="001F4CD2"/>
    <w:rsid w:val="001F4ED0"/>
    <w:rsid w:val="001F507F"/>
    <w:rsid w:val="001F5096"/>
    <w:rsid w:val="001F5204"/>
    <w:rsid w:val="001F533B"/>
    <w:rsid w:val="001F54A8"/>
    <w:rsid w:val="001F5AF0"/>
    <w:rsid w:val="001F5BEF"/>
    <w:rsid w:val="001F6024"/>
    <w:rsid w:val="001F62B1"/>
    <w:rsid w:val="001F67DE"/>
    <w:rsid w:val="001F68EC"/>
    <w:rsid w:val="001F6CD0"/>
    <w:rsid w:val="001F6E33"/>
    <w:rsid w:val="001F6E48"/>
    <w:rsid w:val="001F707C"/>
    <w:rsid w:val="001F73ED"/>
    <w:rsid w:val="001F7538"/>
    <w:rsid w:val="001F758E"/>
    <w:rsid w:val="001F761D"/>
    <w:rsid w:val="001F76BD"/>
    <w:rsid w:val="001F7895"/>
    <w:rsid w:val="001F799D"/>
    <w:rsid w:val="001F7AB5"/>
    <w:rsid w:val="001F7D9E"/>
    <w:rsid w:val="00200372"/>
    <w:rsid w:val="002003AE"/>
    <w:rsid w:val="00200673"/>
    <w:rsid w:val="002006FA"/>
    <w:rsid w:val="00200A75"/>
    <w:rsid w:val="00200C55"/>
    <w:rsid w:val="00200CBD"/>
    <w:rsid w:val="00200D6E"/>
    <w:rsid w:val="00200DBB"/>
    <w:rsid w:val="00201036"/>
    <w:rsid w:val="00201120"/>
    <w:rsid w:val="00201731"/>
    <w:rsid w:val="00201962"/>
    <w:rsid w:val="00201969"/>
    <w:rsid w:val="00201A0A"/>
    <w:rsid w:val="00201A34"/>
    <w:rsid w:val="00201B91"/>
    <w:rsid w:val="00201C8C"/>
    <w:rsid w:val="00201E53"/>
    <w:rsid w:val="00202031"/>
    <w:rsid w:val="002021FA"/>
    <w:rsid w:val="002025EB"/>
    <w:rsid w:val="002028AB"/>
    <w:rsid w:val="00202947"/>
    <w:rsid w:val="0020297D"/>
    <w:rsid w:val="00202B06"/>
    <w:rsid w:val="00202BD3"/>
    <w:rsid w:val="00202C55"/>
    <w:rsid w:val="00202C61"/>
    <w:rsid w:val="00202E4E"/>
    <w:rsid w:val="0020319C"/>
    <w:rsid w:val="00203251"/>
    <w:rsid w:val="00203296"/>
    <w:rsid w:val="00203317"/>
    <w:rsid w:val="002033E7"/>
    <w:rsid w:val="00203577"/>
    <w:rsid w:val="0020388F"/>
    <w:rsid w:val="002038B0"/>
    <w:rsid w:val="002038CA"/>
    <w:rsid w:val="00203B96"/>
    <w:rsid w:val="00203CD0"/>
    <w:rsid w:val="00203D5B"/>
    <w:rsid w:val="00203FBB"/>
    <w:rsid w:val="002040F8"/>
    <w:rsid w:val="00204127"/>
    <w:rsid w:val="002041D8"/>
    <w:rsid w:val="002042B8"/>
    <w:rsid w:val="002042C4"/>
    <w:rsid w:val="0020433A"/>
    <w:rsid w:val="0020455F"/>
    <w:rsid w:val="00204575"/>
    <w:rsid w:val="002047A4"/>
    <w:rsid w:val="002048FB"/>
    <w:rsid w:val="00204ABE"/>
    <w:rsid w:val="00204C11"/>
    <w:rsid w:val="00204D03"/>
    <w:rsid w:val="00204DBA"/>
    <w:rsid w:val="00204FAB"/>
    <w:rsid w:val="002053C2"/>
    <w:rsid w:val="002056AE"/>
    <w:rsid w:val="00205744"/>
    <w:rsid w:val="00205765"/>
    <w:rsid w:val="0020580B"/>
    <w:rsid w:val="002059F0"/>
    <w:rsid w:val="00205C29"/>
    <w:rsid w:val="00205C41"/>
    <w:rsid w:val="00205F06"/>
    <w:rsid w:val="0020607E"/>
    <w:rsid w:val="002060A6"/>
    <w:rsid w:val="0020620A"/>
    <w:rsid w:val="0020626F"/>
    <w:rsid w:val="00206335"/>
    <w:rsid w:val="00206583"/>
    <w:rsid w:val="00206AFC"/>
    <w:rsid w:val="00206BE7"/>
    <w:rsid w:val="00206C36"/>
    <w:rsid w:val="00207056"/>
    <w:rsid w:val="00207170"/>
    <w:rsid w:val="00207258"/>
    <w:rsid w:val="0020737E"/>
    <w:rsid w:val="002077A7"/>
    <w:rsid w:val="0020784B"/>
    <w:rsid w:val="0020788F"/>
    <w:rsid w:val="002079D7"/>
    <w:rsid w:val="00207AF2"/>
    <w:rsid w:val="00207D47"/>
    <w:rsid w:val="00207D99"/>
    <w:rsid w:val="00207E97"/>
    <w:rsid w:val="0021001B"/>
    <w:rsid w:val="0021006D"/>
    <w:rsid w:val="002100FA"/>
    <w:rsid w:val="00210173"/>
    <w:rsid w:val="002102E6"/>
    <w:rsid w:val="00210343"/>
    <w:rsid w:val="00210614"/>
    <w:rsid w:val="00210714"/>
    <w:rsid w:val="00210B80"/>
    <w:rsid w:val="00210C0C"/>
    <w:rsid w:val="00210C39"/>
    <w:rsid w:val="0021116B"/>
    <w:rsid w:val="002112BE"/>
    <w:rsid w:val="00211519"/>
    <w:rsid w:val="0021178F"/>
    <w:rsid w:val="002118F0"/>
    <w:rsid w:val="002118FC"/>
    <w:rsid w:val="002119DF"/>
    <w:rsid w:val="00211A63"/>
    <w:rsid w:val="00211B1B"/>
    <w:rsid w:val="00211BCD"/>
    <w:rsid w:val="00211C22"/>
    <w:rsid w:val="00211D03"/>
    <w:rsid w:val="00211DAF"/>
    <w:rsid w:val="00211DD1"/>
    <w:rsid w:val="00211F17"/>
    <w:rsid w:val="002121E6"/>
    <w:rsid w:val="0021247C"/>
    <w:rsid w:val="00212712"/>
    <w:rsid w:val="0021280B"/>
    <w:rsid w:val="00212857"/>
    <w:rsid w:val="00212B3C"/>
    <w:rsid w:val="00212C5F"/>
    <w:rsid w:val="00212CD6"/>
    <w:rsid w:val="00212DFF"/>
    <w:rsid w:val="002133B3"/>
    <w:rsid w:val="002133D8"/>
    <w:rsid w:val="00213688"/>
    <w:rsid w:val="00213771"/>
    <w:rsid w:val="0021424B"/>
    <w:rsid w:val="002144E4"/>
    <w:rsid w:val="0021463C"/>
    <w:rsid w:val="002146EA"/>
    <w:rsid w:val="002148A5"/>
    <w:rsid w:val="00214B2D"/>
    <w:rsid w:val="00214B6C"/>
    <w:rsid w:val="00215019"/>
    <w:rsid w:val="002152DB"/>
    <w:rsid w:val="002155B9"/>
    <w:rsid w:val="002156AE"/>
    <w:rsid w:val="00215793"/>
    <w:rsid w:val="0021591D"/>
    <w:rsid w:val="00215CE7"/>
    <w:rsid w:val="00215E02"/>
    <w:rsid w:val="00216023"/>
    <w:rsid w:val="002160A1"/>
    <w:rsid w:val="00216134"/>
    <w:rsid w:val="0021618B"/>
    <w:rsid w:val="002163B2"/>
    <w:rsid w:val="002164B6"/>
    <w:rsid w:val="002166D7"/>
    <w:rsid w:val="002166F3"/>
    <w:rsid w:val="00216D67"/>
    <w:rsid w:val="00217022"/>
    <w:rsid w:val="00217154"/>
    <w:rsid w:val="00217AB6"/>
    <w:rsid w:val="00217D34"/>
    <w:rsid w:val="00220B4F"/>
    <w:rsid w:val="00220BB6"/>
    <w:rsid w:val="00220C6F"/>
    <w:rsid w:val="00220E30"/>
    <w:rsid w:val="00220EA5"/>
    <w:rsid w:val="00220EF3"/>
    <w:rsid w:val="002212E6"/>
    <w:rsid w:val="002213C9"/>
    <w:rsid w:val="00221A80"/>
    <w:rsid w:val="00221B30"/>
    <w:rsid w:val="00221BB7"/>
    <w:rsid w:val="00221BBA"/>
    <w:rsid w:val="00221C13"/>
    <w:rsid w:val="00221C90"/>
    <w:rsid w:val="00221CB6"/>
    <w:rsid w:val="00221CF6"/>
    <w:rsid w:val="00221DBD"/>
    <w:rsid w:val="00221F9C"/>
    <w:rsid w:val="002221D8"/>
    <w:rsid w:val="0022220E"/>
    <w:rsid w:val="00222572"/>
    <w:rsid w:val="00222A67"/>
    <w:rsid w:val="00222A94"/>
    <w:rsid w:val="00222D31"/>
    <w:rsid w:val="00222D3E"/>
    <w:rsid w:val="00222D7F"/>
    <w:rsid w:val="00222F8A"/>
    <w:rsid w:val="00222FFC"/>
    <w:rsid w:val="0022340F"/>
    <w:rsid w:val="0022349B"/>
    <w:rsid w:val="002234D6"/>
    <w:rsid w:val="00223823"/>
    <w:rsid w:val="0022388C"/>
    <w:rsid w:val="0022396E"/>
    <w:rsid w:val="00223980"/>
    <w:rsid w:val="002239CB"/>
    <w:rsid w:val="00223ABE"/>
    <w:rsid w:val="00223E77"/>
    <w:rsid w:val="00223F79"/>
    <w:rsid w:val="00224345"/>
    <w:rsid w:val="00224888"/>
    <w:rsid w:val="00224974"/>
    <w:rsid w:val="002249C4"/>
    <w:rsid w:val="00224B56"/>
    <w:rsid w:val="002250CF"/>
    <w:rsid w:val="002250FC"/>
    <w:rsid w:val="002252AD"/>
    <w:rsid w:val="0022533D"/>
    <w:rsid w:val="002254D7"/>
    <w:rsid w:val="0022553A"/>
    <w:rsid w:val="002256C8"/>
    <w:rsid w:val="002257CB"/>
    <w:rsid w:val="00225A29"/>
    <w:rsid w:val="00225B62"/>
    <w:rsid w:val="00225CAA"/>
    <w:rsid w:val="00225E96"/>
    <w:rsid w:val="00226022"/>
    <w:rsid w:val="0022608D"/>
    <w:rsid w:val="002260AC"/>
    <w:rsid w:val="00226159"/>
    <w:rsid w:val="0022615C"/>
    <w:rsid w:val="0022637F"/>
    <w:rsid w:val="002263D4"/>
    <w:rsid w:val="0022641E"/>
    <w:rsid w:val="00226452"/>
    <w:rsid w:val="00226473"/>
    <w:rsid w:val="0022647E"/>
    <w:rsid w:val="002264EE"/>
    <w:rsid w:val="0022688D"/>
    <w:rsid w:val="002268EB"/>
    <w:rsid w:val="00226A88"/>
    <w:rsid w:val="00226B63"/>
    <w:rsid w:val="00226B71"/>
    <w:rsid w:val="00226C86"/>
    <w:rsid w:val="00226C9E"/>
    <w:rsid w:val="00226DFF"/>
    <w:rsid w:val="00226E0A"/>
    <w:rsid w:val="00226E31"/>
    <w:rsid w:val="00226EA9"/>
    <w:rsid w:val="00226ECF"/>
    <w:rsid w:val="002277DA"/>
    <w:rsid w:val="00227A9B"/>
    <w:rsid w:val="00227AD5"/>
    <w:rsid w:val="00227C90"/>
    <w:rsid w:val="00227D1E"/>
    <w:rsid w:val="00227E9B"/>
    <w:rsid w:val="00227FEF"/>
    <w:rsid w:val="0022D535"/>
    <w:rsid w:val="0023014A"/>
    <w:rsid w:val="002302D6"/>
    <w:rsid w:val="00230474"/>
    <w:rsid w:val="00230563"/>
    <w:rsid w:val="0023089D"/>
    <w:rsid w:val="00230977"/>
    <w:rsid w:val="00230E3D"/>
    <w:rsid w:val="00231113"/>
    <w:rsid w:val="00231515"/>
    <w:rsid w:val="00231A4E"/>
    <w:rsid w:val="00231BFC"/>
    <w:rsid w:val="00231DEB"/>
    <w:rsid w:val="00231DF8"/>
    <w:rsid w:val="00231E24"/>
    <w:rsid w:val="00231EA7"/>
    <w:rsid w:val="00231F52"/>
    <w:rsid w:val="00231FBE"/>
    <w:rsid w:val="0023202A"/>
    <w:rsid w:val="0023206D"/>
    <w:rsid w:val="0023212E"/>
    <w:rsid w:val="00232177"/>
    <w:rsid w:val="00232670"/>
    <w:rsid w:val="00232A2F"/>
    <w:rsid w:val="00232BC9"/>
    <w:rsid w:val="00232D03"/>
    <w:rsid w:val="00232FA8"/>
    <w:rsid w:val="00233013"/>
    <w:rsid w:val="00233022"/>
    <w:rsid w:val="002330CB"/>
    <w:rsid w:val="00233206"/>
    <w:rsid w:val="002332A0"/>
    <w:rsid w:val="002332A7"/>
    <w:rsid w:val="00233352"/>
    <w:rsid w:val="002333D1"/>
    <w:rsid w:val="0023348B"/>
    <w:rsid w:val="002334F1"/>
    <w:rsid w:val="0023364A"/>
    <w:rsid w:val="0023392F"/>
    <w:rsid w:val="00233A21"/>
    <w:rsid w:val="00233AB6"/>
    <w:rsid w:val="00233B17"/>
    <w:rsid w:val="00233B5D"/>
    <w:rsid w:val="00233C46"/>
    <w:rsid w:val="00233CB8"/>
    <w:rsid w:val="00233D01"/>
    <w:rsid w:val="00233F1D"/>
    <w:rsid w:val="0023400E"/>
    <w:rsid w:val="0023436C"/>
    <w:rsid w:val="00234418"/>
    <w:rsid w:val="002344E3"/>
    <w:rsid w:val="00234636"/>
    <w:rsid w:val="00234794"/>
    <w:rsid w:val="002347DF"/>
    <w:rsid w:val="002348ED"/>
    <w:rsid w:val="00234B4C"/>
    <w:rsid w:val="00234CC1"/>
    <w:rsid w:val="00234EBB"/>
    <w:rsid w:val="00235116"/>
    <w:rsid w:val="002353CF"/>
    <w:rsid w:val="0023555E"/>
    <w:rsid w:val="0023568D"/>
    <w:rsid w:val="0023587A"/>
    <w:rsid w:val="00235976"/>
    <w:rsid w:val="00235CD6"/>
    <w:rsid w:val="00235DA4"/>
    <w:rsid w:val="00235E0D"/>
    <w:rsid w:val="002360E5"/>
    <w:rsid w:val="002364E7"/>
    <w:rsid w:val="0023672D"/>
    <w:rsid w:val="00236765"/>
    <w:rsid w:val="0023693C"/>
    <w:rsid w:val="0023695F"/>
    <w:rsid w:val="00236A95"/>
    <w:rsid w:val="00236A96"/>
    <w:rsid w:val="00236C98"/>
    <w:rsid w:val="00236D4B"/>
    <w:rsid w:val="00236DC4"/>
    <w:rsid w:val="00236F4A"/>
    <w:rsid w:val="0023706C"/>
    <w:rsid w:val="00237220"/>
    <w:rsid w:val="00237901"/>
    <w:rsid w:val="00237985"/>
    <w:rsid w:val="002379C5"/>
    <w:rsid w:val="00237AD8"/>
    <w:rsid w:val="00237B30"/>
    <w:rsid w:val="00237B33"/>
    <w:rsid w:val="00237B94"/>
    <w:rsid w:val="00237DD0"/>
    <w:rsid w:val="00240153"/>
    <w:rsid w:val="002402DC"/>
    <w:rsid w:val="00240306"/>
    <w:rsid w:val="00240996"/>
    <w:rsid w:val="002409E1"/>
    <w:rsid w:val="00240B66"/>
    <w:rsid w:val="00240B89"/>
    <w:rsid w:val="00240BEE"/>
    <w:rsid w:val="00240EDF"/>
    <w:rsid w:val="00240F2D"/>
    <w:rsid w:val="002413C7"/>
    <w:rsid w:val="00241531"/>
    <w:rsid w:val="00241539"/>
    <w:rsid w:val="002415DA"/>
    <w:rsid w:val="002415E6"/>
    <w:rsid w:val="00241750"/>
    <w:rsid w:val="002419C2"/>
    <w:rsid w:val="00241AEB"/>
    <w:rsid w:val="00241CAC"/>
    <w:rsid w:val="00241CAD"/>
    <w:rsid w:val="00241D17"/>
    <w:rsid w:val="00241DC7"/>
    <w:rsid w:val="00241FB4"/>
    <w:rsid w:val="002422F3"/>
    <w:rsid w:val="002423A0"/>
    <w:rsid w:val="0024252D"/>
    <w:rsid w:val="00242548"/>
    <w:rsid w:val="0024280C"/>
    <w:rsid w:val="002428A0"/>
    <w:rsid w:val="002428C3"/>
    <w:rsid w:val="00242A0F"/>
    <w:rsid w:val="00242B28"/>
    <w:rsid w:val="00242BC6"/>
    <w:rsid w:val="00242C85"/>
    <w:rsid w:val="00242DD1"/>
    <w:rsid w:val="00242DDF"/>
    <w:rsid w:val="00242DE6"/>
    <w:rsid w:val="00242EFD"/>
    <w:rsid w:val="00243094"/>
    <w:rsid w:val="002430EC"/>
    <w:rsid w:val="00243133"/>
    <w:rsid w:val="002431A3"/>
    <w:rsid w:val="002432F7"/>
    <w:rsid w:val="0024337E"/>
    <w:rsid w:val="00243492"/>
    <w:rsid w:val="002434C0"/>
    <w:rsid w:val="00243755"/>
    <w:rsid w:val="00243847"/>
    <w:rsid w:val="002438B3"/>
    <w:rsid w:val="00243920"/>
    <w:rsid w:val="002439D0"/>
    <w:rsid w:val="00243BA3"/>
    <w:rsid w:val="00243CA1"/>
    <w:rsid w:val="00243D98"/>
    <w:rsid w:val="00243F95"/>
    <w:rsid w:val="00244125"/>
    <w:rsid w:val="002441FE"/>
    <w:rsid w:val="002442D3"/>
    <w:rsid w:val="0024447C"/>
    <w:rsid w:val="002447C3"/>
    <w:rsid w:val="00244A51"/>
    <w:rsid w:val="00244A7F"/>
    <w:rsid w:val="00244AD7"/>
    <w:rsid w:val="00244CEB"/>
    <w:rsid w:val="00244F1C"/>
    <w:rsid w:val="00245213"/>
    <w:rsid w:val="00245345"/>
    <w:rsid w:val="00245359"/>
    <w:rsid w:val="0024535B"/>
    <w:rsid w:val="002453B2"/>
    <w:rsid w:val="002454FD"/>
    <w:rsid w:val="00245665"/>
    <w:rsid w:val="002458A7"/>
    <w:rsid w:val="0024599A"/>
    <w:rsid w:val="00245AAD"/>
    <w:rsid w:val="00245AF7"/>
    <w:rsid w:val="00245EA4"/>
    <w:rsid w:val="00245EE0"/>
    <w:rsid w:val="00245F0D"/>
    <w:rsid w:val="0024600C"/>
    <w:rsid w:val="00246161"/>
    <w:rsid w:val="002463E4"/>
    <w:rsid w:val="00246482"/>
    <w:rsid w:val="002464A5"/>
    <w:rsid w:val="00246A24"/>
    <w:rsid w:val="00246AC0"/>
    <w:rsid w:val="00246C27"/>
    <w:rsid w:val="0024741F"/>
    <w:rsid w:val="0024752B"/>
    <w:rsid w:val="00247601"/>
    <w:rsid w:val="002478D5"/>
    <w:rsid w:val="00247911"/>
    <w:rsid w:val="002479E8"/>
    <w:rsid w:val="00247A62"/>
    <w:rsid w:val="00247B78"/>
    <w:rsid w:val="00247E51"/>
    <w:rsid w:val="00247E94"/>
    <w:rsid w:val="00247FDF"/>
    <w:rsid w:val="002502DB"/>
    <w:rsid w:val="0025047A"/>
    <w:rsid w:val="00250536"/>
    <w:rsid w:val="002505E9"/>
    <w:rsid w:val="002506CA"/>
    <w:rsid w:val="002507EF"/>
    <w:rsid w:val="00250C2F"/>
    <w:rsid w:val="00250CC2"/>
    <w:rsid w:val="00250DA7"/>
    <w:rsid w:val="00250EB7"/>
    <w:rsid w:val="00251036"/>
    <w:rsid w:val="00251335"/>
    <w:rsid w:val="0025148E"/>
    <w:rsid w:val="00251658"/>
    <w:rsid w:val="00251813"/>
    <w:rsid w:val="0025191D"/>
    <w:rsid w:val="0025197F"/>
    <w:rsid w:val="00251A1A"/>
    <w:rsid w:val="00251CFB"/>
    <w:rsid w:val="00251EF0"/>
    <w:rsid w:val="00252469"/>
    <w:rsid w:val="00252520"/>
    <w:rsid w:val="0025253D"/>
    <w:rsid w:val="0025263E"/>
    <w:rsid w:val="0025293B"/>
    <w:rsid w:val="00252A20"/>
    <w:rsid w:val="00252CC7"/>
    <w:rsid w:val="002530F5"/>
    <w:rsid w:val="00253350"/>
    <w:rsid w:val="00253681"/>
    <w:rsid w:val="0025398D"/>
    <w:rsid w:val="00253B94"/>
    <w:rsid w:val="00253BE2"/>
    <w:rsid w:val="00253D2D"/>
    <w:rsid w:val="00253FC3"/>
    <w:rsid w:val="0025402D"/>
    <w:rsid w:val="00254140"/>
    <w:rsid w:val="00254238"/>
    <w:rsid w:val="00254251"/>
    <w:rsid w:val="00254360"/>
    <w:rsid w:val="002544B2"/>
    <w:rsid w:val="00254505"/>
    <w:rsid w:val="0025461C"/>
    <w:rsid w:val="002547AD"/>
    <w:rsid w:val="002548A1"/>
    <w:rsid w:val="002548F6"/>
    <w:rsid w:val="00254914"/>
    <w:rsid w:val="00254989"/>
    <w:rsid w:val="002549DF"/>
    <w:rsid w:val="00254F68"/>
    <w:rsid w:val="00254F72"/>
    <w:rsid w:val="002551D8"/>
    <w:rsid w:val="002551E6"/>
    <w:rsid w:val="00255247"/>
    <w:rsid w:val="0025539B"/>
    <w:rsid w:val="00255438"/>
    <w:rsid w:val="00255811"/>
    <w:rsid w:val="002559D0"/>
    <w:rsid w:val="00255DAD"/>
    <w:rsid w:val="00255E05"/>
    <w:rsid w:val="00255E9B"/>
    <w:rsid w:val="00255F83"/>
    <w:rsid w:val="00256485"/>
    <w:rsid w:val="00256710"/>
    <w:rsid w:val="00256833"/>
    <w:rsid w:val="0025696A"/>
    <w:rsid w:val="00256A62"/>
    <w:rsid w:val="00256AB2"/>
    <w:rsid w:val="00256B00"/>
    <w:rsid w:val="00256BCF"/>
    <w:rsid w:val="00256CB1"/>
    <w:rsid w:val="00256F7C"/>
    <w:rsid w:val="00256FC2"/>
    <w:rsid w:val="002572F6"/>
    <w:rsid w:val="0025747A"/>
    <w:rsid w:val="002576F1"/>
    <w:rsid w:val="002578B9"/>
    <w:rsid w:val="002579CC"/>
    <w:rsid w:val="00257B9D"/>
    <w:rsid w:val="00257CB0"/>
    <w:rsid w:val="00257D6F"/>
    <w:rsid w:val="002600D9"/>
    <w:rsid w:val="002601C6"/>
    <w:rsid w:val="00260258"/>
    <w:rsid w:val="00260314"/>
    <w:rsid w:val="00260455"/>
    <w:rsid w:val="00260861"/>
    <w:rsid w:val="00260A21"/>
    <w:rsid w:val="00260A73"/>
    <w:rsid w:val="00260ACD"/>
    <w:rsid w:val="00260ACF"/>
    <w:rsid w:val="00260B52"/>
    <w:rsid w:val="00260C54"/>
    <w:rsid w:val="00260D21"/>
    <w:rsid w:val="00260EDD"/>
    <w:rsid w:val="00260EFF"/>
    <w:rsid w:val="00260FCC"/>
    <w:rsid w:val="00261169"/>
    <w:rsid w:val="002611F4"/>
    <w:rsid w:val="0026128D"/>
    <w:rsid w:val="002617CA"/>
    <w:rsid w:val="0026194E"/>
    <w:rsid w:val="00261BC9"/>
    <w:rsid w:val="00261C83"/>
    <w:rsid w:val="00261CA6"/>
    <w:rsid w:val="00261DFB"/>
    <w:rsid w:val="00261FA6"/>
    <w:rsid w:val="002621EC"/>
    <w:rsid w:val="0026239F"/>
    <w:rsid w:val="00262683"/>
    <w:rsid w:val="00262775"/>
    <w:rsid w:val="00262792"/>
    <w:rsid w:val="002627E7"/>
    <w:rsid w:val="002629B0"/>
    <w:rsid w:val="002629BA"/>
    <w:rsid w:val="00262A6A"/>
    <w:rsid w:val="00262BF8"/>
    <w:rsid w:val="00262C0D"/>
    <w:rsid w:val="0026314E"/>
    <w:rsid w:val="002632C3"/>
    <w:rsid w:val="00263576"/>
    <w:rsid w:val="00263688"/>
    <w:rsid w:val="002637C8"/>
    <w:rsid w:val="00263A23"/>
    <w:rsid w:val="00263B07"/>
    <w:rsid w:val="00263BC6"/>
    <w:rsid w:val="00263C36"/>
    <w:rsid w:val="00263C70"/>
    <w:rsid w:val="00263D44"/>
    <w:rsid w:val="00263E6F"/>
    <w:rsid w:val="00263EA5"/>
    <w:rsid w:val="002643C7"/>
    <w:rsid w:val="00264565"/>
    <w:rsid w:val="00264722"/>
    <w:rsid w:val="00264BE5"/>
    <w:rsid w:val="00265028"/>
    <w:rsid w:val="002651F2"/>
    <w:rsid w:val="002653E7"/>
    <w:rsid w:val="002655B2"/>
    <w:rsid w:val="002656AE"/>
    <w:rsid w:val="002658D5"/>
    <w:rsid w:val="00265A60"/>
    <w:rsid w:val="00265B23"/>
    <w:rsid w:val="00265B39"/>
    <w:rsid w:val="00265B94"/>
    <w:rsid w:val="00265BA8"/>
    <w:rsid w:val="00265BB3"/>
    <w:rsid w:val="00265C4D"/>
    <w:rsid w:val="00265DE3"/>
    <w:rsid w:val="00265E4D"/>
    <w:rsid w:val="0026600B"/>
    <w:rsid w:val="00266023"/>
    <w:rsid w:val="00266102"/>
    <w:rsid w:val="00266428"/>
    <w:rsid w:val="0026648D"/>
    <w:rsid w:val="0026658C"/>
    <w:rsid w:val="00266738"/>
    <w:rsid w:val="00266907"/>
    <w:rsid w:val="002669BC"/>
    <w:rsid w:val="00266B18"/>
    <w:rsid w:val="00266BAF"/>
    <w:rsid w:val="00266D65"/>
    <w:rsid w:val="00266F68"/>
    <w:rsid w:val="00266F71"/>
    <w:rsid w:val="002673BB"/>
    <w:rsid w:val="0026748C"/>
    <w:rsid w:val="0026751B"/>
    <w:rsid w:val="002677A0"/>
    <w:rsid w:val="00267A7B"/>
    <w:rsid w:val="00267DF5"/>
    <w:rsid w:val="00267EAF"/>
    <w:rsid w:val="00268E49"/>
    <w:rsid w:val="0027015B"/>
    <w:rsid w:val="00270568"/>
    <w:rsid w:val="00270BB0"/>
    <w:rsid w:val="00270DD7"/>
    <w:rsid w:val="00270FC2"/>
    <w:rsid w:val="002710A5"/>
    <w:rsid w:val="002711D4"/>
    <w:rsid w:val="002712E3"/>
    <w:rsid w:val="00271342"/>
    <w:rsid w:val="002717C3"/>
    <w:rsid w:val="0027189E"/>
    <w:rsid w:val="002718EB"/>
    <w:rsid w:val="00271B61"/>
    <w:rsid w:val="00271C65"/>
    <w:rsid w:val="00271F40"/>
    <w:rsid w:val="00271FB1"/>
    <w:rsid w:val="00272183"/>
    <w:rsid w:val="0027221E"/>
    <w:rsid w:val="00272468"/>
    <w:rsid w:val="0027253F"/>
    <w:rsid w:val="0027269F"/>
    <w:rsid w:val="002727D0"/>
    <w:rsid w:val="00272B3C"/>
    <w:rsid w:val="00272B60"/>
    <w:rsid w:val="00272B81"/>
    <w:rsid w:val="00272C06"/>
    <w:rsid w:val="00272DE5"/>
    <w:rsid w:val="00272E8F"/>
    <w:rsid w:val="002730B2"/>
    <w:rsid w:val="00273230"/>
    <w:rsid w:val="002732C8"/>
    <w:rsid w:val="0027330C"/>
    <w:rsid w:val="002733C3"/>
    <w:rsid w:val="0027349F"/>
    <w:rsid w:val="00273806"/>
    <w:rsid w:val="00273A1E"/>
    <w:rsid w:val="00273A82"/>
    <w:rsid w:val="00273AD6"/>
    <w:rsid w:val="00273B6B"/>
    <w:rsid w:val="00273BE4"/>
    <w:rsid w:val="00273C4C"/>
    <w:rsid w:val="00273D3D"/>
    <w:rsid w:val="00273E21"/>
    <w:rsid w:val="00273E5F"/>
    <w:rsid w:val="00273EEC"/>
    <w:rsid w:val="00273FD8"/>
    <w:rsid w:val="00274038"/>
    <w:rsid w:val="00274071"/>
    <w:rsid w:val="002740EE"/>
    <w:rsid w:val="002741A8"/>
    <w:rsid w:val="0027421E"/>
    <w:rsid w:val="002743AB"/>
    <w:rsid w:val="00274427"/>
    <w:rsid w:val="00274636"/>
    <w:rsid w:val="00274647"/>
    <w:rsid w:val="00274775"/>
    <w:rsid w:val="00274A72"/>
    <w:rsid w:val="00274AC0"/>
    <w:rsid w:val="00274BEF"/>
    <w:rsid w:val="00274E47"/>
    <w:rsid w:val="00274F16"/>
    <w:rsid w:val="002751D5"/>
    <w:rsid w:val="0027524A"/>
    <w:rsid w:val="0027525D"/>
    <w:rsid w:val="00275267"/>
    <w:rsid w:val="0027544F"/>
    <w:rsid w:val="002754CE"/>
    <w:rsid w:val="0027556D"/>
    <w:rsid w:val="002756F7"/>
    <w:rsid w:val="0027571C"/>
    <w:rsid w:val="00275822"/>
    <w:rsid w:val="00275A02"/>
    <w:rsid w:val="00275C05"/>
    <w:rsid w:val="00275D2F"/>
    <w:rsid w:val="00275EA2"/>
    <w:rsid w:val="00275F4D"/>
    <w:rsid w:val="0027610E"/>
    <w:rsid w:val="002761FC"/>
    <w:rsid w:val="002762B9"/>
    <w:rsid w:val="00276300"/>
    <w:rsid w:val="002763F4"/>
    <w:rsid w:val="00276443"/>
    <w:rsid w:val="0027683A"/>
    <w:rsid w:val="002768F6"/>
    <w:rsid w:val="00276A95"/>
    <w:rsid w:val="00276C57"/>
    <w:rsid w:val="00276CB3"/>
    <w:rsid w:val="00276DA3"/>
    <w:rsid w:val="00276E2E"/>
    <w:rsid w:val="002771F5"/>
    <w:rsid w:val="00277618"/>
    <w:rsid w:val="0027761B"/>
    <w:rsid w:val="0027771D"/>
    <w:rsid w:val="00277762"/>
    <w:rsid w:val="002778A8"/>
    <w:rsid w:val="00277964"/>
    <w:rsid w:val="00277B51"/>
    <w:rsid w:val="00277F09"/>
    <w:rsid w:val="00280048"/>
    <w:rsid w:val="002800FE"/>
    <w:rsid w:val="0028033D"/>
    <w:rsid w:val="002803C4"/>
    <w:rsid w:val="002805CB"/>
    <w:rsid w:val="00280683"/>
    <w:rsid w:val="00280E95"/>
    <w:rsid w:val="00280F05"/>
    <w:rsid w:val="00280F6C"/>
    <w:rsid w:val="00281176"/>
    <w:rsid w:val="00281185"/>
    <w:rsid w:val="002815C4"/>
    <w:rsid w:val="00281923"/>
    <w:rsid w:val="00281B52"/>
    <w:rsid w:val="00281D22"/>
    <w:rsid w:val="002820DA"/>
    <w:rsid w:val="002821D5"/>
    <w:rsid w:val="002822FF"/>
    <w:rsid w:val="00282497"/>
    <w:rsid w:val="002827AF"/>
    <w:rsid w:val="002828F3"/>
    <w:rsid w:val="00282986"/>
    <w:rsid w:val="00282D4A"/>
    <w:rsid w:val="00282E0C"/>
    <w:rsid w:val="00282F9D"/>
    <w:rsid w:val="00283099"/>
    <w:rsid w:val="00283E39"/>
    <w:rsid w:val="00284126"/>
    <w:rsid w:val="0028424E"/>
    <w:rsid w:val="00284330"/>
    <w:rsid w:val="002844D0"/>
    <w:rsid w:val="002846B9"/>
    <w:rsid w:val="00284A78"/>
    <w:rsid w:val="00284BC2"/>
    <w:rsid w:val="00284C04"/>
    <w:rsid w:val="00284DDA"/>
    <w:rsid w:val="00284F5D"/>
    <w:rsid w:val="00285163"/>
    <w:rsid w:val="00285219"/>
    <w:rsid w:val="002854AF"/>
    <w:rsid w:val="002856EE"/>
    <w:rsid w:val="002856F8"/>
    <w:rsid w:val="00285813"/>
    <w:rsid w:val="00285838"/>
    <w:rsid w:val="00285A2B"/>
    <w:rsid w:val="00285AAB"/>
    <w:rsid w:val="00285B81"/>
    <w:rsid w:val="00285C0E"/>
    <w:rsid w:val="00285D03"/>
    <w:rsid w:val="00286323"/>
    <w:rsid w:val="0028637D"/>
    <w:rsid w:val="002863CD"/>
    <w:rsid w:val="002864D7"/>
    <w:rsid w:val="00286732"/>
    <w:rsid w:val="0028689D"/>
    <w:rsid w:val="002868B7"/>
    <w:rsid w:val="00286AC9"/>
    <w:rsid w:val="00286AF6"/>
    <w:rsid w:val="00286BAA"/>
    <w:rsid w:val="00286C14"/>
    <w:rsid w:val="00286DC3"/>
    <w:rsid w:val="00286E5C"/>
    <w:rsid w:val="00287138"/>
    <w:rsid w:val="00287311"/>
    <w:rsid w:val="00287363"/>
    <w:rsid w:val="0028737C"/>
    <w:rsid w:val="0028754A"/>
    <w:rsid w:val="002875DE"/>
    <w:rsid w:val="0028766A"/>
    <w:rsid w:val="0028773F"/>
    <w:rsid w:val="002877BD"/>
    <w:rsid w:val="002877C6"/>
    <w:rsid w:val="0028782E"/>
    <w:rsid w:val="00287841"/>
    <w:rsid w:val="00287979"/>
    <w:rsid w:val="00287A64"/>
    <w:rsid w:val="00287ABD"/>
    <w:rsid w:val="00287B6C"/>
    <w:rsid w:val="00287CFF"/>
    <w:rsid w:val="00287D57"/>
    <w:rsid w:val="00287E85"/>
    <w:rsid w:val="00287EFD"/>
    <w:rsid w:val="00290014"/>
    <w:rsid w:val="0029010D"/>
    <w:rsid w:val="00290196"/>
    <w:rsid w:val="00290250"/>
    <w:rsid w:val="00290360"/>
    <w:rsid w:val="002904EB"/>
    <w:rsid w:val="002908B1"/>
    <w:rsid w:val="0029092A"/>
    <w:rsid w:val="002909F0"/>
    <w:rsid w:val="00290B22"/>
    <w:rsid w:val="00290E61"/>
    <w:rsid w:val="0029120D"/>
    <w:rsid w:val="0029157F"/>
    <w:rsid w:val="00291635"/>
    <w:rsid w:val="00291958"/>
    <w:rsid w:val="00291AC5"/>
    <w:rsid w:val="00291BFE"/>
    <w:rsid w:val="00291F23"/>
    <w:rsid w:val="0029200E"/>
    <w:rsid w:val="0029222B"/>
    <w:rsid w:val="002923BC"/>
    <w:rsid w:val="00292C50"/>
    <w:rsid w:val="00292E85"/>
    <w:rsid w:val="00293369"/>
    <w:rsid w:val="00293388"/>
    <w:rsid w:val="002933A9"/>
    <w:rsid w:val="00293587"/>
    <w:rsid w:val="002935D4"/>
    <w:rsid w:val="00293695"/>
    <w:rsid w:val="002937D5"/>
    <w:rsid w:val="0029387F"/>
    <w:rsid w:val="002938B9"/>
    <w:rsid w:val="00293CA4"/>
    <w:rsid w:val="00294087"/>
    <w:rsid w:val="0029421E"/>
    <w:rsid w:val="00294350"/>
    <w:rsid w:val="00294364"/>
    <w:rsid w:val="0029449B"/>
    <w:rsid w:val="0029455E"/>
    <w:rsid w:val="00294650"/>
    <w:rsid w:val="002947C0"/>
    <w:rsid w:val="0029498E"/>
    <w:rsid w:val="002949FE"/>
    <w:rsid w:val="00294A2A"/>
    <w:rsid w:val="00294C7E"/>
    <w:rsid w:val="00294CFE"/>
    <w:rsid w:val="00294DF5"/>
    <w:rsid w:val="00294F55"/>
    <w:rsid w:val="00294FF4"/>
    <w:rsid w:val="002953E4"/>
    <w:rsid w:val="00295714"/>
    <w:rsid w:val="00295764"/>
    <w:rsid w:val="00295826"/>
    <w:rsid w:val="00295918"/>
    <w:rsid w:val="00295B60"/>
    <w:rsid w:val="00295C5A"/>
    <w:rsid w:val="00295D56"/>
    <w:rsid w:val="00295F4D"/>
    <w:rsid w:val="00296089"/>
    <w:rsid w:val="00296304"/>
    <w:rsid w:val="00296367"/>
    <w:rsid w:val="00296469"/>
    <w:rsid w:val="002965B7"/>
    <w:rsid w:val="00296B07"/>
    <w:rsid w:val="00296C5D"/>
    <w:rsid w:val="00296D99"/>
    <w:rsid w:val="00296E36"/>
    <w:rsid w:val="0029723D"/>
    <w:rsid w:val="002972F6"/>
    <w:rsid w:val="00297509"/>
    <w:rsid w:val="00297642"/>
    <w:rsid w:val="00297682"/>
    <w:rsid w:val="00297A95"/>
    <w:rsid w:val="00297BE4"/>
    <w:rsid w:val="00297F1C"/>
    <w:rsid w:val="002A00FF"/>
    <w:rsid w:val="002A01D2"/>
    <w:rsid w:val="002A02C7"/>
    <w:rsid w:val="002A03B9"/>
    <w:rsid w:val="002A08A4"/>
    <w:rsid w:val="002A09C6"/>
    <w:rsid w:val="002A0AD2"/>
    <w:rsid w:val="002A0B00"/>
    <w:rsid w:val="002A11C5"/>
    <w:rsid w:val="002A1214"/>
    <w:rsid w:val="002A136A"/>
    <w:rsid w:val="002A136B"/>
    <w:rsid w:val="002A16E2"/>
    <w:rsid w:val="002A19D6"/>
    <w:rsid w:val="002A1C2E"/>
    <w:rsid w:val="002A1EC3"/>
    <w:rsid w:val="002A1EF8"/>
    <w:rsid w:val="002A1F14"/>
    <w:rsid w:val="002A25BD"/>
    <w:rsid w:val="002A2766"/>
    <w:rsid w:val="002A27B4"/>
    <w:rsid w:val="002A28B1"/>
    <w:rsid w:val="002A2965"/>
    <w:rsid w:val="002A29C6"/>
    <w:rsid w:val="002A2ACB"/>
    <w:rsid w:val="002A2B93"/>
    <w:rsid w:val="002A2D12"/>
    <w:rsid w:val="002A2E11"/>
    <w:rsid w:val="002A2E63"/>
    <w:rsid w:val="002A2F9D"/>
    <w:rsid w:val="002A318B"/>
    <w:rsid w:val="002A3295"/>
    <w:rsid w:val="002A3324"/>
    <w:rsid w:val="002A3337"/>
    <w:rsid w:val="002A36F3"/>
    <w:rsid w:val="002A390D"/>
    <w:rsid w:val="002A3D40"/>
    <w:rsid w:val="002A3DCA"/>
    <w:rsid w:val="002A3F11"/>
    <w:rsid w:val="002A402B"/>
    <w:rsid w:val="002A40FF"/>
    <w:rsid w:val="002A4510"/>
    <w:rsid w:val="002A4550"/>
    <w:rsid w:val="002A45F1"/>
    <w:rsid w:val="002A465D"/>
    <w:rsid w:val="002A474F"/>
    <w:rsid w:val="002A4849"/>
    <w:rsid w:val="002A4AE7"/>
    <w:rsid w:val="002A4BE4"/>
    <w:rsid w:val="002A4CB1"/>
    <w:rsid w:val="002A4FF3"/>
    <w:rsid w:val="002A5188"/>
    <w:rsid w:val="002A51D6"/>
    <w:rsid w:val="002A5367"/>
    <w:rsid w:val="002A54B1"/>
    <w:rsid w:val="002A54D4"/>
    <w:rsid w:val="002A5651"/>
    <w:rsid w:val="002A5833"/>
    <w:rsid w:val="002A5897"/>
    <w:rsid w:val="002A5A1B"/>
    <w:rsid w:val="002A5A3F"/>
    <w:rsid w:val="002A5DEC"/>
    <w:rsid w:val="002A5EB1"/>
    <w:rsid w:val="002A5EB8"/>
    <w:rsid w:val="002A5FA1"/>
    <w:rsid w:val="002A5FA6"/>
    <w:rsid w:val="002A605B"/>
    <w:rsid w:val="002A6470"/>
    <w:rsid w:val="002A64B7"/>
    <w:rsid w:val="002A6752"/>
    <w:rsid w:val="002A680A"/>
    <w:rsid w:val="002A6928"/>
    <w:rsid w:val="002A6959"/>
    <w:rsid w:val="002A6979"/>
    <w:rsid w:val="002A6CC0"/>
    <w:rsid w:val="002A6E0C"/>
    <w:rsid w:val="002A6E0D"/>
    <w:rsid w:val="002A6E0E"/>
    <w:rsid w:val="002A705B"/>
    <w:rsid w:val="002A7060"/>
    <w:rsid w:val="002A7729"/>
    <w:rsid w:val="002A7798"/>
    <w:rsid w:val="002A77A1"/>
    <w:rsid w:val="002A77CF"/>
    <w:rsid w:val="002A7BE1"/>
    <w:rsid w:val="002A7C8F"/>
    <w:rsid w:val="002A7D5B"/>
    <w:rsid w:val="002A7DE9"/>
    <w:rsid w:val="002A7E15"/>
    <w:rsid w:val="002B0129"/>
    <w:rsid w:val="002B0163"/>
    <w:rsid w:val="002B051B"/>
    <w:rsid w:val="002B056C"/>
    <w:rsid w:val="002B059F"/>
    <w:rsid w:val="002B08CE"/>
    <w:rsid w:val="002B08F8"/>
    <w:rsid w:val="002B0B00"/>
    <w:rsid w:val="002B0C5B"/>
    <w:rsid w:val="002B0CA8"/>
    <w:rsid w:val="002B0CD0"/>
    <w:rsid w:val="002B0E85"/>
    <w:rsid w:val="002B0EB0"/>
    <w:rsid w:val="002B0ED3"/>
    <w:rsid w:val="002B11EE"/>
    <w:rsid w:val="002B120E"/>
    <w:rsid w:val="002B1210"/>
    <w:rsid w:val="002B1267"/>
    <w:rsid w:val="002B12E3"/>
    <w:rsid w:val="002B14C6"/>
    <w:rsid w:val="002B14E9"/>
    <w:rsid w:val="002B157D"/>
    <w:rsid w:val="002B16DD"/>
    <w:rsid w:val="002B195E"/>
    <w:rsid w:val="002B1A03"/>
    <w:rsid w:val="002B1A5A"/>
    <w:rsid w:val="002B1AAB"/>
    <w:rsid w:val="002B1B15"/>
    <w:rsid w:val="002B1B1A"/>
    <w:rsid w:val="002B1BE4"/>
    <w:rsid w:val="002B1C8D"/>
    <w:rsid w:val="002B1DFF"/>
    <w:rsid w:val="002B1EAB"/>
    <w:rsid w:val="002B1FD0"/>
    <w:rsid w:val="002B20D9"/>
    <w:rsid w:val="002B2137"/>
    <w:rsid w:val="002B21AC"/>
    <w:rsid w:val="002B2298"/>
    <w:rsid w:val="002B237E"/>
    <w:rsid w:val="002B23A6"/>
    <w:rsid w:val="002B24A8"/>
    <w:rsid w:val="002B24C6"/>
    <w:rsid w:val="002B2594"/>
    <w:rsid w:val="002B27DB"/>
    <w:rsid w:val="002B28BD"/>
    <w:rsid w:val="002B2A99"/>
    <w:rsid w:val="002B3088"/>
    <w:rsid w:val="002B336B"/>
    <w:rsid w:val="002B3459"/>
    <w:rsid w:val="002B351B"/>
    <w:rsid w:val="002B388E"/>
    <w:rsid w:val="002B3A90"/>
    <w:rsid w:val="002B3DD7"/>
    <w:rsid w:val="002B3E86"/>
    <w:rsid w:val="002B41BE"/>
    <w:rsid w:val="002B421A"/>
    <w:rsid w:val="002B42AA"/>
    <w:rsid w:val="002B4344"/>
    <w:rsid w:val="002B43B6"/>
    <w:rsid w:val="002B445E"/>
    <w:rsid w:val="002B4543"/>
    <w:rsid w:val="002B45D3"/>
    <w:rsid w:val="002B480A"/>
    <w:rsid w:val="002B4954"/>
    <w:rsid w:val="002B4CEF"/>
    <w:rsid w:val="002B4D02"/>
    <w:rsid w:val="002B4D46"/>
    <w:rsid w:val="002B4E58"/>
    <w:rsid w:val="002B4F12"/>
    <w:rsid w:val="002B53D2"/>
    <w:rsid w:val="002B56D9"/>
    <w:rsid w:val="002B5760"/>
    <w:rsid w:val="002B5A2E"/>
    <w:rsid w:val="002B5A9C"/>
    <w:rsid w:val="002B5DE4"/>
    <w:rsid w:val="002B5E56"/>
    <w:rsid w:val="002B5EB1"/>
    <w:rsid w:val="002B603F"/>
    <w:rsid w:val="002B62F9"/>
    <w:rsid w:val="002B634C"/>
    <w:rsid w:val="002B646C"/>
    <w:rsid w:val="002B6504"/>
    <w:rsid w:val="002B68AB"/>
    <w:rsid w:val="002B694A"/>
    <w:rsid w:val="002B6A0C"/>
    <w:rsid w:val="002B6C0C"/>
    <w:rsid w:val="002B6CBA"/>
    <w:rsid w:val="002B6D64"/>
    <w:rsid w:val="002B6F87"/>
    <w:rsid w:val="002B7287"/>
    <w:rsid w:val="002B745B"/>
    <w:rsid w:val="002B7665"/>
    <w:rsid w:val="002B7955"/>
    <w:rsid w:val="002B7972"/>
    <w:rsid w:val="002B7A30"/>
    <w:rsid w:val="002B7A8E"/>
    <w:rsid w:val="002B7C9E"/>
    <w:rsid w:val="002B7DCF"/>
    <w:rsid w:val="002B7E68"/>
    <w:rsid w:val="002C0345"/>
    <w:rsid w:val="002C041F"/>
    <w:rsid w:val="002C04DD"/>
    <w:rsid w:val="002C0612"/>
    <w:rsid w:val="002C06B6"/>
    <w:rsid w:val="002C0724"/>
    <w:rsid w:val="002C07E9"/>
    <w:rsid w:val="002C092F"/>
    <w:rsid w:val="002C0DDE"/>
    <w:rsid w:val="002C0E11"/>
    <w:rsid w:val="002C0FE2"/>
    <w:rsid w:val="002C108F"/>
    <w:rsid w:val="002C10AE"/>
    <w:rsid w:val="002C12A3"/>
    <w:rsid w:val="002C1486"/>
    <w:rsid w:val="002C14AF"/>
    <w:rsid w:val="002C14B3"/>
    <w:rsid w:val="002C16F3"/>
    <w:rsid w:val="002C1792"/>
    <w:rsid w:val="002C189C"/>
    <w:rsid w:val="002C18A1"/>
    <w:rsid w:val="002C1913"/>
    <w:rsid w:val="002C19EB"/>
    <w:rsid w:val="002C1A40"/>
    <w:rsid w:val="002C1A79"/>
    <w:rsid w:val="002C1BD9"/>
    <w:rsid w:val="002C1C19"/>
    <w:rsid w:val="002C1C61"/>
    <w:rsid w:val="002C1D1B"/>
    <w:rsid w:val="002C21ED"/>
    <w:rsid w:val="002C23FF"/>
    <w:rsid w:val="002C2459"/>
    <w:rsid w:val="002C2593"/>
    <w:rsid w:val="002C2645"/>
    <w:rsid w:val="002C2715"/>
    <w:rsid w:val="002C2770"/>
    <w:rsid w:val="002C2AA2"/>
    <w:rsid w:val="002C2CC9"/>
    <w:rsid w:val="002C2E00"/>
    <w:rsid w:val="002C2E1A"/>
    <w:rsid w:val="002C2EA8"/>
    <w:rsid w:val="002C2F17"/>
    <w:rsid w:val="002C2F20"/>
    <w:rsid w:val="002C30BD"/>
    <w:rsid w:val="002C30CA"/>
    <w:rsid w:val="002C32ED"/>
    <w:rsid w:val="002C36B6"/>
    <w:rsid w:val="002C378D"/>
    <w:rsid w:val="002C3A98"/>
    <w:rsid w:val="002C4047"/>
    <w:rsid w:val="002C40C9"/>
    <w:rsid w:val="002C4365"/>
    <w:rsid w:val="002C4470"/>
    <w:rsid w:val="002C4588"/>
    <w:rsid w:val="002C47BD"/>
    <w:rsid w:val="002C4A60"/>
    <w:rsid w:val="002C4E60"/>
    <w:rsid w:val="002C4E6B"/>
    <w:rsid w:val="002C51F0"/>
    <w:rsid w:val="002C539F"/>
    <w:rsid w:val="002C54BF"/>
    <w:rsid w:val="002C54C7"/>
    <w:rsid w:val="002C554A"/>
    <w:rsid w:val="002C57CB"/>
    <w:rsid w:val="002C59FA"/>
    <w:rsid w:val="002C5B8B"/>
    <w:rsid w:val="002C5CCE"/>
    <w:rsid w:val="002C5F13"/>
    <w:rsid w:val="002C626C"/>
    <w:rsid w:val="002C626D"/>
    <w:rsid w:val="002C6526"/>
    <w:rsid w:val="002C659F"/>
    <w:rsid w:val="002C6905"/>
    <w:rsid w:val="002C6962"/>
    <w:rsid w:val="002C6A8C"/>
    <w:rsid w:val="002C6ADF"/>
    <w:rsid w:val="002C6BEF"/>
    <w:rsid w:val="002C6E1C"/>
    <w:rsid w:val="002C6ECA"/>
    <w:rsid w:val="002C6FCE"/>
    <w:rsid w:val="002C702C"/>
    <w:rsid w:val="002C7042"/>
    <w:rsid w:val="002C7048"/>
    <w:rsid w:val="002C70B5"/>
    <w:rsid w:val="002C7395"/>
    <w:rsid w:val="002C74CE"/>
    <w:rsid w:val="002C7570"/>
    <w:rsid w:val="002C7618"/>
    <w:rsid w:val="002C780B"/>
    <w:rsid w:val="002C78F7"/>
    <w:rsid w:val="002C795C"/>
    <w:rsid w:val="002C79D7"/>
    <w:rsid w:val="002C7CA2"/>
    <w:rsid w:val="002C7D90"/>
    <w:rsid w:val="002C7FBB"/>
    <w:rsid w:val="002D0061"/>
    <w:rsid w:val="002D037D"/>
    <w:rsid w:val="002D03C1"/>
    <w:rsid w:val="002D054C"/>
    <w:rsid w:val="002D07E3"/>
    <w:rsid w:val="002D08D8"/>
    <w:rsid w:val="002D0906"/>
    <w:rsid w:val="002D0950"/>
    <w:rsid w:val="002D0C48"/>
    <w:rsid w:val="002D0CF3"/>
    <w:rsid w:val="002D0E01"/>
    <w:rsid w:val="002D12E8"/>
    <w:rsid w:val="002D17F5"/>
    <w:rsid w:val="002D1C26"/>
    <w:rsid w:val="002D1C79"/>
    <w:rsid w:val="002D1CB9"/>
    <w:rsid w:val="002D1F3B"/>
    <w:rsid w:val="002D1F49"/>
    <w:rsid w:val="002D2014"/>
    <w:rsid w:val="002D216F"/>
    <w:rsid w:val="002D21CF"/>
    <w:rsid w:val="002D22EB"/>
    <w:rsid w:val="002D23BE"/>
    <w:rsid w:val="002D24D7"/>
    <w:rsid w:val="002D2534"/>
    <w:rsid w:val="002D2728"/>
    <w:rsid w:val="002D27C8"/>
    <w:rsid w:val="002D2A46"/>
    <w:rsid w:val="002D2AC4"/>
    <w:rsid w:val="002D2B16"/>
    <w:rsid w:val="002D2CE0"/>
    <w:rsid w:val="002D2F79"/>
    <w:rsid w:val="002D3078"/>
    <w:rsid w:val="002D30A8"/>
    <w:rsid w:val="002D329B"/>
    <w:rsid w:val="002D33A0"/>
    <w:rsid w:val="002D3ADE"/>
    <w:rsid w:val="002D3B16"/>
    <w:rsid w:val="002D3B2D"/>
    <w:rsid w:val="002D3C94"/>
    <w:rsid w:val="002D3DAD"/>
    <w:rsid w:val="002D3E61"/>
    <w:rsid w:val="002D46D5"/>
    <w:rsid w:val="002D4D52"/>
    <w:rsid w:val="002D4F54"/>
    <w:rsid w:val="002D51A3"/>
    <w:rsid w:val="002D5348"/>
    <w:rsid w:val="002D5529"/>
    <w:rsid w:val="002D555A"/>
    <w:rsid w:val="002D5682"/>
    <w:rsid w:val="002D5716"/>
    <w:rsid w:val="002D58F3"/>
    <w:rsid w:val="002D594E"/>
    <w:rsid w:val="002D59DB"/>
    <w:rsid w:val="002D5B2F"/>
    <w:rsid w:val="002D5C15"/>
    <w:rsid w:val="002D5DB8"/>
    <w:rsid w:val="002D5DFA"/>
    <w:rsid w:val="002D5F4B"/>
    <w:rsid w:val="002D62BD"/>
    <w:rsid w:val="002D6445"/>
    <w:rsid w:val="002D64DC"/>
    <w:rsid w:val="002D65C5"/>
    <w:rsid w:val="002D6620"/>
    <w:rsid w:val="002D6632"/>
    <w:rsid w:val="002D66F9"/>
    <w:rsid w:val="002D6764"/>
    <w:rsid w:val="002D691E"/>
    <w:rsid w:val="002D6998"/>
    <w:rsid w:val="002D69BC"/>
    <w:rsid w:val="002D6BDC"/>
    <w:rsid w:val="002D6CC5"/>
    <w:rsid w:val="002D6D76"/>
    <w:rsid w:val="002D6ED7"/>
    <w:rsid w:val="002D6FFD"/>
    <w:rsid w:val="002D7031"/>
    <w:rsid w:val="002D704B"/>
    <w:rsid w:val="002D7116"/>
    <w:rsid w:val="002D7205"/>
    <w:rsid w:val="002D7254"/>
    <w:rsid w:val="002D72BD"/>
    <w:rsid w:val="002D732A"/>
    <w:rsid w:val="002D751B"/>
    <w:rsid w:val="002D752A"/>
    <w:rsid w:val="002D75DC"/>
    <w:rsid w:val="002D7857"/>
    <w:rsid w:val="002D7925"/>
    <w:rsid w:val="002D79C5"/>
    <w:rsid w:val="002D7A98"/>
    <w:rsid w:val="002D7F57"/>
    <w:rsid w:val="002E03F3"/>
    <w:rsid w:val="002E040D"/>
    <w:rsid w:val="002E087E"/>
    <w:rsid w:val="002E08DD"/>
    <w:rsid w:val="002E09CE"/>
    <w:rsid w:val="002E0A7B"/>
    <w:rsid w:val="002E0B83"/>
    <w:rsid w:val="002E0D49"/>
    <w:rsid w:val="002E0D6A"/>
    <w:rsid w:val="002E0EFC"/>
    <w:rsid w:val="002E10F3"/>
    <w:rsid w:val="002E136A"/>
    <w:rsid w:val="002E13E0"/>
    <w:rsid w:val="002E154B"/>
    <w:rsid w:val="002E1575"/>
    <w:rsid w:val="002E15DB"/>
    <w:rsid w:val="002E1790"/>
    <w:rsid w:val="002E1B0E"/>
    <w:rsid w:val="002E1BD6"/>
    <w:rsid w:val="002E1D34"/>
    <w:rsid w:val="002E1D38"/>
    <w:rsid w:val="002E1E77"/>
    <w:rsid w:val="002E20D5"/>
    <w:rsid w:val="002E2286"/>
    <w:rsid w:val="002E258E"/>
    <w:rsid w:val="002E28BE"/>
    <w:rsid w:val="002E2B20"/>
    <w:rsid w:val="002E2B38"/>
    <w:rsid w:val="002E2BC6"/>
    <w:rsid w:val="002E2CFC"/>
    <w:rsid w:val="002E2D27"/>
    <w:rsid w:val="002E2FD5"/>
    <w:rsid w:val="002E308A"/>
    <w:rsid w:val="002E313F"/>
    <w:rsid w:val="002E331A"/>
    <w:rsid w:val="002E348E"/>
    <w:rsid w:val="002E3969"/>
    <w:rsid w:val="002E403E"/>
    <w:rsid w:val="002E41CB"/>
    <w:rsid w:val="002E435E"/>
    <w:rsid w:val="002E43B9"/>
    <w:rsid w:val="002E4544"/>
    <w:rsid w:val="002E4873"/>
    <w:rsid w:val="002E4AC0"/>
    <w:rsid w:val="002E4B5C"/>
    <w:rsid w:val="002E4F0B"/>
    <w:rsid w:val="002E4F3E"/>
    <w:rsid w:val="002E4FEE"/>
    <w:rsid w:val="002E50C1"/>
    <w:rsid w:val="002E5103"/>
    <w:rsid w:val="002E523D"/>
    <w:rsid w:val="002E536D"/>
    <w:rsid w:val="002E5393"/>
    <w:rsid w:val="002E5637"/>
    <w:rsid w:val="002E56E1"/>
    <w:rsid w:val="002E5990"/>
    <w:rsid w:val="002E5B4C"/>
    <w:rsid w:val="002E5D61"/>
    <w:rsid w:val="002E5E04"/>
    <w:rsid w:val="002E6018"/>
    <w:rsid w:val="002E6375"/>
    <w:rsid w:val="002E6414"/>
    <w:rsid w:val="002E6554"/>
    <w:rsid w:val="002E6588"/>
    <w:rsid w:val="002E658E"/>
    <w:rsid w:val="002E6664"/>
    <w:rsid w:val="002E6AD6"/>
    <w:rsid w:val="002E6BD4"/>
    <w:rsid w:val="002E7063"/>
    <w:rsid w:val="002E71A1"/>
    <w:rsid w:val="002E723A"/>
    <w:rsid w:val="002E7396"/>
    <w:rsid w:val="002E73A5"/>
    <w:rsid w:val="002E74E6"/>
    <w:rsid w:val="002E7525"/>
    <w:rsid w:val="002E7651"/>
    <w:rsid w:val="002E7699"/>
    <w:rsid w:val="002E7871"/>
    <w:rsid w:val="002E78B9"/>
    <w:rsid w:val="002E7A00"/>
    <w:rsid w:val="002E7C21"/>
    <w:rsid w:val="002E7CFB"/>
    <w:rsid w:val="002E7D0E"/>
    <w:rsid w:val="002E7DE3"/>
    <w:rsid w:val="002E7E70"/>
    <w:rsid w:val="002E7FFB"/>
    <w:rsid w:val="002F0389"/>
    <w:rsid w:val="002F057A"/>
    <w:rsid w:val="002F068C"/>
    <w:rsid w:val="002F071C"/>
    <w:rsid w:val="002F0736"/>
    <w:rsid w:val="002F07D6"/>
    <w:rsid w:val="002F089A"/>
    <w:rsid w:val="002F09FC"/>
    <w:rsid w:val="002F0D49"/>
    <w:rsid w:val="002F0EA3"/>
    <w:rsid w:val="002F0F60"/>
    <w:rsid w:val="002F120B"/>
    <w:rsid w:val="002F13CA"/>
    <w:rsid w:val="002F13DA"/>
    <w:rsid w:val="002F14FF"/>
    <w:rsid w:val="002F1593"/>
    <w:rsid w:val="002F17A0"/>
    <w:rsid w:val="002F1C59"/>
    <w:rsid w:val="002F1D39"/>
    <w:rsid w:val="002F1EBE"/>
    <w:rsid w:val="002F1FB2"/>
    <w:rsid w:val="002F20B1"/>
    <w:rsid w:val="002F20DC"/>
    <w:rsid w:val="002F21D4"/>
    <w:rsid w:val="002F2219"/>
    <w:rsid w:val="002F23F4"/>
    <w:rsid w:val="002F24CD"/>
    <w:rsid w:val="002F2711"/>
    <w:rsid w:val="002F2851"/>
    <w:rsid w:val="002F28C0"/>
    <w:rsid w:val="002F28FE"/>
    <w:rsid w:val="002F291F"/>
    <w:rsid w:val="002F296D"/>
    <w:rsid w:val="002F2994"/>
    <w:rsid w:val="002F2A1C"/>
    <w:rsid w:val="002F2E11"/>
    <w:rsid w:val="002F2F74"/>
    <w:rsid w:val="002F30AB"/>
    <w:rsid w:val="002F3101"/>
    <w:rsid w:val="002F3271"/>
    <w:rsid w:val="002F3300"/>
    <w:rsid w:val="002F337C"/>
    <w:rsid w:val="002F3515"/>
    <w:rsid w:val="002F35EE"/>
    <w:rsid w:val="002F360A"/>
    <w:rsid w:val="002F3688"/>
    <w:rsid w:val="002F3758"/>
    <w:rsid w:val="002F37FF"/>
    <w:rsid w:val="002F3BA3"/>
    <w:rsid w:val="002F3CE6"/>
    <w:rsid w:val="002F3E5A"/>
    <w:rsid w:val="002F3F36"/>
    <w:rsid w:val="002F413D"/>
    <w:rsid w:val="002F42A3"/>
    <w:rsid w:val="002F4332"/>
    <w:rsid w:val="002F4341"/>
    <w:rsid w:val="002F44BC"/>
    <w:rsid w:val="002F466A"/>
    <w:rsid w:val="002F468F"/>
    <w:rsid w:val="002F47B2"/>
    <w:rsid w:val="002F48AD"/>
    <w:rsid w:val="002F4A6A"/>
    <w:rsid w:val="002F516B"/>
    <w:rsid w:val="002F5215"/>
    <w:rsid w:val="002F528E"/>
    <w:rsid w:val="002F5353"/>
    <w:rsid w:val="002F542C"/>
    <w:rsid w:val="002F55A7"/>
    <w:rsid w:val="002F560B"/>
    <w:rsid w:val="002F57C2"/>
    <w:rsid w:val="002F58F2"/>
    <w:rsid w:val="002F5939"/>
    <w:rsid w:val="002F5C90"/>
    <w:rsid w:val="002F5E17"/>
    <w:rsid w:val="002F6074"/>
    <w:rsid w:val="002F60B0"/>
    <w:rsid w:val="002F60F3"/>
    <w:rsid w:val="002F6282"/>
    <w:rsid w:val="002F634E"/>
    <w:rsid w:val="002F674C"/>
    <w:rsid w:val="002F6BE5"/>
    <w:rsid w:val="002F6CEF"/>
    <w:rsid w:val="002F704B"/>
    <w:rsid w:val="002F7084"/>
    <w:rsid w:val="002F709B"/>
    <w:rsid w:val="002F71B7"/>
    <w:rsid w:val="002F71BD"/>
    <w:rsid w:val="002F7268"/>
    <w:rsid w:val="002F757E"/>
    <w:rsid w:val="002F75AD"/>
    <w:rsid w:val="002F75C5"/>
    <w:rsid w:val="002F777B"/>
    <w:rsid w:val="002F7B53"/>
    <w:rsid w:val="002F7BCD"/>
    <w:rsid w:val="002F7CC4"/>
    <w:rsid w:val="002F7D3B"/>
    <w:rsid w:val="002F7D59"/>
    <w:rsid w:val="002F7E77"/>
    <w:rsid w:val="002F7ED1"/>
    <w:rsid w:val="002F7F70"/>
    <w:rsid w:val="002F8BC7"/>
    <w:rsid w:val="002FC9D3"/>
    <w:rsid w:val="0030027C"/>
    <w:rsid w:val="003002BC"/>
    <w:rsid w:val="00300311"/>
    <w:rsid w:val="00300345"/>
    <w:rsid w:val="003004D5"/>
    <w:rsid w:val="003005B5"/>
    <w:rsid w:val="003006DA"/>
    <w:rsid w:val="00300DEB"/>
    <w:rsid w:val="00300EAD"/>
    <w:rsid w:val="00301011"/>
    <w:rsid w:val="00301081"/>
    <w:rsid w:val="003011F6"/>
    <w:rsid w:val="00301374"/>
    <w:rsid w:val="00301524"/>
    <w:rsid w:val="003016BA"/>
    <w:rsid w:val="00301A77"/>
    <w:rsid w:val="00301B03"/>
    <w:rsid w:val="00301E54"/>
    <w:rsid w:val="003021F0"/>
    <w:rsid w:val="00302437"/>
    <w:rsid w:val="00302505"/>
    <w:rsid w:val="0030275F"/>
    <w:rsid w:val="003027A8"/>
    <w:rsid w:val="003028FA"/>
    <w:rsid w:val="00302958"/>
    <w:rsid w:val="00302BDB"/>
    <w:rsid w:val="00302E29"/>
    <w:rsid w:val="00302F5A"/>
    <w:rsid w:val="0030306D"/>
    <w:rsid w:val="00303117"/>
    <w:rsid w:val="0030338F"/>
    <w:rsid w:val="00303542"/>
    <w:rsid w:val="0030371A"/>
    <w:rsid w:val="00303CDF"/>
    <w:rsid w:val="00303CE4"/>
    <w:rsid w:val="00303F04"/>
    <w:rsid w:val="00304067"/>
    <w:rsid w:val="0030409D"/>
    <w:rsid w:val="0030423B"/>
    <w:rsid w:val="00304343"/>
    <w:rsid w:val="003043F1"/>
    <w:rsid w:val="00304610"/>
    <w:rsid w:val="00304803"/>
    <w:rsid w:val="003048A1"/>
    <w:rsid w:val="00304B93"/>
    <w:rsid w:val="00304C06"/>
    <w:rsid w:val="00304D07"/>
    <w:rsid w:val="00304DA3"/>
    <w:rsid w:val="00305393"/>
    <w:rsid w:val="003053C4"/>
    <w:rsid w:val="003055C6"/>
    <w:rsid w:val="0030594A"/>
    <w:rsid w:val="00305B1C"/>
    <w:rsid w:val="00305EEE"/>
    <w:rsid w:val="0030604D"/>
    <w:rsid w:val="00306228"/>
    <w:rsid w:val="00306269"/>
    <w:rsid w:val="00306592"/>
    <w:rsid w:val="003066D8"/>
    <w:rsid w:val="00306950"/>
    <w:rsid w:val="003069B4"/>
    <w:rsid w:val="00306DD7"/>
    <w:rsid w:val="003073BD"/>
    <w:rsid w:val="0030740F"/>
    <w:rsid w:val="0030752A"/>
    <w:rsid w:val="003075A0"/>
    <w:rsid w:val="003076DA"/>
    <w:rsid w:val="0030778D"/>
    <w:rsid w:val="00307D78"/>
    <w:rsid w:val="00307DAD"/>
    <w:rsid w:val="00307DB5"/>
    <w:rsid w:val="00307E55"/>
    <w:rsid w:val="00307EA9"/>
    <w:rsid w:val="00307FC1"/>
    <w:rsid w:val="0031056D"/>
    <w:rsid w:val="003105BD"/>
    <w:rsid w:val="003105EE"/>
    <w:rsid w:val="00310675"/>
    <w:rsid w:val="0031071C"/>
    <w:rsid w:val="003108D7"/>
    <w:rsid w:val="00310913"/>
    <w:rsid w:val="00310E4B"/>
    <w:rsid w:val="00310F2B"/>
    <w:rsid w:val="00310F52"/>
    <w:rsid w:val="00310F76"/>
    <w:rsid w:val="00311275"/>
    <w:rsid w:val="003112C7"/>
    <w:rsid w:val="00311302"/>
    <w:rsid w:val="0031143D"/>
    <w:rsid w:val="003114A3"/>
    <w:rsid w:val="003114CC"/>
    <w:rsid w:val="00311650"/>
    <w:rsid w:val="003116BA"/>
    <w:rsid w:val="00311ABD"/>
    <w:rsid w:val="00311D72"/>
    <w:rsid w:val="0031214D"/>
    <w:rsid w:val="00312246"/>
    <w:rsid w:val="00312315"/>
    <w:rsid w:val="003124A1"/>
    <w:rsid w:val="003124B5"/>
    <w:rsid w:val="00312594"/>
    <w:rsid w:val="003125BD"/>
    <w:rsid w:val="003125C3"/>
    <w:rsid w:val="003125CE"/>
    <w:rsid w:val="0031273C"/>
    <w:rsid w:val="00312746"/>
    <w:rsid w:val="0031278A"/>
    <w:rsid w:val="00312796"/>
    <w:rsid w:val="00312BE0"/>
    <w:rsid w:val="00312D01"/>
    <w:rsid w:val="00312DDE"/>
    <w:rsid w:val="00312F9B"/>
    <w:rsid w:val="00313326"/>
    <w:rsid w:val="0031349A"/>
    <w:rsid w:val="00313518"/>
    <w:rsid w:val="003136D3"/>
    <w:rsid w:val="0031378F"/>
    <w:rsid w:val="00313C05"/>
    <w:rsid w:val="00313E54"/>
    <w:rsid w:val="00314340"/>
    <w:rsid w:val="003147FB"/>
    <w:rsid w:val="00314CCF"/>
    <w:rsid w:val="00314D91"/>
    <w:rsid w:val="00314E12"/>
    <w:rsid w:val="00315250"/>
    <w:rsid w:val="00315274"/>
    <w:rsid w:val="003152C3"/>
    <w:rsid w:val="00315330"/>
    <w:rsid w:val="00315341"/>
    <w:rsid w:val="00315512"/>
    <w:rsid w:val="00315607"/>
    <w:rsid w:val="00315717"/>
    <w:rsid w:val="00315741"/>
    <w:rsid w:val="0031584D"/>
    <w:rsid w:val="0031585F"/>
    <w:rsid w:val="0031594E"/>
    <w:rsid w:val="00315B34"/>
    <w:rsid w:val="00315B4D"/>
    <w:rsid w:val="00315D4D"/>
    <w:rsid w:val="00315F4E"/>
    <w:rsid w:val="00316022"/>
    <w:rsid w:val="00316192"/>
    <w:rsid w:val="003162DA"/>
    <w:rsid w:val="0031631E"/>
    <w:rsid w:val="0031639E"/>
    <w:rsid w:val="003163D8"/>
    <w:rsid w:val="0031647A"/>
    <w:rsid w:val="00316556"/>
    <w:rsid w:val="003165C1"/>
    <w:rsid w:val="003167A0"/>
    <w:rsid w:val="00316811"/>
    <w:rsid w:val="00316985"/>
    <w:rsid w:val="00316A14"/>
    <w:rsid w:val="00316AA7"/>
    <w:rsid w:val="00316BAE"/>
    <w:rsid w:val="00316C51"/>
    <w:rsid w:val="00316D1A"/>
    <w:rsid w:val="00316DC0"/>
    <w:rsid w:val="00316E1A"/>
    <w:rsid w:val="00317141"/>
    <w:rsid w:val="00317242"/>
    <w:rsid w:val="003174F9"/>
    <w:rsid w:val="00317ABF"/>
    <w:rsid w:val="00317BBF"/>
    <w:rsid w:val="00317C07"/>
    <w:rsid w:val="00317C5C"/>
    <w:rsid w:val="00317E63"/>
    <w:rsid w:val="00317FFC"/>
    <w:rsid w:val="003200A7"/>
    <w:rsid w:val="00320331"/>
    <w:rsid w:val="00320410"/>
    <w:rsid w:val="0032054F"/>
    <w:rsid w:val="0032068C"/>
    <w:rsid w:val="00320695"/>
    <w:rsid w:val="00320766"/>
    <w:rsid w:val="00320775"/>
    <w:rsid w:val="0032086E"/>
    <w:rsid w:val="00320A00"/>
    <w:rsid w:val="00320BDF"/>
    <w:rsid w:val="00320D7F"/>
    <w:rsid w:val="00320E14"/>
    <w:rsid w:val="00321165"/>
    <w:rsid w:val="003211BC"/>
    <w:rsid w:val="00321295"/>
    <w:rsid w:val="003215A3"/>
    <w:rsid w:val="00321709"/>
    <w:rsid w:val="00321763"/>
    <w:rsid w:val="00321A7A"/>
    <w:rsid w:val="00321BE4"/>
    <w:rsid w:val="00321BFC"/>
    <w:rsid w:val="00321C2C"/>
    <w:rsid w:val="00321C3B"/>
    <w:rsid w:val="00321C8A"/>
    <w:rsid w:val="00321C8E"/>
    <w:rsid w:val="00321D4A"/>
    <w:rsid w:val="00321D66"/>
    <w:rsid w:val="00321DEE"/>
    <w:rsid w:val="00321F68"/>
    <w:rsid w:val="00321FAE"/>
    <w:rsid w:val="00321FE1"/>
    <w:rsid w:val="003220D2"/>
    <w:rsid w:val="003221EC"/>
    <w:rsid w:val="0032225D"/>
    <w:rsid w:val="00322286"/>
    <w:rsid w:val="00322533"/>
    <w:rsid w:val="00322834"/>
    <w:rsid w:val="00322C01"/>
    <w:rsid w:val="00322C8D"/>
    <w:rsid w:val="00322E18"/>
    <w:rsid w:val="00323244"/>
    <w:rsid w:val="0032333D"/>
    <w:rsid w:val="00323458"/>
    <w:rsid w:val="00323969"/>
    <w:rsid w:val="00323A7F"/>
    <w:rsid w:val="00323F06"/>
    <w:rsid w:val="00323F51"/>
    <w:rsid w:val="00324013"/>
    <w:rsid w:val="0032449F"/>
    <w:rsid w:val="0032451E"/>
    <w:rsid w:val="003245EF"/>
    <w:rsid w:val="00324906"/>
    <w:rsid w:val="003249A7"/>
    <w:rsid w:val="00324DC6"/>
    <w:rsid w:val="00324DE2"/>
    <w:rsid w:val="0032515B"/>
    <w:rsid w:val="003254D7"/>
    <w:rsid w:val="0032552F"/>
    <w:rsid w:val="00325733"/>
    <w:rsid w:val="00325763"/>
    <w:rsid w:val="003257AC"/>
    <w:rsid w:val="00325851"/>
    <w:rsid w:val="003258EC"/>
    <w:rsid w:val="003259CC"/>
    <w:rsid w:val="00325AEB"/>
    <w:rsid w:val="00325F08"/>
    <w:rsid w:val="00325F0B"/>
    <w:rsid w:val="00325FE0"/>
    <w:rsid w:val="0032623B"/>
    <w:rsid w:val="00326331"/>
    <w:rsid w:val="003264B4"/>
    <w:rsid w:val="0032672C"/>
    <w:rsid w:val="003268EB"/>
    <w:rsid w:val="00326A48"/>
    <w:rsid w:val="00326B2E"/>
    <w:rsid w:val="00326B33"/>
    <w:rsid w:val="00326D94"/>
    <w:rsid w:val="00326E55"/>
    <w:rsid w:val="00327001"/>
    <w:rsid w:val="003272BD"/>
    <w:rsid w:val="0032732A"/>
    <w:rsid w:val="00327398"/>
    <w:rsid w:val="003273BA"/>
    <w:rsid w:val="00327890"/>
    <w:rsid w:val="00327CE6"/>
    <w:rsid w:val="00327D4B"/>
    <w:rsid w:val="00327D88"/>
    <w:rsid w:val="00327E6A"/>
    <w:rsid w:val="00327E6C"/>
    <w:rsid w:val="00327F22"/>
    <w:rsid w:val="00330021"/>
    <w:rsid w:val="0033014C"/>
    <w:rsid w:val="00330326"/>
    <w:rsid w:val="0033036C"/>
    <w:rsid w:val="003304C7"/>
    <w:rsid w:val="003306AF"/>
    <w:rsid w:val="003307A9"/>
    <w:rsid w:val="00330A11"/>
    <w:rsid w:val="00330C3D"/>
    <w:rsid w:val="00330E12"/>
    <w:rsid w:val="00330F50"/>
    <w:rsid w:val="00331083"/>
    <w:rsid w:val="0033114E"/>
    <w:rsid w:val="0033147B"/>
    <w:rsid w:val="00331499"/>
    <w:rsid w:val="003315A7"/>
    <w:rsid w:val="003316BE"/>
    <w:rsid w:val="0033171A"/>
    <w:rsid w:val="0033173F"/>
    <w:rsid w:val="00331AB7"/>
    <w:rsid w:val="00331B50"/>
    <w:rsid w:val="00331F2F"/>
    <w:rsid w:val="00331F6C"/>
    <w:rsid w:val="00332090"/>
    <w:rsid w:val="00332178"/>
    <w:rsid w:val="00332324"/>
    <w:rsid w:val="00332660"/>
    <w:rsid w:val="0033281A"/>
    <w:rsid w:val="00332858"/>
    <w:rsid w:val="00332948"/>
    <w:rsid w:val="00332990"/>
    <w:rsid w:val="00332AF5"/>
    <w:rsid w:val="00332D0E"/>
    <w:rsid w:val="00332D8F"/>
    <w:rsid w:val="00332E80"/>
    <w:rsid w:val="00332F65"/>
    <w:rsid w:val="003331A5"/>
    <w:rsid w:val="003331A9"/>
    <w:rsid w:val="003333DB"/>
    <w:rsid w:val="00333551"/>
    <w:rsid w:val="003335A1"/>
    <w:rsid w:val="0033363C"/>
    <w:rsid w:val="0033368F"/>
    <w:rsid w:val="00333705"/>
    <w:rsid w:val="0033375B"/>
    <w:rsid w:val="00333904"/>
    <w:rsid w:val="0033391F"/>
    <w:rsid w:val="00333B63"/>
    <w:rsid w:val="00333C5F"/>
    <w:rsid w:val="00333D20"/>
    <w:rsid w:val="00333EC9"/>
    <w:rsid w:val="00333FE2"/>
    <w:rsid w:val="0033400C"/>
    <w:rsid w:val="00334163"/>
    <w:rsid w:val="0033422D"/>
    <w:rsid w:val="00334296"/>
    <w:rsid w:val="0033430F"/>
    <w:rsid w:val="0033440D"/>
    <w:rsid w:val="00334478"/>
    <w:rsid w:val="00334828"/>
    <w:rsid w:val="00334A0B"/>
    <w:rsid w:val="00334AE6"/>
    <w:rsid w:val="00334CE5"/>
    <w:rsid w:val="00334DBD"/>
    <w:rsid w:val="0033508B"/>
    <w:rsid w:val="003350D5"/>
    <w:rsid w:val="00335464"/>
    <w:rsid w:val="0033561C"/>
    <w:rsid w:val="003356AC"/>
    <w:rsid w:val="00335737"/>
    <w:rsid w:val="0033587E"/>
    <w:rsid w:val="00335AB9"/>
    <w:rsid w:val="00335AC8"/>
    <w:rsid w:val="00335C0C"/>
    <w:rsid w:val="00335D6E"/>
    <w:rsid w:val="00335E81"/>
    <w:rsid w:val="00335EE2"/>
    <w:rsid w:val="003361B8"/>
    <w:rsid w:val="00336293"/>
    <w:rsid w:val="0033633A"/>
    <w:rsid w:val="0033656F"/>
    <w:rsid w:val="0033660F"/>
    <w:rsid w:val="00336690"/>
    <w:rsid w:val="0033686F"/>
    <w:rsid w:val="00336937"/>
    <w:rsid w:val="0033698B"/>
    <w:rsid w:val="00336B35"/>
    <w:rsid w:val="00336BE1"/>
    <w:rsid w:val="00336C5E"/>
    <w:rsid w:val="00336CA8"/>
    <w:rsid w:val="00337002"/>
    <w:rsid w:val="00337104"/>
    <w:rsid w:val="003371B8"/>
    <w:rsid w:val="00337219"/>
    <w:rsid w:val="00337365"/>
    <w:rsid w:val="00337578"/>
    <w:rsid w:val="00337763"/>
    <w:rsid w:val="003378F0"/>
    <w:rsid w:val="00337927"/>
    <w:rsid w:val="00337B25"/>
    <w:rsid w:val="00337B63"/>
    <w:rsid w:val="00337BB3"/>
    <w:rsid w:val="00337E9F"/>
    <w:rsid w:val="00340094"/>
    <w:rsid w:val="00340220"/>
    <w:rsid w:val="00340395"/>
    <w:rsid w:val="00340438"/>
    <w:rsid w:val="00340534"/>
    <w:rsid w:val="0034068B"/>
    <w:rsid w:val="003406A6"/>
    <w:rsid w:val="0034073D"/>
    <w:rsid w:val="003409C8"/>
    <w:rsid w:val="00340B2B"/>
    <w:rsid w:val="00340B3E"/>
    <w:rsid w:val="00340E34"/>
    <w:rsid w:val="00340EB3"/>
    <w:rsid w:val="00340F1E"/>
    <w:rsid w:val="00341134"/>
    <w:rsid w:val="0034118B"/>
    <w:rsid w:val="00341199"/>
    <w:rsid w:val="00341339"/>
    <w:rsid w:val="0034134E"/>
    <w:rsid w:val="00341410"/>
    <w:rsid w:val="003414D2"/>
    <w:rsid w:val="00341510"/>
    <w:rsid w:val="0034156E"/>
    <w:rsid w:val="0034158F"/>
    <w:rsid w:val="0034170D"/>
    <w:rsid w:val="003417C1"/>
    <w:rsid w:val="00341814"/>
    <w:rsid w:val="00341891"/>
    <w:rsid w:val="00341913"/>
    <w:rsid w:val="00341BD1"/>
    <w:rsid w:val="00341D48"/>
    <w:rsid w:val="003421C5"/>
    <w:rsid w:val="00342350"/>
    <w:rsid w:val="00342479"/>
    <w:rsid w:val="00342670"/>
    <w:rsid w:val="0034269B"/>
    <w:rsid w:val="003427AC"/>
    <w:rsid w:val="00342914"/>
    <w:rsid w:val="00342923"/>
    <w:rsid w:val="0034298C"/>
    <w:rsid w:val="003429C8"/>
    <w:rsid w:val="00342B51"/>
    <w:rsid w:val="00342B7E"/>
    <w:rsid w:val="00342E92"/>
    <w:rsid w:val="00342F29"/>
    <w:rsid w:val="00342F71"/>
    <w:rsid w:val="00343226"/>
    <w:rsid w:val="003432D7"/>
    <w:rsid w:val="003434F8"/>
    <w:rsid w:val="0034372B"/>
    <w:rsid w:val="0034379B"/>
    <w:rsid w:val="00343BF5"/>
    <w:rsid w:val="00343DB7"/>
    <w:rsid w:val="003440B3"/>
    <w:rsid w:val="00344180"/>
    <w:rsid w:val="00344395"/>
    <w:rsid w:val="00344397"/>
    <w:rsid w:val="003443B2"/>
    <w:rsid w:val="003443CA"/>
    <w:rsid w:val="0034449C"/>
    <w:rsid w:val="003444E8"/>
    <w:rsid w:val="00344BB9"/>
    <w:rsid w:val="00344C11"/>
    <w:rsid w:val="00344C60"/>
    <w:rsid w:val="00344F2F"/>
    <w:rsid w:val="00344FBA"/>
    <w:rsid w:val="00345570"/>
    <w:rsid w:val="00345582"/>
    <w:rsid w:val="00345763"/>
    <w:rsid w:val="0034576D"/>
    <w:rsid w:val="00345882"/>
    <w:rsid w:val="0034598B"/>
    <w:rsid w:val="00345A4E"/>
    <w:rsid w:val="00345AE8"/>
    <w:rsid w:val="00345BC1"/>
    <w:rsid w:val="00345CD1"/>
    <w:rsid w:val="00345EE3"/>
    <w:rsid w:val="00346507"/>
    <w:rsid w:val="003465FC"/>
    <w:rsid w:val="003466A4"/>
    <w:rsid w:val="0034687F"/>
    <w:rsid w:val="00346911"/>
    <w:rsid w:val="00346A56"/>
    <w:rsid w:val="00346B09"/>
    <w:rsid w:val="00346D45"/>
    <w:rsid w:val="00346DFC"/>
    <w:rsid w:val="00347021"/>
    <w:rsid w:val="0034712C"/>
    <w:rsid w:val="003471C8"/>
    <w:rsid w:val="003473C2"/>
    <w:rsid w:val="003474C6"/>
    <w:rsid w:val="003475B7"/>
    <w:rsid w:val="0034791A"/>
    <w:rsid w:val="00347A94"/>
    <w:rsid w:val="00347BAE"/>
    <w:rsid w:val="00347E88"/>
    <w:rsid w:val="00347E8B"/>
    <w:rsid w:val="00347EB8"/>
    <w:rsid w:val="00347F8C"/>
    <w:rsid w:val="00350132"/>
    <w:rsid w:val="00350326"/>
    <w:rsid w:val="00350384"/>
    <w:rsid w:val="0035039A"/>
    <w:rsid w:val="003503ED"/>
    <w:rsid w:val="00350684"/>
    <w:rsid w:val="00350D97"/>
    <w:rsid w:val="00351121"/>
    <w:rsid w:val="00351698"/>
    <w:rsid w:val="003517A6"/>
    <w:rsid w:val="00351838"/>
    <w:rsid w:val="00351A15"/>
    <w:rsid w:val="00351A24"/>
    <w:rsid w:val="00351D10"/>
    <w:rsid w:val="00351D85"/>
    <w:rsid w:val="00351E35"/>
    <w:rsid w:val="00351F35"/>
    <w:rsid w:val="00352587"/>
    <w:rsid w:val="003526BA"/>
    <w:rsid w:val="00352937"/>
    <w:rsid w:val="00352A2C"/>
    <w:rsid w:val="00352B67"/>
    <w:rsid w:val="00352BB8"/>
    <w:rsid w:val="00352C16"/>
    <w:rsid w:val="00352ED1"/>
    <w:rsid w:val="00352FBF"/>
    <w:rsid w:val="00352FD9"/>
    <w:rsid w:val="00352FDD"/>
    <w:rsid w:val="003530B9"/>
    <w:rsid w:val="00353195"/>
    <w:rsid w:val="003534D6"/>
    <w:rsid w:val="00353A31"/>
    <w:rsid w:val="00353A48"/>
    <w:rsid w:val="00353F42"/>
    <w:rsid w:val="00353F4C"/>
    <w:rsid w:val="003540B7"/>
    <w:rsid w:val="003540CB"/>
    <w:rsid w:val="00354306"/>
    <w:rsid w:val="00354456"/>
    <w:rsid w:val="003544CB"/>
    <w:rsid w:val="003545EB"/>
    <w:rsid w:val="003546A6"/>
    <w:rsid w:val="0035487F"/>
    <w:rsid w:val="003549DE"/>
    <w:rsid w:val="003551AA"/>
    <w:rsid w:val="0035546C"/>
    <w:rsid w:val="0035571E"/>
    <w:rsid w:val="00355760"/>
    <w:rsid w:val="003559F1"/>
    <w:rsid w:val="00355E2B"/>
    <w:rsid w:val="00355E4A"/>
    <w:rsid w:val="00355EC1"/>
    <w:rsid w:val="003560B2"/>
    <w:rsid w:val="00356104"/>
    <w:rsid w:val="00356142"/>
    <w:rsid w:val="003562AD"/>
    <w:rsid w:val="003562D7"/>
    <w:rsid w:val="00356313"/>
    <w:rsid w:val="00356347"/>
    <w:rsid w:val="003563EE"/>
    <w:rsid w:val="0035669A"/>
    <w:rsid w:val="003568E7"/>
    <w:rsid w:val="00356904"/>
    <w:rsid w:val="00356A1D"/>
    <w:rsid w:val="00356B62"/>
    <w:rsid w:val="00356C6A"/>
    <w:rsid w:val="00356D4B"/>
    <w:rsid w:val="00356DCE"/>
    <w:rsid w:val="0035707C"/>
    <w:rsid w:val="003571E3"/>
    <w:rsid w:val="003572AB"/>
    <w:rsid w:val="003576D9"/>
    <w:rsid w:val="0035770A"/>
    <w:rsid w:val="00357C9A"/>
    <w:rsid w:val="00357CE8"/>
    <w:rsid w:val="003600A4"/>
    <w:rsid w:val="00360105"/>
    <w:rsid w:val="0036039A"/>
    <w:rsid w:val="003605DE"/>
    <w:rsid w:val="0036061A"/>
    <w:rsid w:val="00360637"/>
    <w:rsid w:val="00360720"/>
    <w:rsid w:val="00360760"/>
    <w:rsid w:val="003608EF"/>
    <w:rsid w:val="00360920"/>
    <w:rsid w:val="00360A84"/>
    <w:rsid w:val="00360AFD"/>
    <w:rsid w:val="00360D0F"/>
    <w:rsid w:val="00360F8D"/>
    <w:rsid w:val="00361461"/>
    <w:rsid w:val="0036151F"/>
    <w:rsid w:val="00361747"/>
    <w:rsid w:val="003617A3"/>
    <w:rsid w:val="00361AAA"/>
    <w:rsid w:val="00361B6F"/>
    <w:rsid w:val="00361BC0"/>
    <w:rsid w:val="00361C3A"/>
    <w:rsid w:val="00361D41"/>
    <w:rsid w:val="00361F25"/>
    <w:rsid w:val="00362016"/>
    <w:rsid w:val="0036212B"/>
    <w:rsid w:val="00362133"/>
    <w:rsid w:val="00362171"/>
    <w:rsid w:val="0036224D"/>
    <w:rsid w:val="003624F8"/>
    <w:rsid w:val="003627A6"/>
    <w:rsid w:val="003629FA"/>
    <w:rsid w:val="00362AAC"/>
    <w:rsid w:val="00362E74"/>
    <w:rsid w:val="00362FE3"/>
    <w:rsid w:val="003633C0"/>
    <w:rsid w:val="00363461"/>
    <w:rsid w:val="00363563"/>
    <w:rsid w:val="003635A4"/>
    <w:rsid w:val="003636C1"/>
    <w:rsid w:val="0036385C"/>
    <w:rsid w:val="0036391F"/>
    <w:rsid w:val="00363A1F"/>
    <w:rsid w:val="00363BDD"/>
    <w:rsid w:val="00363CE8"/>
    <w:rsid w:val="00363CE9"/>
    <w:rsid w:val="00363D60"/>
    <w:rsid w:val="00363E8E"/>
    <w:rsid w:val="003643EA"/>
    <w:rsid w:val="00364432"/>
    <w:rsid w:val="0036482B"/>
    <w:rsid w:val="003648EF"/>
    <w:rsid w:val="0036494F"/>
    <w:rsid w:val="00364CDF"/>
    <w:rsid w:val="00364E4B"/>
    <w:rsid w:val="003650BE"/>
    <w:rsid w:val="003650F6"/>
    <w:rsid w:val="0036533B"/>
    <w:rsid w:val="00365732"/>
    <w:rsid w:val="0036582D"/>
    <w:rsid w:val="00365941"/>
    <w:rsid w:val="00365BDF"/>
    <w:rsid w:val="00365C02"/>
    <w:rsid w:val="00365C6E"/>
    <w:rsid w:val="00365CC6"/>
    <w:rsid w:val="00365D48"/>
    <w:rsid w:val="00365D61"/>
    <w:rsid w:val="00365D79"/>
    <w:rsid w:val="00365E33"/>
    <w:rsid w:val="00365FA4"/>
    <w:rsid w:val="00366050"/>
    <w:rsid w:val="003660E2"/>
    <w:rsid w:val="003663AE"/>
    <w:rsid w:val="003666B5"/>
    <w:rsid w:val="003667BD"/>
    <w:rsid w:val="00366B75"/>
    <w:rsid w:val="00366EB1"/>
    <w:rsid w:val="00366ECB"/>
    <w:rsid w:val="00367044"/>
    <w:rsid w:val="00367048"/>
    <w:rsid w:val="00367288"/>
    <w:rsid w:val="0036742F"/>
    <w:rsid w:val="003674E8"/>
    <w:rsid w:val="00367780"/>
    <w:rsid w:val="0036781B"/>
    <w:rsid w:val="00367820"/>
    <w:rsid w:val="00367937"/>
    <w:rsid w:val="00367B75"/>
    <w:rsid w:val="00367C6A"/>
    <w:rsid w:val="00367FD2"/>
    <w:rsid w:val="0037032A"/>
    <w:rsid w:val="00370483"/>
    <w:rsid w:val="00370789"/>
    <w:rsid w:val="00370A17"/>
    <w:rsid w:val="00370BCA"/>
    <w:rsid w:val="00370CED"/>
    <w:rsid w:val="00370DE4"/>
    <w:rsid w:val="00370F70"/>
    <w:rsid w:val="003710A4"/>
    <w:rsid w:val="0037113D"/>
    <w:rsid w:val="003711EA"/>
    <w:rsid w:val="003716DB"/>
    <w:rsid w:val="00371B70"/>
    <w:rsid w:val="00371E1C"/>
    <w:rsid w:val="00372023"/>
    <w:rsid w:val="00372475"/>
    <w:rsid w:val="003724BE"/>
    <w:rsid w:val="003724FF"/>
    <w:rsid w:val="00372679"/>
    <w:rsid w:val="00372693"/>
    <w:rsid w:val="0037269D"/>
    <w:rsid w:val="00372A6E"/>
    <w:rsid w:val="00372B20"/>
    <w:rsid w:val="00372DC3"/>
    <w:rsid w:val="00372E42"/>
    <w:rsid w:val="0037303C"/>
    <w:rsid w:val="003730CB"/>
    <w:rsid w:val="003731BC"/>
    <w:rsid w:val="003731DB"/>
    <w:rsid w:val="00373294"/>
    <w:rsid w:val="003733B6"/>
    <w:rsid w:val="003733DD"/>
    <w:rsid w:val="0037342A"/>
    <w:rsid w:val="00373452"/>
    <w:rsid w:val="00373461"/>
    <w:rsid w:val="003734E0"/>
    <w:rsid w:val="0037352E"/>
    <w:rsid w:val="0037395E"/>
    <w:rsid w:val="00373C05"/>
    <w:rsid w:val="00373FA0"/>
    <w:rsid w:val="0037406F"/>
    <w:rsid w:val="003740ED"/>
    <w:rsid w:val="003741E9"/>
    <w:rsid w:val="003743FB"/>
    <w:rsid w:val="003744CF"/>
    <w:rsid w:val="0037461C"/>
    <w:rsid w:val="003747FC"/>
    <w:rsid w:val="003748E7"/>
    <w:rsid w:val="0037497B"/>
    <w:rsid w:val="003749C2"/>
    <w:rsid w:val="00374A46"/>
    <w:rsid w:val="00374B15"/>
    <w:rsid w:val="00374C03"/>
    <w:rsid w:val="00374CDA"/>
    <w:rsid w:val="00374D01"/>
    <w:rsid w:val="00374F65"/>
    <w:rsid w:val="00374FF3"/>
    <w:rsid w:val="00375061"/>
    <w:rsid w:val="00375069"/>
    <w:rsid w:val="003750D3"/>
    <w:rsid w:val="003751B9"/>
    <w:rsid w:val="00375462"/>
    <w:rsid w:val="0037552C"/>
    <w:rsid w:val="00375625"/>
    <w:rsid w:val="003756BF"/>
    <w:rsid w:val="00375838"/>
    <w:rsid w:val="003758ED"/>
    <w:rsid w:val="00375996"/>
    <w:rsid w:val="003759AF"/>
    <w:rsid w:val="00375CBE"/>
    <w:rsid w:val="00375DC3"/>
    <w:rsid w:val="00375FB2"/>
    <w:rsid w:val="00375FC5"/>
    <w:rsid w:val="00376186"/>
    <w:rsid w:val="00376228"/>
    <w:rsid w:val="00376236"/>
    <w:rsid w:val="00376453"/>
    <w:rsid w:val="00376623"/>
    <w:rsid w:val="003767C0"/>
    <w:rsid w:val="003769D1"/>
    <w:rsid w:val="00376BBF"/>
    <w:rsid w:val="00376BE1"/>
    <w:rsid w:val="00376D04"/>
    <w:rsid w:val="00376D74"/>
    <w:rsid w:val="003770E3"/>
    <w:rsid w:val="00377145"/>
    <w:rsid w:val="00377394"/>
    <w:rsid w:val="003775E5"/>
    <w:rsid w:val="003776A5"/>
    <w:rsid w:val="0037777A"/>
    <w:rsid w:val="003779C5"/>
    <w:rsid w:val="00377BF9"/>
    <w:rsid w:val="00377CBE"/>
    <w:rsid w:val="00377ED4"/>
    <w:rsid w:val="00377EED"/>
    <w:rsid w:val="0038001B"/>
    <w:rsid w:val="0038001F"/>
    <w:rsid w:val="0038009B"/>
    <w:rsid w:val="003801EE"/>
    <w:rsid w:val="00380318"/>
    <w:rsid w:val="0038039A"/>
    <w:rsid w:val="00380422"/>
    <w:rsid w:val="003804CC"/>
    <w:rsid w:val="003808B5"/>
    <w:rsid w:val="003808D3"/>
    <w:rsid w:val="003809EB"/>
    <w:rsid w:val="00380A2B"/>
    <w:rsid w:val="00380A6E"/>
    <w:rsid w:val="00380F77"/>
    <w:rsid w:val="0038100B"/>
    <w:rsid w:val="003810B2"/>
    <w:rsid w:val="0038111A"/>
    <w:rsid w:val="0038168B"/>
    <w:rsid w:val="00381702"/>
    <w:rsid w:val="00381971"/>
    <w:rsid w:val="00381AB2"/>
    <w:rsid w:val="00381AB6"/>
    <w:rsid w:val="00381B97"/>
    <w:rsid w:val="00381C92"/>
    <w:rsid w:val="00381CAF"/>
    <w:rsid w:val="00381CC2"/>
    <w:rsid w:val="00381D94"/>
    <w:rsid w:val="00381EA8"/>
    <w:rsid w:val="00381F3D"/>
    <w:rsid w:val="00381FC5"/>
    <w:rsid w:val="00381FDE"/>
    <w:rsid w:val="00382005"/>
    <w:rsid w:val="00382129"/>
    <w:rsid w:val="00382280"/>
    <w:rsid w:val="003823FE"/>
    <w:rsid w:val="0038259C"/>
    <w:rsid w:val="003825EE"/>
    <w:rsid w:val="003828A8"/>
    <w:rsid w:val="00382B57"/>
    <w:rsid w:val="00382D24"/>
    <w:rsid w:val="00382E14"/>
    <w:rsid w:val="00382E98"/>
    <w:rsid w:val="00382FCA"/>
    <w:rsid w:val="003831BD"/>
    <w:rsid w:val="003833AD"/>
    <w:rsid w:val="003836C6"/>
    <w:rsid w:val="00383724"/>
    <w:rsid w:val="00383B7C"/>
    <w:rsid w:val="00383BDD"/>
    <w:rsid w:val="00383EAC"/>
    <w:rsid w:val="00383EE1"/>
    <w:rsid w:val="0038420C"/>
    <w:rsid w:val="003843D4"/>
    <w:rsid w:val="00384414"/>
    <w:rsid w:val="00384861"/>
    <w:rsid w:val="003848FD"/>
    <w:rsid w:val="00384947"/>
    <w:rsid w:val="00384A85"/>
    <w:rsid w:val="00384B1C"/>
    <w:rsid w:val="00384B6A"/>
    <w:rsid w:val="00384BA5"/>
    <w:rsid w:val="00384EC3"/>
    <w:rsid w:val="00385087"/>
    <w:rsid w:val="00385134"/>
    <w:rsid w:val="003855B4"/>
    <w:rsid w:val="003855EF"/>
    <w:rsid w:val="003858B7"/>
    <w:rsid w:val="00385B37"/>
    <w:rsid w:val="00385CCE"/>
    <w:rsid w:val="00385DD6"/>
    <w:rsid w:val="00385E5E"/>
    <w:rsid w:val="00385FB2"/>
    <w:rsid w:val="00386168"/>
    <w:rsid w:val="00386357"/>
    <w:rsid w:val="003863F4"/>
    <w:rsid w:val="003863F7"/>
    <w:rsid w:val="003866EA"/>
    <w:rsid w:val="003867AB"/>
    <w:rsid w:val="003868F1"/>
    <w:rsid w:val="00386980"/>
    <w:rsid w:val="00386ABC"/>
    <w:rsid w:val="00386ACC"/>
    <w:rsid w:val="00386C49"/>
    <w:rsid w:val="00386C9E"/>
    <w:rsid w:val="00386DB6"/>
    <w:rsid w:val="00386DF4"/>
    <w:rsid w:val="003870DD"/>
    <w:rsid w:val="003871BC"/>
    <w:rsid w:val="0038721E"/>
    <w:rsid w:val="003875DF"/>
    <w:rsid w:val="0038767C"/>
    <w:rsid w:val="003876E9"/>
    <w:rsid w:val="00387777"/>
    <w:rsid w:val="003878A2"/>
    <w:rsid w:val="00387930"/>
    <w:rsid w:val="00387A27"/>
    <w:rsid w:val="00387A8D"/>
    <w:rsid w:val="00387AAF"/>
    <w:rsid w:val="00390133"/>
    <w:rsid w:val="003901B6"/>
    <w:rsid w:val="00390344"/>
    <w:rsid w:val="00390577"/>
    <w:rsid w:val="0039086E"/>
    <w:rsid w:val="003908B8"/>
    <w:rsid w:val="003909DD"/>
    <w:rsid w:val="00390BBD"/>
    <w:rsid w:val="00390C80"/>
    <w:rsid w:val="00390E17"/>
    <w:rsid w:val="00390EB5"/>
    <w:rsid w:val="00390F99"/>
    <w:rsid w:val="00390FD6"/>
    <w:rsid w:val="0039107B"/>
    <w:rsid w:val="0039107E"/>
    <w:rsid w:val="00391083"/>
    <w:rsid w:val="00391087"/>
    <w:rsid w:val="0039121C"/>
    <w:rsid w:val="003915B4"/>
    <w:rsid w:val="003915B8"/>
    <w:rsid w:val="003917B3"/>
    <w:rsid w:val="00391871"/>
    <w:rsid w:val="00391899"/>
    <w:rsid w:val="0039190E"/>
    <w:rsid w:val="003919E9"/>
    <w:rsid w:val="00391D5A"/>
    <w:rsid w:val="00391F9D"/>
    <w:rsid w:val="00391FA1"/>
    <w:rsid w:val="00392415"/>
    <w:rsid w:val="00392450"/>
    <w:rsid w:val="003925CE"/>
    <w:rsid w:val="003925D5"/>
    <w:rsid w:val="003926CA"/>
    <w:rsid w:val="003928D6"/>
    <w:rsid w:val="00392981"/>
    <w:rsid w:val="00392B63"/>
    <w:rsid w:val="00392F76"/>
    <w:rsid w:val="0039317A"/>
    <w:rsid w:val="003931B9"/>
    <w:rsid w:val="003932C1"/>
    <w:rsid w:val="0039349A"/>
    <w:rsid w:val="003934A6"/>
    <w:rsid w:val="0039370B"/>
    <w:rsid w:val="00393A4A"/>
    <w:rsid w:val="00393B47"/>
    <w:rsid w:val="00393BE9"/>
    <w:rsid w:val="00393E6D"/>
    <w:rsid w:val="00394267"/>
    <w:rsid w:val="0039459B"/>
    <w:rsid w:val="003946FC"/>
    <w:rsid w:val="003948DE"/>
    <w:rsid w:val="003949FD"/>
    <w:rsid w:val="00394B9F"/>
    <w:rsid w:val="00394DB6"/>
    <w:rsid w:val="0039508D"/>
    <w:rsid w:val="003951B9"/>
    <w:rsid w:val="003951C4"/>
    <w:rsid w:val="00395238"/>
    <w:rsid w:val="0039558D"/>
    <w:rsid w:val="003958DA"/>
    <w:rsid w:val="00395A5A"/>
    <w:rsid w:val="00395B17"/>
    <w:rsid w:val="00395B4F"/>
    <w:rsid w:val="00395C14"/>
    <w:rsid w:val="00395C79"/>
    <w:rsid w:val="00395CDB"/>
    <w:rsid w:val="00395CE8"/>
    <w:rsid w:val="0039602C"/>
    <w:rsid w:val="00396086"/>
    <w:rsid w:val="003962CC"/>
    <w:rsid w:val="00396307"/>
    <w:rsid w:val="00396452"/>
    <w:rsid w:val="003965F6"/>
    <w:rsid w:val="00396782"/>
    <w:rsid w:val="003967F1"/>
    <w:rsid w:val="00396A0D"/>
    <w:rsid w:val="00396A9A"/>
    <w:rsid w:val="00396D90"/>
    <w:rsid w:val="00396E71"/>
    <w:rsid w:val="0039718B"/>
    <w:rsid w:val="00397322"/>
    <w:rsid w:val="0039738A"/>
    <w:rsid w:val="0039747A"/>
    <w:rsid w:val="00397A7B"/>
    <w:rsid w:val="00397D37"/>
    <w:rsid w:val="00397DA6"/>
    <w:rsid w:val="003A02AD"/>
    <w:rsid w:val="003A0376"/>
    <w:rsid w:val="003A050C"/>
    <w:rsid w:val="003A0538"/>
    <w:rsid w:val="003A06AA"/>
    <w:rsid w:val="003A0DAC"/>
    <w:rsid w:val="003A0ED7"/>
    <w:rsid w:val="003A1037"/>
    <w:rsid w:val="003A11F7"/>
    <w:rsid w:val="003A1287"/>
    <w:rsid w:val="003A18D4"/>
    <w:rsid w:val="003A1A88"/>
    <w:rsid w:val="003A1DE3"/>
    <w:rsid w:val="003A1E95"/>
    <w:rsid w:val="003A20DF"/>
    <w:rsid w:val="003A215D"/>
    <w:rsid w:val="003A21B3"/>
    <w:rsid w:val="003A2207"/>
    <w:rsid w:val="003A2269"/>
    <w:rsid w:val="003A22FD"/>
    <w:rsid w:val="003A232E"/>
    <w:rsid w:val="003A2478"/>
    <w:rsid w:val="003A255B"/>
    <w:rsid w:val="003A29B5"/>
    <w:rsid w:val="003A2EC6"/>
    <w:rsid w:val="003A2F4C"/>
    <w:rsid w:val="003A2FE9"/>
    <w:rsid w:val="003A3055"/>
    <w:rsid w:val="003A30E0"/>
    <w:rsid w:val="003A31B1"/>
    <w:rsid w:val="003A32D1"/>
    <w:rsid w:val="003A32FA"/>
    <w:rsid w:val="003A3326"/>
    <w:rsid w:val="003A3341"/>
    <w:rsid w:val="003A33C2"/>
    <w:rsid w:val="003A34A2"/>
    <w:rsid w:val="003A35CD"/>
    <w:rsid w:val="003A35D0"/>
    <w:rsid w:val="003A36D4"/>
    <w:rsid w:val="003A3750"/>
    <w:rsid w:val="003A3825"/>
    <w:rsid w:val="003A3889"/>
    <w:rsid w:val="003A394F"/>
    <w:rsid w:val="003A3A0C"/>
    <w:rsid w:val="003A3D0D"/>
    <w:rsid w:val="003A3F69"/>
    <w:rsid w:val="003A422C"/>
    <w:rsid w:val="003A4453"/>
    <w:rsid w:val="003A45D7"/>
    <w:rsid w:val="003A47CA"/>
    <w:rsid w:val="003A4900"/>
    <w:rsid w:val="003A49D9"/>
    <w:rsid w:val="003A4A0D"/>
    <w:rsid w:val="003A4B57"/>
    <w:rsid w:val="003A4FA5"/>
    <w:rsid w:val="003A51F4"/>
    <w:rsid w:val="003A56AB"/>
    <w:rsid w:val="003A57AC"/>
    <w:rsid w:val="003A5813"/>
    <w:rsid w:val="003A5867"/>
    <w:rsid w:val="003A593D"/>
    <w:rsid w:val="003A593F"/>
    <w:rsid w:val="003A59D8"/>
    <w:rsid w:val="003A5B9E"/>
    <w:rsid w:val="003A5C00"/>
    <w:rsid w:val="003A5C68"/>
    <w:rsid w:val="003A606A"/>
    <w:rsid w:val="003A61D4"/>
    <w:rsid w:val="003A62AC"/>
    <w:rsid w:val="003A6368"/>
    <w:rsid w:val="003A6482"/>
    <w:rsid w:val="003A655B"/>
    <w:rsid w:val="003A664E"/>
    <w:rsid w:val="003A6A77"/>
    <w:rsid w:val="003A6D50"/>
    <w:rsid w:val="003A6D8A"/>
    <w:rsid w:val="003A6E85"/>
    <w:rsid w:val="003A703C"/>
    <w:rsid w:val="003A72A5"/>
    <w:rsid w:val="003A72BC"/>
    <w:rsid w:val="003A73E7"/>
    <w:rsid w:val="003A796C"/>
    <w:rsid w:val="003A7A4A"/>
    <w:rsid w:val="003A7A5D"/>
    <w:rsid w:val="003A7E39"/>
    <w:rsid w:val="003A7EAA"/>
    <w:rsid w:val="003B0210"/>
    <w:rsid w:val="003B03A4"/>
    <w:rsid w:val="003B05C8"/>
    <w:rsid w:val="003B0620"/>
    <w:rsid w:val="003B0B9F"/>
    <w:rsid w:val="003B0CB5"/>
    <w:rsid w:val="003B0E15"/>
    <w:rsid w:val="003B0E9F"/>
    <w:rsid w:val="003B1071"/>
    <w:rsid w:val="003B11B1"/>
    <w:rsid w:val="003B12B2"/>
    <w:rsid w:val="003B13EC"/>
    <w:rsid w:val="003B15CB"/>
    <w:rsid w:val="003B1662"/>
    <w:rsid w:val="003B170A"/>
    <w:rsid w:val="003B197E"/>
    <w:rsid w:val="003B19AE"/>
    <w:rsid w:val="003B1D85"/>
    <w:rsid w:val="003B1E80"/>
    <w:rsid w:val="003B1EE3"/>
    <w:rsid w:val="003B2249"/>
    <w:rsid w:val="003B22BF"/>
    <w:rsid w:val="003B26A7"/>
    <w:rsid w:val="003B2713"/>
    <w:rsid w:val="003B275E"/>
    <w:rsid w:val="003B27ED"/>
    <w:rsid w:val="003B2803"/>
    <w:rsid w:val="003B2DD3"/>
    <w:rsid w:val="003B2EEC"/>
    <w:rsid w:val="003B2F6E"/>
    <w:rsid w:val="003B301A"/>
    <w:rsid w:val="003B307A"/>
    <w:rsid w:val="003B31E7"/>
    <w:rsid w:val="003B3265"/>
    <w:rsid w:val="003B347E"/>
    <w:rsid w:val="003B3958"/>
    <w:rsid w:val="003B3A0A"/>
    <w:rsid w:val="003B3A0C"/>
    <w:rsid w:val="003B3B64"/>
    <w:rsid w:val="003B3BF3"/>
    <w:rsid w:val="003B3CEA"/>
    <w:rsid w:val="003B3DB1"/>
    <w:rsid w:val="003B3EB9"/>
    <w:rsid w:val="003B3F4D"/>
    <w:rsid w:val="003B4040"/>
    <w:rsid w:val="003B4667"/>
    <w:rsid w:val="003B4910"/>
    <w:rsid w:val="003B49CD"/>
    <w:rsid w:val="003B4A83"/>
    <w:rsid w:val="003B4AD2"/>
    <w:rsid w:val="003B4BD3"/>
    <w:rsid w:val="003B4C0E"/>
    <w:rsid w:val="003B4C63"/>
    <w:rsid w:val="003B4E12"/>
    <w:rsid w:val="003B4F73"/>
    <w:rsid w:val="003B52DE"/>
    <w:rsid w:val="003B53FA"/>
    <w:rsid w:val="003B5440"/>
    <w:rsid w:val="003B55BD"/>
    <w:rsid w:val="003B5813"/>
    <w:rsid w:val="003B5979"/>
    <w:rsid w:val="003B5B5A"/>
    <w:rsid w:val="003B6018"/>
    <w:rsid w:val="003B6181"/>
    <w:rsid w:val="003B650E"/>
    <w:rsid w:val="003B6533"/>
    <w:rsid w:val="003B65B9"/>
    <w:rsid w:val="003B65FA"/>
    <w:rsid w:val="003B660A"/>
    <w:rsid w:val="003B67B2"/>
    <w:rsid w:val="003B6955"/>
    <w:rsid w:val="003B69B6"/>
    <w:rsid w:val="003B6BAD"/>
    <w:rsid w:val="003B6BF7"/>
    <w:rsid w:val="003B6C16"/>
    <w:rsid w:val="003B6D7C"/>
    <w:rsid w:val="003B6D84"/>
    <w:rsid w:val="003B71E8"/>
    <w:rsid w:val="003B73B8"/>
    <w:rsid w:val="003B73E7"/>
    <w:rsid w:val="003B744C"/>
    <w:rsid w:val="003B74BC"/>
    <w:rsid w:val="003B7561"/>
    <w:rsid w:val="003B7690"/>
    <w:rsid w:val="003B782F"/>
    <w:rsid w:val="003B78C2"/>
    <w:rsid w:val="003B79A3"/>
    <w:rsid w:val="003B7A39"/>
    <w:rsid w:val="003B7A90"/>
    <w:rsid w:val="003B7BB0"/>
    <w:rsid w:val="003B7EB6"/>
    <w:rsid w:val="003B7F77"/>
    <w:rsid w:val="003B7FD3"/>
    <w:rsid w:val="003B7FD4"/>
    <w:rsid w:val="003C03DE"/>
    <w:rsid w:val="003C0400"/>
    <w:rsid w:val="003C0513"/>
    <w:rsid w:val="003C0613"/>
    <w:rsid w:val="003C0631"/>
    <w:rsid w:val="003C0740"/>
    <w:rsid w:val="003C0794"/>
    <w:rsid w:val="003C091A"/>
    <w:rsid w:val="003C09ED"/>
    <w:rsid w:val="003C09FB"/>
    <w:rsid w:val="003C0A09"/>
    <w:rsid w:val="003C0C2A"/>
    <w:rsid w:val="003C0F9E"/>
    <w:rsid w:val="003C0FBA"/>
    <w:rsid w:val="003C0FC6"/>
    <w:rsid w:val="003C0FF2"/>
    <w:rsid w:val="003C106A"/>
    <w:rsid w:val="003C10A0"/>
    <w:rsid w:val="003C10D2"/>
    <w:rsid w:val="003C117D"/>
    <w:rsid w:val="003C11C7"/>
    <w:rsid w:val="003C12AD"/>
    <w:rsid w:val="003C12EB"/>
    <w:rsid w:val="003C136E"/>
    <w:rsid w:val="003C144A"/>
    <w:rsid w:val="003C15C8"/>
    <w:rsid w:val="003C1799"/>
    <w:rsid w:val="003C197D"/>
    <w:rsid w:val="003C1A55"/>
    <w:rsid w:val="003C1B4E"/>
    <w:rsid w:val="003C1C4F"/>
    <w:rsid w:val="003C1D64"/>
    <w:rsid w:val="003C1D92"/>
    <w:rsid w:val="003C1E0D"/>
    <w:rsid w:val="003C2000"/>
    <w:rsid w:val="003C2213"/>
    <w:rsid w:val="003C2503"/>
    <w:rsid w:val="003C28E5"/>
    <w:rsid w:val="003C29C4"/>
    <w:rsid w:val="003C2A0E"/>
    <w:rsid w:val="003C2ADC"/>
    <w:rsid w:val="003C2BA2"/>
    <w:rsid w:val="003C2CF6"/>
    <w:rsid w:val="003C2DFA"/>
    <w:rsid w:val="003C355A"/>
    <w:rsid w:val="003C399A"/>
    <w:rsid w:val="003C3A15"/>
    <w:rsid w:val="003C3A9A"/>
    <w:rsid w:val="003C3AF0"/>
    <w:rsid w:val="003C3D19"/>
    <w:rsid w:val="003C3E7A"/>
    <w:rsid w:val="003C3EA0"/>
    <w:rsid w:val="003C4283"/>
    <w:rsid w:val="003C43E2"/>
    <w:rsid w:val="003C4531"/>
    <w:rsid w:val="003C46C1"/>
    <w:rsid w:val="003C474F"/>
    <w:rsid w:val="003C4837"/>
    <w:rsid w:val="003C5144"/>
    <w:rsid w:val="003C5344"/>
    <w:rsid w:val="003C5510"/>
    <w:rsid w:val="003C5791"/>
    <w:rsid w:val="003C5AC5"/>
    <w:rsid w:val="003C5C1A"/>
    <w:rsid w:val="003C5D08"/>
    <w:rsid w:val="003C5D38"/>
    <w:rsid w:val="003C5DB2"/>
    <w:rsid w:val="003C5DB4"/>
    <w:rsid w:val="003C5EC6"/>
    <w:rsid w:val="003C5F25"/>
    <w:rsid w:val="003C5FAF"/>
    <w:rsid w:val="003C6021"/>
    <w:rsid w:val="003C636C"/>
    <w:rsid w:val="003C6420"/>
    <w:rsid w:val="003C6911"/>
    <w:rsid w:val="003C6A6B"/>
    <w:rsid w:val="003C6B00"/>
    <w:rsid w:val="003C6F90"/>
    <w:rsid w:val="003C6FE4"/>
    <w:rsid w:val="003C7067"/>
    <w:rsid w:val="003C70C7"/>
    <w:rsid w:val="003C72A6"/>
    <w:rsid w:val="003C7636"/>
    <w:rsid w:val="003C7A75"/>
    <w:rsid w:val="003C7AF4"/>
    <w:rsid w:val="003C7C10"/>
    <w:rsid w:val="003C7C72"/>
    <w:rsid w:val="003C7D1F"/>
    <w:rsid w:val="003D02A5"/>
    <w:rsid w:val="003D02BD"/>
    <w:rsid w:val="003D0496"/>
    <w:rsid w:val="003D0887"/>
    <w:rsid w:val="003D08E3"/>
    <w:rsid w:val="003D0A66"/>
    <w:rsid w:val="003D0BB5"/>
    <w:rsid w:val="003D0FB5"/>
    <w:rsid w:val="003D10B2"/>
    <w:rsid w:val="003D1158"/>
    <w:rsid w:val="003D115C"/>
    <w:rsid w:val="003D13D7"/>
    <w:rsid w:val="003D1413"/>
    <w:rsid w:val="003D1509"/>
    <w:rsid w:val="003D15EB"/>
    <w:rsid w:val="003D1EC1"/>
    <w:rsid w:val="003D2081"/>
    <w:rsid w:val="003D208F"/>
    <w:rsid w:val="003D20A1"/>
    <w:rsid w:val="003D20A3"/>
    <w:rsid w:val="003D20D1"/>
    <w:rsid w:val="003D20F6"/>
    <w:rsid w:val="003D2498"/>
    <w:rsid w:val="003D28ED"/>
    <w:rsid w:val="003D2C31"/>
    <w:rsid w:val="003D2E45"/>
    <w:rsid w:val="003D30B0"/>
    <w:rsid w:val="003D31C1"/>
    <w:rsid w:val="003D3787"/>
    <w:rsid w:val="003D379A"/>
    <w:rsid w:val="003D3DA2"/>
    <w:rsid w:val="003D3E81"/>
    <w:rsid w:val="003D3F8D"/>
    <w:rsid w:val="003D4103"/>
    <w:rsid w:val="003D4155"/>
    <w:rsid w:val="003D41D8"/>
    <w:rsid w:val="003D4230"/>
    <w:rsid w:val="003D4331"/>
    <w:rsid w:val="003D44E3"/>
    <w:rsid w:val="003D4537"/>
    <w:rsid w:val="003D4581"/>
    <w:rsid w:val="003D4616"/>
    <w:rsid w:val="003D49E3"/>
    <w:rsid w:val="003D4AB6"/>
    <w:rsid w:val="003D4D99"/>
    <w:rsid w:val="003D4E23"/>
    <w:rsid w:val="003D4F25"/>
    <w:rsid w:val="003D52AA"/>
    <w:rsid w:val="003D52E9"/>
    <w:rsid w:val="003D54A5"/>
    <w:rsid w:val="003D550D"/>
    <w:rsid w:val="003D56F5"/>
    <w:rsid w:val="003D5705"/>
    <w:rsid w:val="003D5906"/>
    <w:rsid w:val="003D5BD2"/>
    <w:rsid w:val="003D5CC2"/>
    <w:rsid w:val="003D5F12"/>
    <w:rsid w:val="003D6070"/>
    <w:rsid w:val="003D6190"/>
    <w:rsid w:val="003D661F"/>
    <w:rsid w:val="003D674B"/>
    <w:rsid w:val="003D6B12"/>
    <w:rsid w:val="003D6BE8"/>
    <w:rsid w:val="003D6C9A"/>
    <w:rsid w:val="003D6CBC"/>
    <w:rsid w:val="003D6CCF"/>
    <w:rsid w:val="003D6ECF"/>
    <w:rsid w:val="003D7139"/>
    <w:rsid w:val="003D726B"/>
    <w:rsid w:val="003D739C"/>
    <w:rsid w:val="003D773F"/>
    <w:rsid w:val="003D777D"/>
    <w:rsid w:val="003D7791"/>
    <w:rsid w:val="003D790F"/>
    <w:rsid w:val="003D7BE9"/>
    <w:rsid w:val="003D7C68"/>
    <w:rsid w:val="003D7C6D"/>
    <w:rsid w:val="003D7D78"/>
    <w:rsid w:val="003D7EBF"/>
    <w:rsid w:val="003E00D8"/>
    <w:rsid w:val="003E0152"/>
    <w:rsid w:val="003E017C"/>
    <w:rsid w:val="003E022B"/>
    <w:rsid w:val="003E0239"/>
    <w:rsid w:val="003E0399"/>
    <w:rsid w:val="003E04FC"/>
    <w:rsid w:val="003E0780"/>
    <w:rsid w:val="003E082A"/>
    <w:rsid w:val="003E089B"/>
    <w:rsid w:val="003E09D4"/>
    <w:rsid w:val="003E0A58"/>
    <w:rsid w:val="003E0BAE"/>
    <w:rsid w:val="003E0E3D"/>
    <w:rsid w:val="003E1486"/>
    <w:rsid w:val="003E149B"/>
    <w:rsid w:val="003E14A0"/>
    <w:rsid w:val="003E16DD"/>
    <w:rsid w:val="003E1721"/>
    <w:rsid w:val="003E18DA"/>
    <w:rsid w:val="003E1A6E"/>
    <w:rsid w:val="003E1A80"/>
    <w:rsid w:val="003E1E92"/>
    <w:rsid w:val="003E1FC9"/>
    <w:rsid w:val="003E20BE"/>
    <w:rsid w:val="003E2126"/>
    <w:rsid w:val="003E2157"/>
    <w:rsid w:val="003E2268"/>
    <w:rsid w:val="003E2360"/>
    <w:rsid w:val="003E2380"/>
    <w:rsid w:val="003E23B1"/>
    <w:rsid w:val="003E251B"/>
    <w:rsid w:val="003E259A"/>
    <w:rsid w:val="003E2610"/>
    <w:rsid w:val="003E268F"/>
    <w:rsid w:val="003E2719"/>
    <w:rsid w:val="003E285D"/>
    <w:rsid w:val="003E289E"/>
    <w:rsid w:val="003E2A49"/>
    <w:rsid w:val="003E2A8F"/>
    <w:rsid w:val="003E2D33"/>
    <w:rsid w:val="003E2DE9"/>
    <w:rsid w:val="003E2FD0"/>
    <w:rsid w:val="003E30E4"/>
    <w:rsid w:val="003E3266"/>
    <w:rsid w:val="003E327D"/>
    <w:rsid w:val="003E32FD"/>
    <w:rsid w:val="003E33BD"/>
    <w:rsid w:val="003E33EC"/>
    <w:rsid w:val="003E3476"/>
    <w:rsid w:val="003E3538"/>
    <w:rsid w:val="003E353F"/>
    <w:rsid w:val="003E356D"/>
    <w:rsid w:val="003E370B"/>
    <w:rsid w:val="003E3830"/>
    <w:rsid w:val="003E38A3"/>
    <w:rsid w:val="003E38E8"/>
    <w:rsid w:val="003E39A8"/>
    <w:rsid w:val="003E3CBA"/>
    <w:rsid w:val="003E3D34"/>
    <w:rsid w:val="003E3D65"/>
    <w:rsid w:val="003E3FB3"/>
    <w:rsid w:val="003E40D2"/>
    <w:rsid w:val="003E4102"/>
    <w:rsid w:val="003E42DA"/>
    <w:rsid w:val="003E42EF"/>
    <w:rsid w:val="003E4362"/>
    <w:rsid w:val="003E44D5"/>
    <w:rsid w:val="003E46CC"/>
    <w:rsid w:val="003E46DA"/>
    <w:rsid w:val="003E49C4"/>
    <w:rsid w:val="003E49EC"/>
    <w:rsid w:val="003E4AF7"/>
    <w:rsid w:val="003E4D67"/>
    <w:rsid w:val="003E4D7B"/>
    <w:rsid w:val="003E4E29"/>
    <w:rsid w:val="003E4F1D"/>
    <w:rsid w:val="003E4FE0"/>
    <w:rsid w:val="003E5011"/>
    <w:rsid w:val="003E540B"/>
    <w:rsid w:val="003E54CF"/>
    <w:rsid w:val="003E54D0"/>
    <w:rsid w:val="003E54D6"/>
    <w:rsid w:val="003E553F"/>
    <w:rsid w:val="003E5876"/>
    <w:rsid w:val="003E5A17"/>
    <w:rsid w:val="003E5A4F"/>
    <w:rsid w:val="003E5B4D"/>
    <w:rsid w:val="003E5BD9"/>
    <w:rsid w:val="003E5F6A"/>
    <w:rsid w:val="003E60AA"/>
    <w:rsid w:val="003E63C4"/>
    <w:rsid w:val="003E679B"/>
    <w:rsid w:val="003E6891"/>
    <w:rsid w:val="003E6C14"/>
    <w:rsid w:val="003E6D98"/>
    <w:rsid w:val="003E6DB3"/>
    <w:rsid w:val="003E6EA5"/>
    <w:rsid w:val="003E7161"/>
    <w:rsid w:val="003E71C3"/>
    <w:rsid w:val="003E7382"/>
    <w:rsid w:val="003E7D94"/>
    <w:rsid w:val="003F00C6"/>
    <w:rsid w:val="003F0288"/>
    <w:rsid w:val="003F04C4"/>
    <w:rsid w:val="003F050D"/>
    <w:rsid w:val="003F0529"/>
    <w:rsid w:val="003F0BCE"/>
    <w:rsid w:val="003F0C0A"/>
    <w:rsid w:val="003F0F25"/>
    <w:rsid w:val="003F1072"/>
    <w:rsid w:val="003F1227"/>
    <w:rsid w:val="003F1252"/>
    <w:rsid w:val="003F1AED"/>
    <w:rsid w:val="003F1B97"/>
    <w:rsid w:val="003F1CF9"/>
    <w:rsid w:val="003F1D85"/>
    <w:rsid w:val="003F1FC0"/>
    <w:rsid w:val="003F21E3"/>
    <w:rsid w:val="003F229C"/>
    <w:rsid w:val="003F2332"/>
    <w:rsid w:val="003F23BE"/>
    <w:rsid w:val="003F2488"/>
    <w:rsid w:val="003F2598"/>
    <w:rsid w:val="003F26D3"/>
    <w:rsid w:val="003F2E41"/>
    <w:rsid w:val="003F2F1A"/>
    <w:rsid w:val="003F2F78"/>
    <w:rsid w:val="003F31F8"/>
    <w:rsid w:val="003F3224"/>
    <w:rsid w:val="003F342E"/>
    <w:rsid w:val="003F3599"/>
    <w:rsid w:val="003F3601"/>
    <w:rsid w:val="003F3660"/>
    <w:rsid w:val="003F3859"/>
    <w:rsid w:val="003F3A32"/>
    <w:rsid w:val="003F3A39"/>
    <w:rsid w:val="003F3C80"/>
    <w:rsid w:val="003F41B2"/>
    <w:rsid w:val="003F42A8"/>
    <w:rsid w:val="003F43EE"/>
    <w:rsid w:val="003F4463"/>
    <w:rsid w:val="003F4641"/>
    <w:rsid w:val="003F4A74"/>
    <w:rsid w:val="003F4D93"/>
    <w:rsid w:val="003F4E0E"/>
    <w:rsid w:val="003F4FED"/>
    <w:rsid w:val="003F5076"/>
    <w:rsid w:val="003F509B"/>
    <w:rsid w:val="003F5178"/>
    <w:rsid w:val="003F5429"/>
    <w:rsid w:val="003F558A"/>
    <w:rsid w:val="003F5716"/>
    <w:rsid w:val="003F5BBD"/>
    <w:rsid w:val="003F5BD7"/>
    <w:rsid w:val="003F5BE7"/>
    <w:rsid w:val="003F5E5B"/>
    <w:rsid w:val="003F60DC"/>
    <w:rsid w:val="003F6536"/>
    <w:rsid w:val="003F65B9"/>
    <w:rsid w:val="003F6999"/>
    <w:rsid w:val="003F6AC7"/>
    <w:rsid w:val="003F6C7D"/>
    <w:rsid w:val="003F6C8D"/>
    <w:rsid w:val="003F6E27"/>
    <w:rsid w:val="003F6E32"/>
    <w:rsid w:val="003F6F38"/>
    <w:rsid w:val="003F7085"/>
    <w:rsid w:val="003F7287"/>
    <w:rsid w:val="003F7541"/>
    <w:rsid w:val="003F7662"/>
    <w:rsid w:val="003F7782"/>
    <w:rsid w:val="003F79E9"/>
    <w:rsid w:val="003F7FC4"/>
    <w:rsid w:val="0040004F"/>
    <w:rsid w:val="004002C2"/>
    <w:rsid w:val="004003FB"/>
    <w:rsid w:val="00400643"/>
    <w:rsid w:val="00400676"/>
    <w:rsid w:val="00400789"/>
    <w:rsid w:val="0040087E"/>
    <w:rsid w:val="0040090E"/>
    <w:rsid w:val="0040096C"/>
    <w:rsid w:val="00400AD7"/>
    <w:rsid w:val="00400AF2"/>
    <w:rsid w:val="00400B65"/>
    <w:rsid w:val="00400B97"/>
    <w:rsid w:val="00401200"/>
    <w:rsid w:val="00401298"/>
    <w:rsid w:val="00401729"/>
    <w:rsid w:val="00401892"/>
    <w:rsid w:val="00401898"/>
    <w:rsid w:val="00401B70"/>
    <w:rsid w:val="00401BAD"/>
    <w:rsid w:val="00401DAE"/>
    <w:rsid w:val="00401E33"/>
    <w:rsid w:val="0040206B"/>
    <w:rsid w:val="00402132"/>
    <w:rsid w:val="0040213C"/>
    <w:rsid w:val="004021EC"/>
    <w:rsid w:val="00402203"/>
    <w:rsid w:val="004025E1"/>
    <w:rsid w:val="004026CB"/>
    <w:rsid w:val="004029BC"/>
    <w:rsid w:val="00402C1B"/>
    <w:rsid w:val="00402F1B"/>
    <w:rsid w:val="00402F47"/>
    <w:rsid w:val="00402F59"/>
    <w:rsid w:val="004031FC"/>
    <w:rsid w:val="0040321A"/>
    <w:rsid w:val="00403282"/>
    <w:rsid w:val="004033E7"/>
    <w:rsid w:val="00403467"/>
    <w:rsid w:val="004037FE"/>
    <w:rsid w:val="00403876"/>
    <w:rsid w:val="00403B8C"/>
    <w:rsid w:val="00403E51"/>
    <w:rsid w:val="00403FBD"/>
    <w:rsid w:val="00404078"/>
    <w:rsid w:val="00404184"/>
    <w:rsid w:val="00404220"/>
    <w:rsid w:val="00404319"/>
    <w:rsid w:val="00404384"/>
    <w:rsid w:val="00404434"/>
    <w:rsid w:val="0040444E"/>
    <w:rsid w:val="004046D8"/>
    <w:rsid w:val="0040479F"/>
    <w:rsid w:val="00404D0E"/>
    <w:rsid w:val="00404D5C"/>
    <w:rsid w:val="00404FEE"/>
    <w:rsid w:val="004050FE"/>
    <w:rsid w:val="00405129"/>
    <w:rsid w:val="0040519C"/>
    <w:rsid w:val="00405236"/>
    <w:rsid w:val="004052DE"/>
    <w:rsid w:val="00405364"/>
    <w:rsid w:val="0040537B"/>
    <w:rsid w:val="00405449"/>
    <w:rsid w:val="0040547E"/>
    <w:rsid w:val="004054D3"/>
    <w:rsid w:val="004055C3"/>
    <w:rsid w:val="004056A5"/>
    <w:rsid w:val="00405724"/>
    <w:rsid w:val="00405CC0"/>
    <w:rsid w:val="00405D30"/>
    <w:rsid w:val="00406021"/>
    <w:rsid w:val="0040607D"/>
    <w:rsid w:val="004061C6"/>
    <w:rsid w:val="00406241"/>
    <w:rsid w:val="00406427"/>
    <w:rsid w:val="0040668A"/>
    <w:rsid w:val="00406752"/>
    <w:rsid w:val="0040695E"/>
    <w:rsid w:val="00406DCF"/>
    <w:rsid w:val="00406EF0"/>
    <w:rsid w:val="004071A2"/>
    <w:rsid w:val="004071AF"/>
    <w:rsid w:val="004071B3"/>
    <w:rsid w:val="004071E5"/>
    <w:rsid w:val="004072FE"/>
    <w:rsid w:val="0040733D"/>
    <w:rsid w:val="004073BA"/>
    <w:rsid w:val="00407460"/>
    <w:rsid w:val="0040753B"/>
    <w:rsid w:val="0040779C"/>
    <w:rsid w:val="0040786E"/>
    <w:rsid w:val="00407951"/>
    <w:rsid w:val="00407958"/>
    <w:rsid w:val="00407C43"/>
    <w:rsid w:val="00407C62"/>
    <w:rsid w:val="00407DAC"/>
    <w:rsid w:val="00407E41"/>
    <w:rsid w:val="00407F2A"/>
    <w:rsid w:val="00407FE2"/>
    <w:rsid w:val="00407FE5"/>
    <w:rsid w:val="0040D21E"/>
    <w:rsid w:val="0041041D"/>
    <w:rsid w:val="0041049F"/>
    <w:rsid w:val="0041058B"/>
    <w:rsid w:val="0041070F"/>
    <w:rsid w:val="00410866"/>
    <w:rsid w:val="00410C5C"/>
    <w:rsid w:val="00410E0E"/>
    <w:rsid w:val="00410EE1"/>
    <w:rsid w:val="0041102A"/>
    <w:rsid w:val="004110E4"/>
    <w:rsid w:val="00411161"/>
    <w:rsid w:val="004112DB"/>
    <w:rsid w:val="004114A9"/>
    <w:rsid w:val="00411575"/>
    <w:rsid w:val="00411A17"/>
    <w:rsid w:val="00411AB2"/>
    <w:rsid w:val="00411CA1"/>
    <w:rsid w:val="00411E4A"/>
    <w:rsid w:val="00412155"/>
    <w:rsid w:val="00412186"/>
    <w:rsid w:val="0041224D"/>
    <w:rsid w:val="0041247C"/>
    <w:rsid w:val="0041259F"/>
    <w:rsid w:val="00412957"/>
    <w:rsid w:val="004129FA"/>
    <w:rsid w:val="00412EB9"/>
    <w:rsid w:val="00412EF7"/>
    <w:rsid w:val="00412F85"/>
    <w:rsid w:val="0041308E"/>
    <w:rsid w:val="00413180"/>
    <w:rsid w:val="00413242"/>
    <w:rsid w:val="00413267"/>
    <w:rsid w:val="004134E4"/>
    <w:rsid w:val="0041390D"/>
    <w:rsid w:val="00413A45"/>
    <w:rsid w:val="00413B46"/>
    <w:rsid w:val="00413D41"/>
    <w:rsid w:val="00413DCB"/>
    <w:rsid w:val="00413E29"/>
    <w:rsid w:val="00413E70"/>
    <w:rsid w:val="004141E3"/>
    <w:rsid w:val="0041429C"/>
    <w:rsid w:val="0041437D"/>
    <w:rsid w:val="00414517"/>
    <w:rsid w:val="0041459B"/>
    <w:rsid w:val="004145AF"/>
    <w:rsid w:val="00414623"/>
    <w:rsid w:val="00414873"/>
    <w:rsid w:val="00414BED"/>
    <w:rsid w:val="00414C8F"/>
    <w:rsid w:val="00414C91"/>
    <w:rsid w:val="00414C95"/>
    <w:rsid w:val="00414CE5"/>
    <w:rsid w:val="00414E31"/>
    <w:rsid w:val="00414F31"/>
    <w:rsid w:val="00414F57"/>
    <w:rsid w:val="00414F75"/>
    <w:rsid w:val="00415016"/>
    <w:rsid w:val="004150D0"/>
    <w:rsid w:val="004151D5"/>
    <w:rsid w:val="00415206"/>
    <w:rsid w:val="004152D2"/>
    <w:rsid w:val="0041567D"/>
    <w:rsid w:val="00415955"/>
    <w:rsid w:val="004159F0"/>
    <w:rsid w:val="00415A4C"/>
    <w:rsid w:val="00415A68"/>
    <w:rsid w:val="00415EA5"/>
    <w:rsid w:val="00416084"/>
    <w:rsid w:val="004160AF"/>
    <w:rsid w:val="00416186"/>
    <w:rsid w:val="004169F8"/>
    <w:rsid w:val="00416B41"/>
    <w:rsid w:val="00416B5B"/>
    <w:rsid w:val="00416C0B"/>
    <w:rsid w:val="00416C27"/>
    <w:rsid w:val="00416D5E"/>
    <w:rsid w:val="00416E66"/>
    <w:rsid w:val="004170E3"/>
    <w:rsid w:val="0041711D"/>
    <w:rsid w:val="0041720C"/>
    <w:rsid w:val="00417300"/>
    <w:rsid w:val="00417347"/>
    <w:rsid w:val="0041736D"/>
    <w:rsid w:val="00417481"/>
    <w:rsid w:val="004174C1"/>
    <w:rsid w:val="00417613"/>
    <w:rsid w:val="00417658"/>
    <w:rsid w:val="0041769E"/>
    <w:rsid w:val="004176CB"/>
    <w:rsid w:val="00417A08"/>
    <w:rsid w:val="00417D95"/>
    <w:rsid w:val="00417E1E"/>
    <w:rsid w:val="004198E7"/>
    <w:rsid w:val="004200A9"/>
    <w:rsid w:val="0042048E"/>
    <w:rsid w:val="0042053B"/>
    <w:rsid w:val="004208DA"/>
    <w:rsid w:val="0042093C"/>
    <w:rsid w:val="004209DE"/>
    <w:rsid w:val="00420BB1"/>
    <w:rsid w:val="00420BC8"/>
    <w:rsid w:val="00420D88"/>
    <w:rsid w:val="00420D8A"/>
    <w:rsid w:val="00420FEE"/>
    <w:rsid w:val="004210F9"/>
    <w:rsid w:val="004211B4"/>
    <w:rsid w:val="004212A0"/>
    <w:rsid w:val="0042135D"/>
    <w:rsid w:val="00421421"/>
    <w:rsid w:val="0042146A"/>
    <w:rsid w:val="00421492"/>
    <w:rsid w:val="0042150F"/>
    <w:rsid w:val="00421563"/>
    <w:rsid w:val="0042184C"/>
    <w:rsid w:val="00421BC0"/>
    <w:rsid w:val="00421C79"/>
    <w:rsid w:val="00421DE3"/>
    <w:rsid w:val="004220A8"/>
    <w:rsid w:val="0042216F"/>
    <w:rsid w:val="00422273"/>
    <w:rsid w:val="0042234A"/>
    <w:rsid w:val="00422495"/>
    <w:rsid w:val="00422924"/>
    <w:rsid w:val="00422A42"/>
    <w:rsid w:val="00422A51"/>
    <w:rsid w:val="00422C3F"/>
    <w:rsid w:val="00422CF6"/>
    <w:rsid w:val="00422E70"/>
    <w:rsid w:val="00422E88"/>
    <w:rsid w:val="00422FF0"/>
    <w:rsid w:val="0042376F"/>
    <w:rsid w:val="004237B4"/>
    <w:rsid w:val="00423B2C"/>
    <w:rsid w:val="00423BCC"/>
    <w:rsid w:val="00423C17"/>
    <w:rsid w:val="00423E0C"/>
    <w:rsid w:val="00423F4D"/>
    <w:rsid w:val="004241A4"/>
    <w:rsid w:val="004245E3"/>
    <w:rsid w:val="004246EC"/>
    <w:rsid w:val="00424859"/>
    <w:rsid w:val="00424862"/>
    <w:rsid w:val="0042489E"/>
    <w:rsid w:val="004248C7"/>
    <w:rsid w:val="00424AE5"/>
    <w:rsid w:val="00424B9E"/>
    <w:rsid w:val="00424EF7"/>
    <w:rsid w:val="004254B7"/>
    <w:rsid w:val="00425500"/>
    <w:rsid w:val="00425730"/>
    <w:rsid w:val="0042584B"/>
    <w:rsid w:val="00425A6C"/>
    <w:rsid w:val="00425A8C"/>
    <w:rsid w:val="00425ACB"/>
    <w:rsid w:val="00425BC3"/>
    <w:rsid w:val="00425C09"/>
    <w:rsid w:val="00425DE5"/>
    <w:rsid w:val="00425EDC"/>
    <w:rsid w:val="00425F90"/>
    <w:rsid w:val="0042623A"/>
    <w:rsid w:val="00426270"/>
    <w:rsid w:val="004263CB"/>
    <w:rsid w:val="00426407"/>
    <w:rsid w:val="0042650A"/>
    <w:rsid w:val="004267E3"/>
    <w:rsid w:val="0042680A"/>
    <w:rsid w:val="00426939"/>
    <w:rsid w:val="00426D4F"/>
    <w:rsid w:val="00426DA9"/>
    <w:rsid w:val="00426EDD"/>
    <w:rsid w:val="0042713E"/>
    <w:rsid w:val="00427384"/>
    <w:rsid w:val="004273BD"/>
    <w:rsid w:val="004275D0"/>
    <w:rsid w:val="00427822"/>
    <w:rsid w:val="00427945"/>
    <w:rsid w:val="00427C3A"/>
    <w:rsid w:val="00427F0F"/>
    <w:rsid w:val="00427F3B"/>
    <w:rsid w:val="00430189"/>
    <w:rsid w:val="004301F1"/>
    <w:rsid w:val="0043026F"/>
    <w:rsid w:val="00430433"/>
    <w:rsid w:val="00430582"/>
    <w:rsid w:val="004306FB"/>
    <w:rsid w:val="0043076D"/>
    <w:rsid w:val="00430AA2"/>
    <w:rsid w:val="00430B5D"/>
    <w:rsid w:val="00430BD9"/>
    <w:rsid w:val="00430E33"/>
    <w:rsid w:val="00430F4D"/>
    <w:rsid w:val="00430F57"/>
    <w:rsid w:val="00430FEA"/>
    <w:rsid w:val="00430FF9"/>
    <w:rsid w:val="00431034"/>
    <w:rsid w:val="004310D5"/>
    <w:rsid w:val="00431163"/>
    <w:rsid w:val="004313E1"/>
    <w:rsid w:val="004315FC"/>
    <w:rsid w:val="0043163D"/>
    <w:rsid w:val="00431AED"/>
    <w:rsid w:val="00431B14"/>
    <w:rsid w:val="00431C02"/>
    <w:rsid w:val="00431CBD"/>
    <w:rsid w:val="00431CFC"/>
    <w:rsid w:val="00431D9F"/>
    <w:rsid w:val="00431DF2"/>
    <w:rsid w:val="00431F4E"/>
    <w:rsid w:val="004323AF"/>
    <w:rsid w:val="004323B0"/>
    <w:rsid w:val="004323B1"/>
    <w:rsid w:val="004325DF"/>
    <w:rsid w:val="004326EC"/>
    <w:rsid w:val="00432740"/>
    <w:rsid w:val="0043279C"/>
    <w:rsid w:val="00432842"/>
    <w:rsid w:val="00432AAA"/>
    <w:rsid w:val="00432C53"/>
    <w:rsid w:val="004330F6"/>
    <w:rsid w:val="00433452"/>
    <w:rsid w:val="004335A8"/>
    <w:rsid w:val="0043362E"/>
    <w:rsid w:val="00433696"/>
    <w:rsid w:val="004337FD"/>
    <w:rsid w:val="00433855"/>
    <w:rsid w:val="004338A5"/>
    <w:rsid w:val="00433A1E"/>
    <w:rsid w:val="00433BF2"/>
    <w:rsid w:val="00433C49"/>
    <w:rsid w:val="00433E2E"/>
    <w:rsid w:val="00433EA3"/>
    <w:rsid w:val="00434073"/>
    <w:rsid w:val="004343A7"/>
    <w:rsid w:val="00434507"/>
    <w:rsid w:val="00434824"/>
    <w:rsid w:val="004348C4"/>
    <w:rsid w:val="00434D9C"/>
    <w:rsid w:val="00434DAB"/>
    <w:rsid w:val="00435402"/>
    <w:rsid w:val="0043543C"/>
    <w:rsid w:val="00435476"/>
    <w:rsid w:val="00435859"/>
    <w:rsid w:val="0043591C"/>
    <w:rsid w:val="00435986"/>
    <w:rsid w:val="00435C87"/>
    <w:rsid w:val="00435E26"/>
    <w:rsid w:val="00435FBA"/>
    <w:rsid w:val="00436013"/>
    <w:rsid w:val="00436354"/>
    <w:rsid w:val="004364E4"/>
    <w:rsid w:val="0043651A"/>
    <w:rsid w:val="00436667"/>
    <w:rsid w:val="00436727"/>
    <w:rsid w:val="00436759"/>
    <w:rsid w:val="004367DB"/>
    <w:rsid w:val="004369B9"/>
    <w:rsid w:val="00436BED"/>
    <w:rsid w:val="00436C46"/>
    <w:rsid w:val="004372AA"/>
    <w:rsid w:val="00437592"/>
    <w:rsid w:val="004375B9"/>
    <w:rsid w:val="00437647"/>
    <w:rsid w:val="00437758"/>
    <w:rsid w:val="00437850"/>
    <w:rsid w:val="0043788B"/>
    <w:rsid w:val="00437B77"/>
    <w:rsid w:val="00437E47"/>
    <w:rsid w:val="00437EA4"/>
    <w:rsid w:val="00437F6F"/>
    <w:rsid w:val="004400A3"/>
    <w:rsid w:val="004400B0"/>
    <w:rsid w:val="0044010E"/>
    <w:rsid w:val="0044012E"/>
    <w:rsid w:val="004402D6"/>
    <w:rsid w:val="00440465"/>
    <w:rsid w:val="004406C5"/>
    <w:rsid w:val="00440B9A"/>
    <w:rsid w:val="00440BFC"/>
    <w:rsid w:val="00440EB2"/>
    <w:rsid w:val="00440EE4"/>
    <w:rsid w:val="00440EF9"/>
    <w:rsid w:val="00440F3D"/>
    <w:rsid w:val="00440F4D"/>
    <w:rsid w:val="004417ED"/>
    <w:rsid w:val="00441BE7"/>
    <w:rsid w:val="004421A2"/>
    <w:rsid w:val="004422DF"/>
    <w:rsid w:val="004422EE"/>
    <w:rsid w:val="004423D0"/>
    <w:rsid w:val="00442426"/>
    <w:rsid w:val="0044259E"/>
    <w:rsid w:val="004426C2"/>
    <w:rsid w:val="0044282C"/>
    <w:rsid w:val="004429C4"/>
    <w:rsid w:val="00442B68"/>
    <w:rsid w:val="00442C31"/>
    <w:rsid w:val="00442C47"/>
    <w:rsid w:val="00442D6A"/>
    <w:rsid w:val="00442DE2"/>
    <w:rsid w:val="00442E54"/>
    <w:rsid w:val="00442EF4"/>
    <w:rsid w:val="004431E3"/>
    <w:rsid w:val="00443320"/>
    <w:rsid w:val="00443685"/>
    <w:rsid w:val="00443AC8"/>
    <w:rsid w:val="00443B3F"/>
    <w:rsid w:val="00443CE3"/>
    <w:rsid w:val="00443ED6"/>
    <w:rsid w:val="00444055"/>
    <w:rsid w:val="0044408D"/>
    <w:rsid w:val="00444168"/>
    <w:rsid w:val="004441AE"/>
    <w:rsid w:val="0044461E"/>
    <w:rsid w:val="004449FD"/>
    <w:rsid w:val="00444BF3"/>
    <w:rsid w:val="00444CD8"/>
    <w:rsid w:val="00444D59"/>
    <w:rsid w:val="00444DFA"/>
    <w:rsid w:val="00444E65"/>
    <w:rsid w:val="00444FC8"/>
    <w:rsid w:val="00444FEB"/>
    <w:rsid w:val="00445596"/>
    <w:rsid w:val="004455FA"/>
    <w:rsid w:val="00445707"/>
    <w:rsid w:val="00445A08"/>
    <w:rsid w:val="00445B1B"/>
    <w:rsid w:val="00445B64"/>
    <w:rsid w:val="00445D06"/>
    <w:rsid w:val="00445DD6"/>
    <w:rsid w:val="00445E09"/>
    <w:rsid w:val="00446009"/>
    <w:rsid w:val="0044600F"/>
    <w:rsid w:val="0044614C"/>
    <w:rsid w:val="00446250"/>
    <w:rsid w:val="00446304"/>
    <w:rsid w:val="00446367"/>
    <w:rsid w:val="004463D7"/>
    <w:rsid w:val="0044645F"/>
    <w:rsid w:val="00446483"/>
    <w:rsid w:val="0044673C"/>
    <w:rsid w:val="004468E1"/>
    <w:rsid w:val="00446995"/>
    <w:rsid w:val="00446C2A"/>
    <w:rsid w:val="00446D3B"/>
    <w:rsid w:val="00446D8E"/>
    <w:rsid w:val="00446FD3"/>
    <w:rsid w:val="004470BE"/>
    <w:rsid w:val="004471B1"/>
    <w:rsid w:val="0044725A"/>
    <w:rsid w:val="00447270"/>
    <w:rsid w:val="00447687"/>
    <w:rsid w:val="00447699"/>
    <w:rsid w:val="00447895"/>
    <w:rsid w:val="004479DB"/>
    <w:rsid w:val="00447A32"/>
    <w:rsid w:val="00447A93"/>
    <w:rsid w:val="00447D17"/>
    <w:rsid w:val="00447FF2"/>
    <w:rsid w:val="00450192"/>
    <w:rsid w:val="00450254"/>
    <w:rsid w:val="004502CB"/>
    <w:rsid w:val="00450499"/>
    <w:rsid w:val="00450533"/>
    <w:rsid w:val="004505D6"/>
    <w:rsid w:val="0045062B"/>
    <w:rsid w:val="0045068F"/>
    <w:rsid w:val="004507A7"/>
    <w:rsid w:val="0045082F"/>
    <w:rsid w:val="00450AA4"/>
    <w:rsid w:val="00450B02"/>
    <w:rsid w:val="00450BC1"/>
    <w:rsid w:val="00450C46"/>
    <w:rsid w:val="00450EC9"/>
    <w:rsid w:val="00450F47"/>
    <w:rsid w:val="00451174"/>
    <w:rsid w:val="00451213"/>
    <w:rsid w:val="0045128D"/>
    <w:rsid w:val="00451482"/>
    <w:rsid w:val="00451627"/>
    <w:rsid w:val="00451964"/>
    <w:rsid w:val="00451B35"/>
    <w:rsid w:val="00451BF8"/>
    <w:rsid w:val="00451C1D"/>
    <w:rsid w:val="00451C5F"/>
    <w:rsid w:val="00451CF9"/>
    <w:rsid w:val="00451E00"/>
    <w:rsid w:val="00451E04"/>
    <w:rsid w:val="0045204F"/>
    <w:rsid w:val="004520AE"/>
    <w:rsid w:val="004520C5"/>
    <w:rsid w:val="0045221C"/>
    <w:rsid w:val="004522D0"/>
    <w:rsid w:val="004524EC"/>
    <w:rsid w:val="004525FC"/>
    <w:rsid w:val="00452649"/>
    <w:rsid w:val="004528A5"/>
    <w:rsid w:val="00452A12"/>
    <w:rsid w:val="00452A5D"/>
    <w:rsid w:val="00452C83"/>
    <w:rsid w:val="00452D57"/>
    <w:rsid w:val="00452DD7"/>
    <w:rsid w:val="00453114"/>
    <w:rsid w:val="00453252"/>
    <w:rsid w:val="004532F6"/>
    <w:rsid w:val="004533E5"/>
    <w:rsid w:val="0045340E"/>
    <w:rsid w:val="004534E9"/>
    <w:rsid w:val="00453699"/>
    <w:rsid w:val="004537DC"/>
    <w:rsid w:val="004537E8"/>
    <w:rsid w:val="00453973"/>
    <w:rsid w:val="00453A1C"/>
    <w:rsid w:val="00453A2E"/>
    <w:rsid w:val="00453B7B"/>
    <w:rsid w:val="00453DF8"/>
    <w:rsid w:val="00453F94"/>
    <w:rsid w:val="0045421B"/>
    <w:rsid w:val="0045430A"/>
    <w:rsid w:val="00454393"/>
    <w:rsid w:val="004544B0"/>
    <w:rsid w:val="004544E5"/>
    <w:rsid w:val="00454508"/>
    <w:rsid w:val="0045451C"/>
    <w:rsid w:val="004546AD"/>
    <w:rsid w:val="004546E4"/>
    <w:rsid w:val="004546F1"/>
    <w:rsid w:val="0045477C"/>
    <w:rsid w:val="00454A10"/>
    <w:rsid w:val="00454BC6"/>
    <w:rsid w:val="00454D15"/>
    <w:rsid w:val="00454DD9"/>
    <w:rsid w:val="00455029"/>
    <w:rsid w:val="0045511C"/>
    <w:rsid w:val="0045549C"/>
    <w:rsid w:val="0045577B"/>
    <w:rsid w:val="004557D4"/>
    <w:rsid w:val="00455B85"/>
    <w:rsid w:val="00455F53"/>
    <w:rsid w:val="00455FDA"/>
    <w:rsid w:val="004563BF"/>
    <w:rsid w:val="0045659B"/>
    <w:rsid w:val="004566A8"/>
    <w:rsid w:val="004566EF"/>
    <w:rsid w:val="0045679D"/>
    <w:rsid w:val="00456896"/>
    <w:rsid w:val="00456DD3"/>
    <w:rsid w:val="00456DE3"/>
    <w:rsid w:val="00456E84"/>
    <w:rsid w:val="00456FE3"/>
    <w:rsid w:val="0045703F"/>
    <w:rsid w:val="004572D3"/>
    <w:rsid w:val="00457320"/>
    <w:rsid w:val="00457341"/>
    <w:rsid w:val="00457347"/>
    <w:rsid w:val="00457350"/>
    <w:rsid w:val="00457385"/>
    <w:rsid w:val="00457420"/>
    <w:rsid w:val="00457610"/>
    <w:rsid w:val="004576CB"/>
    <w:rsid w:val="004576FD"/>
    <w:rsid w:val="00457876"/>
    <w:rsid w:val="00457967"/>
    <w:rsid w:val="0045799F"/>
    <w:rsid w:val="00457C0A"/>
    <w:rsid w:val="00457CDA"/>
    <w:rsid w:val="00457F14"/>
    <w:rsid w:val="00457F60"/>
    <w:rsid w:val="00457F6C"/>
    <w:rsid w:val="0045E612"/>
    <w:rsid w:val="0045FEEE"/>
    <w:rsid w:val="00460061"/>
    <w:rsid w:val="00460062"/>
    <w:rsid w:val="004600F9"/>
    <w:rsid w:val="004601AE"/>
    <w:rsid w:val="00460235"/>
    <w:rsid w:val="00460421"/>
    <w:rsid w:val="0046074D"/>
    <w:rsid w:val="004608DC"/>
    <w:rsid w:val="004609F7"/>
    <w:rsid w:val="00460A4B"/>
    <w:rsid w:val="00460CC2"/>
    <w:rsid w:val="00460DCD"/>
    <w:rsid w:val="00460FA1"/>
    <w:rsid w:val="004612AF"/>
    <w:rsid w:val="004613E2"/>
    <w:rsid w:val="00461490"/>
    <w:rsid w:val="00461565"/>
    <w:rsid w:val="00461657"/>
    <w:rsid w:val="004616A3"/>
    <w:rsid w:val="004616D9"/>
    <w:rsid w:val="00461728"/>
    <w:rsid w:val="004617A5"/>
    <w:rsid w:val="00461B79"/>
    <w:rsid w:val="00461BBB"/>
    <w:rsid w:val="00461BED"/>
    <w:rsid w:val="00461D15"/>
    <w:rsid w:val="00461D7C"/>
    <w:rsid w:val="00461E3C"/>
    <w:rsid w:val="00462284"/>
    <w:rsid w:val="004622DD"/>
    <w:rsid w:val="00462530"/>
    <w:rsid w:val="0046259C"/>
    <w:rsid w:val="0046283A"/>
    <w:rsid w:val="004629D4"/>
    <w:rsid w:val="004629F6"/>
    <w:rsid w:val="00462A26"/>
    <w:rsid w:val="00462CDF"/>
    <w:rsid w:val="00462EBE"/>
    <w:rsid w:val="00463090"/>
    <w:rsid w:val="00463147"/>
    <w:rsid w:val="00463164"/>
    <w:rsid w:val="004631EB"/>
    <w:rsid w:val="00463385"/>
    <w:rsid w:val="00463434"/>
    <w:rsid w:val="0046363E"/>
    <w:rsid w:val="00463749"/>
    <w:rsid w:val="00463C7A"/>
    <w:rsid w:val="004642E8"/>
    <w:rsid w:val="00464392"/>
    <w:rsid w:val="004643E5"/>
    <w:rsid w:val="0046446D"/>
    <w:rsid w:val="0046451C"/>
    <w:rsid w:val="004646D8"/>
    <w:rsid w:val="0046496E"/>
    <w:rsid w:val="00464C47"/>
    <w:rsid w:val="00464FBA"/>
    <w:rsid w:val="00464FD0"/>
    <w:rsid w:val="004650B1"/>
    <w:rsid w:val="004650BC"/>
    <w:rsid w:val="004651A8"/>
    <w:rsid w:val="004651C8"/>
    <w:rsid w:val="004653F6"/>
    <w:rsid w:val="0046540A"/>
    <w:rsid w:val="0046558B"/>
    <w:rsid w:val="004655F0"/>
    <w:rsid w:val="0046563F"/>
    <w:rsid w:val="00465A0A"/>
    <w:rsid w:val="00465B2E"/>
    <w:rsid w:val="00465BC9"/>
    <w:rsid w:val="00465BEF"/>
    <w:rsid w:val="00466031"/>
    <w:rsid w:val="004660B3"/>
    <w:rsid w:val="004661C7"/>
    <w:rsid w:val="004662B7"/>
    <w:rsid w:val="004662CA"/>
    <w:rsid w:val="0046630D"/>
    <w:rsid w:val="004665CB"/>
    <w:rsid w:val="004667B1"/>
    <w:rsid w:val="00466AEE"/>
    <w:rsid w:val="00466BEE"/>
    <w:rsid w:val="00466C28"/>
    <w:rsid w:val="00467146"/>
    <w:rsid w:val="00467170"/>
    <w:rsid w:val="004672BC"/>
    <w:rsid w:val="00467435"/>
    <w:rsid w:val="004674DA"/>
    <w:rsid w:val="0046771C"/>
    <w:rsid w:val="00467936"/>
    <w:rsid w:val="00467A01"/>
    <w:rsid w:val="00467A41"/>
    <w:rsid w:val="00467AF4"/>
    <w:rsid w:val="00467DBD"/>
    <w:rsid w:val="00467E4B"/>
    <w:rsid w:val="00467F04"/>
    <w:rsid w:val="0047019E"/>
    <w:rsid w:val="0047020A"/>
    <w:rsid w:val="004702FF"/>
    <w:rsid w:val="00470576"/>
    <w:rsid w:val="00470AD3"/>
    <w:rsid w:val="00470BB5"/>
    <w:rsid w:val="00470C2D"/>
    <w:rsid w:val="00470C45"/>
    <w:rsid w:val="00470C86"/>
    <w:rsid w:val="00470C9E"/>
    <w:rsid w:val="00470D71"/>
    <w:rsid w:val="0047113E"/>
    <w:rsid w:val="0047128D"/>
    <w:rsid w:val="00471371"/>
    <w:rsid w:val="00471389"/>
    <w:rsid w:val="00471445"/>
    <w:rsid w:val="00471458"/>
    <w:rsid w:val="00471461"/>
    <w:rsid w:val="00471745"/>
    <w:rsid w:val="004717D0"/>
    <w:rsid w:val="00471919"/>
    <w:rsid w:val="00471A91"/>
    <w:rsid w:val="00471B56"/>
    <w:rsid w:val="00471C6F"/>
    <w:rsid w:val="00471F5F"/>
    <w:rsid w:val="0047244E"/>
    <w:rsid w:val="0047249C"/>
    <w:rsid w:val="004725FA"/>
    <w:rsid w:val="0047269F"/>
    <w:rsid w:val="00472876"/>
    <w:rsid w:val="0047294D"/>
    <w:rsid w:val="00472FBB"/>
    <w:rsid w:val="00473308"/>
    <w:rsid w:val="0047335C"/>
    <w:rsid w:val="00473396"/>
    <w:rsid w:val="004733C1"/>
    <w:rsid w:val="00473633"/>
    <w:rsid w:val="00473777"/>
    <w:rsid w:val="004737DC"/>
    <w:rsid w:val="0047385A"/>
    <w:rsid w:val="004738CC"/>
    <w:rsid w:val="00473A91"/>
    <w:rsid w:val="00473E03"/>
    <w:rsid w:val="00473FEE"/>
    <w:rsid w:val="004741B7"/>
    <w:rsid w:val="00474279"/>
    <w:rsid w:val="00474540"/>
    <w:rsid w:val="0047455C"/>
    <w:rsid w:val="004746A4"/>
    <w:rsid w:val="004746CE"/>
    <w:rsid w:val="0047497C"/>
    <w:rsid w:val="00474AA6"/>
    <w:rsid w:val="00474B70"/>
    <w:rsid w:val="00474B83"/>
    <w:rsid w:val="00474DEA"/>
    <w:rsid w:val="004750C8"/>
    <w:rsid w:val="004752A9"/>
    <w:rsid w:val="00475473"/>
    <w:rsid w:val="004754F2"/>
    <w:rsid w:val="004757E8"/>
    <w:rsid w:val="0047580D"/>
    <w:rsid w:val="00475883"/>
    <w:rsid w:val="0047591F"/>
    <w:rsid w:val="00475945"/>
    <w:rsid w:val="00475B23"/>
    <w:rsid w:val="00475BAE"/>
    <w:rsid w:val="00475C67"/>
    <w:rsid w:val="00475DFF"/>
    <w:rsid w:val="00475E17"/>
    <w:rsid w:val="00475EFE"/>
    <w:rsid w:val="004760AC"/>
    <w:rsid w:val="00476203"/>
    <w:rsid w:val="00476446"/>
    <w:rsid w:val="004764C7"/>
    <w:rsid w:val="00476752"/>
    <w:rsid w:val="004767E8"/>
    <w:rsid w:val="00476847"/>
    <w:rsid w:val="00476A01"/>
    <w:rsid w:val="00476A44"/>
    <w:rsid w:val="00476B32"/>
    <w:rsid w:val="00476F39"/>
    <w:rsid w:val="00476F59"/>
    <w:rsid w:val="00476FD6"/>
    <w:rsid w:val="00477142"/>
    <w:rsid w:val="00477227"/>
    <w:rsid w:val="0047723D"/>
    <w:rsid w:val="004772E1"/>
    <w:rsid w:val="00477635"/>
    <w:rsid w:val="00477719"/>
    <w:rsid w:val="00477926"/>
    <w:rsid w:val="0047794C"/>
    <w:rsid w:val="00477972"/>
    <w:rsid w:val="00477AB9"/>
    <w:rsid w:val="004800F5"/>
    <w:rsid w:val="0048011C"/>
    <w:rsid w:val="00480328"/>
    <w:rsid w:val="00480460"/>
    <w:rsid w:val="00480464"/>
    <w:rsid w:val="0048050D"/>
    <w:rsid w:val="00480590"/>
    <w:rsid w:val="004805F5"/>
    <w:rsid w:val="00480619"/>
    <w:rsid w:val="004807E4"/>
    <w:rsid w:val="004809CF"/>
    <w:rsid w:val="004809DF"/>
    <w:rsid w:val="00480FEC"/>
    <w:rsid w:val="00481001"/>
    <w:rsid w:val="00481249"/>
    <w:rsid w:val="004813B1"/>
    <w:rsid w:val="00481403"/>
    <w:rsid w:val="00481424"/>
    <w:rsid w:val="00481568"/>
    <w:rsid w:val="00481803"/>
    <w:rsid w:val="004819BF"/>
    <w:rsid w:val="00481A58"/>
    <w:rsid w:val="00481B64"/>
    <w:rsid w:val="00481C18"/>
    <w:rsid w:val="00481CEB"/>
    <w:rsid w:val="00481F13"/>
    <w:rsid w:val="00481F1A"/>
    <w:rsid w:val="00481FDE"/>
    <w:rsid w:val="00482028"/>
    <w:rsid w:val="004821BA"/>
    <w:rsid w:val="00482AF1"/>
    <w:rsid w:val="00482CD3"/>
    <w:rsid w:val="00482CD9"/>
    <w:rsid w:val="00482D7F"/>
    <w:rsid w:val="00482FCD"/>
    <w:rsid w:val="004831F6"/>
    <w:rsid w:val="004831FA"/>
    <w:rsid w:val="0048321D"/>
    <w:rsid w:val="00483263"/>
    <w:rsid w:val="004832E5"/>
    <w:rsid w:val="004835FB"/>
    <w:rsid w:val="004836A2"/>
    <w:rsid w:val="004837AB"/>
    <w:rsid w:val="00483831"/>
    <w:rsid w:val="00483972"/>
    <w:rsid w:val="00483A0F"/>
    <w:rsid w:val="00483A34"/>
    <w:rsid w:val="00483ED7"/>
    <w:rsid w:val="00483EE9"/>
    <w:rsid w:val="004840D5"/>
    <w:rsid w:val="0048415C"/>
    <w:rsid w:val="00484403"/>
    <w:rsid w:val="0048466F"/>
    <w:rsid w:val="004847E2"/>
    <w:rsid w:val="004847F4"/>
    <w:rsid w:val="00484950"/>
    <w:rsid w:val="00484C80"/>
    <w:rsid w:val="00484CD6"/>
    <w:rsid w:val="00485003"/>
    <w:rsid w:val="0048528D"/>
    <w:rsid w:val="00485331"/>
    <w:rsid w:val="004856A8"/>
    <w:rsid w:val="00485993"/>
    <w:rsid w:val="004859D7"/>
    <w:rsid w:val="00485C7A"/>
    <w:rsid w:val="00485E64"/>
    <w:rsid w:val="004860B6"/>
    <w:rsid w:val="00486402"/>
    <w:rsid w:val="004864CC"/>
    <w:rsid w:val="00486597"/>
    <w:rsid w:val="00486B55"/>
    <w:rsid w:val="00486CD1"/>
    <w:rsid w:val="00486EF2"/>
    <w:rsid w:val="00486F79"/>
    <w:rsid w:val="0048714A"/>
    <w:rsid w:val="004871E0"/>
    <w:rsid w:val="004871F1"/>
    <w:rsid w:val="00487339"/>
    <w:rsid w:val="00487662"/>
    <w:rsid w:val="004876B5"/>
    <w:rsid w:val="004877D0"/>
    <w:rsid w:val="00487932"/>
    <w:rsid w:val="00487A5F"/>
    <w:rsid w:val="00487B6A"/>
    <w:rsid w:val="00487C66"/>
    <w:rsid w:val="00487D7F"/>
    <w:rsid w:val="00487DD0"/>
    <w:rsid w:val="00487EF8"/>
    <w:rsid w:val="00487F3F"/>
    <w:rsid w:val="0049001A"/>
    <w:rsid w:val="004900E0"/>
    <w:rsid w:val="00490773"/>
    <w:rsid w:val="004908E4"/>
    <w:rsid w:val="00490B11"/>
    <w:rsid w:val="00490B85"/>
    <w:rsid w:val="00490E59"/>
    <w:rsid w:val="00490F48"/>
    <w:rsid w:val="0049105C"/>
    <w:rsid w:val="00491187"/>
    <w:rsid w:val="00491233"/>
    <w:rsid w:val="004915AC"/>
    <w:rsid w:val="0049178D"/>
    <w:rsid w:val="004919A7"/>
    <w:rsid w:val="00491AC5"/>
    <w:rsid w:val="00491ACB"/>
    <w:rsid w:val="00491C10"/>
    <w:rsid w:val="00491C1E"/>
    <w:rsid w:val="00492067"/>
    <w:rsid w:val="0049231E"/>
    <w:rsid w:val="00492534"/>
    <w:rsid w:val="004928CE"/>
    <w:rsid w:val="00492A3A"/>
    <w:rsid w:val="00492A9C"/>
    <w:rsid w:val="00492AA2"/>
    <w:rsid w:val="00492CAF"/>
    <w:rsid w:val="00492E72"/>
    <w:rsid w:val="00493497"/>
    <w:rsid w:val="004937EC"/>
    <w:rsid w:val="0049398C"/>
    <w:rsid w:val="004939E2"/>
    <w:rsid w:val="00493CD6"/>
    <w:rsid w:val="00493D28"/>
    <w:rsid w:val="00493D29"/>
    <w:rsid w:val="00493F7C"/>
    <w:rsid w:val="00493F95"/>
    <w:rsid w:val="0049417D"/>
    <w:rsid w:val="00494483"/>
    <w:rsid w:val="00494546"/>
    <w:rsid w:val="00494549"/>
    <w:rsid w:val="00494638"/>
    <w:rsid w:val="004946A3"/>
    <w:rsid w:val="0049477A"/>
    <w:rsid w:val="00494789"/>
    <w:rsid w:val="00494A4C"/>
    <w:rsid w:val="00494A86"/>
    <w:rsid w:val="00494A89"/>
    <w:rsid w:val="00495012"/>
    <w:rsid w:val="00495044"/>
    <w:rsid w:val="004952C0"/>
    <w:rsid w:val="0049542D"/>
    <w:rsid w:val="00495454"/>
    <w:rsid w:val="00495455"/>
    <w:rsid w:val="0049565B"/>
    <w:rsid w:val="00495768"/>
    <w:rsid w:val="00495F11"/>
    <w:rsid w:val="00495F59"/>
    <w:rsid w:val="00496010"/>
    <w:rsid w:val="00496168"/>
    <w:rsid w:val="00496277"/>
    <w:rsid w:val="00496389"/>
    <w:rsid w:val="00496392"/>
    <w:rsid w:val="00496576"/>
    <w:rsid w:val="00496752"/>
    <w:rsid w:val="0049686A"/>
    <w:rsid w:val="00496996"/>
    <w:rsid w:val="00496F47"/>
    <w:rsid w:val="00497189"/>
    <w:rsid w:val="0049738D"/>
    <w:rsid w:val="00497474"/>
    <w:rsid w:val="00497531"/>
    <w:rsid w:val="0049753A"/>
    <w:rsid w:val="0049758C"/>
    <w:rsid w:val="00497790"/>
    <w:rsid w:val="0049783E"/>
    <w:rsid w:val="004979CB"/>
    <w:rsid w:val="00497AEF"/>
    <w:rsid w:val="00497DAE"/>
    <w:rsid w:val="004A02C7"/>
    <w:rsid w:val="004A0486"/>
    <w:rsid w:val="004A089C"/>
    <w:rsid w:val="004A0925"/>
    <w:rsid w:val="004A0A1D"/>
    <w:rsid w:val="004A0BF3"/>
    <w:rsid w:val="004A0EC0"/>
    <w:rsid w:val="004A105E"/>
    <w:rsid w:val="004A1071"/>
    <w:rsid w:val="004A1385"/>
    <w:rsid w:val="004A1436"/>
    <w:rsid w:val="004A157F"/>
    <w:rsid w:val="004A1641"/>
    <w:rsid w:val="004A1673"/>
    <w:rsid w:val="004A18CC"/>
    <w:rsid w:val="004A1986"/>
    <w:rsid w:val="004A1DA4"/>
    <w:rsid w:val="004A1E62"/>
    <w:rsid w:val="004A2220"/>
    <w:rsid w:val="004A2238"/>
    <w:rsid w:val="004A2313"/>
    <w:rsid w:val="004A2367"/>
    <w:rsid w:val="004A237A"/>
    <w:rsid w:val="004A2415"/>
    <w:rsid w:val="004A2673"/>
    <w:rsid w:val="004A2679"/>
    <w:rsid w:val="004A26C6"/>
    <w:rsid w:val="004A288B"/>
    <w:rsid w:val="004A2A01"/>
    <w:rsid w:val="004A2A24"/>
    <w:rsid w:val="004A2FBA"/>
    <w:rsid w:val="004A30B3"/>
    <w:rsid w:val="004A3308"/>
    <w:rsid w:val="004A380D"/>
    <w:rsid w:val="004A390B"/>
    <w:rsid w:val="004A3A32"/>
    <w:rsid w:val="004A3FB4"/>
    <w:rsid w:val="004A3FD2"/>
    <w:rsid w:val="004A40E3"/>
    <w:rsid w:val="004A4110"/>
    <w:rsid w:val="004A4165"/>
    <w:rsid w:val="004A46CB"/>
    <w:rsid w:val="004A47C6"/>
    <w:rsid w:val="004A4988"/>
    <w:rsid w:val="004A4B47"/>
    <w:rsid w:val="004A4BE6"/>
    <w:rsid w:val="004A501F"/>
    <w:rsid w:val="004A5186"/>
    <w:rsid w:val="004A5195"/>
    <w:rsid w:val="004A5410"/>
    <w:rsid w:val="004A5568"/>
    <w:rsid w:val="004A560E"/>
    <w:rsid w:val="004A57AE"/>
    <w:rsid w:val="004A5810"/>
    <w:rsid w:val="004A5873"/>
    <w:rsid w:val="004A5915"/>
    <w:rsid w:val="004A5F86"/>
    <w:rsid w:val="004A618D"/>
    <w:rsid w:val="004A6191"/>
    <w:rsid w:val="004A6231"/>
    <w:rsid w:val="004A623D"/>
    <w:rsid w:val="004A63A9"/>
    <w:rsid w:val="004A6442"/>
    <w:rsid w:val="004A64F5"/>
    <w:rsid w:val="004A65C4"/>
    <w:rsid w:val="004A66EC"/>
    <w:rsid w:val="004A67AE"/>
    <w:rsid w:val="004A6A7D"/>
    <w:rsid w:val="004A6B18"/>
    <w:rsid w:val="004A6E61"/>
    <w:rsid w:val="004A6ED2"/>
    <w:rsid w:val="004A6FE9"/>
    <w:rsid w:val="004A718F"/>
    <w:rsid w:val="004A78AC"/>
    <w:rsid w:val="004A7AEB"/>
    <w:rsid w:val="004A7C33"/>
    <w:rsid w:val="004A7D67"/>
    <w:rsid w:val="004A7F30"/>
    <w:rsid w:val="004B0190"/>
    <w:rsid w:val="004B042F"/>
    <w:rsid w:val="004B0485"/>
    <w:rsid w:val="004B04A3"/>
    <w:rsid w:val="004B06C9"/>
    <w:rsid w:val="004B089E"/>
    <w:rsid w:val="004B08C4"/>
    <w:rsid w:val="004B0AA4"/>
    <w:rsid w:val="004B0BB4"/>
    <w:rsid w:val="004B0BCF"/>
    <w:rsid w:val="004B0C18"/>
    <w:rsid w:val="004B116A"/>
    <w:rsid w:val="004B11D0"/>
    <w:rsid w:val="004B1CD3"/>
    <w:rsid w:val="004B1D44"/>
    <w:rsid w:val="004B1F05"/>
    <w:rsid w:val="004B2099"/>
    <w:rsid w:val="004B20C8"/>
    <w:rsid w:val="004B2161"/>
    <w:rsid w:val="004B2195"/>
    <w:rsid w:val="004B22D6"/>
    <w:rsid w:val="004B2305"/>
    <w:rsid w:val="004B268C"/>
    <w:rsid w:val="004B2714"/>
    <w:rsid w:val="004B2A1C"/>
    <w:rsid w:val="004B30BF"/>
    <w:rsid w:val="004B351B"/>
    <w:rsid w:val="004B35A1"/>
    <w:rsid w:val="004B3701"/>
    <w:rsid w:val="004B398C"/>
    <w:rsid w:val="004B3BC9"/>
    <w:rsid w:val="004B3C00"/>
    <w:rsid w:val="004B3F01"/>
    <w:rsid w:val="004B410D"/>
    <w:rsid w:val="004B4158"/>
    <w:rsid w:val="004B4216"/>
    <w:rsid w:val="004B42F9"/>
    <w:rsid w:val="004B4324"/>
    <w:rsid w:val="004B4420"/>
    <w:rsid w:val="004B460B"/>
    <w:rsid w:val="004B472B"/>
    <w:rsid w:val="004B48C3"/>
    <w:rsid w:val="004B49F3"/>
    <w:rsid w:val="004B4AF3"/>
    <w:rsid w:val="004B4ED9"/>
    <w:rsid w:val="004B4EF9"/>
    <w:rsid w:val="004B4F6F"/>
    <w:rsid w:val="004B4FAC"/>
    <w:rsid w:val="004B4FD9"/>
    <w:rsid w:val="004B5017"/>
    <w:rsid w:val="004B5353"/>
    <w:rsid w:val="004B55CB"/>
    <w:rsid w:val="004B56B7"/>
    <w:rsid w:val="004B5978"/>
    <w:rsid w:val="004B5A44"/>
    <w:rsid w:val="004B5A73"/>
    <w:rsid w:val="004B5B82"/>
    <w:rsid w:val="004B5BAE"/>
    <w:rsid w:val="004B5CC6"/>
    <w:rsid w:val="004B5CF2"/>
    <w:rsid w:val="004B604C"/>
    <w:rsid w:val="004B61A2"/>
    <w:rsid w:val="004B624C"/>
    <w:rsid w:val="004B62B4"/>
    <w:rsid w:val="004B62CE"/>
    <w:rsid w:val="004B62E8"/>
    <w:rsid w:val="004B6325"/>
    <w:rsid w:val="004B6382"/>
    <w:rsid w:val="004B63EE"/>
    <w:rsid w:val="004B64E7"/>
    <w:rsid w:val="004B66BC"/>
    <w:rsid w:val="004B6702"/>
    <w:rsid w:val="004B68A6"/>
    <w:rsid w:val="004B6910"/>
    <w:rsid w:val="004B6A42"/>
    <w:rsid w:val="004B6AE4"/>
    <w:rsid w:val="004B6B62"/>
    <w:rsid w:val="004B6CC6"/>
    <w:rsid w:val="004B6E65"/>
    <w:rsid w:val="004B6F1A"/>
    <w:rsid w:val="004B741D"/>
    <w:rsid w:val="004B7458"/>
    <w:rsid w:val="004B766C"/>
    <w:rsid w:val="004B7949"/>
    <w:rsid w:val="004B79AE"/>
    <w:rsid w:val="004B7D26"/>
    <w:rsid w:val="004B7D54"/>
    <w:rsid w:val="004B7EB5"/>
    <w:rsid w:val="004B7FD8"/>
    <w:rsid w:val="004BA3E2"/>
    <w:rsid w:val="004C01D1"/>
    <w:rsid w:val="004C02D4"/>
    <w:rsid w:val="004C0402"/>
    <w:rsid w:val="004C0702"/>
    <w:rsid w:val="004C0919"/>
    <w:rsid w:val="004C0C4D"/>
    <w:rsid w:val="004C0D45"/>
    <w:rsid w:val="004C144D"/>
    <w:rsid w:val="004C14A2"/>
    <w:rsid w:val="004C156A"/>
    <w:rsid w:val="004C159A"/>
    <w:rsid w:val="004C1845"/>
    <w:rsid w:val="004C1B9A"/>
    <w:rsid w:val="004C1CF3"/>
    <w:rsid w:val="004C1D10"/>
    <w:rsid w:val="004C1D36"/>
    <w:rsid w:val="004C1F09"/>
    <w:rsid w:val="004C1F4F"/>
    <w:rsid w:val="004C2118"/>
    <w:rsid w:val="004C238D"/>
    <w:rsid w:val="004C242A"/>
    <w:rsid w:val="004C2469"/>
    <w:rsid w:val="004C2AE1"/>
    <w:rsid w:val="004C2B6D"/>
    <w:rsid w:val="004C2D56"/>
    <w:rsid w:val="004C2F61"/>
    <w:rsid w:val="004C3075"/>
    <w:rsid w:val="004C30A6"/>
    <w:rsid w:val="004C3455"/>
    <w:rsid w:val="004C35CC"/>
    <w:rsid w:val="004C37E6"/>
    <w:rsid w:val="004C3B0D"/>
    <w:rsid w:val="004C3B78"/>
    <w:rsid w:val="004C3BF7"/>
    <w:rsid w:val="004C3CB3"/>
    <w:rsid w:val="004C3D61"/>
    <w:rsid w:val="004C3D82"/>
    <w:rsid w:val="004C3E69"/>
    <w:rsid w:val="004C3E8C"/>
    <w:rsid w:val="004C3FEA"/>
    <w:rsid w:val="004C403B"/>
    <w:rsid w:val="004C427C"/>
    <w:rsid w:val="004C487B"/>
    <w:rsid w:val="004C49AE"/>
    <w:rsid w:val="004C49B5"/>
    <w:rsid w:val="004C4A4F"/>
    <w:rsid w:val="004C4F96"/>
    <w:rsid w:val="004C502F"/>
    <w:rsid w:val="004C5042"/>
    <w:rsid w:val="004C5069"/>
    <w:rsid w:val="004C51A8"/>
    <w:rsid w:val="004C5238"/>
    <w:rsid w:val="004C5309"/>
    <w:rsid w:val="004C5347"/>
    <w:rsid w:val="004C535F"/>
    <w:rsid w:val="004C5597"/>
    <w:rsid w:val="004C5647"/>
    <w:rsid w:val="004C56D9"/>
    <w:rsid w:val="004C5863"/>
    <w:rsid w:val="004C5AF9"/>
    <w:rsid w:val="004C5C21"/>
    <w:rsid w:val="004C5EDD"/>
    <w:rsid w:val="004C5EF7"/>
    <w:rsid w:val="004C6310"/>
    <w:rsid w:val="004C6352"/>
    <w:rsid w:val="004C64F0"/>
    <w:rsid w:val="004C675A"/>
    <w:rsid w:val="004C67D8"/>
    <w:rsid w:val="004C6897"/>
    <w:rsid w:val="004C69F2"/>
    <w:rsid w:val="004C6B82"/>
    <w:rsid w:val="004C6BF5"/>
    <w:rsid w:val="004C6C29"/>
    <w:rsid w:val="004C6C47"/>
    <w:rsid w:val="004C6C54"/>
    <w:rsid w:val="004C6F02"/>
    <w:rsid w:val="004C6F1B"/>
    <w:rsid w:val="004C6F73"/>
    <w:rsid w:val="004C6FA0"/>
    <w:rsid w:val="004C7002"/>
    <w:rsid w:val="004C722C"/>
    <w:rsid w:val="004C7497"/>
    <w:rsid w:val="004C7AEE"/>
    <w:rsid w:val="004C7BD3"/>
    <w:rsid w:val="004C7BFE"/>
    <w:rsid w:val="004C7E4E"/>
    <w:rsid w:val="004D01F4"/>
    <w:rsid w:val="004D04BB"/>
    <w:rsid w:val="004D04E7"/>
    <w:rsid w:val="004D0635"/>
    <w:rsid w:val="004D0666"/>
    <w:rsid w:val="004D070E"/>
    <w:rsid w:val="004D0732"/>
    <w:rsid w:val="004D0851"/>
    <w:rsid w:val="004D0858"/>
    <w:rsid w:val="004D0972"/>
    <w:rsid w:val="004D0A6C"/>
    <w:rsid w:val="004D0C41"/>
    <w:rsid w:val="004D0E8D"/>
    <w:rsid w:val="004D0FBC"/>
    <w:rsid w:val="004D0FC1"/>
    <w:rsid w:val="004D1582"/>
    <w:rsid w:val="004D178F"/>
    <w:rsid w:val="004D1791"/>
    <w:rsid w:val="004D17F5"/>
    <w:rsid w:val="004D1872"/>
    <w:rsid w:val="004D1B1B"/>
    <w:rsid w:val="004D1B69"/>
    <w:rsid w:val="004D1CE7"/>
    <w:rsid w:val="004D1D22"/>
    <w:rsid w:val="004D1D45"/>
    <w:rsid w:val="004D1E0C"/>
    <w:rsid w:val="004D1E9F"/>
    <w:rsid w:val="004D1EDB"/>
    <w:rsid w:val="004D208A"/>
    <w:rsid w:val="004D2106"/>
    <w:rsid w:val="004D21B1"/>
    <w:rsid w:val="004D237A"/>
    <w:rsid w:val="004D27AA"/>
    <w:rsid w:val="004D28CE"/>
    <w:rsid w:val="004D2C6B"/>
    <w:rsid w:val="004D2CAB"/>
    <w:rsid w:val="004D2E22"/>
    <w:rsid w:val="004D2E74"/>
    <w:rsid w:val="004D328C"/>
    <w:rsid w:val="004D35E8"/>
    <w:rsid w:val="004D374B"/>
    <w:rsid w:val="004D3931"/>
    <w:rsid w:val="004D3950"/>
    <w:rsid w:val="004D3A81"/>
    <w:rsid w:val="004D3C93"/>
    <w:rsid w:val="004D3C9A"/>
    <w:rsid w:val="004D3CE1"/>
    <w:rsid w:val="004D3D46"/>
    <w:rsid w:val="004D3E48"/>
    <w:rsid w:val="004D3E77"/>
    <w:rsid w:val="004D3F38"/>
    <w:rsid w:val="004D403D"/>
    <w:rsid w:val="004D4083"/>
    <w:rsid w:val="004D42AC"/>
    <w:rsid w:val="004D43A2"/>
    <w:rsid w:val="004D4578"/>
    <w:rsid w:val="004D4755"/>
    <w:rsid w:val="004D4862"/>
    <w:rsid w:val="004D4AC6"/>
    <w:rsid w:val="004D4AEC"/>
    <w:rsid w:val="004D4B6A"/>
    <w:rsid w:val="004D4C98"/>
    <w:rsid w:val="004D4D07"/>
    <w:rsid w:val="004D4F19"/>
    <w:rsid w:val="004D5125"/>
    <w:rsid w:val="004D51A4"/>
    <w:rsid w:val="004D525F"/>
    <w:rsid w:val="004D52C6"/>
    <w:rsid w:val="004D53DE"/>
    <w:rsid w:val="004D55F9"/>
    <w:rsid w:val="004D56FB"/>
    <w:rsid w:val="004D56FC"/>
    <w:rsid w:val="004D58D0"/>
    <w:rsid w:val="004D59CD"/>
    <w:rsid w:val="004D5EA0"/>
    <w:rsid w:val="004D5F24"/>
    <w:rsid w:val="004D5FA7"/>
    <w:rsid w:val="004D64B5"/>
    <w:rsid w:val="004D653E"/>
    <w:rsid w:val="004D6688"/>
    <w:rsid w:val="004D669E"/>
    <w:rsid w:val="004D671F"/>
    <w:rsid w:val="004D6738"/>
    <w:rsid w:val="004D6915"/>
    <w:rsid w:val="004D6C21"/>
    <w:rsid w:val="004D6C92"/>
    <w:rsid w:val="004D6E37"/>
    <w:rsid w:val="004D6E59"/>
    <w:rsid w:val="004D6E96"/>
    <w:rsid w:val="004D6EFD"/>
    <w:rsid w:val="004D70B7"/>
    <w:rsid w:val="004D71A3"/>
    <w:rsid w:val="004D71E5"/>
    <w:rsid w:val="004D72DD"/>
    <w:rsid w:val="004D73CB"/>
    <w:rsid w:val="004D7C63"/>
    <w:rsid w:val="004D7C7C"/>
    <w:rsid w:val="004D7CE3"/>
    <w:rsid w:val="004E0103"/>
    <w:rsid w:val="004E014C"/>
    <w:rsid w:val="004E01A9"/>
    <w:rsid w:val="004E01BA"/>
    <w:rsid w:val="004E02B5"/>
    <w:rsid w:val="004E02D4"/>
    <w:rsid w:val="004E02D5"/>
    <w:rsid w:val="004E038B"/>
    <w:rsid w:val="004E0539"/>
    <w:rsid w:val="004E06BC"/>
    <w:rsid w:val="004E06C5"/>
    <w:rsid w:val="004E0779"/>
    <w:rsid w:val="004E0967"/>
    <w:rsid w:val="004E0B1A"/>
    <w:rsid w:val="004E0C00"/>
    <w:rsid w:val="004E0CCD"/>
    <w:rsid w:val="004E0CFD"/>
    <w:rsid w:val="004E0D02"/>
    <w:rsid w:val="004E0E11"/>
    <w:rsid w:val="004E1079"/>
    <w:rsid w:val="004E14E4"/>
    <w:rsid w:val="004E1634"/>
    <w:rsid w:val="004E172B"/>
    <w:rsid w:val="004E1737"/>
    <w:rsid w:val="004E1794"/>
    <w:rsid w:val="004E1915"/>
    <w:rsid w:val="004E197F"/>
    <w:rsid w:val="004E1A7B"/>
    <w:rsid w:val="004E1F20"/>
    <w:rsid w:val="004E208A"/>
    <w:rsid w:val="004E23C7"/>
    <w:rsid w:val="004E27B5"/>
    <w:rsid w:val="004E288A"/>
    <w:rsid w:val="004E28C5"/>
    <w:rsid w:val="004E2927"/>
    <w:rsid w:val="004E299F"/>
    <w:rsid w:val="004E29C4"/>
    <w:rsid w:val="004E2A3F"/>
    <w:rsid w:val="004E2C83"/>
    <w:rsid w:val="004E2DF7"/>
    <w:rsid w:val="004E2EDD"/>
    <w:rsid w:val="004E2F03"/>
    <w:rsid w:val="004E2F5D"/>
    <w:rsid w:val="004E307F"/>
    <w:rsid w:val="004E31E5"/>
    <w:rsid w:val="004E3260"/>
    <w:rsid w:val="004E3507"/>
    <w:rsid w:val="004E366E"/>
    <w:rsid w:val="004E380C"/>
    <w:rsid w:val="004E38D8"/>
    <w:rsid w:val="004E39A8"/>
    <w:rsid w:val="004E3A68"/>
    <w:rsid w:val="004E3AEB"/>
    <w:rsid w:val="004E3DB4"/>
    <w:rsid w:val="004E3E66"/>
    <w:rsid w:val="004E4010"/>
    <w:rsid w:val="004E40A5"/>
    <w:rsid w:val="004E415D"/>
    <w:rsid w:val="004E416E"/>
    <w:rsid w:val="004E41AF"/>
    <w:rsid w:val="004E4216"/>
    <w:rsid w:val="004E4265"/>
    <w:rsid w:val="004E4364"/>
    <w:rsid w:val="004E45C0"/>
    <w:rsid w:val="004E4671"/>
    <w:rsid w:val="004E4B0B"/>
    <w:rsid w:val="004E4D78"/>
    <w:rsid w:val="004E4EC1"/>
    <w:rsid w:val="004E4ECA"/>
    <w:rsid w:val="004E4F0C"/>
    <w:rsid w:val="004E4F24"/>
    <w:rsid w:val="004E51BA"/>
    <w:rsid w:val="004E51D2"/>
    <w:rsid w:val="004E579E"/>
    <w:rsid w:val="004E58A2"/>
    <w:rsid w:val="004E5B18"/>
    <w:rsid w:val="004E5C0D"/>
    <w:rsid w:val="004E5E61"/>
    <w:rsid w:val="004E5F88"/>
    <w:rsid w:val="004E6212"/>
    <w:rsid w:val="004E62A4"/>
    <w:rsid w:val="004E62B6"/>
    <w:rsid w:val="004E642A"/>
    <w:rsid w:val="004E68AE"/>
    <w:rsid w:val="004E69CE"/>
    <w:rsid w:val="004E6A56"/>
    <w:rsid w:val="004E6A69"/>
    <w:rsid w:val="004E6A82"/>
    <w:rsid w:val="004E6C2D"/>
    <w:rsid w:val="004E6C53"/>
    <w:rsid w:val="004E6C60"/>
    <w:rsid w:val="004E6E81"/>
    <w:rsid w:val="004E701D"/>
    <w:rsid w:val="004E71B3"/>
    <w:rsid w:val="004E727B"/>
    <w:rsid w:val="004E73C4"/>
    <w:rsid w:val="004E74EC"/>
    <w:rsid w:val="004E7601"/>
    <w:rsid w:val="004E7687"/>
    <w:rsid w:val="004E77A3"/>
    <w:rsid w:val="004E77AD"/>
    <w:rsid w:val="004E785D"/>
    <w:rsid w:val="004E79B4"/>
    <w:rsid w:val="004E7A86"/>
    <w:rsid w:val="004E7BBD"/>
    <w:rsid w:val="004E7D45"/>
    <w:rsid w:val="004E7D47"/>
    <w:rsid w:val="004F0267"/>
    <w:rsid w:val="004F034D"/>
    <w:rsid w:val="004F03DB"/>
    <w:rsid w:val="004F062C"/>
    <w:rsid w:val="004F06DD"/>
    <w:rsid w:val="004F0737"/>
    <w:rsid w:val="004F0DDE"/>
    <w:rsid w:val="004F0E32"/>
    <w:rsid w:val="004F0E68"/>
    <w:rsid w:val="004F0E72"/>
    <w:rsid w:val="004F0F11"/>
    <w:rsid w:val="004F0F18"/>
    <w:rsid w:val="004F130B"/>
    <w:rsid w:val="004F1391"/>
    <w:rsid w:val="004F1672"/>
    <w:rsid w:val="004F19FB"/>
    <w:rsid w:val="004F1A00"/>
    <w:rsid w:val="004F1B6F"/>
    <w:rsid w:val="004F1C7B"/>
    <w:rsid w:val="004F1E16"/>
    <w:rsid w:val="004F1EB1"/>
    <w:rsid w:val="004F1F38"/>
    <w:rsid w:val="004F1FE5"/>
    <w:rsid w:val="004F223D"/>
    <w:rsid w:val="004F22A0"/>
    <w:rsid w:val="004F2626"/>
    <w:rsid w:val="004F262F"/>
    <w:rsid w:val="004F26F9"/>
    <w:rsid w:val="004F27E6"/>
    <w:rsid w:val="004F27F7"/>
    <w:rsid w:val="004F292B"/>
    <w:rsid w:val="004F2B75"/>
    <w:rsid w:val="004F2C8C"/>
    <w:rsid w:val="004F3069"/>
    <w:rsid w:val="004F31A4"/>
    <w:rsid w:val="004F3225"/>
    <w:rsid w:val="004F343E"/>
    <w:rsid w:val="004F34C9"/>
    <w:rsid w:val="004F34FF"/>
    <w:rsid w:val="004F36AC"/>
    <w:rsid w:val="004F36B5"/>
    <w:rsid w:val="004F36CE"/>
    <w:rsid w:val="004F36FD"/>
    <w:rsid w:val="004F3724"/>
    <w:rsid w:val="004F3B2E"/>
    <w:rsid w:val="004F3B81"/>
    <w:rsid w:val="004F3C39"/>
    <w:rsid w:val="004F3CB3"/>
    <w:rsid w:val="004F3D04"/>
    <w:rsid w:val="004F3DB6"/>
    <w:rsid w:val="004F3DFD"/>
    <w:rsid w:val="004F40CF"/>
    <w:rsid w:val="004F4602"/>
    <w:rsid w:val="004F460D"/>
    <w:rsid w:val="004F4792"/>
    <w:rsid w:val="004F4825"/>
    <w:rsid w:val="004F4AA6"/>
    <w:rsid w:val="004F4B7E"/>
    <w:rsid w:val="004F51EA"/>
    <w:rsid w:val="004F521C"/>
    <w:rsid w:val="004F56E2"/>
    <w:rsid w:val="004F56F9"/>
    <w:rsid w:val="004F5B17"/>
    <w:rsid w:val="004F5B69"/>
    <w:rsid w:val="004F5D45"/>
    <w:rsid w:val="004F625B"/>
    <w:rsid w:val="004F63F6"/>
    <w:rsid w:val="004F66A2"/>
    <w:rsid w:val="004F679B"/>
    <w:rsid w:val="004F6884"/>
    <w:rsid w:val="004F68C2"/>
    <w:rsid w:val="004F693E"/>
    <w:rsid w:val="004F6ABD"/>
    <w:rsid w:val="004F6ACA"/>
    <w:rsid w:val="004F6B0E"/>
    <w:rsid w:val="004F6BA6"/>
    <w:rsid w:val="004F6C8B"/>
    <w:rsid w:val="004F6D28"/>
    <w:rsid w:val="004F6EBF"/>
    <w:rsid w:val="004F6FB1"/>
    <w:rsid w:val="004F70B3"/>
    <w:rsid w:val="004F7236"/>
    <w:rsid w:val="004F738F"/>
    <w:rsid w:val="004F73C6"/>
    <w:rsid w:val="004F76DA"/>
    <w:rsid w:val="004F777F"/>
    <w:rsid w:val="004F7A84"/>
    <w:rsid w:val="004F7AB7"/>
    <w:rsid w:val="004F7BFA"/>
    <w:rsid w:val="004F7C00"/>
    <w:rsid w:val="004F7F5B"/>
    <w:rsid w:val="00500006"/>
    <w:rsid w:val="005002BF"/>
    <w:rsid w:val="00500504"/>
    <w:rsid w:val="005005A6"/>
    <w:rsid w:val="005006AC"/>
    <w:rsid w:val="00500958"/>
    <w:rsid w:val="005009DC"/>
    <w:rsid w:val="00500CE5"/>
    <w:rsid w:val="00500F08"/>
    <w:rsid w:val="00500F1F"/>
    <w:rsid w:val="00501167"/>
    <w:rsid w:val="005011B9"/>
    <w:rsid w:val="0050120F"/>
    <w:rsid w:val="005014A3"/>
    <w:rsid w:val="00501571"/>
    <w:rsid w:val="0050163B"/>
    <w:rsid w:val="005018A3"/>
    <w:rsid w:val="005018D7"/>
    <w:rsid w:val="00501B94"/>
    <w:rsid w:val="00501D28"/>
    <w:rsid w:val="00501FB2"/>
    <w:rsid w:val="005020A8"/>
    <w:rsid w:val="005020AC"/>
    <w:rsid w:val="005021C0"/>
    <w:rsid w:val="005022C1"/>
    <w:rsid w:val="00502342"/>
    <w:rsid w:val="00502376"/>
    <w:rsid w:val="00502507"/>
    <w:rsid w:val="00502653"/>
    <w:rsid w:val="005026BE"/>
    <w:rsid w:val="005026C8"/>
    <w:rsid w:val="005029C8"/>
    <w:rsid w:val="00502AB5"/>
    <w:rsid w:val="00502CA5"/>
    <w:rsid w:val="00502D70"/>
    <w:rsid w:val="00502E38"/>
    <w:rsid w:val="00502EF0"/>
    <w:rsid w:val="005030F4"/>
    <w:rsid w:val="00503138"/>
    <w:rsid w:val="00503211"/>
    <w:rsid w:val="005037FF"/>
    <w:rsid w:val="00503AD6"/>
    <w:rsid w:val="00503C7C"/>
    <w:rsid w:val="00503C9E"/>
    <w:rsid w:val="00503CCD"/>
    <w:rsid w:val="00503E6D"/>
    <w:rsid w:val="00503EC6"/>
    <w:rsid w:val="00503F40"/>
    <w:rsid w:val="00503FA2"/>
    <w:rsid w:val="0050402C"/>
    <w:rsid w:val="00504069"/>
    <w:rsid w:val="005040BE"/>
    <w:rsid w:val="0050419A"/>
    <w:rsid w:val="005045AE"/>
    <w:rsid w:val="005046F1"/>
    <w:rsid w:val="005048B4"/>
    <w:rsid w:val="005049F1"/>
    <w:rsid w:val="00504A85"/>
    <w:rsid w:val="00504B33"/>
    <w:rsid w:val="00504C5A"/>
    <w:rsid w:val="00504E77"/>
    <w:rsid w:val="0050513D"/>
    <w:rsid w:val="00505213"/>
    <w:rsid w:val="005052B5"/>
    <w:rsid w:val="00505516"/>
    <w:rsid w:val="0050555C"/>
    <w:rsid w:val="00505563"/>
    <w:rsid w:val="005055EA"/>
    <w:rsid w:val="005055F9"/>
    <w:rsid w:val="005057C8"/>
    <w:rsid w:val="00505842"/>
    <w:rsid w:val="00505957"/>
    <w:rsid w:val="0050599E"/>
    <w:rsid w:val="00505C5C"/>
    <w:rsid w:val="00505DDC"/>
    <w:rsid w:val="00505F5B"/>
    <w:rsid w:val="0050600F"/>
    <w:rsid w:val="00506186"/>
    <w:rsid w:val="00506391"/>
    <w:rsid w:val="005064C2"/>
    <w:rsid w:val="00506647"/>
    <w:rsid w:val="005066BA"/>
    <w:rsid w:val="005069CD"/>
    <w:rsid w:val="00506D28"/>
    <w:rsid w:val="00506DAC"/>
    <w:rsid w:val="00506EB2"/>
    <w:rsid w:val="0050700F"/>
    <w:rsid w:val="00507381"/>
    <w:rsid w:val="00507417"/>
    <w:rsid w:val="00507790"/>
    <w:rsid w:val="0050782B"/>
    <w:rsid w:val="00507FDC"/>
    <w:rsid w:val="005084AC"/>
    <w:rsid w:val="005101F3"/>
    <w:rsid w:val="00510327"/>
    <w:rsid w:val="00510AC6"/>
    <w:rsid w:val="00510BDE"/>
    <w:rsid w:val="00510C2B"/>
    <w:rsid w:val="00510CFD"/>
    <w:rsid w:val="00510DD7"/>
    <w:rsid w:val="005111C0"/>
    <w:rsid w:val="0051124D"/>
    <w:rsid w:val="005113AA"/>
    <w:rsid w:val="00511753"/>
    <w:rsid w:val="005117DB"/>
    <w:rsid w:val="005119F8"/>
    <w:rsid w:val="00511B31"/>
    <w:rsid w:val="00511EB7"/>
    <w:rsid w:val="005125DA"/>
    <w:rsid w:val="005125FC"/>
    <w:rsid w:val="0051265A"/>
    <w:rsid w:val="005128AA"/>
    <w:rsid w:val="005129E0"/>
    <w:rsid w:val="00512A07"/>
    <w:rsid w:val="00513122"/>
    <w:rsid w:val="0051326A"/>
    <w:rsid w:val="0051342E"/>
    <w:rsid w:val="005134A2"/>
    <w:rsid w:val="005134E1"/>
    <w:rsid w:val="0051355C"/>
    <w:rsid w:val="005136C8"/>
    <w:rsid w:val="00513836"/>
    <w:rsid w:val="00513859"/>
    <w:rsid w:val="00513914"/>
    <w:rsid w:val="00513A58"/>
    <w:rsid w:val="00513AE0"/>
    <w:rsid w:val="00513C38"/>
    <w:rsid w:val="00513EE0"/>
    <w:rsid w:val="00514177"/>
    <w:rsid w:val="005142A0"/>
    <w:rsid w:val="005142DA"/>
    <w:rsid w:val="00514456"/>
    <w:rsid w:val="0051449F"/>
    <w:rsid w:val="005147B0"/>
    <w:rsid w:val="00514921"/>
    <w:rsid w:val="0051494B"/>
    <w:rsid w:val="005149C6"/>
    <w:rsid w:val="00514A4A"/>
    <w:rsid w:val="00514B31"/>
    <w:rsid w:val="00514B9B"/>
    <w:rsid w:val="00514CE9"/>
    <w:rsid w:val="00514F20"/>
    <w:rsid w:val="00514F65"/>
    <w:rsid w:val="005156D8"/>
    <w:rsid w:val="005157E5"/>
    <w:rsid w:val="005159A9"/>
    <w:rsid w:val="00515A17"/>
    <w:rsid w:val="00515A4F"/>
    <w:rsid w:val="00515BAD"/>
    <w:rsid w:val="00515BF7"/>
    <w:rsid w:val="00515C08"/>
    <w:rsid w:val="00515CC2"/>
    <w:rsid w:val="0051603F"/>
    <w:rsid w:val="005161C3"/>
    <w:rsid w:val="005163C1"/>
    <w:rsid w:val="00516487"/>
    <w:rsid w:val="005164B0"/>
    <w:rsid w:val="00516506"/>
    <w:rsid w:val="005167D3"/>
    <w:rsid w:val="00516B3E"/>
    <w:rsid w:val="00516D82"/>
    <w:rsid w:val="005172EB"/>
    <w:rsid w:val="005174D2"/>
    <w:rsid w:val="00517527"/>
    <w:rsid w:val="00517663"/>
    <w:rsid w:val="00517870"/>
    <w:rsid w:val="00517957"/>
    <w:rsid w:val="00517B7D"/>
    <w:rsid w:val="00517FDB"/>
    <w:rsid w:val="005202E4"/>
    <w:rsid w:val="00520317"/>
    <w:rsid w:val="00520652"/>
    <w:rsid w:val="0052082D"/>
    <w:rsid w:val="00520852"/>
    <w:rsid w:val="005208E2"/>
    <w:rsid w:val="00520B60"/>
    <w:rsid w:val="00520CAC"/>
    <w:rsid w:val="00520DF3"/>
    <w:rsid w:val="00520DFE"/>
    <w:rsid w:val="00520EEF"/>
    <w:rsid w:val="00520F8B"/>
    <w:rsid w:val="00521038"/>
    <w:rsid w:val="00521271"/>
    <w:rsid w:val="0052185C"/>
    <w:rsid w:val="0052193D"/>
    <w:rsid w:val="00521ACE"/>
    <w:rsid w:val="00521B85"/>
    <w:rsid w:val="00521D3B"/>
    <w:rsid w:val="0052213E"/>
    <w:rsid w:val="0052227E"/>
    <w:rsid w:val="0052247D"/>
    <w:rsid w:val="005226FA"/>
    <w:rsid w:val="00522912"/>
    <w:rsid w:val="00522AA2"/>
    <w:rsid w:val="00522ABB"/>
    <w:rsid w:val="00522D5C"/>
    <w:rsid w:val="00522FF8"/>
    <w:rsid w:val="00523056"/>
    <w:rsid w:val="00523057"/>
    <w:rsid w:val="00523115"/>
    <w:rsid w:val="005231D6"/>
    <w:rsid w:val="0052320F"/>
    <w:rsid w:val="0052326A"/>
    <w:rsid w:val="0052327B"/>
    <w:rsid w:val="00523C1B"/>
    <w:rsid w:val="00523DA9"/>
    <w:rsid w:val="005240F6"/>
    <w:rsid w:val="005241B3"/>
    <w:rsid w:val="00524423"/>
    <w:rsid w:val="005244D1"/>
    <w:rsid w:val="0052458E"/>
    <w:rsid w:val="00524708"/>
    <w:rsid w:val="00524738"/>
    <w:rsid w:val="00524963"/>
    <w:rsid w:val="00524A25"/>
    <w:rsid w:val="00524BFD"/>
    <w:rsid w:val="00524CFD"/>
    <w:rsid w:val="005251C5"/>
    <w:rsid w:val="0052530F"/>
    <w:rsid w:val="0052562D"/>
    <w:rsid w:val="00525720"/>
    <w:rsid w:val="00525738"/>
    <w:rsid w:val="00525776"/>
    <w:rsid w:val="005257B7"/>
    <w:rsid w:val="00525969"/>
    <w:rsid w:val="00525B30"/>
    <w:rsid w:val="00525DA0"/>
    <w:rsid w:val="00525DE0"/>
    <w:rsid w:val="00526247"/>
    <w:rsid w:val="005263A3"/>
    <w:rsid w:val="0052648C"/>
    <w:rsid w:val="00526514"/>
    <w:rsid w:val="0052667D"/>
    <w:rsid w:val="00526922"/>
    <w:rsid w:val="00526B80"/>
    <w:rsid w:val="00526C0F"/>
    <w:rsid w:val="00526C91"/>
    <w:rsid w:val="00526D9B"/>
    <w:rsid w:val="0052702C"/>
    <w:rsid w:val="00527117"/>
    <w:rsid w:val="005272DA"/>
    <w:rsid w:val="0052747E"/>
    <w:rsid w:val="00527588"/>
    <w:rsid w:val="00527636"/>
    <w:rsid w:val="00527679"/>
    <w:rsid w:val="00527847"/>
    <w:rsid w:val="00527966"/>
    <w:rsid w:val="00527B96"/>
    <w:rsid w:val="00527C21"/>
    <w:rsid w:val="00527CFD"/>
    <w:rsid w:val="00527F5E"/>
    <w:rsid w:val="00527FDA"/>
    <w:rsid w:val="00530171"/>
    <w:rsid w:val="00530239"/>
    <w:rsid w:val="005304F8"/>
    <w:rsid w:val="005305F7"/>
    <w:rsid w:val="00530698"/>
    <w:rsid w:val="00530771"/>
    <w:rsid w:val="00530995"/>
    <w:rsid w:val="00530A46"/>
    <w:rsid w:val="00530ABF"/>
    <w:rsid w:val="00530B8F"/>
    <w:rsid w:val="00530CEA"/>
    <w:rsid w:val="00530D32"/>
    <w:rsid w:val="00530D91"/>
    <w:rsid w:val="00530F19"/>
    <w:rsid w:val="005313AB"/>
    <w:rsid w:val="005319FE"/>
    <w:rsid w:val="00531A16"/>
    <w:rsid w:val="00531C8B"/>
    <w:rsid w:val="00531CDF"/>
    <w:rsid w:val="00531CFB"/>
    <w:rsid w:val="00531D97"/>
    <w:rsid w:val="00531F56"/>
    <w:rsid w:val="00531FA6"/>
    <w:rsid w:val="00531FF7"/>
    <w:rsid w:val="0053222C"/>
    <w:rsid w:val="00532244"/>
    <w:rsid w:val="005324D1"/>
    <w:rsid w:val="00532557"/>
    <w:rsid w:val="00532934"/>
    <w:rsid w:val="0053299B"/>
    <w:rsid w:val="005329C7"/>
    <w:rsid w:val="00532B54"/>
    <w:rsid w:val="00532C57"/>
    <w:rsid w:val="00532C5F"/>
    <w:rsid w:val="00532C93"/>
    <w:rsid w:val="00532CE7"/>
    <w:rsid w:val="00532D81"/>
    <w:rsid w:val="00532DC5"/>
    <w:rsid w:val="00532E39"/>
    <w:rsid w:val="00532EB9"/>
    <w:rsid w:val="00533178"/>
    <w:rsid w:val="00533277"/>
    <w:rsid w:val="005332DD"/>
    <w:rsid w:val="005333FA"/>
    <w:rsid w:val="00533572"/>
    <w:rsid w:val="005336CB"/>
    <w:rsid w:val="00533800"/>
    <w:rsid w:val="00533845"/>
    <w:rsid w:val="005338B1"/>
    <w:rsid w:val="005339C7"/>
    <w:rsid w:val="00533A55"/>
    <w:rsid w:val="00533AB2"/>
    <w:rsid w:val="00533B0A"/>
    <w:rsid w:val="00533C82"/>
    <w:rsid w:val="00533E0F"/>
    <w:rsid w:val="0053415C"/>
    <w:rsid w:val="005342CD"/>
    <w:rsid w:val="005344A9"/>
    <w:rsid w:val="005345A4"/>
    <w:rsid w:val="00534915"/>
    <w:rsid w:val="00534962"/>
    <w:rsid w:val="00534B8B"/>
    <w:rsid w:val="00534D65"/>
    <w:rsid w:val="00534DE6"/>
    <w:rsid w:val="00534F01"/>
    <w:rsid w:val="00535042"/>
    <w:rsid w:val="005350A6"/>
    <w:rsid w:val="0053516D"/>
    <w:rsid w:val="0053521D"/>
    <w:rsid w:val="0053561D"/>
    <w:rsid w:val="0053587D"/>
    <w:rsid w:val="00535AAB"/>
    <w:rsid w:val="00535D49"/>
    <w:rsid w:val="00535FB7"/>
    <w:rsid w:val="00535FF7"/>
    <w:rsid w:val="0053602E"/>
    <w:rsid w:val="005362A8"/>
    <w:rsid w:val="005363EA"/>
    <w:rsid w:val="00536658"/>
    <w:rsid w:val="005368E0"/>
    <w:rsid w:val="00536B37"/>
    <w:rsid w:val="00536D95"/>
    <w:rsid w:val="00536F22"/>
    <w:rsid w:val="0053731A"/>
    <w:rsid w:val="00537334"/>
    <w:rsid w:val="0053763A"/>
    <w:rsid w:val="00537662"/>
    <w:rsid w:val="00537711"/>
    <w:rsid w:val="005377D0"/>
    <w:rsid w:val="0053780E"/>
    <w:rsid w:val="0053786F"/>
    <w:rsid w:val="0053797B"/>
    <w:rsid w:val="00537CBF"/>
    <w:rsid w:val="00537D38"/>
    <w:rsid w:val="00537F29"/>
    <w:rsid w:val="00540657"/>
    <w:rsid w:val="00540826"/>
    <w:rsid w:val="005408F6"/>
    <w:rsid w:val="005409FA"/>
    <w:rsid w:val="00540C05"/>
    <w:rsid w:val="00540C6D"/>
    <w:rsid w:val="00540C74"/>
    <w:rsid w:val="00540E6E"/>
    <w:rsid w:val="00540EFA"/>
    <w:rsid w:val="00540F66"/>
    <w:rsid w:val="0054101D"/>
    <w:rsid w:val="005410AC"/>
    <w:rsid w:val="00541146"/>
    <w:rsid w:val="0054117A"/>
    <w:rsid w:val="005412D3"/>
    <w:rsid w:val="00541351"/>
    <w:rsid w:val="005413B5"/>
    <w:rsid w:val="005415E6"/>
    <w:rsid w:val="005416CB"/>
    <w:rsid w:val="005416D8"/>
    <w:rsid w:val="0054185B"/>
    <w:rsid w:val="00541873"/>
    <w:rsid w:val="0054191F"/>
    <w:rsid w:val="00541DC3"/>
    <w:rsid w:val="00541EBE"/>
    <w:rsid w:val="0054207B"/>
    <w:rsid w:val="0054223D"/>
    <w:rsid w:val="005422DB"/>
    <w:rsid w:val="0054255E"/>
    <w:rsid w:val="00542587"/>
    <w:rsid w:val="00542600"/>
    <w:rsid w:val="00542620"/>
    <w:rsid w:val="00542638"/>
    <w:rsid w:val="00542658"/>
    <w:rsid w:val="00542743"/>
    <w:rsid w:val="005427EC"/>
    <w:rsid w:val="00542826"/>
    <w:rsid w:val="00542930"/>
    <w:rsid w:val="0054296B"/>
    <w:rsid w:val="00542981"/>
    <w:rsid w:val="00542A75"/>
    <w:rsid w:val="00542B89"/>
    <w:rsid w:val="00542BD1"/>
    <w:rsid w:val="00542E55"/>
    <w:rsid w:val="00542F06"/>
    <w:rsid w:val="00543050"/>
    <w:rsid w:val="005430C0"/>
    <w:rsid w:val="00543103"/>
    <w:rsid w:val="0054323E"/>
    <w:rsid w:val="0054324B"/>
    <w:rsid w:val="0054353B"/>
    <w:rsid w:val="005436A7"/>
    <w:rsid w:val="005438E2"/>
    <w:rsid w:val="0054391B"/>
    <w:rsid w:val="00543BC0"/>
    <w:rsid w:val="005440EF"/>
    <w:rsid w:val="00544244"/>
    <w:rsid w:val="00544280"/>
    <w:rsid w:val="005443AB"/>
    <w:rsid w:val="00544442"/>
    <w:rsid w:val="00544534"/>
    <w:rsid w:val="00544559"/>
    <w:rsid w:val="00544968"/>
    <w:rsid w:val="00544C41"/>
    <w:rsid w:val="00544CC5"/>
    <w:rsid w:val="00544D08"/>
    <w:rsid w:val="00545009"/>
    <w:rsid w:val="005450E9"/>
    <w:rsid w:val="00545179"/>
    <w:rsid w:val="005451E6"/>
    <w:rsid w:val="005456A7"/>
    <w:rsid w:val="005457AD"/>
    <w:rsid w:val="00545876"/>
    <w:rsid w:val="0054588F"/>
    <w:rsid w:val="0054589B"/>
    <w:rsid w:val="00545930"/>
    <w:rsid w:val="00545D21"/>
    <w:rsid w:val="00545D32"/>
    <w:rsid w:val="00545FD3"/>
    <w:rsid w:val="005464A7"/>
    <w:rsid w:val="00546577"/>
    <w:rsid w:val="00546833"/>
    <w:rsid w:val="005468E2"/>
    <w:rsid w:val="00546914"/>
    <w:rsid w:val="005469FD"/>
    <w:rsid w:val="00546C3B"/>
    <w:rsid w:val="00546E0C"/>
    <w:rsid w:val="00546E59"/>
    <w:rsid w:val="005470E4"/>
    <w:rsid w:val="0054716D"/>
    <w:rsid w:val="00547175"/>
    <w:rsid w:val="00547230"/>
    <w:rsid w:val="005472E7"/>
    <w:rsid w:val="0054734F"/>
    <w:rsid w:val="005475A1"/>
    <w:rsid w:val="0054760F"/>
    <w:rsid w:val="0054769E"/>
    <w:rsid w:val="005477A1"/>
    <w:rsid w:val="00547A34"/>
    <w:rsid w:val="00547A9F"/>
    <w:rsid w:val="00547ABC"/>
    <w:rsid w:val="00547B67"/>
    <w:rsid w:val="00547DA4"/>
    <w:rsid w:val="00547F2F"/>
    <w:rsid w:val="0055015B"/>
    <w:rsid w:val="00550235"/>
    <w:rsid w:val="00550388"/>
    <w:rsid w:val="00550450"/>
    <w:rsid w:val="00550507"/>
    <w:rsid w:val="005506CF"/>
    <w:rsid w:val="005506D4"/>
    <w:rsid w:val="0055077E"/>
    <w:rsid w:val="00550899"/>
    <w:rsid w:val="0055095D"/>
    <w:rsid w:val="00550AE7"/>
    <w:rsid w:val="00550B9E"/>
    <w:rsid w:val="005518DE"/>
    <w:rsid w:val="00551B8F"/>
    <w:rsid w:val="00551BB3"/>
    <w:rsid w:val="00551CFC"/>
    <w:rsid w:val="00551E6A"/>
    <w:rsid w:val="00551F02"/>
    <w:rsid w:val="0055229D"/>
    <w:rsid w:val="005523D4"/>
    <w:rsid w:val="0055240D"/>
    <w:rsid w:val="00552612"/>
    <w:rsid w:val="00552681"/>
    <w:rsid w:val="005526B9"/>
    <w:rsid w:val="0055287E"/>
    <w:rsid w:val="005528DB"/>
    <w:rsid w:val="005529F0"/>
    <w:rsid w:val="00552AB3"/>
    <w:rsid w:val="00552AD1"/>
    <w:rsid w:val="00552AD5"/>
    <w:rsid w:val="00552BB6"/>
    <w:rsid w:val="00552C15"/>
    <w:rsid w:val="00552F33"/>
    <w:rsid w:val="00553181"/>
    <w:rsid w:val="00553193"/>
    <w:rsid w:val="005531EF"/>
    <w:rsid w:val="0055326B"/>
    <w:rsid w:val="00553318"/>
    <w:rsid w:val="00553392"/>
    <w:rsid w:val="00553576"/>
    <w:rsid w:val="005537AC"/>
    <w:rsid w:val="00553D10"/>
    <w:rsid w:val="00553D91"/>
    <w:rsid w:val="00553E67"/>
    <w:rsid w:val="00553F38"/>
    <w:rsid w:val="00554170"/>
    <w:rsid w:val="00554375"/>
    <w:rsid w:val="00554418"/>
    <w:rsid w:val="00554482"/>
    <w:rsid w:val="005545F5"/>
    <w:rsid w:val="00554612"/>
    <w:rsid w:val="005548E3"/>
    <w:rsid w:val="005549BE"/>
    <w:rsid w:val="005549D5"/>
    <w:rsid w:val="00554B6F"/>
    <w:rsid w:val="00554C64"/>
    <w:rsid w:val="00554D41"/>
    <w:rsid w:val="0055503F"/>
    <w:rsid w:val="00555193"/>
    <w:rsid w:val="005551B5"/>
    <w:rsid w:val="005554BF"/>
    <w:rsid w:val="0055556F"/>
    <w:rsid w:val="00555594"/>
    <w:rsid w:val="0055568F"/>
    <w:rsid w:val="00555867"/>
    <w:rsid w:val="0055590B"/>
    <w:rsid w:val="00555BCF"/>
    <w:rsid w:val="00555BE1"/>
    <w:rsid w:val="00555C64"/>
    <w:rsid w:val="00555C96"/>
    <w:rsid w:val="00555CC1"/>
    <w:rsid w:val="00555DE9"/>
    <w:rsid w:val="00555DFB"/>
    <w:rsid w:val="00555FC5"/>
    <w:rsid w:val="00555FD4"/>
    <w:rsid w:val="0055600B"/>
    <w:rsid w:val="00556327"/>
    <w:rsid w:val="0055635E"/>
    <w:rsid w:val="00556372"/>
    <w:rsid w:val="0055645C"/>
    <w:rsid w:val="00556511"/>
    <w:rsid w:val="00556656"/>
    <w:rsid w:val="005566E1"/>
    <w:rsid w:val="00556742"/>
    <w:rsid w:val="005567EB"/>
    <w:rsid w:val="00556C7C"/>
    <w:rsid w:val="00556DB7"/>
    <w:rsid w:val="00556F22"/>
    <w:rsid w:val="00556F86"/>
    <w:rsid w:val="00556F90"/>
    <w:rsid w:val="00556FD7"/>
    <w:rsid w:val="005570E7"/>
    <w:rsid w:val="00557128"/>
    <w:rsid w:val="0055737D"/>
    <w:rsid w:val="00557396"/>
    <w:rsid w:val="00557449"/>
    <w:rsid w:val="00557519"/>
    <w:rsid w:val="00557842"/>
    <w:rsid w:val="005579AF"/>
    <w:rsid w:val="00557A6D"/>
    <w:rsid w:val="00557CCF"/>
    <w:rsid w:val="0056002B"/>
    <w:rsid w:val="005600D6"/>
    <w:rsid w:val="0056016D"/>
    <w:rsid w:val="00560196"/>
    <w:rsid w:val="00560301"/>
    <w:rsid w:val="005603A7"/>
    <w:rsid w:val="00560437"/>
    <w:rsid w:val="0056044E"/>
    <w:rsid w:val="005604D3"/>
    <w:rsid w:val="00560523"/>
    <w:rsid w:val="00560947"/>
    <w:rsid w:val="00560985"/>
    <w:rsid w:val="00560A34"/>
    <w:rsid w:val="00560D07"/>
    <w:rsid w:val="00560DD9"/>
    <w:rsid w:val="00560ECC"/>
    <w:rsid w:val="00560F59"/>
    <w:rsid w:val="00561261"/>
    <w:rsid w:val="005612EE"/>
    <w:rsid w:val="0056133B"/>
    <w:rsid w:val="00561444"/>
    <w:rsid w:val="00561467"/>
    <w:rsid w:val="0056147A"/>
    <w:rsid w:val="0056167C"/>
    <w:rsid w:val="00561875"/>
    <w:rsid w:val="00561990"/>
    <w:rsid w:val="00561CC3"/>
    <w:rsid w:val="00561E94"/>
    <w:rsid w:val="0056200F"/>
    <w:rsid w:val="0056208A"/>
    <w:rsid w:val="005620B4"/>
    <w:rsid w:val="005620CC"/>
    <w:rsid w:val="005620D3"/>
    <w:rsid w:val="00562114"/>
    <w:rsid w:val="00562260"/>
    <w:rsid w:val="005625C4"/>
    <w:rsid w:val="005626B3"/>
    <w:rsid w:val="0056272C"/>
    <w:rsid w:val="005628A5"/>
    <w:rsid w:val="00562979"/>
    <w:rsid w:val="00562D88"/>
    <w:rsid w:val="00562E01"/>
    <w:rsid w:val="00562E51"/>
    <w:rsid w:val="00562E91"/>
    <w:rsid w:val="00562ECF"/>
    <w:rsid w:val="00563009"/>
    <w:rsid w:val="0056312D"/>
    <w:rsid w:val="0056313A"/>
    <w:rsid w:val="0056315A"/>
    <w:rsid w:val="00563427"/>
    <w:rsid w:val="005638A7"/>
    <w:rsid w:val="00563A62"/>
    <w:rsid w:val="00563D2A"/>
    <w:rsid w:val="00563E46"/>
    <w:rsid w:val="0056417D"/>
    <w:rsid w:val="0056418E"/>
    <w:rsid w:val="005643C5"/>
    <w:rsid w:val="0056442F"/>
    <w:rsid w:val="00564453"/>
    <w:rsid w:val="0056449B"/>
    <w:rsid w:val="00564954"/>
    <w:rsid w:val="00564AB4"/>
    <w:rsid w:val="00564B56"/>
    <w:rsid w:val="00564BB4"/>
    <w:rsid w:val="00564BBF"/>
    <w:rsid w:val="00564C6D"/>
    <w:rsid w:val="00564D15"/>
    <w:rsid w:val="00564E31"/>
    <w:rsid w:val="00564E60"/>
    <w:rsid w:val="00564E69"/>
    <w:rsid w:val="0056507C"/>
    <w:rsid w:val="005652B3"/>
    <w:rsid w:val="005653EA"/>
    <w:rsid w:val="005654DA"/>
    <w:rsid w:val="0056594A"/>
    <w:rsid w:val="00565959"/>
    <w:rsid w:val="005659F3"/>
    <w:rsid w:val="00565B81"/>
    <w:rsid w:val="00565B88"/>
    <w:rsid w:val="00565D96"/>
    <w:rsid w:val="005661D3"/>
    <w:rsid w:val="00566269"/>
    <w:rsid w:val="0056637B"/>
    <w:rsid w:val="005664E5"/>
    <w:rsid w:val="0056657B"/>
    <w:rsid w:val="00566856"/>
    <w:rsid w:val="005668BF"/>
    <w:rsid w:val="005668EF"/>
    <w:rsid w:val="00566AE3"/>
    <w:rsid w:val="00566AEE"/>
    <w:rsid w:val="00566DB5"/>
    <w:rsid w:val="00566EA7"/>
    <w:rsid w:val="0056714B"/>
    <w:rsid w:val="00567169"/>
    <w:rsid w:val="00567373"/>
    <w:rsid w:val="0056741A"/>
    <w:rsid w:val="005674AA"/>
    <w:rsid w:val="0056766C"/>
    <w:rsid w:val="0056778C"/>
    <w:rsid w:val="00567A26"/>
    <w:rsid w:val="00567B23"/>
    <w:rsid w:val="00567CAD"/>
    <w:rsid w:val="00567FB5"/>
    <w:rsid w:val="00570127"/>
    <w:rsid w:val="00570546"/>
    <w:rsid w:val="0057057D"/>
    <w:rsid w:val="00570B1E"/>
    <w:rsid w:val="00570B2E"/>
    <w:rsid w:val="00570C06"/>
    <w:rsid w:val="00570F0B"/>
    <w:rsid w:val="0057103E"/>
    <w:rsid w:val="00571125"/>
    <w:rsid w:val="0057126C"/>
    <w:rsid w:val="0057129E"/>
    <w:rsid w:val="005716A0"/>
    <w:rsid w:val="00571718"/>
    <w:rsid w:val="0057174A"/>
    <w:rsid w:val="0057187A"/>
    <w:rsid w:val="005718CF"/>
    <w:rsid w:val="005718EE"/>
    <w:rsid w:val="00571A1D"/>
    <w:rsid w:val="00571AD9"/>
    <w:rsid w:val="00571B41"/>
    <w:rsid w:val="00571C04"/>
    <w:rsid w:val="00571C59"/>
    <w:rsid w:val="00571C8A"/>
    <w:rsid w:val="00571C92"/>
    <w:rsid w:val="00571D25"/>
    <w:rsid w:val="00571DFD"/>
    <w:rsid w:val="00571F2B"/>
    <w:rsid w:val="005721E0"/>
    <w:rsid w:val="005722A3"/>
    <w:rsid w:val="0057235C"/>
    <w:rsid w:val="005723BD"/>
    <w:rsid w:val="005724FE"/>
    <w:rsid w:val="00572646"/>
    <w:rsid w:val="005726B8"/>
    <w:rsid w:val="005726E2"/>
    <w:rsid w:val="0057270B"/>
    <w:rsid w:val="005727E6"/>
    <w:rsid w:val="00572972"/>
    <w:rsid w:val="00573260"/>
    <w:rsid w:val="00573316"/>
    <w:rsid w:val="0057360B"/>
    <w:rsid w:val="005736A3"/>
    <w:rsid w:val="00573726"/>
    <w:rsid w:val="0057376D"/>
    <w:rsid w:val="00573948"/>
    <w:rsid w:val="0057396A"/>
    <w:rsid w:val="00573ADD"/>
    <w:rsid w:val="00573E35"/>
    <w:rsid w:val="00574009"/>
    <w:rsid w:val="0057402A"/>
    <w:rsid w:val="00574174"/>
    <w:rsid w:val="0057427A"/>
    <w:rsid w:val="005742C4"/>
    <w:rsid w:val="00574376"/>
    <w:rsid w:val="005745B5"/>
    <w:rsid w:val="00574741"/>
    <w:rsid w:val="00574B65"/>
    <w:rsid w:val="00574C4D"/>
    <w:rsid w:val="00574EFE"/>
    <w:rsid w:val="005751E7"/>
    <w:rsid w:val="0057524A"/>
    <w:rsid w:val="00575461"/>
    <w:rsid w:val="005754EA"/>
    <w:rsid w:val="005755B9"/>
    <w:rsid w:val="0057568B"/>
    <w:rsid w:val="00575978"/>
    <w:rsid w:val="00575BB8"/>
    <w:rsid w:val="00575C46"/>
    <w:rsid w:val="00575E57"/>
    <w:rsid w:val="0057601C"/>
    <w:rsid w:val="0057605F"/>
    <w:rsid w:val="005760E2"/>
    <w:rsid w:val="005760E5"/>
    <w:rsid w:val="0057610A"/>
    <w:rsid w:val="00576207"/>
    <w:rsid w:val="0057620A"/>
    <w:rsid w:val="005762EA"/>
    <w:rsid w:val="005767D6"/>
    <w:rsid w:val="005769EC"/>
    <w:rsid w:val="00576A61"/>
    <w:rsid w:val="00576C0B"/>
    <w:rsid w:val="00576C46"/>
    <w:rsid w:val="00576E19"/>
    <w:rsid w:val="00577019"/>
    <w:rsid w:val="005770AE"/>
    <w:rsid w:val="005770CA"/>
    <w:rsid w:val="005770E2"/>
    <w:rsid w:val="00577289"/>
    <w:rsid w:val="00577BF6"/>
    <w:rsid w:val="00577D5D"/>
    <w:rsid w:val="00577E34"/>
    <w:rsid w:val="00577E7F"/>
    <w:rsid w:val="00577FD0"/>
    <w:rsid w:val="005800AB"/>
    <w:rsid w:val="005800DC"/>
    <w:rsid w:val="0058018B"/>
    <w:rsid w:val="005801DE"/>
    <w:rsid w:val="0058023E"/>
    <w:rsid w:val="005803A6"/>
    <w:rsid w:val="005803A7"/>
    <w:rsid w:val="005803BA"/>
    <w:rsid w:val="005803C5"/>
    <w:rsid w:val="005803DC"/>
    <w:rsid w:val="005804FD"/>
    <w:rsid w:val="0058056A"/>
    <w:rsid w:val="0058085F"/>
    <w:rsid w:val="00580AA9"/>
    <w:rsid w:val="00580DF1"/>
    <w:rsid w:val="00580E4D"/>
    <w:rsid w:val="00580E53"/>
    <w:rsid w:val="0058100E"/>
    <w:rsid w:val="0058133B"/>
    <w:rsid w:val="0058140A"/>
    <w:rsid w:val="0058149A"/>
    <w:rsid w:val="0058168A"/>
    <w:rsid w:val="00581690"/>
    <w:rsid w:val="0058172C"/>
    <w:rsid w:val="00581742"/>
    <w:rsid w:val="0058179A"/>
    <w:rsid w:val="00581AD6"/>
    <w:rsid w:val="00581C32"/>
    <w:rsid w:val="00581D22"/>
    <w:rsid w:val="00581FE8"/>
    <w:rsid w:val="00582078"/>
    <w:rsid w:val="0058207E"/>
    <w:rsid w:val="00582291"/>
    <w:rsid w:val="005824F2"/>
    <w:rsid w:val="00582581"/>
    <w:rsid w:val="005825AC"/>
    <w:rsid w:val="0058280D"/>
    <w:rsid w:val="00582843"/>
    <w:rsid w:val="00582B01"/>
    <w:rsid w:val="00582C1D"/>
    <w:rsid w:val="00582E48"/>
    <w:rsid w:val="0058319E"/>
    <w:rsid w:val="00583207"/>
    <w:rsid w:val="00583227"/>
    <w:rsid w:val="005832D4"/>
    <w:rsid w:val="0058339C"/>
    <w:rsid w:val="005833AA"/>
    <w:rsid w:val="005833D2"/>
    <w:rsid w:val="0058355D"/>
    <w:rsid w:val="005835C2"/>
    <w:rsid w:val="005836F2"/>
    <w:rsid w:val="0058385A"/>
    <w:rsid w:val="0058397A"/>
    <w:rsid w:val="005839E3"/>
    <w:rsid w:val="00583C4D"/>
    <w:rsid w:val="00583F10"/>
    <w:rsid w:val="005840C0"/>
    <w:rsid w:val="005841E7"/>
    <w:rsid w:val="00584215"/>
    <w:rsid w:val="00584269"/>
    <w:rsid w:val="00584322"/>
    <w:rsid w:val="005847C4"/>
    <w:rsid w:val="005848D4"/>
    <w:rsid w:val="00584AD7"/>
    <w:rsid w:val="00584C61"/>
    <w:rsid w:val="00584CC3"/>
    <w:rsid w:val="00584CF9"/>
    <w:rsid w:val="00584D17"/>
    <w:rsid w:val="00584F48"/>
    <w:rsid w:val="00585087"/>
    <w:rsid w:val="00585221"/>
    <w:rsid w:val="00585302"/>
    <w:rsid w:val="00585303"/>
    <w:rsid w:val="005854A7"/>
    <w:rsid w:val="005854D6"/>
    <w:rsid w:val="00585612"/>
    <w:rsid w:val="00585692"/>
    <w:rsid w:val="0058581A"/>
    <w:rsid w:val="005859FA"/>
    <w:rsid w:val="00585A50"/>
    <w:rsid w:val="00585AC9"/>
    <w:rsid w:val="00585D4D"/>
    <w:rsid w:val="00585DD9"/>
    <w:rsid w:val="00585E5D"/>
    <w:rsid w:val="00585EEA"/>
    <w:rsid w:val="005863BA"/>
    <w:rsid w:val="005864A1"/>
    <w:rsid w:val="005864F9"/>
    <w:rsid w:val="005865BA"/>
    <w:rsid w:val="005865FB"/>
    <w:rsid w:val="00586723"/>
    <w:rsid w:val="00586803"/>
    <w:rsid w:val="005868E4"/>
    <w:rsid w:val="00586AD2"/>
    <w:rsid w:val="00586D7B"/>
    <w:rsid w:val="00586ED3"/>
    <w:rsid w:val="005870A1"/>
    <w:rsid w:val="00587549"/>
    <w:rsid w:val="00587856"/>
    <w:rsid w:val="005878F7"/>
    <w:rsid w:val="005878FC"/>
    <w:rsid w:val="00587B9E"/>
    <w:rsid w:val="00587CDB"/>
    <w:rsid w:val="00587DC4"/>
    <w:rsid w:val="00587E73"/>
    <w:rsid w:val="00587FA1"/>
    <w:rsid w:val="00590000"/>
    <w:rsid w:val="00590039"/>
    <w:rsid w:val="00590205"/>
    <w:rsid w:val="00590343"/>
    <w:rsid w:val="0059070C"/>
    <w:rsid w:val="00590810"/>
    <w:rsid w:val="0059087C"/>
    <w:rsid w:val="0059099B"/>
    <w:rsid w:val="00590A23"/>
    <w:rsid w:val="00590AB8"/>
    <w:rsid w:val="00590C2E"/>
    <w:rsid w:val="00590C80"/>
    <w:rsid w:val="00590C8F"/>
    <w:rsid w:val="00590D98"/>
    <w:rsid w:val="00590EFB"/>
    <w:rsid w:val="00590F0D"/>
    <w:rsid w:val="00590F29"/>
    <w:rsid w:val="00590F86"/>
    <w:rsid w:val="0059105F"/>
    <w:rsid w:val="00591369"/>
    <w:rsid w:val="00591619"/>
    <w:rsid w:val="0059199F"/>
    <w:rsid w:val="00591A8C"/>
    <w:rsid w:val="00591C87"/>
    <w:rsid w:val="00591C98"/>
    <w:rsid w:val="00591DC3"/>
    <w:rsid w:val="00591E6B"/>
    <w:rsid w:val="00592380"/>
    <w:rsid w:val="005923D6"/>
    <w:rsid w:val="00592401"/>
    <w:rsid w:val="00592832"/>
    <w:rsid w:val="005928BE"/>
    <w:rsid w:val="005929FD"/>
    <w:rsid w:val="00592A61"/>
    <w:rsid w:val="00592B27"/>
    <w:rsid w:val="00592FB0"/>
    <w:rsid w:val="00592FCB"/>
    <w:rsid w:val="00593064"/>
    <w:rsid w:val="005934BB"/>
    <w:rsid w:val="005934BC"/>
    <w:rsid w:val="00593585"/>
    <w:rsid w:val="005935D4"/>
    <w:rsid w:val="0059369B"/>
    <w:rsid w:val="0059384F"/>
    <w:rsid w:val="005938F7"/>
    <w:rsid w:val="00593930"/>
    <w:rsid w:val="00593971"/>
    <w:rsid w:val="00593D68"/>
    <w:rsid w:val="00593EE3"/>
    <w:rsid w:val="00594165"/>
    <w:rsid w:val="0059417A"/>
    <w:rsid w:val="00594223"/>
    <w:rsid w:val="00594353"/>
    <w:rsid w:val="0059443F"/>
    <w:rsid w:val="00594599"/>
    <w:rsid w:val="00594694"/>
    <w:rsid w:val="005947F2"/>
    <w:rsid w:val="00594932"/>
    <w:rsid w:val="00594D07"/>
    <w:rsid w:val="00594E0D"/>
    <w:rsid w:val="00595154"/>
    <w:rsid w:val="005954AB"/>
    <w:rsid w:val="0059559A"/>
    <w:rsid w:val="005955A0"/>
    <w:rsid w:val="005955D0"/>
    <w:rsid w:val="00595642"/>
    <w:rsid w:val="005957D9"/>
    <w:rsid w:val="00595F37"/>
    <w:rsid w:val="00595F6F"/>
    <w:rsid w:val="00595F7B"/>
    <w:rsid w:val="00595FA6"/>
    <w:rsid w:val="00595FE0"/>
    <w:rsid w:val="00596158"/>
    <w:rsid w:val="005962A3"/>
    <w:rsid w:val="005963B9"/>
    <w:rsid w:val="005963BE"/>
    <w:rsid w:val="005965C5"/>
    <w:rsid w:val="00596642"/>
    <w:rsid w:val="005967F3"/>
    <w:rsid w:val="0059685C"/>
    <w:rsid w:val="005968EB"/>
    <w:rsid w:val="00596AE0"/>
    <w:rsid w:val="00596B81"/>
    <w:rsid w:val="00596C12"/>
    <w:rsid w:val="00596FEE"/>
    <w:rsid w:val="00597374"/>
    <w:rsid w:val="0059747A"/>
    <w:rsid w:val="005974FC"/>
    <w:rsid w:val="00597813"/>
    <w:rsid w:val="005978A1"/>
    <w:rsid w:val="00597A4A"/>
    <w:rsid w:val="00597A77"/>
    <w:rsid w:val="00597B10"/>
    <w:rsid w:val="00597BBE"/>
    <w:rsid w:val="00597BC8"/>
    <w:rsid w:val="00597C02"/>
    <w:rsid w:val="00597CF6"/>
    <w:rsid w:val="00597D7D"/>
    <w:rsid w:val="00597ECB"/>
    <w:rsid w:val="00597FAA"/>
    <w:rsid w:val="005A0106"/>
    <w:rsid w:val="005A035B"/>
    <w:rsid w:val="005A063F"/>
    <w:rsid w:val="005A09E7"/>
    <w:rsid w:val="005A0A00"/>
    <w:rsid w:val="005A0AF4"/>
    <w:rsid w:val="005A0D07"/>
    <w:rsid w:val="005A0D21"/>
    <w:rsid w:val="005A0E23"/>
    <w:rsid w:val="005A0FF8"/>
    <w:rsid w:val="005A102D"/>
    <w:rsid w:val="005A1171"/>
    <w:rsid w:val="005A1181"/>
    <w:rsid w:val="005A128E"/>
    <w:rsid w:val="005A1486"/>
    <w:rsid w:val="005A149D"/>
    <w:rsid w:val="005A15C6"/>
    <w:rsid w:val="005A1719"/>
    <w:rsid w:val="005A187E"/>
    <w:rsid w:val="005A19C3"/>
    <w:rsid w:val="005A1F06"/>
    <w:rsid w:val="005A1F42"/>
    <w:rsid w:val="005A2190"/>
    <w:rsid w:val="005A2583"/>
    <w:rsid w:val="005A2594"/>
    <w:rsid w:val="005A26EE"/>
    <w:rsid w:val="005A2721"/>
    <w:rsid w:val="005A294C"/>
    <w:rsid w:val="005A2A1C"/>
    <w:rsid w:val="005A2B2A"/>
    <w:rsid w:val="005A2B90"/>
    <w:rsid w:val="005A2C65"/>
    <w:rsid w:val="005A2C9C"/>
    <w:rsid w:val="005A2F32"/>
    <w:rsid w:val="005A31B7"/>
    <w:rsid w:val="005A3261"/>
    <w:rsid w:val="005A3381"/>
    <w:rsid w:val="005A3634"/>
    <w:rsid w:val="005A38FA"/>
    <w:rsid w:val="005A3A89"/>
    <w:rsid w:val="005A3BDD"/>
    <w:rsid w:val="005A3BF2"/>
    <w:rsid w:val="005A3D28"/>
    <w:rsid w:val="005A3E3F"/>
    <w:rsid w:val="005A3EA2"/>
    <w:rsid w:val="005A3F5E"/>
    <w:rsid w:val="005A3FB6"/>
    <w:rsid w:val="005A40B4"/>
    <w:rsid w:val="005A444E"/>
    <w:rsid w:val="005A44C8"/>
    <w:rsid w:val="005A4520"/>
    <w:rsid w:val="005A458D"/>
    <w:rsid w:val="005A45C6"/>
    <w:rsid w:val="005A45F6"/>
    <w:rsid w:val="005A46BE"/>
    <w:rsid w:val="005A473C"/>
    <w:rsid w:val="005A48D4"/>
    <w:rsid w:val="005A4A95"/>
    <w:rsid w:val="005A4DCB"/>
    <w:rsid w:val="005A4E65"/>
    <w:rsid w:val="005A5086"/>
    <w:rsid w:val="005A5656"/>
    <w:rsid w:val="005A5777"/>
    <w:rsid w:val="005A5B9D"/>
    <w:rsid w:val="005A5C85"/>
    <w:rsid w:val="005A6002"/>
    <w:rsid w:val="005A61F2"/>
    <w:rsid w:val="005A62B4"/>
    <w:rsid w:val="005A65A2"/>
    <w:rsid w:val="005A65AA"/>
    <w:rsid w:val="005A66D7"/>
    <w:rsid w:val="005A68F5"/>
    <w:rsid w:val="005A6A37"/>
    <w:rsid w:val="005A6E3D"/>
    <w:rsid w:val="005A6EDC"/>
    <w:rsid w:val="005A6F24"/>
    <w:rsid w:val="005A7166"/>
    <w:rsid w:val="005A719F"/>
    <w:rsid w:val="005A7478"/>
    <w:rsid w:val="005A7704"/>
    <w:rsid w:val="005A775D"/>
    <w:rsid w:val="005A786C"/>
    <w:rsid w:val="005A7872"/>
    <w:rsid w:val="005A78C3"/>
    <w:rsid w:val="005A791A"/>
    <w:rsid w:val="005A7993"/>
    <w:rsid w:val="005A7DA2"/>
    <w:rsid w:val="005A7EAD"/>
    <w:rsid w:val="005A7F65"/>
    <w:rsid w:val="005B003D"/>
    <w:rsid w:val="005B0052"/>
    <w:rsid w:val="005B0202"/>
    <w:rsid w:val="005B0295"/>
    <w:rsid w:val="005B0358"/>
    <w:rsid w:val="005B048A"/>
    <w:rsid w:val="005B0783"/>
    <w:rsid w:val="005B0A19"/>
    <w:rsid w:val="005B0A4A"/>
    <w:rsid w:val="005B0B1A"/>
    <w:rsid w:val="005B0ECF"/>
    <w:rsid w:val="005B0F0B"/>
    <w:rsid w:val="005B0F76"/>
    <w:rsid w:val="005B0FC7"/>
    <w:rsid w:val="005B1033"/>
    <w:rsid w:val="005B1257"/>
    <w:rsid w:val="005B1656"/>
    <w:rsid w:val="005B1682"/>
    <w:rsid w:val="005B1C50"/>
    <w:rsid w:val="005B1E2B"/>
    <w:rsid w:val="005B20CE"/>
    <w:rsid w:val="005B22FD"/>
    <w:rsid w:val="005B2396"/>
    <w:rsid w:val="005B2619"/>
    <w:rsid w:val="005B2850"/>
    <w:rsid w:val="005B29CE"/>
    <w:rsid w:val="005B2DAF"/>
    <w:rsid w:val="005B2FEC"/>
    <w:rsid w:val="005B300C"/>
    <w:rsid w:val="005B301B"/>
    <w:rsid w:val="005B3092"/>
    <w:rsid w:val="005B318E"/>
    <w:rsid w:val="005B328B"/>
    <w:rsid w:val="005B34AB"/>
    <w:rsid w:val="005B362A"/>
    <w:rsid w:val="005B381D"/>
    <w:rsid w:val="005B3889"/>
    <w:rsid w:val="005B38C2"/>
    <w:rsid w:val="005B38C5"/>
    <w:rsid w:val="005B3ABB"/>
    <w:rsid w:val="005B3B7E"/>
    <w:rsid w:val="005B3BEC"/>
    <w:rsid w:val="005B3DA9"/>
    <w:rsid w:val="005B3DF4"/>
    <w:rsid w:val="005B3FF5"/>
    <w:rsid w:val="005B42C0"/>
    <w:rsid w:val="005B4425"/>
    <w:rsid w:val="005B45F5"/>
    <w:rsid w:val="005B4838"/>
    <w:rsid w:val="005B4A7D"/>
    <w:rsid w:val="005B4ADE"/>
    <w:rsid w:val="005B4B8D"/>
    <w:rsid w:val="005B4C51"/>
    <w:rsid w:val="005B4C92"/>
    <w:rsid w:val="005B4E40"/>
    <w:rsid w:val="005B4F8F"/>
    <w:rsid w:val="005B501A"/>
    <w:rsid w:val="005B57A5"/>
    <w:rsid w:val="005B58C0"/>
    <w:rsid w:val="005B5D6B"/>
    <w:rsid w:val="005B5EBA"/>
    <w:rsid w:val="005B627A"/>
    <w:rsid w:val="005B63C4"/>
    <w:rsid w:val="005B63D4"/>
    <w:rsid w:val="005B641C"/>
    <w:rsid w:val="005B64D6"/>
    <w:rsid w:val="005B65D2"/>
    <w:rsid w:val="005B65D5"/>
    <w:rsid w:val="005B6839"/>
    <w:rsid w:val="005B69FB"/>
    <w:rsid w:val="005B6AB0"/>
    <w:rsid w:val="005B6C0D"/>
    <w:rsid w:val="005B6C76"/>
    <w:rsid w:val="005B6CA5"/>
    <w:rsid w:val="005B6E01"/>
    <w:rsid w:val="005B6E87"/>
    <w:rsid w:val="005B6F26"/>
    <w:rsid w:val="005B70E4"/>
    <w:rsid w:val="005B71C7"/>
    <w:rsid w:val="005B7291"/>
    <w:rsid w:val="005B7317"/>
    <w:rsid w:val="005B73BC"/>
    <w:rsid w:val="005B7476"/>
    <w:rsid w:val="005B7576"/>
    <w:rsid w:val="005B76C1"/>
    <w:rsid w:val="005B7904"/>
    <w:rsid w:val="005B79A8"/>
    <w:rsid w:val="005B7CBC"/>
    <w:rsid w:val="005B7D58"/>
    <w:rsid w:val="005B7DBF"/>
    <w:rsid w:val="005B7F30"/>
    <w:rsid w:val="005BA5E4"/>
    <w:rsid w:val="005C0078"/>
    <w:rsid w:val="005C042A"/>
    <w:rsid w:val="005C04DD"/>
    <w:rsid w:val="005C0567"/>
    <w:rsid w:val="005C0578"/>
    <w:rsid w:val="005C0848"/>
    <w:rsid w:val="005C0969"/>
    <w:rsid w:val="005C0AB6"/>
    <w:rsid w:val="005C1011"/>
    <w:rsid w:val="005C1102"/>
    <w:rsid w:val="005C1299"/>
    <w:rsid w:val="005C14B3"/>
    <w:rsid w:val="005C14C6"/>
    <w:rsid w:val="005C1829"/>
    <w:rsid w:val="005C1ADA"/>
    <w:rsid w:val="005C1E36"/>
    <w:rsid w:val="005C1F52"/>
    <w:rsid w:val="005C1F8F"/>
    <w:rsid w:val="005C1F94"/>
    <w:rsid w:val="005C21AF"/>
    <w:rsid w:val="005C21D4"/>
    <w:rsid w:val="005C2385"/>
    <w:rsid w:val="005C2425"/>
    <w:rsid w:val="005C2514"/>
    <w:rsid w:val="005C2529"/>
    <w:rsid w:val="005C2578"/>
    <w:rsid w:val="005C2592"/>
    <w:rsid w:val="005C285B"/>
    <w:rsid w:val="005C292B"/>
    <w:rsid w:val="005C2975"/>
    <w:rsid w:val="005C2A82"/>
    <w:rsid w:val="005C2A85"/>
    <w:rsid w:val="005C2C1A"/>
    <w:rsid w:val="005C30E5"/>
    <w:rsid w:val="005C35A1"/>
    <w:rsid w:val="005C35DF"/>
    <w:rsid w:val="005C3973"/>
    <w:rsid w:val="005C3BB1"/>
    <w:rsid w:val="005C3D29"/>
    <w:rsid w:val="005C3DCF"/>
    <w:rsid w:val="005C3E21"/>
    <w:rsid w:val="005C404C"/>
    <w:rsid w:val="005C4254"/>
    <w:rsid w:val="005C42EF"/>
    <w:rsid w:val="005C4324"/>
    <w:rsid w:val="005C438C"/>
    <w:rsid w:val="005C4788"/>
    <w:rsid w:val="005C4901"/>
    <w:rsid w:val="005C4A87"/>
    <w:rsid w:val="005C4B9E"/>
    <w:rsid w:val="005C4C21"/>
    <w:rsid w:val="005C4C6A"/>
    <w:rsid w:val="005C4F0C"/>
    <w:rsid w:val="005C504C"/>
    <w:rsid w:val="005C5078"/>
    <w:rsid w:val="005C50FD"/>
    <w:rsid w:val="005C5239"/>
    <w:rsid w:val="005C52A1"/>
    <w:rsid w:val="005C536E"/>
    <w:rsid w:val="005C54FE"/>
    <w:rsid w:val="005C5576"/>
    <w:rsid w:val="005C5632"/>
    <w:rsid w:val="005C56D6"/>
    <w:rsid w:val="005C575C"/>
    <w:rsid w:val="005C57FF"/>
    <w:rsid w:val="005C5C3F"/>
    <w:rsid w:val="005C5FC7"/>
    <w:rsid w:val="005C6091"/>
    <w:rsid w:val="005C62DD"/>
    <w:rsid w:val="005C630A"/>
    <w:rsid w:val="005C6350"/>
    <w:rsid w:val="005C6402"/>
    <w:rsid w:val="005C64C4"/>
    <w:rsid w:val="005C65DD"/>
    <w:rsid w:val="005C6637"/>
    <w:rsid w:val="005C6CFB"/>
    <w:rsid w:val="005C6E47"/>
    <w:rsid w:val="005C6ED7"/>
    <w:rsid w:val="005C7087"/>
    <w:rsid w:val="005C7191"/>
    <w:rsid w:val="005C7198"/>
    <w:rsid w:val="005C741F"/>
    <w:rsid w:val="005C7591"/>
    <w:rsid w:val="005C76C9"/>
    <w:rsid w:val="005C77FF"/>
    <w:rsid w:val="005C785B"/>
    <w:rsid w:val="005C7897"/>
    <w:rsid w:val="005C79C9"/>
    <w:rsid w:val="005C7A4C"/>
    <w:rsid w:val="005C7B87"/>
    <w:rsid w:val="005C7C25"/>
    <w:rsid w:val="005C7DF9"/>
    <w:rsid w:val="005CCE00"/>
    <w:rsid w:val="005D01BD"/>
    <w:rsid w:val="005D01F1"/>
    <w:rsid w:val="005D0276"/>
    <w:rsid w:val="005D035C"/>
    <w:rsid w:val="005D03EF"/>
    <w:rsid w:val="005D04AF"/>
    <w:rsid w:val="005D05BA"/>
    <w:rsid w:val="005D0662"/>
    <w:rsid w:val="005D0752"/>
    <w:rsid w:val="005D0984"/>
    <w:rsid w:val="005D0A58"/>
    <w:rsid w:val="005D0A77"/>
    <w:rsid w:val="005D0CF7"/>
    <w:rsid w:val="005D0D30"/>
    <w:rsid w:val="005D0D6C"/>
    <w:rsid w:val="005D0E28"/>
    <w:rsid w:val="005D1037"/>
    <w:rsid w:val="005D106A"/>
    <w:rsid w:val="005D1202"/>
    <w:rsid w:val="005D121A"/>
    <w:rsid w:val="005D12BC"/>
    <w:rsid w:val="005D1391"/>
    <w:rsid w:val="005D13E7"/>
    <w:rsid w:val="005D1472"/>
    <w:rsid w:val="005D15CD"/>
    <w:rsid w:val="005D15DF"/>
    <w:rsid w:val="005D1A07"/>
    <w:rsid w:val="005D1A27"/>
    <w:rsid w:val="005D1A54"/>
    <w:rsid w:val="005D1A80"/>
    <w:rsid w:val="005D1BFB"/>
    <w:rsid w:val="005D1C62"/>
    <w:rsid w:val="005D20D7"/>
    <w:rsid w:val="005D2487"/>
    <w:rsid w:val="005D2568"/>
    <w:rsid w:val="005D2588"/>
    <w:rsid w:val="005D25F0"/>
    <w:rsid w:val="005D28DF"/>
    <w:rsid w:val="005D292A"/>
    <w:rsid w:val="005D2A0A"/>
    <w:rsid w:val="005D2A50"/>
    <w:rsid w:val="005D2AD7"/>
    <w:rsid w:val="005D2B37"/>
    <w:rsid w:val="005D2C7A"/>
    <w:rsid w:val="005D2DE1"/>
    <w:rsid w:val="005D2F39"/>
    <w:rsid w:val="005D316A"/>
    <w:rsid w:val="005D31A9"/>
    <w:rsid w:val="005D3489"/>
    <w:rsid w:val="005D35BE"/>
    <w:rsid w:val="005D3619"/>
    <w:rsid w:val="005D368A"/>
    <w:rsid w:val="005D36B1"/>
    <w:rsid w:val="005D3841"/>
    <w:rsid w:val="005D3896"/>
    <w:rsid w:val="005D3B80"/>
    <w:rsid w:val="005D3C87"/>
    <w:rsid w:val="005D3CA0"/>
    <w:rsid w:val="005D3D7C"/>
    <w:rsid w:val="005D3E48"/>
    <w:rsid w:val="005D3F18"/>
    <w:rsid w:val="005D3F2E"/>
    <w:rsid w:val="005D42D0"/>
    <w:rsid w:val="005D4305"/>
    <w:rsid w:val="005D448A"/>
    <w:rsid w:val="005D4819"/>
    <w:rsid w:val="005D4C6E"/>
    <w:rsid w:val="005D4C73"/>
    <w:rsid w:val="005D4D87"/>
    <w:rsid w:val="005D50E4"/>
    <w:rsid w:val="005D5197"/>
    <w:rsid w:val="005D524D"/>
    <w:rsid w:val="005D52B0"/>
    <w:rsid w:val="005D53BC"/>
    <w:rsid w:val="005D54EF"/>
    <w:rsid w:val="005D580E"/>
    <w:rsid w:val="005D5846"/>
    <w:rsid w:val="005D5922"/>
    <w:rsid w:val="005D5941"/>
    <w:rsid w:val="005D5986"/>
    <w:rsid w:val="005D5991"/>
    <w:rsid w:val="005D5BEC"/>
    <w:rsid w:val="005D5C73"/>
    <w:rsid w:val="005D5CE4"/>
    <w:rsid w:val="005D5FCC"/>
    <w:rsid w:val="005D5FFE"/>
    <w:rsid w:val="005D601A"/>
    <w:rsid w:val="005D606E"/>
    <w:rsid w:val="005D609D"/>
    <w:rsid w:val="005D64CC"/>
    <w:rsid w:val="005D64E9"/>
    <w:rsid w:val="005D6506"/>
    <w:rsid w:val="005D65A7"/>
    <w:rsid w:val="005D66B0"/>
    <w:rsid w:val="005D673D"/>
    <w:rsid w:val="005D6789"/>
    <w:rsid w:val="005D67A8"/>
    <w:rsid w:val="005D6A78"/>
    <w:rsid w:val="005D6CF6"/>
    <w:rsid w:val="005D6DD9"/>
    <w:rsid w:val="005D6E93"/>
    <w:rsid w:val="005D71C2"/>
    <w:rsid w:val="005D746B"/>
    <w:rsid w:val="005D7540"/>
    <w:rsid w:val="005D7668"/>
    <w:rsid w:val="005D76CD"/>
    <w:rsid w:val="005D76FC"/>
    <w:rsid w:val="005D77A9"/>
    <w:rsid w:val="005D78DA"/>
    <w:rsid w:val="005D79B2"/>
    <w:rsid w:val="005D7A1A"/>
    <w:rsid w:val="005D7AE1"/>
    <w:rsid w:val="005D7BC0"/>
    <w:rsid w:val="005E0148"/>
    <w:rsid w:val="005E035A"/>
    <w:rsid w:val="005E0467"/>
    <w:rsid w:val="005E068C"/>
    <w:rsid w:val="005E08F4"/>
    <w:rsid w:val="005E09A5"/>
    <w:rsid w:val="005E0A47"/>
    <w:rsid w:val="005E0CF1"/>
    <w:rsid w:val="005E0E81"/>
    <w:rsid w:val="005E13C3"/>
    <w:rsid w:val="005E1402"/>
    <w:rsid w:val="005E1416"/>
    <w:rsid w:val="005E1604"/>
    <w:rsid w:val="005E177A"/>
    <w:rsid w:val="005E1798"/>
    <w:rsid w:val="005E1AC6"/>
    <w:rsid w:val="005E1D82"/>
    <w:rsid w:val="005E2475"/>
    <w:rsid w:val="005E2643"/>
    <w:rsid w:val="005E2648"/>
    <w:rsid w:val="005E2A1F"/>
    <w:rsid w:val="005E2A8E"/>
    <w:rsid w:val="005E2B9B"/>
    <w:rsid w:val="005E2C79"/>
    <w:rsid w:val="005E2D75"/>
    <w:rsid w:val="005E2EBE"/>
    <w:rsid w:val="005E319A"/>
    <w:rsid w:val="005E352B"/>
    <w:rsid w:val="005E361B"/>
    <w:rsid w:val="005E371D"/>
    <w:rsid w:val="005E381D"/>
    <w:rsid w:val="005E3866"/>
    <w:rsid w:val="005E3913"/>
    <w:rsid w:val="005E3A51"/>
    <w:rsid w:val="005E3BCF"/>
    <w:rsid w:val="005E3E47"/>
    <w:rsid w:val="005E3FB2"/>
    <w:rsid w:val="005E40EE"/>
    <w:rsid w:val="005E43C6"/>
    <w:rsid w:val="005E44FA"/>
    <w:rsid w:val="005E4530"/>
    <w:rsid w:val="005E4599"/>
    <w:rsid w:val="005E46E8"/>
    <w:rsid w:val="005E4804"/>
    <w:rsid w:val="005E48DB"/>
    <w:rsid w:val="005E492E"/>
    <w:rsid w:val="005E4CFC"/>
    <w:rsid w:val="005E4DCA"/>
    <w:rsid w:val="005E4E8F"/>
    <w:rsid w:val="005E4EE2"/>
    <w:rsid w:val="005E4F78"/>
    <w:rsid w:val="005E502F"/>
    <w:rsid w:val="005E52FE"/>
    <w:rsid w:val="005E540B"/>
    <w:rsid w:val="005E543D"/>
    <w:rsid w:val="005E5763"/>
    <w:rsid w:val="005E58F9"/>
    <w:rsid w:val="005E593C"/>
    <w:rsid w:val="005E59B3"/>
    <w:rsid w:val="005E60A0"/>
    <w:rsid w:val="005E63B1"/>
    <w:rsid w:val="005E65D8"/>
    <w:rsid w:val="005E6AAA"/>
    <w:rsid w:val="005E6BEE"/>
    <w:rsid w:val="005E6C6D"/>
    <w:rsid w:val="005E6CA8"/>
    <w:rsid w:val="005E6CF6"/>
    <w:rsid w:val="005E6EFE"/>
    <w:rsid w:val="005E6F2F"/>
    <w:rsid w:val="005E723E"/>
    <w:rsid w:val="005E7302"/>
    <w:rsid w:val="005E73A9"/>
    <w:rsid w:val="005E742B"/>
    <w:rsid w:val="005E75E5"/>
    <w:rsid w:val="005E76D0"/>
    <w:rsid w:val="005E7799"/>
    <w:rsid w:val="005E780F"/>
    <w:rsid w:val="005E7908"/>
    <w:rsid w:val="005E79FF"/>
    <w:rsid w:val="005E7B89"/>
    <w:rsid w:val="005E7F95"/>
    <w:rsid w:val="005F008A"/>
    <w:rsid w:val="005F01DD"/>
    <w:rsid w:val="005F0278"/>
    <w:rsid w:val="005F02D2"/>
    <w:rsid w:val="005F070E"/>
    <w:rsid w:val="005F08D4"/>
    <w:rsid w:val="005F0901"/>
    <w:rsid w:val="005F0941"/>
    <w:rsid w:val="005F097A"/>
    <w:rsid w:val="005F0A04"/>
    <w:rsid w:val="005F0A46"/>
    <w:rsid w:val="005F0A83"/>
    <w:rsid w:val="005F0BBA"/>
    <w:rsid w:val="005F0CB4"/>
    <w:rsid w:val="005F0D2E"/>
    <w:rsid w:val="005F0EE8"/>
    <w:rsid w:val="005F0F44"/>
    <w:rsid w:val="005F0FEE"/>
    <w:rsid w:val="005F1326"/>
    <w:rsid w:val="005F13F7"/>
    <w:rsid w:val="005F14A5"/>
    <w:rsid w:val="005F1714"/>
    <w:rsid w:val="005F1761"/>
    <w:rsid w:val="005F1C0D"/>
    <w:rsid w:val="005F1C53"/>
    <w:rsid w:val="005F1C86"/>
    <w:rsid w:val="005F1D0C"/>
    <w:rsid w:val="005F2281"/>
    <w:rsid w:val="005F229C"/>
    <w:rsid w:val="005F278F"/>
    <w:rsid w:val="005F2C7E"/>
    <w:rsid w:val="005F2F1E"/>
    <w:rsid w:val="005F2F8C"/>
    <w:rsid w:val="005F31AF"/>
    <w:rsid w:val="005F329C"/>
    <w:rsid w:val="005F39C7"/>
    <w:rsid w:val="005F3A0E"/>
    <w:rsid w:val="005F3CD8"/>
    <w:rsid w:val="005F3E04"/>
    <w:rsid w:val="005F3F62"/>
    <w:rsid w:val="005F4202"/>
    <w:rsid w:val="005F42F8"/>
    <w:rsid w:val="005F4301"/>
    <w:rsid w:val="005F4481"/>
    <w:rsid w:val="005F44E0"/>
    <w:rsid w:val="005F451D"/>
    <w:rsid w:val="005F45B9"/>
    <w:rsid w:val="005F46F2"/>
    <w:rsid w:val="005F4B08"/>
    <w:rsid w:val="005F4C09"/>
    <w:rsid w:val="005F4ED9"/>
    <w:rsid w:val="005F4F25"/>
    <w:rsid w:val="005F4F78"/>
    <w:rsid w:val="005F5003"/>
    <w:rsid w:val="005F5034"/>
    <w:rsid w:val="005F50AA"/>
    <w:rsid w:val="005F50C1"/>
    <w:rsid w:val="005F5165"/>
    <w:rsid w:val="005F518F"/>
    <w:rsid w:val="005F5211"/>
    <w:rsid w:val="005F53C5"/>
    <w:rsid w:val="005F551C"/>
    <w:rsid w:val="005F57BC"/>
    <w:rsid w:val="005F5856"/>
    <w:rsid w:val="005F5A36"/>
    <w:rsid w:val="005F5AA8"/>
    <w:rsid w:val="005F5ED3"/>
    <w:rsid w:val="005F6195"/>
    <w:rsid w:val="005F6217"/>
    <w:rsid w:val="005F63AF"/>
    <w:rsid w:val="005F63E2"/>
    <w:rsid w:val="005F64B3"/>
    <w:rsid w:val="005F671B"/>
    <w:rsid w:val="005F674A"/>
    <w:rsid w:val="005F688A"/>
    <w:rsid w:val="005F68B1"/>
    <w:rsid w:val="005F69A1"/>
    <w:rsid w:val="005F6E11"/>
    <w:rsid w:val="005F7157"/>
    <w:rsid w:val="005F7261"/>
    <w:rsid w:val="005F72A1"/>
    <w:rsid w:val="005F736D"/>
    <w:rsid w:val="005F74DD"/>
    <w:rsid w:val="005F7723"/>
    <w:rsid w:val="005F776F"/>
    <w:rsid w:val="005F78F8"/>
    <w:rsid w:val="005F7EC0"/>
    <w:rsid w:val="00600152"/>
    <w:rsid w:val="00600285"/>
    <w:rsid w:val="00600326"/>
    <w:rsid w:val="00600347"/>
    <w:rsid w:val="00600405"/>
    <w:rsid w:val="00600462"/>
    <w:rsid w:val="0060057B"/>
    <w:rsid w:val="00600737"/>
    <w:rsid w:val="00600856"/>
    <w:rsid w:val="006008A5"/>
    <w:rsid w:val="0060093E"/>
    <w:rsid w:val="00600B1D"/>
    <w:rsid w:val="00600D18"/>
    <w:rsid w:val="00601192"/>
    <w:rsid w:val="006011A2"/>
    <w:rsid w:val="00601350"/>
    <w:rsid w:val="0060136F"/>
    <w:rsid w:val="006016FB"/>
    <w:rsid w:val="0060174D"/>
    <w:rsid w:val="006017B8"/>
    <w:rsid w:val="006017DE"/>
    <w:rsid w:val="006018F4"/>
    <w:rsid w:val="00601C36"/>
    <w:rsid w:val="00601CA0"/>
    <w:rsid w:val="00601D13"/>
    <w:rsid w:val="00601DAB"/>
    <w:rsid w:val="00602045"/>
    <w:rsid w:val="006026A9"/>
    <w:rsid w:val="00602752"/>
    <w:rsid w:val="00602756"/>
    <w:rsid w:val="006028ED"/>
    <w:rsid w:val="00602A6B"/>
    <w:rsid w:val="00602E41"/>
    <w:rsid w:val="00602E5D"/>
    <w:rsid w:val="00602F96"/>
    <w:rsid w:val="00603008"/>
    <w:rsid w:val="00603019"/>
    <w:rsid w:val="006031FD"/>
    <w:rsid w:val="0060321C"/>
    <w:rsid w:val="00603363"/>
    <w:rsid w:val="0060381A"/>
    <w:rsid w:val="00603856"/>
    <w:rsid w:val="0060387E"/>
    <w:rsid w:val="006039EE"/>
    <w:rsid w:val="00603A73"/>
    <w:rsid w:val="00603CBA"/>
    <w:rsid w:val="00603D15"/>
    <w:rsid w:val="00603EC1"/>
    <w:rsid w:val="00603FA0"/>
    <w:rsid w:val="00604103"/>
    <w:rsid w:val="00604210"/>
    <w:rsid w:val="00604351"/>
    <w:rsid w:val="00604419"/>
    <w:rsid w:val="0060441C"/>
    <w:rsid w:val="00604495"/>
    <w:rsid w:val="0060469C"/>
    <w:rsid w:val="0060471A"/>
    <w:rsid w:val="00604736"/>
    <w:rsid w:val="006047AA"/>
    <w:rsid w:val="00604CAB"/>
    <w:rsid w:val="00604CF0"/>
    <w:rsid w:val="00604F72"/>
    <w:rsid w:val="0060543B"/>
    <w:rsid w:val="006055D8"/>
    <w:rsid w:val="00605669"/>
    <w:rsid w:val="00605700"/>
    <w:rsid w:val="006057B6"/>
    <w:rsid w:val="00605809"/>
    <w:rsid w:val="00605C7C"/>
    <w:rsid w:val="00605D01"/>
    <w:rsid w:val="00605D92"/>
    <w:rsid w:val="00605EA6"/>
    <w:rsid w:val="00605FC6"/>
    <w:rsid w:val="00606370"/>
    <w:rsid w:val="006063E1"/>
    <w:rsid w:val="00606478"/>
    <w:rsid w:val="0060647F"/>
    <w:rsid w:val="0060650A"/>
    <w:rsid w:val="00606686"/>
    <w:rsid w:val="006067C5"/>
    <w:rsid w:val="00606905"/>
    <w:rsid w:val="00606C49"/>
    <w:rsid w:val="00606D3C"/>
    <w:rsid w:val="00606FF8"/>
    <w:rsid w:val="006070C8"/>
    <w:rsid w:val="006070F7"/>
    <w:rsid w:val="00607168"/>
    <w:rsid w:val="006072E3"/>
    <w:rsid w:val="006073FB"/>
    <w:rsid w:val="006074DD"/>
    <w:rsid w:val="0060756D"/>
    <w:rsid w:val="00607639"/>
    <w:rsid w:val="00607657"/>
    <w:rsid w:val="006079BB"/>
    <w:rsid w:val="00607AF6"/>
    <w:rsid w:val="00607B29"/>
    <w:rsid w:val="00607D3C"/>
    <w:rsid w:val="0061021F"/>
    <w:rsid w:val="006104FC"/>
    <w:rsid w:val="00610592"/>
    <w:rsid w:val="0061066F"/>
    <w:rsid w:val="00610947"/>
    <w:rsid w:val="006109E1"/>
    <w:rsid w:val="00610A78"/>
    <w:rsid w:val="00610AC0"/>
    <w:rsid w:val="00610AC4"/>
    <w:rsid w:val="00610AE3"/>
    <w:rsid w:val="00610E2A"/>
    <w:rsid w:val="00611090"/>
    <w:rsid w:val="006112D5"/>
    <w:rsid w:val="0061166C"/>
    <w:rsid w:val="006118B0"/>
    <w:rsid w:val="006118F1"/>
    <w:rsid w:val="00611A32"/>
    <w:rsid w:val="00611B34"/>
    <w:rsid w:val="00611B4C"/>
    <w:rsid w:val="00611B4F"/>
    <w:rsid w:val="00611B6B"/>
    <w:rsid w:val="00611DC3"/>
    <w:rsid w:val="00611F78"/>
    <w:rsid w:val="0061202A"/>
    <w:rsid w:val="006120CB"/>
    <w:rsid w:val="0061215B"/>
    <w:rsid w:val="0061237F"/>
    <w:rsid w:val="00612516"/>
    <w:rsid w:val="006125D5"/>
    <w:rsid w:val="00612826"/>
    <w:rsid w:val="006128B4"/>
    <w:rsid w:val="006129BD"/>
    <w:rsid w:val="00612A5F"/>
    <w:rsid w:val="00612A93"/>
    <w:rsid w:val="00612C22"/>
    <w:rsid w:val="00612DC5"/>
    <w:rsid w:val="00612ECA"/>
    <w:rsid w:val="00612FF8"/>
    <w:rsid w:val="0061319B"/>
    <w:rsid w:val="006131B8"/>
    <w:rsid w:val="0061339E"/>
    <w:rsid w:val="00613491"/>
    <w:rsid w:val="00613522"/>
    <w:rsid w:val="006136CA"/>
    <w:rsid w:val="00613A0D"/>
    <w:rsid w:val="00613B1A"/>
    <w:rsid w:val="00613D40"/>
    <w:rsid w:val="00613E3B"/>
    <w:rsid w:val="00613EDC"/>
    <w:rsid w:val="006142B9"/>
    <w:rsid w:val="00614440"/>
    <w:rsid w:val="006146A8"/>
    <w:rsid w:val="00614A86"/>
    <w:rsid w:val="00614CB5"/>
    <w:rsid w:val="00614E4A"/>
    <w:rsid w:val="00614ECE"/>
    <w:rsid w:val="00614FE9"/>
    <w:rsid w:val="0061560A"/>
    <w:rsid w:val="00615873"/>
    <w:rsid w:val="006158AD"/>
    <w:rsid w:val="006158AF"/>
    <w:rsid w:val="00615A8C"/>
    <w:rsid w:val="00615B67"/>
    <w:rsid w:val="00615BA0"/>
    <w:rsid w:val="00615C89"/>
    <w:rsid w:val="00615C98"/>
    <w:rsid w:val="00615F73"/>
    <w:rsid w:val="00616173"/>
    <w:rsid w:val="00616192"/>
    <w:rsid w:val="006161E6"/>
    <w:rsid w:val="00616228"/>
    <w:rsid w:val="00616286"/>
    <w:rsid w:val="00616290"/>
    <w:rsid w:val="006166C3"/>
    <w:rsid w:val="006168BC"/>
    <w:rsid w:val="00616D69"/>
    <w:rsid w:val="00616E6B"/>
    <w:rsid w:val="00616F41"/>
    <w:rsid w:val="00617247"/>
    <w:rsid w:val="00617263"/>
    <w:rsid w:val="0061760C"/>
    <w:rsid w:val="00617636"/>
    <w:rsid w:val="00617831"/>
    <w:rsid w:val="00617BC3"/>
    <w:rsid w:val="00617C76"/>
    <w:rsid w:val="00617D1A"/>
    <w:rsid w:val="00617D3B"/>
    <w:rsid w:val="00617FF2"/>
    <w:rsid w:val="00620066"/>
    <w:rsid w:val="0062009E"/>
    <w:rsid w:val="0062012F"/>
    <w:rsid w:val="00620193"/>
    <w:rsid w:val="006202B1"/>
    <w:rsid w:val="006202BE"/>
    <w:rsid w:val="00620382"/>
    <w:rsid w:val="006204ED"/>
    <w:rsid w:val="0062053B"/>
    <w:rsid w:val="006205AF"/>
    <w:rsid w:val="0062060A"/>
    <w:rsid w:val="0062086F"/>
    <w:rsid w:val="00620901"/>
    <w:rsid w:val="00620EEA"/>
    <w:rsid w:val="0062103B"/>
    <w:rsid w:val="0062110B"/>
    <w:rsid w:val="00621344"/>
    <w:rsid w:val="00621428"/>
    <w:rsid w:val="00621459"/>
    <w:rsid w:val="0062148F"/>
    <w:rsid w:val="00621750"/>
    <w:rsid w:val="006217A3"/>
    <w:rsid w:val="0062187A"/>
    <w:rsid w:val="006218AD"/>
    <w:rsid w:val="00621919"/>
    <w:rsid w:val="00621968"/>
    <w:rsid w:val="00621994"/>
    <w:rsid w:val="00621BE6"/>
    <w:rsid w:val="00621E45"/>
    <w:rsid w:val="00621F5B"/>
    <w:rsid w:val="006220E7"/>
    <w:rsid w:val="0062231C"/>
    <w:rsid w:val="0062250F"/>
    <w:rsid w:val="0062255F"/>
    <w:rsid w:val="006226BE"/>
    <w:rsid w:val="00622A70"/>
    <w:rsid w:val="00622B1A"/>
    <w:rsid w:val="00622D11"/>
    <w:rsid w:val="00622D39"/>
    <w:rsid w:val="0062316A"/>
    <w:rsid w:val="00623257"/>
    <w:rsid w:val="006232DB"/>
    <w:rsid w:val="00623405"/>
    <w:rsid w:val="0062347A"/>
    <w:rsid w:val="00623557"/>
    <w:rsid w:val="0062372B"/>
    <w:rsid w:val="0062373E"/>
    <w:rsid w:val="0062388D"/>
    <w:rsid w:val="006238B0"/>
    <w:rsid w:val="00623A84"/>
    <w:rsid w:val="00623B98"/>
    <w:rsid w:val="006240C6"/>
    <w:rsid w:val="00624181"/>
    <w:rsid w:val="00624616"/>
    <w:rsid w:val="0062469D"/>
    <w:rsid w:val="00624710"/>
    <w:rsid w:val="006248DE"/>
    <w:rsid w:val="00624928"/>
    <w:rsid w:val="00624938"/>
    <w:rsid w:val="0062499B"/>
    <w:rsid w:val="00624AE0"/>
    <w:rsid w:val="00624BBF"/>
    <w:rsid w:val="00624C13"/>
    <w:rsid w:val="00624C9B"/>
    <w:rsid w:val="00624E07"/>
    <w:rsid w:val="00624E47"/>
    <w:rsid w:val="00625284"/>
    <w:rsid w:val="0062532D"/>
    <w:rsid w:val="006253B7"/>
    <w:rsid w:val="00625413"/>
    <w:rsid w:val="00625825"/>
    <w:rsid w:val="00625988"/>
    <w:rsid w:val="00625B41"/>
    <w:rsid w:val="00625CFB"/>
    <w:rsid w:val="00625DCE"/>
    <w:rsid w:val="00625E32"/>
    <w:rsid w:val="00625E3E"/>
    <w:rsid w:val="0062616C"/>
    <w:rsid w:val="00626272"/>
    <w:rsid w:val="006262CE"/>
    <w:rsid w:val="0062631A"/>
    <w:rsid w:val="006264DA"/>
    <w:rsid w:val="00626575"/>
    <w:rsid w:val="006265A7"/>
    <w:rsid w:val="006265AF"/>
    <w:rsid w:val="0062661A"/>
    <w:rsid w:val="00626892"/>
    <w:rsid w:val="00626ADA"/>
    <w:rsid w:val="00626D32"/>
    <w:rsid w:val="00626D64"/>
    <w:rsid w:val="00626D86"/>
    <w:rsid w:val="00626DC5"/>
    <w:rsid w:val="00626EF4"/>
    <w:rsid w:val="00627414"/>
    <w:rsid w:val="00627571"/>
    <w:rsid w:val="006275B4"/>
    <w:rsid w:val="006276AF"/>
    <w:rsid w:val="00627CE5"/>
    <w:rsid w:val="00627F4F"/>
    <w:rsid w:val="00630368"/>
    <w:rsid w:val="0063039A"/>
    <w:rsid w:val="006303A0"/>
    <w:rsid w:val="006304B8"/>
    <w:rsid w:val="00630556"/>
    <w:rsid w:val="00630650"/>
    <w:rsid w:val="00630864"/>
    <w:rsid w:val="00630906"/>
    <w:rsid w:val="00630908"/>
    <w:rsid w:val="00630982"/>
    <w:rsid w:val="00630C29"/>
    <w:rsid w:val="00630D0B"/>
    <w:rsid w:val="00630EA0"/>
    <w:rsid w:val="006311C8"/>
    <w:rsid w:val="0063124D"/>
    <w:rsid w:val="00631903"/>
    <w:rsid w:val="00631C0D"/>
    <w:rsid w:val="00631D90"/>
    <w:rsid w:val="00632110"/>
    <w:rsid w:val="006323A5"/>
    <w:rsid w:val="00632428"/>
    <w:rsid w:val="00632590"/>
    <w:rsid w:val="00632648"/>
    <w:rsid w:val="006326CB"/>
    <w:rsid w:val="00632725"/>
    <w:rsid w:val="006328FC"/>
    <w:rsid w:val="00632A56"/>
    <w:rsid w:val="00632B03"/>
    <w:rsid w:val="00632B6B"/>
    <w:rsid w:val="00632BF2"/>
    <w:rsid w:val="00632C33"/>
    <w:rsid w:val="00632DAB"/>
    <w:rsid w:val="00632DB7"/>
    <w:rsid w:val="006330F7"/>
    <w:rsid w:val="00633425"/>
    <w:rsid w:val="0063352A"/>
    <w:rsid w:val="00633624"/>
    <w:rsid w:val="00633709"/>
    <w:rsid w:val="0063378A"/>
    <w:rsid w:val="00633826"/>
    <w:rsid w:val="00633DAB"/>
    <w:rsid w:val="00633E8B"/>
    <w:rsid w:val="00633ED6"/>
    <w:rsid w:val="00633F20"/>
    <w:rsid w:val="00633F35"/>
    <w:rsid w:val="006342BF"/>
    <w:rsid w:val="006344C0"/>
    <w:rsid w:val="00634562"/>
    <w:rsid w:val="0063460B"/>
    <w:rsid w:val="00634639"/>
    <w:rsid w:val="00634693"/>
    <w:rsid w:val="00634782"/>
    <w:rsid w:val="006347E8"/>
    <w:rsid w:val="00634909"/>
    <w:rsid w:val="00634A57"/>
    <w:rsid w:val="00634C0E"/>
    <w:rsid w:val="00634DCB"/>
    <w:rsid w:val="00634EE6"/>
    <w:rsid w:val="006351EF"/>
    <w:rsid w:val="006357FA"/>
    <w:rsid w:val="00635802"/>
    <w:rsid w:val="00635B6D"/>
    <w:rsid w:val="00635B81"/>
    <w:rsid w:val="00635BE0"/>
    <w:rsid w:val="00635BF5"/>
    <w:rsid w:val="00635CA2"/>
    <w:rsid w:val="00635CB7"/>
    <w:rsid w:val="00635DEF"/>
    <w:rsid w:val="00635E0E"/>
    <w:rsid w:val="00635E51"/>
    <w:rsid w:val="006361B9"/>
    <w:rsid w:val="006362CE"/>
    <w:rsid w:val="006365EE"/>
    <w:rsid w:val="0063662A"/>
    <w:rsid w:val="00636744"/>
    <w:rsid w:val="00636860"/>
    <w:rsid w:val="006368AB"/>
    <w:rsid w:val="00636955"/>
    <w:rsid w:val="00636960"/>
    <w:rsid w:val="006369BE"/>
    <w:rsid w:val="00636A43"/>
    <w:rsid w:val="00636A4A"/>
    <w:rsid w:val="00636AD9"/>
    <w:rsid w:val="00636B33"/>
    <w:rsid w:val="00636E80"/>
    <w:rsid w:val="00636ED3"/>
    <w:rsid w:val="00636F3F"/>
    <w:rsid w:val="00637093"/>
    <w:rsid w:val="006370AE"/>
    <w:rsid w:val="00637291"/>
    <w:rsid w:val="00637469"/>
    <w:rsid w:val="006374D8"/>
    <w:rsid w:val="0063751F"/>
    <w:rsid w:val="006378E8"/>
    <w:rsid w:val="00637974"/>
    <w:rsid w:val="00637AC1"/>
    <w:rsid w:val="00637AF9"/>
    <w:rsid w:val="00637D8A"/>
    <w:rsid w:val="00637EA7"/>
    <w:rsid w:val="006400D2"/>
    <w:rsid w:val="00640221"/>
    <w:rsid w:val="0064028A"/>
    <w:rsid w:val="0064029E"/>
    <w:rsid w:val="00640334"/>
    <w:rsid w:val="00640419"/>
    <w:rsid w:val="00640457"/>
    <w:rsid w:val="00640607"/>
    <w:rsid w:val="006406E8"/>
    <w:rsid w:val="00640C6B"/>
    <w:rsid w:val="006410F7"/>
    <w:rsid w:val="00641195"/>
    <w:rsid w:val="006415AD"/>
    <w:rsid w:val="006416E0"/>
    <w:rsid w:val="0064182E"/>
    <w:rsid w:val="00641B14"/>
    <w:rsid w:val="00641B4E"/>
    <w:rsid w:val="00641B6D"/>
    <w:rsid w:val="00641C66"/>
    <w:rsid w:val="00641D30"/>
    <w:rsid w:val="006420E2"/>
    <w:rsid w:val="00642559"/>
    <w:rsid w:val="006425DB"/>
    <w:rsid w:val="006426AD"/>
    <w:rsid w:val="006426C7"/>
    <w:rsid w:val="006428AB"/>
    <w:rsid w:val="00642B1C"/>
    <w:rsid w:val="00642B27"/>
    <w:rsid w:val="00642BA8"/>
    <w:rsid w:val="00642C9A"/>
    <w:rsid w:val="00642CC6"/>
    <w:rsid w:val="00642CFC"/>
    <w:rsid w:val="00642D9A"/>
    <w:rsid w:val="00643219"/>
    <w:rsid w:val="0064340F"/>
    <w:rsid w:val="0064352B"/>
    <w:rsid w:val="00643762"/>
    <w:rsid w:val="006437E9"/>
    <w:rsid w:val="006438DD"/>
    <w:rsid w:val="00643A12"/>
    <w:rsid w:val="00643BCD"/>
    <w:rsid w:val="00643C1B"/>
    <w:rsid w:val="00643C1C"/>
    <w:rsid w:val="00643C3B"/>
    <w:rsid w:val="00643C7C"/>
    <w:rsid w:val="00643D77"/>
    <w:rsid w:val="00643D89"/>
    <w:rsid w:val="00643DF1"/>
    <w:rsid w:val="00643EE1"/>
    <w:rsid w:val="00643F12"/>
    <w:rsid w:val="00643F21"/>
    <w:rsid w:val="00643FA4"/>
    <w:rsid w:val="006441CC"/>
    <w:rsid w:val="0064428E"/>
    <w:rsid w:val="00644774"/>
    <w:rsid w:val="00644802"/>
    <w:rsid w:val="0064496C"/>
    <w:rsid w:val="00644977"/>
    <w:rsid w:val="0064499C"/>
    <w:rsid w:val="00644A32"/>
    <w:rsid w:val="00644ABA"/>
    <w:rsid w:val="00644C2E"/>
    <w:rsid w:val="00644C4B"/>
    <w:rsid w:val="00644DB8"/>
    <w:rsid w:val="0064501F"/>
    <w:rsid w:val="006453FA"/>
    <w:rsid w:val="00645960"/>
    <w:rsid w:val="006459A6"/>
    <w:rsid w:val="006459C7"/>
    <w:rsid w:val="00645A4A"/>
    <w:rsid w:val="00645CE2"/>
    <w:rsid w:val="00645DEE"/>
    <w:rsid w:val="006461E9"/>
    <w:rsid w:val="00646338"/>
    <w:rsid w:val="006464A8"/>
    <w:rsid w:val="00646569"/>
    <w:rsid w:val="00646599"/>
    <w:rsid w:val="006466B6"/>
    <w:rsid w:val="006467DB"/>
    <w:rsid w:val="0064688B"/>
    <w:rsid w:val="00646946"/>
    <w:rsid w:val="0064694F"/>
    <w:rsid w:val="0064697E"/>
    <w:rsid w:val="00646A15"/>
    <w:rsid w:val="00646B00"/>
    <w:rsid w:val="00646DEB"/>
    <w:rsid w:val="006470EC"/>
    <w:rsid w:val="00647258"/>
    <w:rsid w:val="00647289"/>
    <w:rsid w:val="00647509"/>
    <w:rsid w:val="006475C1"/>
    <w:rsid w:val="00647720"/>
    <w:rsid w:val="0064774F"/>
    <w:rsid w:val="00647896"/>
    <w:rsid w:val="00647A0C"/>
    <w:rsid w:val="00647C2B"/>
    <w:rsid w:val="00647C81"/>
    <w:rsid w:val="0064BEE4"/>
    <w:rsid w:val="0064E08B"/>
    <w:rsid w:val="00650317"/>
    <w:rsid w:val="0065034B"/>
    <w:rsid w:val="00650406"/>
    <w:rsid w:val="00650472"/>
    <w:rsid w:val="00650574"/>
    <w:rsid w:val="006505F2"/>
    <w:rsid w:val="006506E7"/>
    <w:rsid w:val="006506FF"/>
    <w:rsid w:val="0065086E"/>
    <w:rsid w:val="00650883"/>
    <w:rsid w:val="006508E9"/>
    <w:rsid w:val="006509AB"/>
    <w:rsid w:val="00650A00"/>
    <w:rsid w:val="00650A4C"/>
    <w:rsid w:val="00650B34"/>
    <w:rsid w:val="00650BC5"/>
    <w:rsid w:val="00650C37"/>
    <w:rsid w:val="00650F05"/>
    <w:rsid w:val="006511E6"/>
    <w:rsid w:val="0065132A"/>
    <w:rsid w:val="00651425"/>
    <w:rsid w:val="00651586"/>
    <w:rsid w:val="00651B1B"/>
    <w:rsid w:val="00651C27"/>
    <w:rsid w:val="00651CF8"/>
    <w:rsid w:val="00651E08"/>
    <w:rsid w:val="00651E2B"/>
    <w:rsid w:val="00651EB7"/>
    <w:rsid w:val="00652157"/>
    <w:rsid w:val="006521B8"/>
    <w:rsid w:val="0065225A"/>
    <w:rsid w:val="00652390"/>
    <w:rsid w:val="0065258C"/>
    <w:rsid w:val="00652763"/>
    <w:rsid w:val="0065279B"/>
    <w:rsid w:val="00652814"/>
    <w:rsid w:val="00652B5D"/>
    <w:rsid w:val="00652CBD"/>
    <w:rsid w:val="00652DC7"/>
    <w:rsid w:val="00652F1D"/>
    <w:rsid w:val="0065309D"/>
    <w:rsid w:val="0065320B"/>
    <w:rsid w:val="00653317"/>
    <w:rsid w:val="00653393"/>
    <w:rsid w:val="00653451"/>
    <w:rsid w:val="00653585"/>
    <w:rsid w:val="006536A9"/>
    <w:rsid w:val="00653713"/>
    <w:rsid w:val="006538B4"/>
    <w:rsid w:val="00653A0D"/>
    <w:rsid w:val="00653B4D"/>
    <w:rsid w:val="00653B9F"/>
    <w:rsid w:val="00653C08"/>
    <w:rsid w:val="00653D61"/>
    <w:rsid w:val="00653D7C"/>
    <w:rsid w:val="00653DE8"/>
    <w:rsid w:val="00653DFF"/>
    <w:rsid w:val="006542B5"/>
    <w:rsid w:val="00654550"/>
    <w:rsid w:val="006545D9"/>
    <w:rsid w:val="006545EF"/>
    <w:rsid w:val="0065460F"/>
    <w:rsid w:val="00654AA0"/>
    <w:rsid w:val="00654BB4"/>
    <w:rsid w:val="00654ED8"/>
    <w:rsid w:val="00654EF2"/>
    <w:rsid w:val="00654F90"/>
    <w:rsid w:val="00654FEA"/>
    <w:rsid w:val="00655152"/>
    <w:rsid w:val="006551AC"/>
    <w:rsid w:val="00655363"/>
    <w:rsid w:val="006553C6"/>
    <w:rsid w:val="006555A5"/>
    <w:rsid w:val="006555AA"/>
    <w:rsid w:val="006557FC"/>
    <w:rsid w:val="00655977"/>
    <w:rsid w:val="00655D5B"/>
    <w:rsid w:val="00655D8D"/>
    <w:rsid w:val="00655EA3"/>
    <w:rsid w:val="00655FAF"/>
    <w:rsid w:val="00656326"/>
    <w:rsid w:val="00656334"/>
    <w:rsid w:val="006566A3"/>
    <w:rsid w:val="00656821"/>
    <w:rsid w:val="00656975"/>
    <w:rsid w:val="00656C5A"/>
    <w:rsid w:val="00657191"/>
    <w:rsid w:val="0065753C"/>
    <w:rsid w:val="0065754F"/>
    <w:rsid w:val="00657628"/>
    <w:rsid w:val="00657634"/>
    <w:rsid w:val="00657679"/>
    <w:rsid w:val="00657A10"/>
    <w:rsid w:val="00657BD3"/>
    <w:rsid w:val="00657DE2"/>
    <w:rsid w:val="00657E53"/>
    <w:rsid w:val="0066006E"/>
    <w:rsid w:val="00660356"/>
    <w:rsid w:val="00660423"/>
    <w:rsid w:val="0066065C"/>
    <w:rsid w:val="0066068D"/>
    <w:rsid w:val="0066074A"/>
    <w:rsid w:val="00660A81"/>
    <w:rsid w:val="00660BAC"/>
    <w:rsid w:val="00660D41"/>
    <w:rsid w:val="00660DC0"/>
    <w:rsid w:val="00660EB1"/>
    <w:rsid w:val="0066116F"/>
    <w:rsid w:val="0066145D"/>
    <w:rsid w:val="00661708"/>
    <w:rsid w:val="0066175E"/>
    <w:rsid w:val="006618D9"/>
    <w:rsid w:val="00661CD3"/>
    <w:rsid w:val="00661D88"/>
    <w:rsid w:val="00661EE6"/>
    <w:rsid w:val="00662034"/>
    <w:rsid w:val="00662048"/>
    <w:rsid w:val="006620E5"/>
    <w:rsid w:val="0066222C"/>
    <w:rsid w:val="0066232E"/>
    <w:rsid w:val="006623CA"/>
    <w:rsid w:val="0066250E"/>
    <w:rsid w:val="0066270C"/>
    <w:rsid w:val="0066277D"/>
    <w:rsid w:val="00662848"/>
    <w:rsid w:val="0066288E"/>
    <w:rsid w:val="00662ACF"/>
    <w:rsid w:val="00662C54"/>
    <w:rsid w:val="00662DFC"/>
    <w:rsid w:val="00662EB1"/>
    <w:rsid w:val="00662FA3"/>
    <w:rsid w:val="006631B5"/>
    <w:rsid w:val="006632D5"/>
    <w:rsid w:val="00663460"/>
    <w:rsid w:val="006638AC"/>
    <w:rsid w:val="006638AF"/>
    <w:rsid w:val="006639AF"/>
    <w:rsid w:val="00663A71"/>
    <w:rsid w:val="00663B38"/>
    <w:rsid w:val="00663BCB"/>
    <w:rsid w:val="00663C2A"/>
    <w:rsid w:val="00663F6D"/>
    <w:rsid w:val="00664024"/>
    <w:rsid w:val="0066405E"/>
    <w:rsid w:val="006640AA"/>
    <w:rsid w:val="006642C9"/>
    <w:rsid w:val="0066453D"/>
    <w:rsid w:val="006645CD"/>
    <w:rsid w:val="00664718"/>
    <w:rsid w:val="00664896"/>
    <w:rsid w:val="00664987"/>
    <w:rsid w:val="006649E4"/>
    <w:rsid w:val="00664B64"/>
    <w:rsid w:val="00664CB5"/>
    <w:rsid w:val="00664EA0"/>
    <w:rsid w:val="00664F06"/>
    <w:rsid w:val="00665136"/>
    <w:rsid w:val="00665196"/>
    <w:rsid w:val="006652C8"/>
    <w:rsid w:val="00665514"/>
    <w:rsid w:val="00665610"/>
    <w:rsid w:val="006657C7"/>
    <w:rsid w:val="00665BC3"/>
    <w:rsid w:val="00665EE3"/>
    <w:rsid w:val="00665F1B"/>
    <w:rsid w:val="00665F58"/>
    <w:rsid w:val="00666071"/>
    <w:rsid w:val="00666084"/>
    <w:rsid w:val="0066614E"/>
    <w:rsid w:val="006662EB"/>
    <w:rsid w:val="006664C9"/>
    <w:rsid w:val="00666670"/>
    <w:rsid w:val="00666790"/>
    <w:rsid w:val="006667F0"/>
    <w:rsid w:val="00666926"/>
    <w:rsid w:val="00666A2D"/>
    <w:rsid w:val="00666E06"/>
    <w:rsid w:val="00666E1E"/>
    <w:rsid w:val="00666F43"/>
    <w:rsid w:val="0066728C"/>
    <w:rsid w:val="0066787A"/>
    <w:rsid w:val="006678E4"/>
    <w:rsid w:val="006678F4"/>
    <w:rsid w:val="00667A70"/>
    <w:rsid w:val="00667AD8"/>
    <w:rsid w:val="00667B42"/>
    <w:rsid w:val="006703E2"/>
    <w:rsid w:val="006705AB"/>
    <w:rsid w:val="0067065F"/>
    <w:rsid w:val="00670B91"/>
    <w:rsid w:val="00670C89"/>
    <w:rsid w:val="00670D87"/>
    <w:rsid w:val="00670F59"/>
    <w:rsid w:val="00671043"/>
    <w:rsid w:val="006710DB"/>
    <w:rsid w:val="00671155"/>
    <w:rsid w:val="006712A7"/>
    <w:rsid w:val="0067145E"/>
    <w:rsid w:val="006715D2"/>
    <w:rsid w:val="006715F8"/>
    <w:rsid w:val="00671626"/>
    <w:rsid w:val="0067175E"/>
    <w:rsid w:val="00671943"/>
    <w:rsid w:val="00671AE2"/>
    <w:rsid w:val="00671BD0"/>
    <w:rsid w:val="00671D50"/>
    <w:rsid w:val="006720C4"/>
    <w:rsid w:val="00672153"/>
    <w:rsid w:val="00672294"/>
    <w:rsid w:val="006725C5"/>
    <w:rsid w:val="00672630"/>
    <w:rsid w:val="00672957"/>
    <w:rsid w:val="00672C3D"/>
    <w:rsid w:val="00672EBC"/>
    <w:rsid w:val="006730B4"/>
    <w:rsid w:val="00673242"/>
    <w:rsid w:val="00673256"/>
    <w:rsid w:val="006732C2"/>
    <w:rsid w:val="0067354E"/>
    <w:rsid w:val="00673835"/>
    <w:rsid w:val="006739DD"/>
    <w:rsid w:val="00673B19"/>
    <w:rsid w:val="00673B3C"/>
    <w:rsid w:val="00673D12"/>
    <w:rsid w:val="00673EBA"/>
    <w:rsid w:val="00674143"/>
    <w:rsid w:val="006743F4"/>
    <w:rsid w:val="00674451"/>
    <w:rsid w:val="006746DC"/>
    <w:rsid w:val="00674752"/>
    <w:rsid w:val="006747D8"/>
    <w:rsid w:val="00674865"/>
    <w:rsid w:val="00674CBA"/>
    <w:rsid w:val="00674CCB"/>
    <w:rsid w:val="00674DB7"/>
    <w:rsid w:val="00674ECA"/>
    <w:rsid w:val="00674EEC"/>
    <w:rsid w:val="00674F07"/>
    <w:rsid w:val="00674F57"/>
    <w:rsid w:val="006750C1"/>
    <w:rsid w:val="006751AE"/>
    <w:rsid w:val="00675303"/>
    <w:rsid w:val="00675682"/>
    <w:rsid w:val="0067581D"/>
    <w:rsid w:val="00675839"/>
    <w:rsid w:val="00675892"/>
    <w:rsid w:val="00675C80"/>
    <w:rsid w:val="00675CFC"/>
    <w:rsid w:val="00675D1A"/>
    <w:rsid w:val="00675F76"/>
    <w:rsid w:val="006761E4"/>
    <w:rsid w:val="006761F6"/>
    <w:rsid w:val="00676540"/>
    <w:rsid w:val="006765B1"/>
    <w:rsid w:val="006766C5"/>
    <w:rsid w:val="006767E3"/>
    <w:rsid w:val="00676FE8"/>
    <w:rsid w:val="00677001"/>
    <w:rsid w:val="0067700A"/>
    <w:rsid w:val="00677091"/>
    <w:rsid w:val="006770E1"/>
    <w:rsid w:val="006770F6"/>
    <w:rsid w:val="00677216"/>
    <w:rsid w:val="0067725D"/>
    <w:rsid w:val="00677368"/>
    <w:rsid w:val="0067738F"/>
    <w:rsid w:val="00677513"/>
    <w:rsid w:val="0067756F"/>
    <w:rsid w:val="006776A2"/>
    <w:rsid w:val="006776D8"/>
    <w:rsid w:val="006777A8"/>
    <w:rsid w:val="006778A9"/>
    <w:rsid w:val="0067790D"/>
    <w:rsid w:val="00677998"/>
    <w:rsid w:val="00677BFD"/>
    <w:rsid w:val="00677C61"/>
    <w:rsid w:val="00677CB5"/>
    <w:rsid w:val="00677DB0"/>
    <w:rsid w:val="00677DB7"/>
    <w:rsid w:val="00677F27"/>
    <w:rsid w:val="00677F36"/>
    <w:rsid w:val="00677FBE"/>
    <w:rsid w:val="00680631"/>
    <w:rsid w:val="0068065B"/>
    <w:rsid w:val="0068099D"/>
    <w:rsid w:val="00680B2F"/>
    <w:rsid w:val="00680B47"/>
    <w:rsid w:val="00680D27"/>
    <w:rsid w:val="00680DA7"/>
    <w:rsid w:val="00680E2C"/>
    <w:rsid w:val="00680F82"/>
    <w:rsid w:val="0068131D"/>
    <w:rsid w:val="006814C6"/>
    <w:rsid w:val="006815E6"/>
    <w:rsid w:val="006815FE"/>
    <w:rsid w:val="0068172A"/>
    <w:rsid w:val="00681763"/>
    <w:rsid w:val="00681768"/>
    <w:rsid w:val="00681815"/>
    <w:rsid w:val="0068194B"/>
    <w:rsid w:val="00681A71"/>
    <w:rsid w:val="00681C9B"/>
    <w:rsid w:val="00681CFF"/>
    <w:rsid w:val="00681D98"/>
    <w:rsid w:val="00681DA6"/>
    <w:rsid w:val="00681E25"/>
    <w:rsid w:val="00682288"/>
    <w:rsid w:val="00682416"/>
    <w:rsid w:val="0068241B"/>
    <w:rsid w:val="0068242C"/>
    <w:rsid w:val="006828E0"/>
    <w:rsid w:val="00682974"/>
    <w:rsid w:val="00682AB8"/>
    <w:rsid w:val="00682C74"/>
    <w:rsid w:val="00682E4E"/>
    <w:rsid w:val="00683163"/>
    <w:rsid w:val="0068317F"/>
    <w:rsid w:val="00683227"/>
    <w:rsid w:val="0068324A"/>
    <w:rsid w:val="00683624"/>
    <w:rsid w:val="006836C2"/>
    <w:rsid w:val="006836ED"/>
    <w:rsid w:val="0068376D"/>
    <w:rsid w:val="00683C40"/>
    <w:rsid w:val="00683C4D"/>
    <w:rsid w:val="00683E90"/>
    <w:rsid w:val="00683F12"/>
    <w:rsid w:val="00683F69"/>
    <w:rsid w:val="006842F5"/>
    <w:rsid w:val="006843E1"/>
    <w:rsid w:val="006846D3"/>
    <w:rsid w:val="00684779"/>
    <w:rsid w:val="0068486C"/>
    <w:rsid w:val="00684D4C"/>
    <w:rsid w:val="00684E27"/>
    <w:rsid w:val="0068503F"/>
    <w:rsid w:val="0068528D"/>
    <w:rsid w:val="006853F8"/>
    <w:rsid w:val="006854D9"/>
    <w:rsid w:val="0068558F"/>
    <w:rsid w:val="006855A3"/>
    <w:rsid w:val="00685738"/>
    <w:rsid w:val="006857FB"/>
    <w:rsid w:val="006858D6"/>
    <w:rsid w:val="006858DD"/>
    <w:rsid w:val="00685ACA"/>
    <w:rsid w:val="0068602D"/>
    <w:rsid w:val="0068619B"/>
    <w:rsid w:val="006861BF"/>
    <w:rsid w:val="00686357"/>
    <w:rsid w:val="00686698"/>
    <w:rsid w:val="00686748"/>
    <w:rsid w:val="00686836"/>
    <w:rsid w:val="00686998"/>
    <w:rsid w:val="006869EC"/>
    <w:rsid w:val="00686C17"/>
    <w:rsid w:val="00686C33"/>
    <w:rsid w:val="00686C3A"/>
    <w:rsid w:val="00686D71"/>
    <w:rsid w:val="00686F58"/>
    <w:rsid w:val="006870E2"/>
    <w:rsid w:val="0068729E"/>
    <w:rsid w:val="00687A08"/>
    <w:rsid w:val="00687A51"/>
    <w:rsid w:val="00687AC3"/>
    <w:rsid w:val="00687C03"/>
    <w:rsid w:val="00687CDD"/>
    <w:rsid w:val="00687D8B"/>
    <w:rsid w:val="00687DEB"/>
    <w:rsid w:val="00690030"/>
    <w:rsid w:val="006900B6"/>
    <w:rsid w:val="00690281"/>
    <w:rsid w:val="006902FB"/>
    <w:rsid w:val="00690453"/>
    <w:rsid w:val="0069045D"/>
    <w:rsid w:val="0069047B"/>
    <w:rsid w:val="006904A0"/>
    <w:rsid w:val="006904D9"/>
    <w:rsid w:val="006904E6"/>
    <w:rsid w:val="00690683"/>
    <w:rsid w:val="00690700"/>
    <w:rsid w:val="006909BC"/>
    <w:rsid w:val="00690BD3"/>
    <w:rsid w:val="00690C7B"/>
    <w:rsid w:val="00690D97"/>
    <w:rsid w:val="00690E7A"/>
    <w:rsid w:val="00690EF5"/>
    <w:rsid w:val="00690F49"/>
    <w:rsid w:val="00690FBF"/>
    <w:rsid w:val="00691395"/>
    <w:rsid w:val="0069140E"/>
    <w:rsid w:val="006914E6"/>
    <w:rsid w:val="006916BC"/>
    <w:rsid w:val="006916D5"/>
    <w:rsid w:val="00691785"/>
    <w:rsid w:val="00691C9E"/>
    <w:rsid w:val="00691F65"/>
    <w:rsid w:val="006921FA"/>
    <w:rsid w:val="006923D5"/>
    <w:rsid w:val="00692408"/>
    <w:rsid w:val="00692513"/>
    <w:rsid w:val="006927A6"/>
    <w:rsid w:val="006927AC"/>
    <w:rsid w:val="006928F2"/>
    <w:rsid w:val="00692945"/>
    <w:rsid w:val="00692A9C"/>
    <w:rsid w:val="00692B03"/>
    <w:rsid w:val="00692BF0"/>
    <w:rsid w:val="00692D44"/>
    <w:rsid w:val="00692D91"/>
    <w:rsid w:val="00692E20"/>
    <w:rsid w:val="00692F79"/>
    <w:rsid w:val="00693184"/>
    <w:rsid w:val="006931BA"/>
    <w:rsid w:val="006931D7"/>
    <w:rsid w:val="00693242"/>
    <w:rsid w:val="0069361B"/>
    <w:rsid w:val="006937BE"/>
    <w:rsid w:val="006937EB"/>
    <w:rsid w:val="00693AB1"/>
    <w:rsid w:val="00693C3F"/>
    <w:rsid w:val="00693CC3"/>
    <w:rsid w:val="0069418F"/>
    <w:rsid w:val="006942D2"/>
    <w:rsid w:val="006942FB"/>
    <w:rsid w:val="0069435F"/>
    <w:rsid w:val="006944CA"/>
    <w:rsid w:val="0069473B"/>
    <w:rsid w:val="00694A4B"/>
    <w:rsid w:val="00694BBA"/>
    <w:rsid w:val="00694DE9"/>
    <w:rsid w:val="00694F34"/>
    <w:rsid w:val="006950F3"/>
    <w:rsid w:val="006951D3"/>
    <w:rsid w:val="006952A8"/>
    <w:rsid w:val="0069544D"/>
    <w:rsid w:val="0069547B"/>
    <w:rsid w:val="00695575"/>
    <w:rsid w:val="00695967"/>
    <w:rsid w:val="00695980"/>
    <w:rsid w:val="00695C77"/>
    <w:rsid w:val="00695D08"/>
    <w:rsid w:val="00695D3D"/>
    <w:rsid w:val="00695D43"/>
    <w:rsid w:val="00695D68"/>
    <w:rsid w:val="00695FFB"/>
    <w:rsid w:val="0069621A"/>
    <w:rsid w:val="006962D6"/>
    <w:rsid w:val="00696AAB"/>
    <w:rsid w:val="00696F38"/>
    <w:rsid w:val="006970AD"/>
    <w:rsid w:val="006972C8"/>
    <w:rsid w:val="006974FC"/>
    <w:rsid w:val="0069755A"/>
    <w:rsid w:val="006975D4"/>
    <w:rsid w:val="00697603"/>
    <w:rsid w:val="00697622"/>
    <w:rsid w:val="0069779D"/>
    <w:rsid w:val="006979EF"/>
    <w:rsid w:val="006979FA"/>
    <w:rsid w:val="00697BC0"/>
    <w:rsid w:val="00697D29"/>
    <w:rsid w:val="00697D7A"/>
    <w:rsid w:val="00697DFB"/>
    <w:rsid w:val="00697DFF"/>
    <w:rsid w:val="00697F78"/>
    <w:rsid w:val="006A068A"/>
    <w:rsid w:val="006A070E"/>
    <w:rsid w:val="006A0A4D"/>
    <w:rsid w:val="006A0B79"/>
    <w:rsid w:val="006A0BFE"/>
    <w:rsid w:val="006A0CDD"/>
    <w:rsid w:val="006A0DB9"/>
    <w:rsid w:val="006A1039"/>
    <w:rsid w:val="006A1119"/>
    <w:rsid w:val="006A166D"/>
    <w:rsid w:val="006A1AB8"/>
    <w:rsid w:val="006A1AD9"/>
    <w:rsid w:val="006A1B2F"/>
    <w:rsid w:val="006A1B62"/>
    <w:rsid w:val="006A1EF6"/>
    <w:rsid w:val="006A1F71"/>
    <w:rsid w:val="006A1FA1"/>
    <w:rsid w:val="006A20D0"/>
    <w:rsid w:val="006A2149"/>
    <w:rsid w:val="006A21A9"/>
    <w:rsid w:val="006A22AA"/>
    <w:rsid w:val="006A22CC"/>
    <w:rsid w:val="006A2452"/>
    <w:rsid w:val="006A262A"/>
    <w:rsid w:val="006A268C"/>
    <w:rsid w:val="006A2B75"/>
    <w:rsid w:val="006A2B93"/>
    <w:rsid w:val="006A2CA3"/>
    <w:rsid w:val="006A3103"/>
    <w:rsid w:val="006A32E2"/>
    <w:rsid w:val="006A361C"/>
    <w:rsid w:val="006A3A0E"/>
    <w:rsid w:val="006A3BB1"/>
    <w:rsid w:val="006A3C47"/>
    <w:rsid w:val="006A3C49"/>
    <w:rsid w:val="006A3C7A"/>
    <w:rsid w:val="006A3F0A"/>
    <w:rsid w:val="006A3F79"/>
    <w:rsid w:val="006A4325"/>
    <w:rsid w:val="006A4558"/>
    <w:rsid w:val="006A45C3"/>
    <w:rsid w:val="006A4658"/>
    <w:rsid w:val="006A4760"/>
    <w:rsid w:val="006A4999"/>
    <w:rsid w:val="006A49CB"/>
    <w:rsid w:val="006A49CE"/>
    <w:rsid w:val="006A4AA9"/>
    <w:rsid w:val="006A4DC6"/>
    <w:rsid w:val="006A4E36"/>
    <w:rsid w:val="006A4F36"/>
    <w:rsid w:val="006A4F44"/>
    <w:rsid w:val="006A5140"/>
    <w:rsid w:val="006A514A"/>
    <w:rsid w:val="006A514B"/>
    <w:rsid w:val="006A5387"/>
    <w:rsid w:val="006A5410"/>
    <w:rsid w:val="006A567A"/>
    <w:rsid w:val="006A573E"/>
    <w:rsid w:val="006A5900"/>
    <w:rsid w:val="006A5932"/>
    <w:rsid w:val="006A5BE2"/>
    <w:rsid w:val="006A5E92"/>
    <w:rsid w:val="006A5EA8"/>
    <w:rsid w:val="006A5EE8"/>
    <w:rsid w:val="006A60C1"/>
    <w:rsid w:val="006A644F"/>
    <w:rsid w:val="006A6518"/>
    <w:rsid w:val="006A6671"/>
    <w:rsid w:val="006A66A7"/>
    <w:rsid w:val="006A66EC"/>
    <w:rsid w:val="006A6763"/>
    <w:rsid w:val="006A67F6"/>
    <w:rsid w:val="006A68DB"/>
    <w:rsid w:val="006A68EA"/>
    <w:rsid w:val="006A699A"/>
    <w:rsid w:val="006A6A01"/>
    <w:rsid w:val="006A6B0F"/>
    <w:rsid w:val="006A6B5C"/>
    <w:rsid w:val="006A6C83"/>
    <w:rsid w:val="006A6E05"/>
    <w:rsid w:val="006A6E9F"/>
    <w:rsid w:val="006A6ED2"/>
    <w:rsid w:val="006A733A"/>
    <w:rsid w:val="006A7464"/>
    <w:rsid w:val="006A776F"/>
    <w:rsid w:val="006A77B6"/>
    <w:rsid w:val="006A77BB"/>
    <w:rsid w:val="006A77ED"/>
    <w:rsid w:val="006A7AE4"/>
    <w:rsid w:val="006A7BF7"/>
    <w:rsid w:val="006B0006"/>
    <w:rsid w:val="006B01ED"/>
    <w:rsid w:val="006B029F"/>
    <w:rsid w:val="006B03A1"/>
    <w:rsid w:val="006B0606"/>
    <w:rsid w:val="006B0822"/>
    <w:rsid w:val="006B09BA"/>
    <w:rsid w:val="006B0B83"/>
    <w:rsid w:val="006B109F"/>
    <w:rsid w:val="006B17AD"/>
    <w:rsid w:val="006B17DD"/>
    <w:rsid w:val="006B1A1D"/>
    <w:rsid w:val="006B1AE7"/>
    <w:rsid w:val="006B1AE9"/>
    <w:rsid w:val="006B1BEA"/>
    <w:rsid w:val="006B1C22"/>
    <w:rsid w:val="006B1F7E"/>
    <w:rsid w:val="006B20D9"/>
    <w:rsid w:val="006B23BE"/>
    <w:rsid w:val="006B2709"/>
    <w:rsid w:val="006B283C"/>
    <w:rsid w:val="006B29AB"/>
    <w:rsid w:val="006B2A5C"/>
    <w:rsid w:val="006B2AD6"/>
    <w:rsid w:val="006B2CB5"/>
    <w:rsid w:val="006B2E00"/>
    <w:rsid w:val="006B2E2A"/>
    <w:rsid w:val="006B3104"/>
    <w:rsid w:val="006B32D4"/>
    <w:rsid w:val="006B32D5"/>
    <w:rsid w:val="006B3317"/>
    <w:rsid w:val="006B35BB"/>
    <w:rsid w:val="006B3799"/>
    <w:rsid w:val="006B3A72"/>
    <w:rsid w:val="006B3B77"/>
    <w:rsid w:val="006B3D53"/>
    <w:rsid w:val="006B3F7F"/>
    <w:rsid w:val="006B4441"/>
    <w:rsid w:val="006B45C3"/>
    <w:rsid w:val="006B4926"/>
    <w:rsid w:val="006B4944"/>
    <w:rsid w:val="006B4A58"/>
    <w:rsid w:val="006B4A72"/>
    <w:rsid w:val="006B4BA3"/>
    <w:rsid w:val="006B5060"/>
    <w:rsid w:val="006B5122"/>
    <w:rsid w:val="006B51C5"/>
    <w:rsid w:val="006B51DD"/>
    <w:rsid w:val="006B568F"/>
    <w:rsid w:val="006B5956"/>
    <w:rsid w:val="006B610B"/>
    <w:rsid w:val="006B612B"/>
    <w:rsid w:val="006B61E7"/>
    <w:rsid w:val="006B64C9"/>
    <w:rsid w:val="006B662A"/>
    <w:rsid w:val="006B666E"/>
    <w:rsid w:val="006B6B0E"/>
    <w:rsid w:val="006B6B36"/>
    <w:rsid w:val="006B6CDA"/>
    <w:rsid w:val="006B6D08"/>
    <w:rsid w:val="006B6D1E"/>
    <w:rsid w:val="006B71D0"/>
    <w:rsid w:val="006B71F3"/>
    <w:rsid w:val="006B7378"/>
    <w:rsid w:val="006B7386"/>
    <w:rsid w:val="006B74CD"/>
    <w:rsid w:val="006B75A4"/>
    <w:rsid w:val="006B76F5"/>
    <w:rsid w:val="006B76FD"/>
    <w:rsid w:val="006B7B7D"/>
    <w:rsid w:val="006B7C04"/>
    <w:rsid w:val="006C0032"/>
    <w:rsid w:val="006C00BE"/>
    <w:rsid w:val="006C0164"/>
    <w:rsid w:val="006C0387"/>
    <w:rsid w:val="006C038E"/>
    <w:rsid w:val="006C0720"/>
    <w:rsid w:val="006C075C"/>
    <w:rsid w:val="006C0829"/>
    <w:rsid w:val="006C08A8"/>
    <w:rsid w:val="006C0923"/>
    <w:rsid w:val="006C0A7B"/>
    <w:rsid w:val="006C0CEA"/>
    <w:rsid w:val="006C0D1F"/>
    <w:rsid w:val="006C0DFB"/>
    <w:rsid w:val="006C0FAD"/>
    <w:rsid w:val="006C1824"/>
    <w:rsid w:val="006C186C"/>
    <w:rsid w:val="006C19E2"/>
    <w:rsid w:val="006C1A34"/>
    <w:rsid w:val="006C1B77"/>
    <w:rsid w:val="006C1B78"/>
    <w:rsid w:val="006C1C1C"/>
    <w:rsid w:val="006C1D71"/>
    <w:rsid w:val="006C1D7A"/>
    <w:rsid w:val="006C1DC5"/>
    <w:rsid w:val="006C1E72"/>
    <w:rsid w:val="006C1EC1"/>
    <w:rsid w:val="006C21CE"/>
    <w:rsid w:val="006C22AD"/>
    <w:rsid w:val="006C22EB"/>
    <w:rsid w:val="006C2314"/>
    <w:rsid w:val="006C23D1"/>
    <w:rsid w:val="006C24B9"/>
    <w:rsid w:val="006C2796"/>
    <w:rsid w:val="006C28A3"/>
    <w:rsid w:val="006C2932"/>
    <w:rsid w:val="006C2A87"/>
    <w:rsid w:val="006C2EBB"/>
    <w:rsid w:val="006C3087"/>
    <w:rsid w:val="006C3207"/>
    <w:rsid w:val="006C324C"/>
    <w:rsid w:val="006C343D"/>
    <w:rsid w:val="006C34BF"/>
    <w:rsid w:val="006C3535"/>
    <w:rsid w:val="006C358F"/>
    <w:rsid w:val="006C3657"/>
    <w:rsid w:val="006C3872"/>
    <w:rsid w:val="006C39D8"/>
    <w:rsid w:val="006C3A4E"/>
    <w:rsid w:val="006C3A9B"/>
    <w:rsid w:val="006C3AB8"/>
    <w:rsid w:val="006C3B21"/>
    <w:rsid w:val="006C40A6"/>
    <w:rsid w:val="006C4487"/>
    <w:rsid w:val="006C4561"/>
    <w:rsid w:val="006C4967"/>
    <w:rsid w:val="006C4A11"/>
    <w:rsid w:val="006C4A41"/>
    <w:rsid w:val="006C4B1F"/>
    <w:rsid w:val="006C4B40"/>
    <w:rsid w:val="006C4B45"/>
    <w:rsid w:val="006C4B4D"/>
    <w:rsid w:val="006C4E4B"/>
    <w:rsid w:val="006C51B9"/>
    <w:rsid w:val="006C5323"/>
    <w:rsid w:val="006C53F5"/>
    <w:rsid w:val="006C541C"/>
    <w:rsid w:val="006C548A"/>
    <w:rsid w:val="006C55FA"/>
    <w:rsid w:val="006C583F"/>
    <w:rsid w:val="006C5939"/>
    <w:rsid w:val="006C59FF"/>
    <w:rsid w:val="006C5A70"/>
    <w:rsid w:val="006C5C00"/>
    <w:rsid w:val="006C5E22"/>
    <w:rsid w:val="006C5EC2"/>
    <w:rsid w:val="006C5F15"/>
    <w:rsid w:val="006C6055"/>
    <w:rsid w:val="006C6131"/>
    <w:rsid w:val="006C63FC"/>
    <w:rsid w:val="006C640A"/>
    <w:rsid w:val="006C686D"/>
    <w:rsid w:val="006C68C3"/>
    <w:rsid w:val="006C6938"/>
    <w:rsid w:val="006C6D6C"/>
    <w:rsid w:val="006C6DFB"/>
    <w:rsid w:val="006C6EC3"/>
    <w:rsid w:val="006C7312"/>
    <w:rsid w:val="006C7657"/>
    <w:rsid w:val="006C7706"/>
    <w:rsid w:val="006C7A1E"/>
    <w:rsid w:val="006C7EE8"/>
    <w:rsid w:val="006D01C7"/>
    <w:rsid w:val="006D0225"/>
    <w:rsid w:val="006D0363"/>
    <w:rsid w:val="006D04A4"/>
    <w:rsid w:val="006D04CC"/>
    <w:rsid w:val="006D06D3"/>
    <w:rsid w:val="006D07A5"/>
    <w:rsid w:val="006D085B"/>
    <w:rsid w:val="006D0897"/>
    <w:rsid w:val="006D0998"/>
    <w:rsid w:val="006D0B48"/>
    <w:rsid w:val="006D0D95"/>
    <w:rsid w:val="006D0F0D"/>
    <w:rsid w:val="006D110B"/>
    <w:rsid w:val="006D1140"/>
    <w:rsid w:val="006D11D9"/>
    <w:rsid w:val="006D1266"/>
    <w:rsid w:val="006D14AA"/>
    <w:rsid w:val="006D15F7"/>
    <w:rsid w:val="006D171E"/>
    <w:rsid w:val="006D18B5"/>
    <w:rsid w:val="006D1A1E"/>
    <w:rsid w:val="006D1A75"/>
    <w:rsid w:val="006D1AF9"/>
    <w:rsid w:val="006D1B24"/>
    <w:rsid w:val="006D1B45"/>
    <w:rsid w:val="006D1B6E"/>
    <w:rsid w:val="006D1BBA"/>
    <w:rsid w:val="006D1C78"/>
    <w:rsid w:val="006D1D8D"/>
    <w:rsid w:val="006D1F89"/>
    <w:rsid w:val="006D1F8C"/>
    <w:rsid w:val="006D22B5"/>
    <w:rsid w:val="006D23AA"/>
    <w:rsid w:val="006D24FD"/>
    <w:rsid w:val="006D27CE"/>
    <w:rsid w:val="006D2818"/>
    <w:rsid w:val="006D2966"/>
    <w:rsid w:val="006D2E6A"/>
    <w:rsid w:val="006D2FD1"/>
    <w:rsid w:val="006D32D0"/>
    <w:rsid w:val="006D32F5"/>
    <w:rsid w:val="006D330B"/>
    <w:rsid w:val="006D331B"/>
    <w:rsid w:val="006D3324"/>
    <w:rsid w:val="006D33D5"/>
    <w:rsid w:val="006D3442"/>
    <w:rsid w:val="006D34D9"/>
    <w:rsid w:val="006D36FD"/>
    <w:rsid w:val="006D376D"/>
    <w:rsid w:val="006D3815"/>
    <w:rsid w:val="006D38E7"/>
    <w:rsid w:val="006D3915"/>
    <w:rsid w:val="006D39C2"/>
    <w:rsid w:val="006D3A52"/>
    <w:rsid w:val="006D3B27"/>
    <w:rsid w:val="006D3E10"/>
    <w:rsid w:val="006D3EA9"/>
    <w:rsid w:val="006D4102"/>
    <w:rsid w:val="006D41DD"/>
    <w:rsid w:val="006D425F"/>
    <w:rsid w:val="006D4269"/>
    <w:rsid w:val="006D42EF"/>
    <w:rsid w:val="006D4418"/>
    <w:rsid w:val="006D44B7"/>
    <w:rsid w:val="006D44C7"/>
    <w:rsid w:val="006D452F"/>
    <w:rsid w:val="006D456D"/>
    <w:rsid w:val="006D4698"/>
    <w:rsid w:val="006D469C"/>
    <w:rsid w:val="006D46F7"/>
    <w:rsid w:val="006D470F"/>
    <w:rsid w:val="006D4710"/>
    <w:rsid w:val="006D489D"/>
    <w:rsid w:val="006D4976"/>
    <w:rsid w:val="006D4BD7"/>
    <w:rsid w:val="006D4D5C"/>
    <w:rsid w:val="006D4F93"/>
    <w:rsid w:val="006D528F"/>
    <w:rsid w:val="006D55BC"/>
    <w:rsid w:val="006D56CA"/>
    <w:rsid w:val="006D5780"/>
    <w:rsid w:val="006D5848"/>
    <w:rsid w:val="006D592F"/>
    <w:rsid w:val="006D5A52"/>
    <w:rsid w:val="006D5BDA"/>
    <w:rsid w:val="006D5C81"/>
    <w:rsid w:val="006D5CC3"/>
    <w:rsid w:val="006D5E2E"/>
    <w:rsid w:val="006D5F02"/>
    <w:rsid w:val="006D6122"/>
    <w:rsid w:val="006D645D"/>
    <w:rsid w:val="006D64A8"/>
    <w:rsid w:val="006D64DC"/>
    <w:rsid w:val="006D670C"/>
    <w:rsid w:val="006D6F36"/>
    <w:rsid w:val="006D707C"/>
    <w:rsid w:val="006D7243"/>
    <w:rsid w:val="006D7338"/>
    <w:rsid w:val="006D74FF"/>
    <w:rsid w:val="006D7644"/>
    <w:rsid w:val="006D7922"/>
    <w:rsid w:val="006D7A3A"/>
    <w:rsid w:val="006D7A74"/>
    <w:rsid w:val="006D7B9C"/>
    <w:rsid w:val="006D7C0D"/>
    <w:rsid w:val="006D7C47"/>
    <w:rsid w:val="006E00FB"/>
    <w:rsid w:val="006E0103"/>
    <w:rsid w:val="006E019B"/>
    <w:rsid w:val="006E02E5"/>
    <w:rsid w:val="006E04E2"/>
    <w:rsid w:val="006E057B"/>
    <w:rsid w:val="006E05AD"/>
    <w:rsid w:val="006E081F"/>
    <w:rsid w:val="006E0946"/>
    <w:rsid w:val="006E112E"/>
    <w:rsid w:val="006E12F0"/>
    <w:rsid w:val="006E1875"/>
    <w:rsid w:val="006E1911"/>
    <w:rsid w:val="006E19DD"/>
    <w:rsid w:val="006E1AFE"/>
    <w:rsid w:val="006E1B57"/>
    <w:rsid w:val="006E1C3B"/>
    <w:rsid w:val="006E1DB0"/>
    <w:rsid w:val="006E1E23"/>
    <w:rsid w:val="006E210D"/>
    <w:rsid w:val="006E21EA"/>
    <w:rsid w:val="006E22C5"/>
    <w:rsid w:val="006E24A1"/>
    <w:rsid w:val="006E24A8"/>
    <w:rsid w:val="006E2779"/>
    <w:rsid w:val="006E282F"/>
    <w:rsid w:val="006E2A68"/>
    <w:rsid w:val="006E2AAD"/>
    <w:rsid w:val="006E2AC7"/>
    <w:rsid w:val="006E2B26"/>
    <w:rsid w:val="006E2E4B"/>
    <w:rsid w:val="006E2E8E"/>
    <w:rsid w:val="006E340A"/>
    <w:rsid w:val="006E34CA"/>
    <w:rsid w:val="006E36D3"/>
    <w:rsid w:val="006E3732"/>
    <w:rsid w:val="006E3752"/>
    <w:rsid w:val="006E414D"/>
    <w:rsid w:val="006E41B1"/>
    <w:rsid w:val="006E41C5"/>
    <w:rsid w:val="006E43E7"/>
    <w:rsid w:val="006E449E"/>
    <w:rsid w:val="006E45FA"/>
    <w:rsid w:val="006E4646"/>
    <w:rsid w:val="006E4724"/>
    <w:rsid w:val="006E4B88"/>
    <w:rsid w:val="006E4F81"/>
    <w:rsid w:val="006E4FE9"/>
    <w:rsid w:val="006E5070"/>
    <w:rsid w:val="006E50B7"/>
    <w:rsid w:val="006E51B2"/>
    <w:rsid w:val="006E536E"/>
    <w:rsid w:val="006E5416"/>
    <w:rsid w:val="006E54DC"/>
    <w:rsid w:val="006E5707"/>
    <w:rsid w:val="006E572D"/>
    <w:rsid w:val="006E58BC"/>
    <w:rsid w:val="006E5901"/>
    <w:rsid w:val="006E5A0D"/>
    <w:rsid w:val="006E5A59"/>
    <w:rsid w:val="006E5A65"/>
    <w:rsid w:val="006E5BEE"/>
    <w:rsid w:val="006E5EF0"/>
    <w:rsid w:val="006E6045"/>
    <w:rsid w:val="006E6128"/>
    <w:rsid w:val="006E6250"/>
    <w:rsid w:val="006E65F3"/>
    <w:rsid w:val="006E670B"/>
    <w:rsid w:val="006E69D5"/>
    <w:rsid w:val="006E6BC8"/>
    <w:rsid w:val="006E6BD5"/>
    <w:rsid w:val="006E6BEF"/>
    <w:rsid w:val="006E6C27"/>
    <w:rsid w:val="006E6F2F"/>
    <w:rsid w:val="006E750F"/>
    <w:rsid w:val="006E76C6"/>
    <w:rsid w:val="006E76DC"/>
    <w:rsid w:val="006E78D4"/>
    <w:rsid w:val="006E78E1"/>
    <w:rsid w:val="006E7AC8"/>
    <w:rsid w:val="006E7ACD"/>
    <w:rsid w:val="006E7B22"/>
    <w:rsid w:val="006E7B36"/>
    <w:rsid w:val="006E7D1E"/>
    <w:rsid w:val="006E7DAC"/>
    <w:rsid w:val="006E7E6E"/>
    <w:rsid w:val="006EF91E"/>
    <w:rsid w:val="006F0076"/>
    <w:rsid w:val="006F02D5"/>
    <w:rsid w:val="006F043A"/>
    <w:rsid w:val="006F0523"/>
    <w:rsid w:val="006F0676"/>
    <w:rsid w:val="006F0A2E"/>
    <w:rsid w:val="006F0E2D"/>
    <w:rsid w:val="006F1279"/>
    <w:rsid w:val="006F1406"/>
    <w:rsid w:val="006F14C2"/>
    <w:rsid w:val="006F15D2"/>
    <w:rsid w:val="006F1A0C"/>
    <w:rsid w:val="006F1BB1"/>
    <w:rsid w:val="006F1C58"/>
    <w:rsid w:val="006F1D06"/>
    <w:rsid w:val="006F1D31"/>
    <w:rsid w:val="006F1D7E"/>
    <w:rsid w:val="006F1DDB"/>
    <w:rsid w:val="006F1ED2"/>
    <w:rsid w:val="006F20BF"/>
    <w:rsid w:val="006F2151"/>
    <w:rsid w:val="006F2182"/>
    <w:rsid w:val="006F21D7"/>
    <w:rsid w:val="006F2287"/>
    <w:rsid w:val="006F2340"/>
    <w:rsid w:val="006F23F5"/>
    <w:rsid w:val="006F24A1"/>
    <w:rsid w:val="006F24DD"/>
    <w:rsid w:val="006F254F"/>
    <w:rsid w:val="006F2725"/>
    <w:rsid w:val="006F27CB"/>
    <w:rsid w:val="006F2856"/>
    <w:rsid w:val="006F2D03"/>
    <w:rsid w:val="006F2D4C"/>
    <w:rsid w:val="006F2FBC"/>
    <w:rsid w:val="006F2FFD"/>
    <w:rsid w:val="006F3133"/>
    <w:rsid w:val="006F3347"/>
    <w:rsid w:val="006F33E9"/>
    <w:rsid w:val="006F343F"/>
    <w:rsid w:val="006F347A"/>
    <w:rsid w:val="006F3698"/>
    <w:rsid w:val="006F36EA"/>
    <w:rsid w:val="006F370A"/>
    <w:rsid w:val="006F38C8"/>
    <w:rsid w:val="006F394A"/>
    <w:rsid w:val="006F3967"/>
    <w:rsid w:val="006F397C"/>
    <w:rsid w:val="006F3F98"/>
    <w:rsid w:val="006F4249"/>
    <w:rsid w:val="006F44D5"/>
    <w:rsid w:val="006F45B7"/>
    <w:rsid w:val="006F4702"/>
    <w:rsid w:val="006F4909"/>
    <w:rsid w:val="006F4A8C"/>
    <w:rsid w:val="006F4BCA"/>
    <w:rsid w:val="006F4DA6"/>
    <w:rsid w:val="006F4FB0"/>
    <w:rsid w:val="006F5020"/>
    <w:rsid w:val="006F507C"/>
    <w:rsid w:val="006F512A"/>
    <w:rsid w:val="006F51FE"/>
    <w:rsid w:val="006F5272"/>
    <w:rsid w:val="006F52FC"/>
    <w:rsid w:val="006F5398"/>
    <w:rsid w:val="006F539A"/>
    <w:rsid w:val="006F5674"/>
    <w:rsid w:val="006F56CB"/>
    <w:rsid w:val="006F59D9"/>
    <w:rsid w:val="006F5A66"/>
    <w:rsid w:val="006F5AB1"/>
    <w:rsid w:val="006F5CF5"/>
    <w:rsid w:val="006F6060"/>
    <w:rsid w:val="006F6144"/>
    <w:rsid w:val="006F61A0"/>
    <w:rsid w:val="006F6342"/>
    <w:rsid w:val="006F6344"/>
    <w:rsid w:val="006F6378"/>
    <w:rsid w:val="006F64E8"/>
    <w:rsid w:val="006F66C3"/>
    <w:rsid w:val="006F66E0"/>
    <w:rsid w:val="006F69CA"/>
    <w:rsid w:val="006F6CDC"/>
    <w:rsid w:val="006F70EF"/>
    <w:rsid w:val="006F70F7"/>
    <w:rsid w:val="006F746B"/>
    <w:rsid w:val="006F74F8"/>
    <w:rsid w:val="006F7579"/>
    <w:rsid w:val="006F7824"/>
    <w:rsid w:val="006F792A"/>
    <w:rsid w:val="006F7A61"/>
    <w:rsid w:val="006F7CEC"/>
    <w:rsid w:val="006F7E71"/>
    <w:rsid w:val="006F7FFB"/>
    <w:rsid w:val="006FABEE"/>
    <w:rsid w:val="007001F5"/>
    <w:rsid w:val="00700285"/>
    <w:rsid w:val="007002D6"/>
    <w:rsid w:val="007002F9"/>
    <w:rsid w:val="0070033C"/>
    <w:rsid w:val="00700580"/>
    <w:rsid w:val="007005C0"/>
    <w:rsid w:val="00700624"/>
    <w:rsid w:val="007008A6"/>
    <w:rsid w:val="007009AF"/>
    <w:rsid w:val="00700AEF"/>
    <w:rsid w:val="00700CED"/>
    <w:rsid w:val="00700D2C"/>
    <w:rsid w:val="00700F8F"/>
    <w:rsid w:val="007010AF"/>
    <w:rsid w:val="007012E7"/>
    <w:rsid w:val="00701348"/>
    <w:rsid w:val="0070145D"/>
    <w:rsid w:val="007016A8"/>
    <w:rsid w:val="00701745"/>
    <w:rsid w:val="00701848"/>
    <w:rsid w:val="0070200C"/>
    <w:rsid w:val="0070214E"/>
    <w:rsid w:val="00702166"/>
    <w:rsid w:val="00702261"/>
    <w:rsid w:val="00702556"/>
    <w:rsid w:val="00702794"/>
    <w:rsid w:val="007027D4"/>
    <w:rsid w:val="007029E2"/>
    <w:rsid w:val="00702B21"/>
    <w:rsid w:val="00702B4D"/>
    <w:rsid w:val="00702C19"/>
    <w:rsid w:val="00702D22"/>
    <w:rsid w:val="00702F8C"/>
    <w:rsid w:val="00703149"/>
    <w:rsid w:val="007033B9"/>
    <w:rsid w:val="00703491"/>
    <w:rsid w:val="00703503"/>
    <w:rsid w:val="00703559"/>
    <w:rsid w:val="007035C4"/>
    <w:rsid w:val="0070373A"/>
    <w:rsid w:val="007037A9"/>
    <w:rsid w:val="007038F8"/>
    <w:rsid w:val="00703960"/>
    <w:rsid w:val="00703C98"/>
    <w:rsid w:val="007043D5"/>
    <w:rsid w:val="00704465"/>
    <w:rsid w:val="00704615"/>
    <w:rsid w:val="0070464A"/>
    <w:rsid w:val="00704751"/>
    <w:rsid w:val="00704993"/>
    <w:rsid w:val="00704DBD"/>
    <w:rsid w:val="0070503B"/>
    <w:rsid w:val="007051E2"/>
    <w:rsid w:val="007051F7"/>
    <w:rsid w:val="00705262"/>
    <w:rsid w:val="0070546D"/>
    <w:rsid w:val="007055AE"/>
    <w:rsid w:val="007055BE"/>
    <w:rsid w:val="007055EB"/>
    <w:rsid w:val="0070574D"/>
    <w:rsid w:val="0070582B"/>
    <w:rsid w:val="007059A7"/>
    <w:rsid w:val="00705A11"/>
    <w:rsid w:val="00705CE7"/>
    <w:rsid w:val="00705E40"/>
    <w:rsid w:val="00705F18"/>
    <w:rsid w:val="007060FE"/>
    <w:rsid w:val="00706173"/>
    <w:rsid w:val="007062A9"/>
    <w:rsid w:val="007062EC"/>
    <w:rsid w:val="0070632E"/>
    <w:rsid w:val="0070647C"/>
    <w:rsid w:val="0070650F"/>
    <w:rsid w:val="0070654E"/>
    <w:rsid w:val="00706585"/>
    <w:rsid w:val="007065AF"/>
    <w:rsid w:val="0070694E"/>
    <w:rsid w:val="007070E1"/>
    <w:rsid w:val="00707274"/>
    <w:rsid w:val="00707503"/>
    <w:rsid w:val="00707712"/>
    <w:rsid w:val="0070778C"/>
    <w:rsid w:val="00707A3F"/>
    <w:rsid w:val="00707B68"/>
    <w:rsid w:val="00707BE1"/>
    <w:rsid w:val="00707BFD"/>
    <w:rsid w:val="00707D71"/>
    <w:rsid w:val="0071003E"/>
    <w:rsid w:val="007100EC"/>
    <w:rsid w:val="00710135"/>
    <w:rsid w:val="007101C0"/>
    <w:rsid w:val="007101C5"/>
    <w:rsid w:val="00710525"/>
    <w:rsid w:val="0071057F"/>
    <w:rsid w:val="00710978"/>
    <w:rsid w:val="00710A9D"/>
    <w:rsid w:val="00710CE7"/>
    <w:rsid w:val="00710EAD"/>
    <w:rsid w:val="00710F4B"/>
    <w:rsid w:val="00710F76"/>
    <w:rsid w:val="0071102F"/>
    <w:rsid w:val="007112CF"/>
    <w:rsid w:val="007114B3"/>
    <w:rsid w:val="0071168E"/>
    <w:rsid w:val="00711976"/>
    <w:rsid w:val="00711C65"/>
    <w:rsid w:val="00711E19"/>
    <w:rsid w:val="00711EAA"/>
    <w:rsid w:val="007120AC"/>
    <w:rsid w:val="0071210D"/>
    <w:rsid w:val="007121E0"/>
    <w:rsid w:val="00712218"/>
    <w:rsid w:val="007123D3"/>
    <w:rsid w:val="00712462"/>
    <w:rsid w:val="007124D0"/>
    <w:rsid w:val="00712514"/>
    <w:rsid w:val="00712580"/>
    <w:rsid w:val="0071281F"/>
    <w:rsid w:val="00712825"/>
    <w:rsid w:val="007129B1"/>
    <w:rsid w:val="00712A1B"/>
    <w:rsid w:val="00712E6C"/>
    <w:rsid w:val="00712ED6"/>
    <w:rsid w:val="00713035"/>
    <w:rsid w:val="00713108"/>
    <w:rsid w:val="007131B6"/>
    <w:rsid w:val="007131D5"/>
    <w:rsid w:val="007132E7"/>
    <w:rsid w:val="00713716"/>
    <w:rsid w:val="0071380E"/>
    <w:rsid w:val="00713CCA"/>
    <w:rsid w:val="00713E28"/>
    <w:rsid w:val="00713EB2"/>
    <w:rsid w:val="0071413E"/>
    <w:rsid w:val="0071442D"/>
    <w:rsid w:val="0071449D"/>
    <w:rsid w:val="00714580"/>
    <w:rsid w:val="0071478D"/>
    <w:rsid w:val="007149DF"/>
    <w:rsid w:val="00714B29"/>
    <w:rsid w:val="00714C86"/>
    <w:rsid w:val="00714D8B"/>
    <w:rsid w:val="0071501E"/>
    <w:rsid w:val="007150B8"/>
    <w:rsid w:val="00715403"/>
    <w:rsid w:val="00715554"/>
    <w:rsid w:val="007155E0"/>
    <w:rsid w:val="007156CC"/>
    <w:rsid w:val="0071590A"/>
    <w:rsid w:val="00715A59"/>
    <w:rsid w:val="00715ABF"/>
    <w:rsid w:val="00715C4F"/>
    <w:rsid w:val="00715DCC"/>
    <w:rsid w:val="00715DD5"/>
    <w:rsid w:val="00716108"/>
    <w:rsid w:val="0071638D"/>
    <w:rsid w:val="00716624"/>
    <w:rsid w:val="00716AA6"/>
    <w:rsid w:val="00716CB4"/>
    <w:rsid w:val="00716DF3"/>
    <w:rsid w:val="00716F41"/>
    <w:rsid w:val="007172CB"/>
    <w:rsid w:val="007172F7"/>
    <w:rsid w:val="00717353"/>
    <w:rsid w:val="007175F1"/>
    <w:rsid w:val="007176A1"/>
    <w:rsid w:val="00717744"/>
    <w:rsid w:val="00717821"/>
    <w:rsid w:val="007179A0"/>
    <w:rsid w:val="00717AEE"/>
    <w:rsid w:val="00717BB5"/>
    <w:rsid w:val="00717C13"/>
    <w:rsid w:val="00717D95"/>
    <w:rsid w:val="0072003C"/>
    <w:rsid w:val="00720098"/>
    <w:rsid w:val="00720289"/>
    <w:rsid w:val="007203D6"/>
    <w:rsid w:val="007204B1"/>
    <w:rsid w:val="0072074C"/>
    <w:rsid w:val="0072079C"/>
    <w:rsid w:val="007207BB"/>
    <w:rsid w:val="0072081C"/>
    <w:rsid w:val="0072094B"/>
    <w:rsid w:val="00720C8D"/>
    <w:rsid w:val="00720D18"/>
    <w:rsid w:val="00720E60"/>
    <w:rsid w:val="00720FAF"/>
    <w:rsid w:val="0072130C"/>
    <w:rsid w:val="00721797"/>
    <w:rsid w:val="00721A9D"/>
    <w:rsid w:val="00721C26"/>
    <w:rsid w:val="00721C2D"/>
    <w:rsid w:val="00721EF5"/>
    <w:rsid w:val="00722272"/>
    <w:rsid w:val="007224B6"/>
    <w:rsid w:val="0072250B"/>
    <w:rsid w:val="00722555"/>
    <w:rsid w:val="007229EC"/>
    <w:rsid w:val="00722B92"/>
    <w:rsid w:val="00722F40"/>
    <w:rsid w:val="00722F89"/>
    <w:rsid w:val="00723130"/>
    <w:rsid w:val="00723134"/>
    <w:rsid w:val="0072329C"/>
    <w:rsid w:val="007232A1"/>
    <w:rsid w:val="007232CC"/>
    <w:rsid w:val="00723343"/>
    <w:rsid w:val="007236FB"/>
    <w:rsid w:val="007238C4"/>
    <w:rsid w:val="00723E3C"/>
    <w:rsid w:val="00723EA3"/>
    <w:rsid w:val="00723FB1"/>
    <w:rsid w:val="007240C2"/>
    <w:rsid w:val="007240CB"/>
    <w:rsid w:val="00724317"/>
    <w:rsid w:val="00724321"/>
    <w:rsid w:val="00724383"/>
    <w:rsid w:val="007244DF"/>
    <w:rsid w:val="007244FD"/>
    <w:rsid w:val="007245F7"/>
    <w:rsid w:val="00724BFE"/>
    <w:rsid w:val="00724D16"/>
    <w:rsid w:val="00724D33"/>
    <w:rsid w:val="0072508F"/>
    <w:rsid w:val="007252D7"/>
    <w:rsid w:val="007252E2"/>
    <w:rsid w:val="0072546B"/>
    <w:rsid w:val="00725501"/>
    <w:rsid w:val="00725747"/>
    <w:rsid w:val="00725A28"/>
    <w:rsid w:val="00725A3D"/>
    <w:rsid w:val="00725BC3"/>
    <w:rsid w:val="00725C2A"/>
    <w:rsid w:val="00725CD5"/>
    <w:rsid w:val="00725F9B"/>
    <w:rsid w:val="0072603A"/>
    <w:rsid w:val="00726041"/>
    <w:rsid w:val="00726136"/>
    <w:rsid w:val="0072619D"/>
    <w:rsid w:val="0072632B"/>
    <w:rsid w:val="00726393"/>
    <w:rsid w:val="00726409"/>
    <w:rsid w:val="007264C3"/>
    <w:rsid w:val="00726546"/>
    <w:rsid w:val="007266A1"/>
    <w:rsid w:val="007269CC"/>
    <w:rsid w:val="00726AB6"/>
    <w:rsid w:val="00726BD8"/>
    <w:rsid w:val="00726E16"/>
    <w:rsid w:val="00726E44"/>
    <w:rsid w:val="00726F20"/>
    <w:rsid w:val="007270EE"/>
    <w:rsid w:val="00727548"/>
    <w:rsid w:val="007275F4"/>
    <w:rsid w:val="00727831"/>
    <w:rsid w:val="00727889"/>
    <w:rsid w:val="00727AB5"/>
    <w:rsid w:val="00727B52"/>
    <w:rsid w:val="00727CD8"/>
    <w:rsid w:val="00727DB7"/>
    <w:rsid w:val="00727E16"/>
    <w:rsid w:val="00727EE3"/>
    <w:rsid w:val="00730004"/>
    <w:rsid w:val="007302B3"/>
    <w:rsid w:val="00730340"/>
    <w:rsid w:val="00730429"/>
    <w:rsid w:val="0073049A"/>
    <w:rsid w:val="007305AB"/>
    <w:rsid w:val="0073061A"/>
    <w:rsid w:val="007306BE"/>
    <w:rsid w:val="007306DD"/>
    <w:rsid w:val="00730890"/>
    <w:rsid w:val="00730FD0"/>
    <w:rsid w:val="007310A6"/>
    <w:rsid w:val="00731297"/>
    <w:rsid w:val="0073129C"/>
    <w:rsid w:val="0073140A"/>
    <w:rsid w:val="0073158C"/>
    <w:rsid w:val="00731B03"/>
    <w:rsid w:val="00731CA5"/>
    <w:rsid w:val="00731D7F"/>
    <w:rsid w:val="00731E6A"/>
    <w:rsid w:val="00731EBA"/>
    <w:rsid w:val="00731FD3"/>
    <w:rsid w:val="007320D1"/>
    <w:rsid w:val="0073215F"/>
    <w:rsid w:val="00732304"/>
    <w:rsid w:val="00732361"/>
    <w:rsid w:val="00732412"/>
    <w:rsid w:val="007324A9"/>
    <w:rsid w:val="00732885"/>
    <w:rsid w:val="00732AE9"/>
    <w:rsid w:val="00732B60"/>
    <w:rsid w:val="00732C0A"/>
    <w:rsid w:val="00732CFF"/>
    <w:rsid w:val="00732EE1"/>
    <w:rsid w:val="00733087"/>
    <w:rsid w:val="00733474"/>
    <w:rsid w:val="0073348F"/>
    <w:rsid w:val="00733515"/>
    <w:rsid w:val="00733575"/>
    <w:rsid w:val="007335E4"/>
    <w:rsid w:val="00733643"/>
    <w:rsid w:val="00733731"/>
    <w:rsid w:val="0073394C"/>
    <w:rsid w:val="007339C0"/>
    <w:rsid w:val="00733AB7"/>
    <w:rsid w:val="00733E15"/>
    <w:rsid w:val="007342F2"/>
    <w:rsid w:val="00734339"/>
    <w:rsid w:val="007344AB"/>
    <w:rsid w:val="00734506"/>
    <w:rsid w:val="00734753"/>
    <w:rsid w:val="007347F3"/>
    <w:rsid w:val="00734C0F"/>
    <w:rsid w:val="00734CF7"/>
    <w:rsid w:val="00734FA6"/>
    <w:rsid w:val="00734FC9"/>
    <w:rsid w:val="0073517E"/>
    <w:rsid w:val="007355AE"/>
    <w:rsid w:val="00735643"/>
    <w:rsid w:val="0073599B"/>
    <w:rsid w:val="00735A6C"/>
    <w:rsid w:val="00735B00"/>
    <w:rsid w:val="00735B5C"/>
    <w:rsid w:val="00735C4F"/>
    <w:rsid w:val="00735C63"/>
    <w:rsid w:val="00735C83"/>
    <w:rsid w:val="007360C6"/>
    <w:rsid w:val="007362A6"/>
    <w:rsid w:val="007362E8"/>
    <w:rsid w:val="00736318"/>
    <w:rsid w:val="0073639B"/>
    <w:rsid w:val="007363A9"/>
    <w:rsid w:val="007367E6"/>
    <w:rsid w:val="00736841"/>
    <w:rsid w:val="00736A0F"/>
    <w:rsid w:val="00736AC9"/>
    <w:rsid w:val="007370D1"/>
    <w:rsid w:val="007371CA"/>
    <w:rsid w:val="0073725B"/>
    <w:rsid w:val="007374EF"/>
    <w:rsid w:val="00737743"/>
    <w:rsid w:val="007377E8"/>
    <w:rsid w:val="0073795A"/>
    <w:rsid w:val="00737967"/>
    <w:rsid w:val="00737B02"/>
    <w:rsid w:val="00737BC2"/>
    <w:rsid w:val="00737C4B"/>
    <w:rsid w:val="0074007A"/>
    <w:rsid w:val="00740294"/>
    <w:rsid w:val="0074029F"/>
    <w:rsid w:val="0074056A"/>
    <w:rsid w:val="007408B3"/>
    <w:rsid w:val="00740940"/>
    <w:rsid w:val="00740AF4"/>
    <w:rsid w:val="00740C14"/>
    <w:rsid w:val="00740F92"/>
    <w:rsid w:val="007411F0"/>
    <w:rsid w:val="0074128B"/>
    <w:rsid w:val="007412ED"/>
    <w:rsid w:val="007413EA"/>
    <w:rsid w:val="007415B8"/>
    <w:rsid w:val="00741638"/>
    <w:rsid w:val="0074173B"/>
    <w:rsid w:val="00741853"/>
    <w:rsid w:val="00741AB3"/>
    <w:rsid w:val="00741EF2"/>
    <w:rsid w:val="00741F1C"/>
    <w:rsid w:val="00741FF9"/>
    <w:rsid w:val="0074216B"/>
    <w:rsid w:val="00742315"/>
    <w:rsid w:val="007423C1"/>
    <w:rsid w:val="00742551"/>
    <w:rsid w:val="00742579"/>
    <w:rsid w:val="00742902"/>
    <w:rsid w:val="00742904"/>
    <w:rsid w:val="00742B3F"/>
    <w:rsid w:val="00742B6A"/>
    <w:rsid w:val="00742BA8"/>
    <w:rsid w:val="00742D7C"/>
    <w:rsid w:val="0074302C"/>
    <w:rsid w:val="0074306E"/>
    <w:rsid w:val="0074313D"/>
    <w:rsid w:val="00743544"/>
    <w:rsid w:val="00743555"/>
    <w:rsid w:val="007437AF"/>
    <w:rsid w:val="0074384F"/>
    <w:rsid w:val="00743AA6"/>
    <w:rsid w:val="00743B15"/>
    <w:rsid w:val="00743B2B"/>
    <w:rsid w:val="00743B81"/>
    <w:rsid w:val="00743E39"/>
    <w:rsid w:val="00743FDC"/>
    <w:rsid w:val="0074426A"/>
    <w:rsid w:val="007446D8"/>
    <w:rsid w:val="00744788"/>
    <w:rsid w:val="00744C1B"/>
    <w:rsid w:val="00744CC9"/>
    <w:rsid w:val="0074501E"/>
    <w:rsid w:val="00745732"/>
    <w:rsid w:val="007457E2"/>
    <w:rsid w:val="0074586F"/>
    <w:rsid w:val="007458F2"/>
    <w:rsid w:val="00745A4F"/>
    <w:rsid w:val="00745AAF"/>
    <w:rsid w:val="00745BEE"/>
    <w:rsid w:val="00745C08"/>
    <w:rsid w:val="00745D7A"/>
    <w:rsid w:val="00745F3F"/>
    <w:rsid w:val="00745FDB"/>
    <w:rsid w:val="007462DD"/>
    <w:rsid w:val="00746445"/>
    <w:rsid w:val="0074662D"/>
    <w:rsid w:val="00746677"/>
    <w:rsid w:val="00746685"/>
    <w:rsid w:val="00746812"/>
    <w:rsid w:val="00746E0E"/>
    <w:rsid w:val="00746ED9"/>
    <w:rsid w:val="00747066"/>
    <w:rsid w:val="00747126"/>
    <w:rsid w:val="0074715B"/>
    <w:rsid w:val="0074725E"/>
    <w:rsid w:val="00747359"/>
    <w:rsid w:val="007473B9"/>
    <w:rsid w:val="007473D2"/>
    <w:rsid w:val="0074740D"/>
    <w:rsid w:val="00747445"/>
    <w:rsid w:val="007476FE"/>
    <w:rsid w:val="00747957"/>
    <w:rsid w:val="00747A1B"/>
    <w:rsid w:val="00747A25"/>
    <w:rsid w:val="00747AE6"/>
    <w:rsid w:val="00747C09"/>
    <w:rsid w:val="00747C90"/>
    <w:rsid w:val="00747E9A"/>
    <w:rsid w:val="00747EB1"/>
    <w:rsid w:val="007500B9"/>
    <w:rsid w:val="007500C7"/>
    <w:rsid w:val="00750315"/>
    <w:rsid w:val="007503C1"/>
    <w:rsid w:val="0075093C"/>
    <w:rsid w:val="00750EA5"/>
    <w:rsid w:val="00750EE8"/>
    <w:rsid w:val="0075117A"/>
    <w:rsid w:val="00751412"/>
    <w:rsid w:val="00751579"/>
    <w:rsid w:val="00751640"/>
    <w:rsid w:val="0075189F"/>
    <w:rsid w:val="007518A1"/>
    <w:rsid w:val="00751EF3"/>
    <w:rsid w:val="0075212E"/>
    <w:rsid w:val="00752168"/>
    <w:rsid w:val="007521F7"/>
    <w:rsid w:val="00752289"/>
    <w:rsid w:val="00752333"/>
    <w:rsid w:val="00752435"/>
    <w:rsid w:val="0075253F"/>
    <w:rsid w:val="007525E8"/>
    <w:rsid w:val="00752643"/>
    <w:rsid w:val="0075276A"/>
    <w:rsid w:val="007527D3"/>
    <w:rsid w:val="00752820"/>
    <w:rsid w:val="0075293A"/>
    <w:rsid w:val="00752965"/>
    <w:rsid w:val="00752B3A"/>
    <w:rsid w:val="00752B78"/>
    <w:rsid w:val="00752BF1"/>
    <w:rsid w:val="00752D58"/>
    <w:rsid w:val="00753032"/>
    <w:rsid w:val="007530B7"/>
    <w:rsid w:val="007530D1"/>
    <w:rsid w:val="007532A7"/>
    <w:rsid w:val="0075344E"/>
    <w:rsid w:val="007535B6"/>
    <w:rsid w:val="007536FC"/>
    <w:rsid w:val="00753741"/>
    <w:rsid w:val="007537DA"/>
    <w:rsid w:val="007537F2"/>
    <w:rsid w:val="00753949"/>
    <w:rsid w:val="00753CC2"/>
    <w:rsid w:val="00753D08"/>
    <w:rsid w:val="00753D79"/>
    <w:rsid w:val="00753E60"/>
    <w:rsid w:val="00753EB2"/>
    <w:rsid w:val="00753EF0"/>
    <w:rsid w:val="007540C3"/>
    <w:rsid w:val="007542E6"/>
    <w:rsid w:val="0075457B"/>
    <w:rsid w:val="007545DC"/>
    <w:rsid w:val="00754672"/>
    <w:rsid w:val="007546AF"/>
    <w:rsid w:val="007547B8"/>
    <w:rsid w:val="00754A23"/>
    <w:rsid w:val="00754C3B"/>
    <w:rsid w:val="00754C7F"/>
    <w:rsid w:val="00754CBF"/>
    <w:rsid w:val="00754F41"/>
    <w:rsid w:val="00754FCE"/>
    <w:rsid w:val="00755098"/>
    <w:rsid w:val="00755146"/>
    <w:rsid w:val="0075543E"/>
    <w:rsid w:val="0075546B"/>
    <w:rsid w:val="007555CF"/>
    <w:rsid w:val="00755BDE"/>
    <w:rsid w:val="00755E32"/>
    <w:rsid w:val="00755F7C"/>
    <w:rsid w:val="007561B3"/>
    <w:rsid w:val="00756329"/>
    <w:rsid w:val="00756388"/>
    <w:rsid w:val="0075674B"/>
    <w:rsid w:val="00756815"/>
    <w:rsid w:val="00756874"/>
    <w:rsid w:val="00756926"/>
    <w:rsid w:val="0075698D"/>
    <w:rsid w:val="00756CBF"/>
    <w:rsid w:val="00756CE2"/>
    <w:rsid w:val="00756DEA"/>
    <w:rsid w:val="00756E82"/>
    <w:rsid w:val="00756FAD"/>
    <w:rsid w:val="00757242"/>
    <w:rsid w:val="00757783"/>
    <w:rsid w:val="00757AA7"/>
    <w:rsid w:val="00757AFC"/>
    <w:rsid w:val="00757B8A"/>
    <w:rsid w:val="00757BF4"/>
    <w:rsid w:val="00757E74"/>
    <w:rsid w:val="00757FDE"/>
    <w:rsid w:val="0076025E"/>
    <w:rsid w:val="007603DB"/>
    <w:rsid w:val="0076046B"/>
    <w:rsid w:val="00760482"/>
    <w:rsid w:val="0076054A"/>
    <w:rsid w:val="00760A41"/>
    <w:rsid w:val="00760A68"/>
    <w:rsid w:val="00760A6C"/>
    <w:rsid w:val="00760AB0"/>
    <w:rsid w:val="00760B79"/>
    <w:rsid w:val="00760C5D"/>
    <w:rsid w:val="00760DE7"/>
    <w:rsid w:val="00760DF7"/>
    <w:rsid w:val="00760EE2"/>
    <w:rsid w:val="007611B0"/>
    <w:rsid w:val="007611D2"/>
    <w:rsid w:val="00761294"/>
    <w:rsid w:val="007612BC"/>
    <w:rsid w:val="00761702"/>
    <w:rsid w:val="00761742"/>
    <w:rsid w:val="0076179D"/>
    <w:rsid w:val="007618F2"/>
    <w:rsid w:val="00761A92"/>
    <w:rsid w:val="00761B83"/>
    <w:rsid w:val="00761EBF"/>
    <w:rsid w:val="00761F85"/>
    <w:rsid w:val="00762078"/>
    <w:rsid w:val="00762110"/>
    <w:rsid w:val="007622E1"/>
    <w:rsid w:val="0076236D"/>
    <w:rsid w:val="0076271D"/>
    <w:rsid w:val="00762766"/>
    <w:rsid w:val="0076280B"/>
    <w:rsid w:val="0076283B"/>
    <w:rsid w:val="00762859"/>
    <w:rsid w:val="007629D5"/>
    <w:rsid w:val="00762D60"/>
    <w:rsid w:val="00763004"/>
    <w:rsid w:val="00763496"/>
    <w:rsid w:val="0076355C"/>
    <w:rsid w:val="007635C1"/>
    <w:rsid w:val="00763677"/>
    <w:rsid w:val="00763745"/>
    <w:rsid w:val="00763B65"/>
    <w:rsid w:val="00763BF9"/>
    <w:rsid w:val="00763D92"/>
    <w:rsid w:val="00763E0F"/>
    <w:rsid w:val="007640C9"/>
    <w:rsid w:val="00764196"/>
    <w:rsid w:val="007641E9"/>
    <w:rsid w:val="00764294"/>
    <w:rsid w:val="007642BB"/>
    <w:rsid w:val="00764303"/>
    <w:rsid w:val="007643BB"/>
    <w:rsid w:val="007644B5"/>
    <w:rsid w:val="007644CC"/>
    <w:rsid w:val="0076466C"/>
    <w:rsid w:val="007648D0"/>
    <w:rsid w:val="00764A58"/>
    <w:rsid w:val="00764B54"/>
    <w:rsid w:val="00764B5E"/>
    <w:rsid w:val="00764B72"/>
    <w:rsid w:val="00764B7C"/>
    <w:rsid w:val="00764E04"/>
    <w:rsid w:val="00764F44"/>
    <w:rsid w:val="00764F71"/>
    <w:rsid w:val="0076518C"/>
    <w:rsid w:val="00765700"/>
    <w:rsid w:val="00765799"/>
    <w:rsid w:val="007657F8"/>
    <w:rsid w:val="007657FE"/>
    <w:rsid w:val="00765A9A"/>
    <w:rsid w:val="00765B78"/>
    <w:rsid w:val="00765C6B"/>
    <w:rsid w:val="00765C73"/>
    <w:rsid w:val="00765E3E"/>
    <w:rsid w:val="0076644F"/>
    <w:rsid w:val="0076646F"/>
    <w:rsid w:val="00766518"/>
    <w:rsid w:val="007665AA"/>
    <w:rsid w:val="00766658"/>
    <w:rsid w:val="00766A0C"/>
    <w:rsid w:val="00766C3C"/>
    <w:rsid w:val="00766FAB"/>
    <w:rsid w:val="0076729B"/>
    <w:rsid w:val="00767350"/>
    <w:rsid w:val="0076744D"/>
    <w:rsid w:val="0076756E"/>
    <w:rsid w:val="00767600"/>
    <w:rsid w:val="00767699"/>
    <w:rsid w:val="00767A94"/>
    <w:rsid w:val="00767BA6"/>
    <w:rsid w:val="00767D62"/>
    <w:rsid w:val="00767F4B"/>
    <w:rsid w:val="00767F98"/>
    <w:rsid w:val="00767FAA"/>
    <w:rsid w:val="00770170"/>
    <w:rsid w:val="007702BB"/>
    <w:rsid w:val="00770328"/>
    <w:rsid w:val="00770404"/>
    <w:rsid w:val="00770532"/>
    <w:rsid w:val="00770559"/>
    <w:rsid w:val="00770751"/>
    <w:rsid w:val="00770A3C"/>
    <w:rsid w:val="00770A7E"/>
    <w:rsid w:val="00770CD3"/>
    <w:rsid w:val="00770EC0"/>
    <w:rsid w:val="00770F42"/>
    <w:rsid w:val="00771047"/>
    <w:rsid w:val="00771498"/>
    <w:rsid w:val="00771596"/>
    <w:rsid w:val="0077170E"/>
    <w:rsid w:val="0077181F"/>
    <w:rsid w:val="0077189A"/>
    <w:rsid w:val="00771973"/>
    <w:rsid w:val="00771CDB"/>
    <w:rsid w:val="00771E10"/>
    <w:rsid w:val="00771EE7"/>
    <w:rsid w:val="00771FFB"/>
    <w:rsid w:val="00772231"/>
    <w:rsid w:val="0077246E"/>
    <w:rsid w:val="007724EA"/>
    <w:rsid w:val="00772881"/>
    <w:rsid w:val="0077293A"/>
    <w:rsid w:val="00772A22"/>
    <w:rsid w:val="00772D6B"/>
    <w:rsid w:val="00772DEA"/>
    <w:rsid w:val="00772FD2"/>
    <w:rsid w:val="007730F0"/>
    <w:rsid w:val="00773207"/>
    <w:rsid w:val="007734A4"/>
    <w:rsid w:val="00773633"/>
    <w:rsid w:val="00773962"/>
    <w:rsid w:val="007739B7"/>
    <w:rsid w:val="00773AD9"/>
    <w:rsid w:val="00773D5F"/>
    <w:rsid w:val="00773E0F"/>
    <w:rsid w:val="00773E2C"/>
    <w:rsid w:val="00773E3F"/>
    <w:rsid w:val="00774035"/>
    <w:rsid w:val="0077406C"/>
    <w:rsid w:val="00774117"/>
    <w:rsid w:val="00774361"/>
    <w:rsid w:val="0077436A"/>
    <w:rsid w:val="007747DC"/>
    <w:rsid w:val="0077496C"/>
    <w:rsid w:val="007749AE"/>
    <w:rsid w:val="00774B0C"/>
    <w:rsid w:val="00774BE5"/>
    <w:rsid w:val="00774CC3"/>
    <w:rsid w:val="00774D8F"/>
    <w:rsid w:val="00774DB6"/>
    <w:rsid w:val="00774E21"/>
    <w:rsid w:val="00774F2D"/>
    <w:rsid w:val="00775058"/>
    <w:rsid w:val="0077523F"/>
    <w:rsid w:val="00775376"/>
    <w:rsid w:val="007753D8"/>
    <w:rsid w:val="0077562A"/>
    <w:rsid w:val="00775658"/>
    <w:rsid w:val="0077576D"/>
    <w:rsid w:val="0077594A"/>
    <w:rsid w:val="00775C78"/>
    <w:rsid w:val="00775C82"/>
    <w:rsid w:val="00775D41"/>
    <w:rsid w:val="00775D9A"/>
    <w:rsid w:val="00775E4B"/>
    <w:rsid w:val="00775F49"/>
    <w:rsid w:val="00775F70"/>
    <w:rsid w:val="007761A3"/>
    <w:rsid w:val="007761F1"/>
    <w:rsid w:val="00776525"/>
    <w:rsid w:val="00776565"/>
    <w:rsid w:val="00776607"/>
    <w:rsid w:val="007768D2"/>
    <w:rsid w:val="00776964"/>
    <w:rsid w:val="00776FD7"/>
    <w:rsid w:val="0077725A"/>
    <w:rsid w:val="007772E8"/>
    <w:rsid w:val="00777309"/>
    <w:rsid w:val="007776B0"/>
    <w:rsid w:val="00777A7F"/>
    <w:rsid w:val="00777B9A"/>
    <w:rsid w:val="00777F73"/>
    <w:rsid w:val="0078002C"/>
    <w:rsid w:val="007801BE"/>
    <w:rsid w:val="0078061E"/>
    <w:rsid w:val="007806EF"/>
    <w:rsid w:val="00780733"/>
    <w:rsid w:val="007809F9"/>
    <w:rsid w:val="00780ADF"/>
    <w:rsid w:val="00780EE0"/>
    <w:rsid w:val="00780F04"/>
    <w:rsid w:val="007811F5"/>
    <w:rsid w:val="00781347"/>
    <w:rsid w:val="007813AF"/>
    <w:rsid w:val="00781637"/>
    <w:rsid w:val="00781647"/>
    <w:rsid w:val="00781667"/>
    <w:rsid w:val="007816D9"/>
    <w:rsid w:val="00781791"/>
    <w:rsid w:val="007817E3"/>
    <w:rsid w:val="00781A47"/>
    <w:rsid w:val="00781C4B"/>
    <w:rsid w:val="00781EF8"/>
    <w:rsid w:val="00782242"/>
    <w:rsid w:val="0078228A"/>
    <w:rsid w:val="007822C3"/>
    <w:rsid w:val="00782461"/>
    <w:rsid w:val="0078262E"/>
    <w:rsid w:val="00782688"/>
    <w:rsid w:val="007827BC"/>
    <w:rsid w:val="00782A51"/>
    <w:rsid w:val="00782C88"/>
    <w:rsid w:val="00782D52"/>
    <w:rsid w:val="00782D97"/>
    <w:rsid w:val="007830AF"/>
    <w:rsid w:val="007830FC"/>
    <w:rsid w:val="00783167"/>
    <w:rsid w:val="00783286"/>
    <w:rsid w:val="007834C9"/>
    <w:rsid w:val="007836BA"/>
    <w:rsid w:val="00783730"/>
    <w:rsid w:val="007838BA"/>
    <w:rsid w:val="00783AA5"/>
    <w:rsid w:val="00783B03"/>
    <w:rsid w:val="00783CA7"/>
    <w:rsid w:val="00783CBB"/>
    <w:rsid w:val="00783E0D"/>
    <w:rsid w:val="00783E82"/>
    <w:rsid w:val="00783F0E"/>
    <w:rsid w:val="0078411C"/>
    <w:rsid w:val="00784165"/>
    <w:rsid w:val="007841CB"/>
    <w:rsid w:val="00784286"/>
    <w:rsid w:val="007844BD"/>
    <w:rsid w:val="007844CC"/>
    <w:rsid w:val="0078451E"/>
    <w:rsid w:val="00784742"/>
    <w:rsid w:val="00784E39"/>
    <w:rsid w:val="0078503F"/>
    <w:rsid w:val="0078527E"/>
    <w:rsid w:val="00785378"/>
    <w:rsid w:val="0078537A"/>
    <w:rsid w:val="007853DB"/>
    <w:rsid w:val="00785469"/>
    <w:rsid w:val="007854D2"/>
    <w:rsid w:val="007854FA"/>
    <w:rsid w:val="0078554A"/>
    <w:rsid w:val="007855DF"/>
    <w:rsid w:val="00785681"/>
    <w:rsid w:val="007856A2"/>
    <w:rsid w:val="0078577F"/>
    <w:rsid w:val="0078578F"/>
    <w:rsid w:val="00785BC0"/>
    <w:rsid w:val="00785BC9"/>
    <w:rsid w:val="00785D40"/>
    <w:rsid w:val="00785DC9"/>
    <w:rsid w:val="00785DD5"/>
    <w:rsid w:val="00786029"/>
    <w:rsid w:val="00786146"/>
    <w:rsid w:val="0078631F"/>
    <w:rsid w:val="00786429"/>
    <w:rsid w:val="00786454"/>
    <w:rsid w:val="007865B6"/>
    <w:rsid w:val="007865CE"/>
    <w:rsid w:val="00786C41"/>
    <w:rsid w:val="00786DDF"/>
    <w:rsid w:val="00786E50"/>
    <w:rsid w:val="007870B8"/>
    <w:rsid w:val="007874A5"/>
    <w:rsid w:val="0078783C"/>
    <w:rsid w:val="007878FC"/>
    <w:rsid w:val="00787AB6"/>
    <w:rsid w:val="00787BE4"/>
    <w:rsid w:val="00787C08"/>
    <w:rsid w:val="00787D10"/>
    <w:rsid w:val="00787DC0"/>
    <w:rsid w:val="00787E99"/>
    <w:rsid w:val="00787F40"/>
    <w:rsid w:val="00787FFE"/>
    <w:rsid w:val="0079002F"/>
    <w:rsid w:val="007902DD"/>
    <w:rsid w:val="00790385"/>
    <w:rsid w:val="007904CC"/>
    <w:rsid w:val="0079068C"/>
    <w:rsid w:val="00790886"/>
    <w:rsid w:val="007908A4"/>
    <w:rsid w:val="00790A96"/>
    <w:rsid w:val="00790D5B"/>
    <w:rsid w:val="00790FC4"/>
    <w:rsid w:val="00790FF7"/>
    <w:rsid w:val="0079106C"/>
    <w:rsid w:val="007910DC"/>
    <w:rsid w:val="007911A3"/>
    <w:rsid w:val="00791278"/>
    <w:rsid w:val="00791301"/>
    <w:rsid w:val="00791499"/>
    <w:rsid w:val="0079149A"/>
    <w:rsid w:val="007914D3"/>
    <w:rsid w:val="007914E2"/>
    <w:rsid w:val="007917CC"/>
    <w:rsid w:val="007918AB"/>
    <w:rsid w:val="0079196F"/>
    <w:rsid w:val="00791AB0"/>
    <w:rsid w:val="00791E67"/>
    <w:rsid w:val="00792424"/>
    <w:rsid w:val="007924DA"/>
    <w:rsid w:val="0079261F"/>
    <w:rsid w:val="00792640"/>
    <w:rsid w:val="00792709"/>
    <w:rsid w:val="007927C6"/>
    <w:rsid w:val="00792800"/>
    <w:rsid w:val="00792969"/>
    <w:rsid w:val="007929EB"/>
    <w:rsid w:val="00792CE9"/>
    <w:rsid w:val="00792FD8"/>
    <w:rsid w:val="00793121"/>
    <w:rsid w:val="007935B5"/>
    <w:rsid w:val="00793A61"/>
    <w:rsid w:val="00793AF5"/>
    <w:rsid w:val="00793C18"/>
    <w:rsid w:val="00793C7D"/>
    <w:rsid w:val="00793C95"/>
    <w:rsid w:val="00793D38"/>
    <w:rsid w:val="00793D57"/>
    <w:rsid w:val="00793DE5"/>
    <w:rsid w:val="00793ECD"/>
    <w:rsid w:val="0079400F"/>
    <w:rsid w:val="0079407D"/>
    <w:rsid w:val="00794090"/>
    <w:rsid w:val="0079413D"/>
    <w:rsid w:val="00794254"/>
    <w:rsid w:val="00794441"/>
    <w:rsid w:val="007944FC"/>
    <w:rsid w:val="007947ED"/>
    <w:rsid w:val="0079480A"/>
    <w:rsid w:val="00794AE4"/>
    <w:rsid w:val="00794CC8"/>
    <w:rsid w:val="00794CF9"/>
    <w:rsid w:val="00794D74"/>
    <w:rsid w:val="00794DAD"/>
    <w:rsid w:val="00794E1D"/>
    <w:rsid w:val="00794EB1"/>
    <w:rsid w:val="00795015"/>
    <w:rsid w:val="00795213"/>
    <w:rsid w:val="007952F5"/>
    <w:rsid w:val="00795328"/>
    <w:rsid w:val="0079542D"/>
    <w:rsid w:val="0079583B"/>
    <w:rsid w:val="00795CB4"/>
    <w:rsid w:val="00795CE1"/>
    <w:rsid w:val="00795D7A"/>
    <w:rsid w:val="00796008"/>
    <w:rsid w:val="00796312"/>
    <w:rsid w:val="00796328"/>
    <w:rsid w:val="00796416"/>
    <w:rsid w:val="00796509"/>
    <w:rsid w:val="0079651C"/>
    <w:rsid w:val="0079684E"/>
    <w:rsid w:val="00796941"/>
    <w:rsid w:val="00796BF6"/>
    <w:rsid w:val="00796FEA"/>
    <w:rsid w:val="00797064"/>
    <w:rsid w:val="00797155"/>
    <w:rsid w:val="00797156"/>
    <w:rsid w:val="007971F5"/>
    <w:rsid w:val="00797383"/>
    <w:rsid w:val="007973F5"/>
    <w:rsid w:val="00797403"/>
    <w:rsid w:val="0079750E"/>
    <w:rsid w:val="007976F3"/>
    <w:rsid w:val="00797773"/>
    <w:rsid w:val="0079784A"/>
    <w:rsid w:val="007979AB"/>
    <w:rsid w:val="007979F6"/>
    <w:rsid w:val="00797AD2"/>
    <w:rsid w:val="00797B04"/>
    <w:rsid w:val="00797B26"/>
    <w:rsid w:val="00797CA0"/>
    <w:rsid w:val="00797E6D"/>
    <w:rsid w:val="00797EC5"/>
    <w:rsid w:val="007A00AF"/>
    <w:rsid w:val="007A0422"/>
    <w:rsid w:val="007A0A74"/>
    <w:rsid w:val="007A0B2E"/>
    <w:rsid w:val="007A1058"/>
    <w:rsid w:val="007A11D0"/>
    <w:rsid w:val="007A1421"/>
    <w:rsid w:val="007A16C0"/>
    <w:rsid w:val="007A1790"/>
    <w:rsid w:val="007A190E"/>
    <w:rsid w:val="007A1A50"/>
    <w:rsid w:val="007A1AA8"/>
    <w:rsid w:val="007A1B33"/>
    <w:rsid w:val="007A1B4B"/>
    <w:rsid w:val="007A1D34"/>
    <w:rsid w:val="007A1E3C"/>
    <w:rsid w:val="007A20C5"/>
    <w:rsid w:val="007A2106"/>
    <w:rsid w:val="007A2246"/>
    <w:rsid w:val="007A2267"/>
    <w:rsid w:val="007A22C5"/>
    <w:rsid w:val="007A243A"/>
    <w:rsid w:val="007A2483"/>
    <w:rsid w:val="007A24C0"/>
    <w:rsid w:val="007A26C6"/>
    <w:rsid w:val="007A285F"/>
    <w:rsid w:val="007A28DF"/>
    <w:rsid w:val="007A29E6"/>
    <w:rsid w:val="007A2CAA"/>
    <w:rsid w:val="007A2D09"/>
    <w:rsid w:val="007A2F66"/>
    <w:rsid w:val="007A322C"/>
    <w:rsid w:val="007A33FE"/>
    <w:rsid w:val="007A3416"/>
    <w:rsid w:val="007A344F"/>
    <w:rsid w:val="007A34B5"/>
    <w:rsid w:val="007A3556"/>
    <w:rsid w:val="007A356B"/>
    <w:rsid w:val="007A37ED"/>
    <w:rsid w:val="007A39FB"/>
    <w:rsid w:val="007A3D04"/>
    <w:rsid w:val="007A3D48"/>
    <w:rsid w:val="007A3F01"/>
    <w:rsid w:val="007A3FDD"/>
    <w:rsid w:val="007A4338"/>
    <w:rsid w:val="007A442E"/>
    <w:rsid w:val="007A44C4"/>
    <w:rsid w:val="007A4579"/>
    <w:rsid w:val="007A458B"/>
    <w:rsid w:val="007A45B3"/>
    <w:rsid w:val="007A4663"/>
    <w:rsid w:val="007A47F4"/>
    <w:rsid w:val="007A4894"/>
    <w:rsid w:val="007A4A33"/>
    <w:rsid w:val="007A4C38"/>
    <w:rsid w:val="007A4DF8"/>
    <w:rsid w:val="007A4E19"/>
    <w:rsid w:val="007A4EB3"/>
    <w:rsid w:val="007A51A3"/>
    <w:rsid w:val="007A530C"/>
    <w:rsid w:val="007A566A"/>
    <w:rsid w:val="007A571A"/>
    <w:rsid w:val="007A57A6"/>
    <w:rsid w:val="007A5803"/>
    <w:rsid w:val="007A5859"/>
    <w:rsid w:val="007A588C"/>
    <w:rsid w:val="007A588E"/>
    <w:rsid w:val="007A58AA"/>
    <w:rsid w:val="007A599C"/>
    <w:rsid w:val="007A5A0E"/>
    <w:rsid w:val="007A5A81"/>
    <w:rsid w:val="007A5BC9"/>
    <w:rsid w:val="007A5BEC"/>
    <w:rsid w:val="007A5C61"/>
    <w:rsid w:val="007A5CA2"/>
    <w:rsid w:val="007A5D77"/>
    <w:rsid w:val="007A5EBC"/>
    <w:rsid w:val="007A6340"/>
    <w:rsid w:val="007A65B1"/>
    <w:rsid w:val="007A660F"/>
    <w:rsid w:val="007A66C0"/>
    <w:rsid w:val="007A675F"/>
    <w:rsid w:val="007A67CA"/>
    <w:rsid w:val="007A68D3"/>
    <w:rsid w:val="007A6A44"/>
    <w:rsid w:val="007A6B26"/>
    <w:rsid w:val="007A6E30"/>
    <w:rsid w:val="007A7050"/>
    <w:rsid w:val="007A73DF"/>
    <w:rsid w:val="007A75D5"/>
    <w:rsid w:val="007A780B"/>
    <w:rsid w:val="007A799B"/>
    <w:rsid w:val="007A7C49"/>
    <w:rsid w:val="007A7D40"/>
    <w:rsid w:val="007B0007"/>
    <w:rsid w:val="007B001F"/>
    <w:rsid w:val="007B00FC"/>
    <w:rsid w:val="007B0146"/>
    <w:rsid w:val="007B0194"/>
    <w:rsid w:val="007B026A"/>
    <w:rsid w:val="007B049C"/>
    <w:rsid w:val="007B04DD"/>
    <w:rsid w:val="007B050B"/>
    <w:rsid w:val="007B0741"/>
    <w:rsid w:val="007B0D81"/>
    <w:rsid w:val="007B0D8B"/>
    <w:rsid w:val="007B0E7C"/>
    <w:rsid w:val="007B0F2D"/>
    <w:rsid w:val="007B10B3"/>
    <w:rsid w:val="007B116E"/>
    <w:rsid w:val="007B118D"/>
    <w:rsid w:val="007B11EF"/>
    <w:rsid w:val="007B1556"/>
    <w:rsid w:val="007B18BC"/>
    <w:rsid w:val="007B1929"/>
    <w:rsid w:val="007B192A"/>
    <w:rsid w:val="007B1955"/>
    <w:rsid w:val="007B1D2D"/>
    <w:rsid w:val="007B1E0F"/>
    <w:rsid w:val="007B1F9C"/>
    <w:rsid w:val="007B2072"/>
    <w:rsid w:val="007B20ED"/>
    <w:rsid w:val="007B227A"/>
    <w:rsid w:val="007B22B9"/>
    <w:rsid w:val="007B22D2"/>
    <w:rsid w:val="007B2317"/>
    <w:rsid w:val="007B23BA"/>
    <w:rsid w:val="007B2575"/>
    <w:rsid w:val="007B288E"/>
    <w:rsid w:val="007B2C12"/>
    <w:rsid w:val="007B2EBB"/>
    <w:rsid w:val="007B2F3F"/>
    <w:rsid w:val="007B3113"/>
    <w:rsid w:val="007B331E"/>
    <w:rsid w:val="007B3476"/>
    <w:rsid w:val="007B3546"/>
    <w:rsid w:val="007B3860"/>
    <w:rsid w:val="007B39B4"/>
    <w:rsid w:val="007B3A56"/>
    <w:rsid w:val="007B3BB7"/>
    <w:rsid w:val="007B3D4A"/>
    <w:rsid w:val="007B3EA1"/>
    <w:rsid w:val="007B3F99"/>
    <w:rsid w:val="007B4025"/>
    <w:rsid w:val="007B40CF"/>
    <w:rsid w:val="007B4166"/>
    <w:rsid w:val="007B41E3"/>
    <w:rsid w:val="007B433D"/>
    <w:rsid w:val="007B43B5"/>
    <w:rsid w:val="007B447B"/>
    <w:rsid w:val="007B45B0"/>
    <w:rsid w:val="007B46CC"/>
    <w:rsid w:val="007B4757"/>
    <w:rsid w:val="007B48F0"/>
    <w:rsid w:val="007B4AA5"/>
    <w:rsid w:val="007B4EC9"/>
    <w:rsid w:val="007B5063"/>
    <w:rsid w:val="007B5090"/>
    <w:rsid w:val="007B528F"/>
    <w:rsid w:val="007B53C1"/>
    <w:rsid w:val="007B547B"/>
    <w:rsid w:val="007B563E"/>
    <w:rsid w:val="007B5893"/>
    <w:rsid w:val="007B5BD1"/>
    <w:rsid w:val="007B5DCC"/>
    <w:rsid w:val="007B5E2A"/>
    <w:rsid w:val="007B5EB1"/>
    <w:rsid w:val="007B6337"/>
    <w:rsid w:val="007B63A0"/>
    <w:rsid w:val="007B65FE"/>
    <w:rsid w:val="007B676F"/>
    <w:rsid w:val="007B67EA"/>
    <w:rsid w:val="007B680C"/>
    <w:rsid w:val="007B6CD2"/>
    <w:rsid w:val="007B6D79"/>
    <w:rsid w:val="007B6DD0"/>
    <w:rsid w:val="007B6ED9"/>
    <w:rsid w:val="007B7035"/>
    <w:rsid w:val="007B71F4"/>
    <w:rsid w:val="007B739B"/>
    <w:rsid w:val="007B7473"/>
    <w:rsid w:val="007B74BC"/>
    <w:rsid w:val="007B74DD"/>
    <w:rsid w:val="007B7600"/>
    <w:rsid w:val="007B76DA"/>
    <w:rsid w:val="007B770F"/>
    <w:rsid w:val="007B7781"/>
    <w:rsid w:val="007B77E1"/>
    <w:rsid w:val="007B7888"/>
    <w:rsid w:val="007B78B8"/>
    <w:rsid w:val="007B78F0"/>
    <w:rsid w:val="007B7AF9"/>
    <w:rsid w:val="007B7D1D"/>
    <w:rsid w:val="007B7E8E"/>
    <w:rsid w:val="007B7F60"/>
    <w:rsid w:val="007C0024"/>
    <w:rsid w:val="007C01ED"/>
    <w:rsid w:val="007C0217"/>
    <w:rsid w:val="007C0333"/>
    <w:rsid w:val="007C0656"/>
    <w:rsid w:val="007C0756"/>
    <w:rsid w:val="007C088C"/>
    <w:rsid w:val="007C0904"/>
    <w:rsid w:val="007C0922"/>
    <w:rsid w:val="007C0A29"/>
    <w:rsid w:val="007C0A8D"/>
    <w:rsid w:val="007C0B88"/>
    <w:rsid w:val="007C0F77"/>
    <w:rsid w:val="007C109D"/>
    <w:rsid w:val="007C119D"/>
    <w:rsid w:val="007C1349"/>
    <w:rsid w:val="007C134D"/>
    <w:rsid w:val="007C1373"/>
    <w:rsid w:val="007C167A"/>
    <w:rsid w:val="007C1703"/>
    <w:rsid w:val="007C1883"/>
    <w:rsid w:val="007C18D2"/>
    <w:rsid w:val="007C1B1E"/>
    <w:rsid w:val="007C1B9F"/>
    <w:rsid w:val="007C1CCF"/>
    <w:rsid w:val="007C1E0C"/>
    <w:rsid w:val="007C20C7"/>
    <w:rsid w:val="007C2584"/>
    <w:rsid w:val="007C25CB"/>
    <w:rsid w:val="007C25D7"/>
    <w:rsid w:val="007C261F"/>
    <w:rsid w:val="007C26BD"/>
    <w:rsid w:val="007C2926"/>
    <w:rsid w:val="007C2927"/>
    <w:rsid w:val="007C2982"/>
    <w:rsid w:val="007C2A17"/>
    <w:rsid w:val="007C2A28"/>
    <w:rsid w:val="007C2F06"/>
    <w:rsid w:val="007C2FE2"/>
    <w:rsid w:val="007C3176"/>
    <w:rsid w:val="007C32A5"/>
    <w:rsid w:val="007C333A"/>
    <w:rsid w:val="007C3491"/>
    <w:rsid w:val="007C34A7"/>
    <w:rsid w:val="007C34C1"/>
    <w:rsid w:val="007C36F8"/>
    <w:rsid w:val="007C3769"/>
    <w:rsid w:val="007C3B8B"/>
    <w:rsid w:val="007C3BF3"/>
    <w:rsid w:val="007C3C9F"/>
    <w:rsid w:val="007C3FD6"/>
    <w:rsid w:val="007C4014"/>
    <w:rsid w:val="007C41D1"/>
    <w:rsid w:val="007C4555"/>
    <w:rsid w:val="007C458D"/>
    <w:rsid w:val="007C4737"/>
    <w:rsid w:val="007C47EB"/>
    <w:rsid w:val="007C480E"/>
    <w:rsid w:val="007C4918"/>
    <w:rsid w:val="007C49BF"/>
    <w:rsid w:val="007C4A3F"/>
    <w:rsid w:val="007C4DB1"/>
    <w:rsid w:val="007C4E49"/>
    <w:rsid w:val="007C501E"/>
    <w:rsid w:val="007C5207"/>
    <w:rsid w:val="007C5540"/>
    <w:rsid w:val="007C5560"/>
    <w:rsid w:val="007C557F"/>
    <w:rsid w:val="007C55B7"/>
    <w:rsid w:val="007C5603"/>
    <w:rsid w:val="007C56BA"/>
    <w:rsid w:val="007C5795"/>
    <w:rsid w:val="007C5849"/>
    <w:rsid w:val="007C5B2E"/>
    <w:rsid w:val="007C5C7B"/>
    <w:rsid w:val="007C5CC7"/>
    <w:rsid w:val="007C5CCC"/>
    <w:rsid w:val="007C5DFC"/>
    <w:rsid w:val="007C6085"/>
    <w:rsid w:val="007C6323"/>
    <w:rsid w:val="007C6385"/>
    <w:rsid w:val="007C65BA"/>
    <w:rsid w:val="007C67DB"/>
    <w:rsid w:val="007C6820"/>
    <w:rsid w:val="007C68FF"/>
    <w:rsid w:val="007C6C70"/>
    <w:rsid w:val="007C6C85"/>
    <w:rsid w:val="007C6FC0"/>
    <w:rsid w:val="007C7101"/>
    <w:rsid w:val="007C719D"/>
    <w:rsid w:val="007C733C"/>
    <w:rsid w:val="007C74F9"/>
    <w:rsid w:val="007C78AB"/>
    <w:rsid w:val="007C790A"/>
    <w:rsid w:val="007C7914"/>
    <w:rsid w:val="007C7A0C"/>
    <w:rsid w:val="007C7CED"/>
    <w:rsid w:val="007D0124"/>
    <w:rsid w:val="007D0318"/>
    <w:rsid w:val="007D03FE"/>
    <w:rsid w:val="007D05F0"/>
    <w:rsid w:val="007D07B3"/>
    <w:rsid w:val="007D07C8"/>
    <w:rsid w:val="007D081B"/>
    <w:rsid w:val="007D093E"/>
    <w:rsid w:val="007D094B"/>
    <w:rsid w:val="007D0AF1"/>
    <w:rsid w:val="007D0C63"/>
    <w:rsid w:val="007D0D3E"/>
    <w:rsid w:val="007D0DC1"/>
    <w:rsid w:val="007D0ED9"/>
    <w:rsid w:val="007D0EF2"/>
    <w:rsid w:val="007D0F91"/>
    <w:rsid w:val="007D10D0"/>
    <w:rsid w:val="007D11EE"/>
    <w:rsid w:val="007D12F8"/>
    <w:rsid w:val="007D162A"/>
    <w:rsid w:val="007D16DF"/>
    <w:rsid w:val="007D1945"/>
    <w:rsid w:val="007D1D55"/>
    <w:rsid w:val="007D1FA7"/>
    <w:rsid w:val="007D1FDA"/>
    <w:rsid w:val="007D2128"/>
    <w:rsid w:val="007D220C"/>
    <w:rsid w:val="007D2239"/>
    <w:rsid w:val="007D2493"/>
    <w:rsid w:val="007D25A0"/>
    <w:rsid w:val="007D260B"/>
    <w:rsid w:val="007D276C"/>
    <w:rsid w:val="007D277B"/>
    <w:rsid w:val="007D2791"/>
    <w:rsid w:val="007D2877"/>
    <w:rsid w:val="007D2912"/>
    <w:rsid w:val="007D2B6B"/>
    <w:rsid w:val="007D2C11"/>
    <w:rsid w:val="007D2D3C"/>
    <w:rsid w:val="007D2EA1"/>
    <w:rsid w:val="007D2F3A"/>
    <w:rsid w:val="007D2FAC"/>
    <w:rsid w:val="007D32BE"/>
    <w:rsid w:val="007D374E"/>
    <w:rsid w:val="007D3AFC"/>
    <w:rsid w:val="007D3B34"/>
    <w:rsid w:val="007D3DD1"/>
    <w:rsid w:val="007D3FBC"/>
    <w:rsid w:val="007D4298"/>
    <w:rsid w:val="007D4497"/>
    <w:rsid w:val="007D4746"/>
    <w:rsid w:val="007D4808"/>
    <w:rsid w:val="007D4A64"/>
    <w:rsid w:val="007D4BE3"/>
    <w:rsid w:val="007D4CF2"/>
    <w:rsid w:val="007D4EFC"/>
    <w:rsid w:val="007D5213"/>
    <w:rsid w:val="007D521C"/>
    <w:rsid w:val="007D52D3"/>
    <w:rsid w:val="007D540A"/>
    <w:rsid w:val="007D5466"/>
    <w:rsid w:val="007D55BE"/>
    <w:rsid w:val="007D565D"/>
    <w:rsid w:val="007D5980"/>
    <w:rsid w:val="007D5BCD"/>
    <w:rsid w:val="007D5D91"/>
    <w:rsid w:val="007D5DED"/>
    <w:rsid w:val="007D5FB6"/>
    <w:rsid w:val="007D6018"/>
    <w:rsid w:val="007D615C"/>
    <w:rsid w:val="007D642F"/>
    <w:rsid w:val="007D67EF"/>
    <w:rsid w:val="007D69BA"/>
    <w:rsid w:val="007D6BC9"/>
    <w:rsid w:val="007D6BE9"/>
    <w:rsid w:val="007D6CE0"/>
    <w:rsid w:val="007D6CE8"/>
    <w:rsid w:val="007D6D82"/>
    <w:rsid w:val="007D6F88"/>
    <w:rsid w:val="007D71C9"/>
    <w:rsid w:val="007D7500"/>
    <w:rsid w:val="007D7567"/>
    <w:rsid w:val="007D75DB"/>
    <w:rsid w:val="007D7AFA"/>
    <w:rsid w:val="007D7B40"/>
    <w:rsid w:val="007D7C56"/>
    <w:rsid w:val="007D7D49"/>
    <w:rsid w:val="007D7E3C"/>
    <w:rsid w:val="007D7FD9"/>
    <w:rsid w:val="007E005B"/>
    <w:rsid w:val="007E018D"/>
    <w:rsid w:val="007E05A4"/>
    <w:rsid w:val="007E0614"/>
    <w:rsid w:val="007E0662"/>
    <w:rsid w:val="007E068E"/>
    <w:rsid w:val="007E07C6"/>
    <w:rsid w:val="007E09A2"/>
    <w:rsid w:val="007E0B52"/>
    <w:rsid w:val="007E0D50"/>
    <w:rsid w:val="007E0D84"/>
    <w:rsid w:val="007E0F39"/>
    <w:rsid w:val="007E0F53"/>
    <w:rsid w:val="007E0F78"/>
    <w:rsid w:val="007E1197"/>
    <w:rsid w:val="007E1246"/>
    <w:rsid w:val="007E124B"/>
    <w:rsid w:val="007E1336"/>
    <w:rsid w:val="007E133D"/>
    <w:rsid w:val="007E138D"/>
    <w:rsid w:val="007E13C1"/>
    <w:rsid w:val="007E1542"/>
    <w:rsid w:val="007E154E"/>
    <w:rsid w:val="007E154F"/>
    <w:rsid w:val="007E1595"/>
    <w:rsid w:val="007E1791"/>
    <w:rsid w:val="007E199C"/>
    <w:rsid w:val="007E1C73"/>
    <w:rsid w:val="007E1D77"/>
    <w:rsid w:val="007E1F27"/>
    <w:rsid w:val="007E223A"/>
    <w:rsid w:val="007E22EB"/>
    <w:rsid w:val="007E2309"/>
    <w:rsid w:val="007E2820"/>
    <w:rsid w:val="007E28FE"/>
    <w:rsid w:val="007E292A"/>
    <w:rsid w:val="007E2AA9"/>
    <w:rsid w:val="007E2EBA"/>
    <w:rsid w:val="007E2F32"/>
    <w:rsid w:val="007E2F3C"/>
    <w:rsid w:val="007E2F6B"/>
    <w:rsid w:val="007E2FBE"/>
    <w:rsid w:val="007E2FE1"/>
    <w:rsid w:val="007E31EE"/>
    <w:rsid w:val="007E3289"/>
    <w:rsid w:val="007E32FD"/>
    <w:rsid w:val="007E3307"/>
    <w:rsid w:val="007E347A"/>
    <w:rsid w:val="007E3606"/>
    <w:rsid w:val="007E3B99"/>
    <w:rsid w:val="007E3D3B"/>
    <w:rsid w:val="007E3EAF"/>
    <w:rsid w:val="007E4185"/>
    <w:rsid w:val="007E41F3"/>
    <w:rsid w:val="007E421E"/>
    <w:rsid w:val="007E4293"/>
    <w:rsid w:val="007E42C6"/>
    <w:rsid w:val="007E42E7"/>
    <w:rsid w:val="007E47BD"/>
    <w:rsid w:val="007E4B32"/>
    <w:rsid w:val="007E4BDF"/>
    <w:rsid w:val="007E4CDC"/>
    <w:rsid w:val="007E4E23"/>
    <w:rsid w:val="007E4E72"/>
    <w:rsid w:val="007E4EAD"/>
    <w:rsid w:val="007E5041"/>
    <w:rsid w:val="007E50DF"/>
    <w:rsid w:val="007E5112"/>
    <w:rsid w:val="007E511A"/>
    <w:rsid w:val="007E5273"/>
    <w:rsid w:val="007E5339"/>
    <w:rsid w:val="007E5449"/>
    <w:rsid w:val="007E552B"/>
    <w:rsid w:val="007E56DE"/>
    <w:rsid w:val="007E56F1"/>
    <w:rsid w:val="007E58B3"/>
    <w:rsid w:val="007E5B08"/>
    <w:rsid w:val="007E5C8C"/>
    <w:rsid w:val="007E5DE3"/>
    <w:rsid w:val="007E60FC"/>
    <w:rsid w:val="007E61CE"/>
    <w:rsid w:val="007E636E"/>
    <w:rsid w:val="007E6544"/>
    <w:rsid w:val="007E677C"/>
    <w:rsid w:val="007E693D"/>
    <w:rsid w:val="007E6955"/>
    <w:rsid w:val="007E6BB5"/>
    <w:rsid w:val="007E6CB1"/>
    <w:rsid w:val="007E6DE7"/>
    <w:rsid w:val="007E6E14"/>
    <w:rsid w:val="007E6EE2"/>
    <w:rsid w:val="007E7114"/>
    <w:rsid w:val="007E721C"/>
    <w:rsid w:val="007E72E7"/>
    <w:rsid w:val="007E737C"/>
    <w:rsid w:val="007E739C"/>
    <w:rsid w:val="007E74B1"/>
    <w:rsid w:val="007E75BD"/>
    <w:rsid w:val="007E7C2D"/>
    <w:rsid w:val="007E7E29"/>
    <w:rsid w:val="007F00DA"/>
    <w:rsid w:val="007F013A"/>
    <w:rsid w:val="007F0190"/>
    <w:rsid w:val="007F0220"/>
    <w:rsid w:val="007F02C6"/>
    <w:rsid w:val="007F0506"/>
    <w:rsid w:val="007F0777"/>
    <w:rsid w:val="007F0833"/>
    <w:rsid w:val="007F08FF"/>
    <w:rsid w:val="007F09C2"/>
    <w:rsid w:val="007F0DFB"/>
    <w:rsid w:val="007F0E06"/>
    <w:rsid w:val="007F0F5C"/>
    <w:rsid w:val="007F0FBC"/>
    <w:rsid w:val="007F1036"/>
    <w:rsid w:val="007F11FB"/>
    <w:rsid w:val="007F12BE"/>
    <w:rsid w:val="007F1381"/>
    <w:rsid w:val="007F13F1"/>
    <w:rsid w:val="007F146D"/>
    <w:rsid w:val="007F14B6"/>
    <w:rsid w:val="007F15E7"/>
    <w:rsid w:val="007F1690"/>
    <w:rsid w:val="007F1B76"/>
    <w:rsid w:val="007F1DC5"/>
    <w:rsid w:val="007F1FC3"/>
    <w:rsid w:val="007F2145"/>
    <w:rsid w:val="007F2327"/>
    <w:rsid w:val="007F2356"/>
    <w:rsid w:val="007F236C"/>
    <w:rsid w:val="007F23A1"/>
    <w:rsid w:val="007F23CC"/>
    <w:rsid w:val="007F2435"/>
    <w:rsid w:val="007F2519"/>
    <w:rsid w:val="007F27D8"/>
    <w:rsid w:val="007F2CA8"/>
    <w:rsid w:val="007F2CCF"/>
    <w:rsid w:val="007F2F5D"/>
    <w:rsid w:val="007F300C"/>
    <w:rsid w:val="007F31EF"/>
    <w:rsid w:val="007F3273"/>
    <w:rsid w:val="007F32F8"/>
    <w:rsid w:val="007F349D"/>
    <w:rsid w:val="007F357C"/>
    <w:rsid w:val="007F367F"/>
    <w:rsid w:val="007F392F"/>
    <w:rsid w:val="007F3BD6"/>
    <w:rsid w:val="007F3E44"/>
    <w:rsid w:val="007F3FEA"/>
    <w:rsid w:val="007F42A2"/>
    <w:rsid w:val="007F436C"/>
    <w:rsid w:val="007F4390"/>
    <w:rsid w:val="007F43EE"/>
    <w:rsid w:val="007F4423"/>
    <w:rsid w:val="007F4470"/>
    <w:rsid w:val="007F44B1"/>
    <w:rsid w:val="007F462A"/>
    <w:rsid w:val="007F4A7C"/>
    <w:rsid w:val="007F4C35"/>
    <w:rsid w:val="007F5461"/>
    <w:rsid w:val="007F552B"/>
    <w:rsid w:val="007F55E0"/>
    <w:rsid w:val="007F560D"/>
    <w:rsid w:val="007F56DC"/>
    <w:rsid w:val="007F5783"/>
    <w:rsid w:val="007F5A15"/>
    <w:rsid w:val="007F5A4C"/>
    <w:rsid w:val="007F5C04"/>
    <w:rsid w:val="007F5ED3"/>
    <w:rsid w:val="007F624F"/>
    <w:rsid w:val="007F6283"/>
    <w:rsid w:val="007F6466"/>
    <w:rsid w:val="007F656E"/>
    <w:rsid w:val="007F65D4"/>
    <w:rsid w:val="007F66E7"/>
    <w:rsid w:val="007F6719"/>
    <w:rsid w:val="007F69E6"/>
    <w:rsid w:val="007F6D27"/>
    <w:rsid w:val="007F6DFD"/>
    <w:rsid w:val="007F6E99"/>
    <w:rsid w:val="007F70A5"/>
    <w:rsid w:val="007F70CB"/>
    <w:rsid w:val="007F711E"/>
    <w:rsid w:val="007F7235"/>
    <w:rsid w:val="007F72AC"/>
    <w:rsid w:val="007F7393"/>
    <w:rsid w:val="007F73D7"/>
    <w:rsid w:val="007F7485"/>
    <w:rsid w:val="007F7552"/>
    <w:rsid w:val="007F79DD"/>
    <w:rsid w:val="007F7A41"/>
    <w:rsid w:val="007F7CE5"/>
    <w:rsid w:val="007F7D96"/>
    <w:rsid w:val="008000B1"/>
    <w:rsid w:val="008002DF"/>
    <w:rsid w:val="008007B1"/>
    <w:rsid w:val="008009A2"/>
    <w:rsid w:val="00800AAF"/>
    <w:rsid w:val="00800E0B"/>
    <w:rsid w:val="00800E5A"/>
    <w:rsid w:val="00801103"/>
    <w:rsid w:val="0080123B"/>
    <w:rsid w:val="008013F6"/>
    <w:rsid w:val="00801448"/>
    <w:rsid w:val="00801818"/>
    <w:rsid w:val="00801AF0"/>
    <w:rsid w:val="00801B2D"/>
    <w:rsid w:val="00801C7F"/>
    <w:rsid w:val="00801C98"/>
    <w:rsid w:val="00801E39"/>
    <w:rsid w:val="00802145"/>
    <w:rsid w:val="00802188"/>
    <w:rsid w:val="0080227C"/>
    <w:rsid w:val="00802285"/>
    <w:rsid w:val="00802584"/>
    <w:rsid w:val="008025A5"/>
    <w:rsid w:val="0080274E"/>
    <w:rsid w:val="00802986"/>
    <w:rsid w:val="00802B4D"/>
    <w:rsid w:val="00803102"/>
    <w:rsid w:val="0080325A"/>
    <w:rsid w:val="0080334B"/>
    <w:rsid w:val="008035E5"/>
    <w:rsid w:val="00803622"/>
    <w:rsid w:val="00803644"/>
    <w:rsid w:val="008036B0"/>
    <w:rsid w:val="008036EC"/>
    <w:rsid w:val="00803726"/>
    <w:rsid w:val="008038F0"/>
    <w:rsid w:val="00803A0E"/>
    <w:rsid w:val="00803A8D"/>
    <w:rsid w:val="00803AB0"/>
    <w:rsid w:val="00803B00"/>
    <w:rsid w:val="00803C05"/>
    <w:rsid w:val="00803E9B"/>
    <w:rsid w:val="00803ECD"/>
    <w:rsid w:val="0080424A"/>
    <w:rsid w:val="008043FF"/>
    <w:rsid w:val="0080440D"/>
    <w:rsid w:val="00804476"/>
    <w:rsid w:val="00804643"/>
    <w:rsid w:val="008046A4"/>
    <w:rsid w:val="008047C4"/>
    <w:rsid w:val="00804806"/>
    <w:rsid w:val="00804A38"/>
    <w:rsid w:val="00804BA7"/>
    <w:rsid w:val="00804D1E"/>
    <w:rsid w:val="00804DFD"/>
    <w:rsid w:val="008053E2"/>
    <w:rsid w:val="00805407"/>
    <w:rsid w:val="0080560E"/>
    <w:rsid w:val="008057E7"/>
    <w:rsid w:val="0080599B"/>
    <w:rsid w:val="008059DB"/>
    <w:rsid w:val="00805B72"/>
    <w:rsid w:val="00805BB0"/>
    <w:rsid w:val="00805DC1"/>
    <w:rsid w:val="00805E5E"/>
    <w:rsid w:val="00805F05"/>
    <w:rsid w:val="00805F81"/>
    <w:rsid w:val="008060A9"/>
    <w:rsid w:val="008062DB"/>
    <w:rsid w:val="0080658F"/>
    <w:rsid w:val="00806641"/>
    <w:rsid w:val="008066B1"/>
    <w:rsid w:val="00806968"/>
    <w:rsid w:val="00806A8D"/>
    <w:rsid w:val="00806B32"/>
    <w:rsid w:val="00806D35"/>
    <w:rsid w:val="00806D79"/>
    <w:rsid w:val="00806DB6"/>
    <w:rsid w:val="00806F71"/>
    <w:rsid w:val="008075B6"/>
    <w:rsid w:val="008076A1"/>
    <w:rsid w:val="00807822"/>
    <w:rsid w:val="00807879"/>
    <w:rsid w:val="00807A0D"/>
    <w:rsid w:val="00807B56"/>
    <w:rsid w:val="00807F83"/>
    <w:rsid w:val="00810615"/>
    <w:rsid w:val="008106A7"/>
    <w:rsid w:val="00810D4B"/>
    <w:rsid w:val="00810EDB"/>
    <w:rsid w:val="00810FF6"/>
    <w:rsid w:val="00810FF7"/>
    <w:rsid w:val="008111CB"/>
    <w:rsid w:val="00811312"/>
    <w:rsid w:val="008115FE"/>
    <w:rsid w:val="008117A4"/>
    <w:rsid w:val="00811873"/>
    <w:rsid w:val="00811BDD"/>
    <w:rsid w:val="0081207A"/>
    <w:rsid w:val="0081210A"/>
    <w:rsid w:val="0081229E"/>
    <w:rsid w:val="008126BB"/>
    <w:rsid w:val="0081278C"/>
    <w:rsid w:val="0081297D"/>
    <w:rsid w:val="00812B38"/>
    <w:rsid w:val="00812B43"/>
    <w:rsid w:val="00812D73"/>
    <w:rsid w:val="00812DB5"/>
    <w:rsid w:val="00812DB9"/>
    <w:rsid w:val="00812EF5"/>
    <w:rsid w:val="00812FA8"/>
    <w:rsid w:val="008130B8"/>
    <w:rsid w:val="008131E5"/>
    <w:rsid w:val="00813224"/>
    <w:rsid w:val="00813294"/>
    <w:rsid w:val="0081367A"/>
    <w:rsid w:val="008136AB"/>
    <w:rsid w:val="008136E7"/>
    <w:rsid w:val="0081384B"/>
    <w:rsid w:val="00813AA0"/>
    <w:rsid w:val="00813AD8"/>
    <w:rsid w:val="00813B46"/>
    <w:rsid w:val="00813C1F"/>
    <w:rsid w:val="00813E8A"/>
    <w:rsid w:val="00813F3B"/>
    <w:rsid w:val="00813F4B"/>
    <w:rsid w:val="008140B4"/>
    <w:rsid w:val="008142B6"/>
    <w:rsid w:val="0081448C"/>
    <w:rsid w:val="008144F5"/>
    <w:rsid w:val="00814668"/>
    <w:rsid w:val="0081467B"/>
    <w:rsid w:val="00814A90"/>
    <w:rsid w:val="00814AC7"/>
    <w:rsid w:val="00814B45"/>
    <w:rsid w:val="00814BE0"/>
    <w:rsid w:val="00814CEA"/>
    <w:rsid w:val="00814FC6"/>
    <w:rsid w:val="008150D7"/>
    <w:rsid w:val="00815508"/>
    <w:rsid w:val="008156A2"/>
    <w:rsid w:val="008156BE"/>
    <w:rsid w:val="00815770"/>
    <w:rsid w:val="008159FC"/>
    <w:rsid w:val="00815A5C"/>
    <w:rsid w:val="00815CB5"/>
    <w:rsid w:val="00815CC4"/>
    <w:rsid w:val="00815E89"/>
    <w:rsid w:val="00815F8C"/>
    <w:rsid w:val="00816029"/>
    <w:rsid w:val="008162EA"/>
    <w:rsid w:val="008164DA"/>
    <w:rsid w:val="008165C0"/>
    <w:rsid w:val="008165FB"/>
    <w:rsid w:val="00816666"/>
    <w:rsid w:val="0081688C"/>
    <w:rsid w:val="00816A89"/>
    <w:rsid w:val="00816E88"/>
    <w:rsid w:val="00816F4A"/>
    <w:rsid w:val="00816FE3"/>
    <w:rsid w:val="008170A9"/>
    <w:rsid w:val="0081719B"/>
    <w:rsid w:val="0081743C"/>
    <w:rsid w:val="00817507"/>
    <w:rsid w:val="008175B8"/>
    <w:rsid w:val="008175D9"/>
    <w:rsid w:val="008176E6"/>
    <w:rsid w:val="00817B75"/>
    <w:rsid w:val="00817BEE"/>
    <w:rsid w:val="00817CCC"/>
    <w:rsid w:val="00817D2C"/>
    <w:rsid w:val="00817D83"/>
    <w:rsid w:val="00817DD0"/>
    <w:rsid w:val="00817DE4"/>
    <w:rsid w:val="00817E78"/>
    <w:rsid w:val="00817F53"/>
    <w:rsid w:val="00820086"/>
    <w:rsid w:val="00820197"/>
    <w:rsid w:val="008204BA"/>
    <w:rsid w:val="00820513"/>
    <w:rsid w:val="008205CB"/>
    <w:rsid w:val="008205D4"/>
    <w:rsid w:val="00820628"/>
    <w:rsid w:val="008206BB"/>
    <w:rsid w:val="00820707"/>
    <w:rsid w:val="00820A79"/>
    <w:rsid w:val="00820AAD"/>
    <w:rsid w:val="00820ABB"/>
    <w:rsid w:val="00820B2A"/>
    <w:rsid w:val="00820DBC"/>
    <w:rsid w:val="00820EA2"/>
    <w:rsid w:val="008210CC"/>
    <w:rsid w:val="008211FC"/>
    <w:rsid w:val="0082135B"/>
    <w:rsid w:val="0082148C"/>
    <w:rsid w:val="008215FC"/>
    <w:rsid w:val="008216D4"/>
    <w:rsid w:val="008219E1"/>
    <w:rsid w:val="00821B67"/>
    <w:rsid w:val="00821C24"/>
    <w:rsid w:val="00821D0F"/>
    <w:rsid w:val="00821EEF"/>
    <w:rsid w:val="00822054"/>
    <w:rsid w:val="008221AF"/>
    <w:rsid w:val="00822369"/>
    <w:rsid w:val="008225CC"/>
    <w:rsid w:val="008225E3"/>
    <w:rsid w:val="00822697"/>
    <w:rsid w:val="00822748"/>
    <w:rsid w:val="008227A4"/>
    <w:rsid w:val="00822883"/>
    <w:rsid w:val="008229EC"/>
    <w:rsid w:val="00822AF0"/>
    <w:rsid w:val="00822B1E"/>
    <w:rsid w:val="00822D4E"/>
    <w:rsid w:val="00822E2E"/>
    <w:rsid w:val="00822E4E"/>
    <w:rsid w:val="00822E82"/>
    <w:rsid w:val="00822F02"/>
    <w:rsid w:val="00822FED"/>
    <w:rsid w:val="0082312E"/>
    <w:rsid w:val="008231AC"/>
    <w:rsid w:val="0082335A"/>
    <w:rsid w:val="00823661"/>
    <w:rsid w:val="00823DAE"/>
    <w:rsid w:val="00823E0E"/>
    <w:rsid w:val="00823EA2"/>
    <w:rsid w:val="008240D0"/>
    <w:rsid w:val="00824297"/>
    <w:rsid w:val="0082458E"/>
    <w:rsid w:val="0082467C"/>
    <w:rsid w:val="008247E2"/>
    <w:rsid w:val="00824DA3"/>
    <w:rsid w:val="00825089"/>
    <w:rsid w:val="008250B5"/>
    <w:rsid w:val="008250B9"/>
    <w:rsid w:val="008255E7"/>
    <w:rsid w:val="00825860"/>
    <w:rsid w:val="00825865"/>
    <w:rsid w:val="00825900"/>
    <w:rsid w:val="00825ACD"/>
    <w:rsid w:val="00825B4F"/>
    <w:rsid w:val="00825D08"/>
    <w:rsid w:val="00825D0C"/>
    <w:rsid w:val="00825E5C"/>
    <w:rsid w:val="00825EE7"/>
    <w:rsid w:val="00825F0A"/>
    <w:rsid w:val="00826013"/>
    <w:rsid w:val="00826064"/>
    <w:rsid w:val="008260FB"/>
    <w:rsid w:val="00826229"/>
    <w:rsid w:val="00826784"/>
    <w:rsid w:val="00826872"/>
    <w:rsid w:val="00826C23"/>
    <w:rsid w:val="00826C82"/>
    <w:rsid w:val="00826D2F"/>
    <w:rsid w:val="00826F4C"/>
    <w:rsid w:val="008270AB"/>
    <w:rsid w:val="00827131"/>
    <w:rsid w:val="00827211"/>
    <w:rsid w:val="00827260"/>
    <w:rsid w:val="008275FC"/>
    <w:rsid w:val="00827829"/>
    <w:rsid w:val="00827901"/>
    <w:rsid w:val="00827919"/>
    <w:rsid w:val="00827945"/>
    <w:rsid w:val="00827963"/>
    <w:rsid w:val="00827A31"/>
    <w:rsid w:val="00827C32"/>
    <w:rsid w:val="00827CD4"/>
    <w:rsid w:val="00827D5A"/>
    <w:rsid w:val="00827F12"/>
    <w:rsid w:val="00827F41"/>
    <w:rsid w:val="00827FCA"/>
    <w:rsid w:val="008302E4"/>
    <w:rsid w:val="00830335"/>
    <w:rsid w:val="00830353"/>
    <w:rsid w:val="008303D8"/>
    <w:rsid w:val="008304FA"/>
    <w:rsid w:val="008305AD"/>
    <w:rsid w:val="008305BB"/>
    <w:rsid w:val="00830769"/>
    <w:rsid w:val="008307C9"/>
    <w:rsid w:val="00830839"/>
    <w:rsid w:val="00830A05"/>
    <w:rsid w:val="00830AEE"/>
    <w:rsid w:val="00830BB7"/>
    <w:rsid w:val="00830CFB"/>
    <w:rsid w:val="00830E3D"/>
    <w:rsid w:val="00830EC4"/>
    <w:rsid w:val="008311B7"/>
    <w:rsid w:val="00831482"/>
    <w:rsid w:val="0083149E"/>
    <w:rsid w:val="008314C1"/>
    <w:rsid w:val="00831552"/>
    <w:rsid w:val="008319CB"/>
    <w:rsid w:val="008319FE"/>
    <w:rsid w:val="00831BC7"/>
    <w:rsid w:val="00831C04"/>
    <w:rsid w:val="00831CDA"/>
    <w:rsid w:val="00832162"/>
    <w:rsid w:val="00832201"/>
    <w:rsid w:val="00832587"/>
    <w:rsid w:val="008325C4"/>
    <w:rsid w:val="00832926"/>
    <w:rsid w:val="00832A3A"/>
    <w:rsid w:val="00832B0C"/>
    <w:rsid w:val="00832CD7"/>
    <w:rsid w:val="00832CFA"/>
    <w:rsid w:val="00832D25"/>
    <w:rsid w:val="00832F94"/>
    <w:rsid w:val="0083307D"/>
    <w:rsid w:val="008333FF"/>
    <w:rsid w:val="008335C3"/>
    <w:rsid w:val="0083383F"/>
    <w:rsid w:val="00833ADF"/>
    <w:rsid w:val="00833BDD"/>
    <w:rsid w:val="00833CE3"/>
    <w:rsid w:val="00833E3D"/>
    <w:rsid w:val="00833E8A"/>
    <w:rsid w:val="00833F41"/>
    <w:rsid w:val="0083404B"/>
    <w:rsid w:val="0083411C"/>
    <w:rsid w:val="008342E6"/>
    <w:rsid w:val="00834553"/>
    <w:rsid w:val="0083477F"/>
    <w:rsid w:val="00834845"/>
    <w:rsid w:val="00834989"/>
    <w:rsid w:val="008349B4"/>
    <w:rsid w:val="00834A02"/>
    <w:rsid w:val="00834B0C"/>
    <w:rsid w:val="00834BD1"/>
    <w:rsid w:val="00834E5F"/>
    <w:rsid w:val="0083549B"/>
    <w:rsid w:val="00835562"/>
    <w:rsid w:val="0083587F"/>
    <w:rsid w:val="008359F5"/>
    <w:rsid w:val="00835BFA"/>
    <w:rsid w:val="00835D3D"/>
    <w:rsid w:val="00835E8B"/>
    <w:rsid w:val="00835F2C"/>
    <w:rsid w:val="00836067"/>
    <w:rsid w:val="00836167"/>
    <w:rsid w:val="00836206"/>
    <w:rsid w:val="008364BB"/>
    <w:rsid w:val="008364C5"/>
    <w:rsid w:val="00836591"/>
    <w:rsid w:val="0083690C"/>
    <w:rsid w:val="00836A7A"/>
    <w:rsid w:val="00836B5B"/>
    <w:rsid w:val="00836C99"/>
    <w:rsid w:val="00836CA4"/>
    <w:rsid w:val="00836CE1"/>
    <w:rsid w:val="00836E13"/>
    <w:rsid w:val="00836F7F"/>
    <w:rsid w:val="00837356"/>
    <w:rsid w:val="00837512"/>
    <w:rsid w:val="00837864"/>
    <w:rsid w:val="00837A14"/>
    <w:rsid w:val="00837A32"/>
    <w:rsid w:val="00837BE1"/>
    <w:rsid w:val="00837D37"/>
    <w:rsid w:val="0084022D"/>
    <w:rsid w:val="00840232"/>
    <w:rsid w:val="00840667"/>
    <w:rsid w:val="00840ABB"/>
    <w:rsid w:val="00840C7A"/>
    <w:rsid w:val="00840DB1"/>
    <w:rsid w:val="00840EA7"/>
    <w:rsid w:val="00840F72"/>
    <w:rsid w:val="00841044"/>
    <w:rsid w:val="008410B2"/>
    <w:rsid w:val="008412C3"/>
    <w:rsid w:val="008413A9"/>
    <w:rsid w:val="008415C9"/>
    <w:rsid w:val="00841787"/>
    <w:rsid w:val="00841813"/>
    <w:rsid w:val="0084188C"/>
    <w:rsid w:val="008418BD"/>
    <w:rsid w:val="00841951"/>
    <w:rsid w:val="00841970"/>
    <w:rsid w:val="00841AE0"/>
    <w:rsid w:val="00841AE4"/>
    <w:rsid w:val="00841B5E"/>
    <w:rsid w:val="00841B6F"/>
    <w:rsid w:val="00842022"/>
    <w:rsid w:val="0084244D"/>
    <w:rsid w:val="008426A2"/>
    <w:rsid w:val="0084271D"/>
    <w:rsid w:val="0084288D"/>
    <w:rsid w:val="008428BE"/>
    <w:rsid w:val="00842AB5"/>
    <w:rsid w:val="00842AEF"/>
    <w:rsid w:val="00842B32"/>
    <w:rsid w:val="00842C64"/>
    <w:rsid w:val="00842CF4"/>
    <w:rsid w:val="00842F57"/>
    <w:rsid w:val="00842FE1"/>
    <w:rsid w:val="00843023"/>
    <w:rsid w:val="008430DB"/>
    <w:rsid w:val="0084325A"/>
    <w:rsid w:val="008432C1"/>
    <w:rsid w:val="00843476"/>
    <w:rsid w:val="0084361E"/>
    <w:rsid w:val="00843675"/>
    <w:rsid w:val="0084372B"/>
    <w:rsid w:val="008438A9"/>
    <w:rsid w:val="00843AC3"/>
    <w:rsid w:val="00843BB9"/>
    <w:rsid w:val="00843F12"/>
    <w:rsid w:val="00844419"/>
    <w:rsid w:val="00844886"/>
    <w:rsid w:val="008448AF"/>
    <w:rsid w:val="008448F7"/>
    <w:rsid w:val="00844CA4"/>
    <w:rsid w:val="00844FFA"/>
    <w:rsid w:val="00845010"/>
    <w:rsid w:val="0084537D"/>
    <w:rsid w:val="00845653"/>
    <w:rsid w:val="00845825"/>
    <w:rsid w:val="00845A4B"/>
    <w:rsid w:val="00845A9E"/>
    <w:rsid w:val="00845B18"/>
    <w:rsid w:val="00845C72"/>
    <w:rsid w:val="00845CA3"/>
    <w:rsid w:val="00845EE9"/>
    <w:rsid w:val="00845FDD"/>
    <w:rsid w:val="008460A9"/>
    <w:rsid w:val="00846347"/>
    <w:rsid w:val="0084644A"/>
    <w:rsid w:val="008467BB"/>
    <w:rsid w:val="00846894"/>
    <w:rsid w:val="00846B53"/>
    <w:rsid w:val="00846E3D"/>
    <w:rsid w:val="00846EB3"/>
    <w:rsid w:val="00846F24"/>
    <w:rsid w:val="008470C2"/>
    <w:rsid w:val="0084727A"/>
    <w:rsid w:val="0084743B"/>
    <w:rsid w:val="0084745D"/>
    <w:rsid w:val="00847622"/>
    <w:rsid w:val="00847679"/>
    <w:rsid w:val="008477BA"/>
    <w:rsid w:val="0084798F"/>
    <w:rsid w:val="008479DF"/>
    <w:rsid w:val="00847A6F"/>
    <w:rsid w:val="00847B2B"/>
    <w:rsid w:val="00847D3D"/>
    <w:rsid w:val="00847EC9"/>
    <w:rsid w:val="00847F82"/>
    <w:rsid w:val="00850123"/>
    <w:rsid w:val="0085017A"/>
    <w:rsid w:val="008501DD"/>
    <w:rsid w:val="00850412"/>
    <w:rsid w:val="008504C0"/>
    <w:rsid w:val="0085058D"/>
    <w:rsid w:val="0085077A"/>
    <w:rsid w:val="0085086A"/>
    <w:rsid w:val="0085094E"/>
    <w:rsid w:val="00850BE7"/>
    <w:rsid w:val="00850CEC"/>
    <w:rsid w:val="00850D2C"/>
    <w:rsid w:val="00851031"/>
    <w:rsid w:val="008511A7"/>
    <w:rsid w:val="008512F4"/>
    <w:rsid w:val="00851367"/>
    <w:rsid w:val="0085150B"/>
    <w:rsid w:val="00851580"/>
    <w:rsid w:val="008515FA"/>
    <w:rsid w:val="0085174F"/>
    <w:rsid w:val="00851920"/>
    <w:rsid w:val="00851A01"/>
    <w:rsid w:val="00851AEB"/>
    <w:rsid w:val="00852091"/>
    <w:rsid w:val="00852232"/>
    <w:rsid w:val="00852316"/>
    <w:rsid w:val="008526B2"/>
    <w:rsid w:val="00852725"/>
    <w:rsid w:val="00852941"/>
    <w:rsid w:val="00852945"/>
    <w:rsid w:val="00852BDE"/>
    <w:rsid w:val="00852FCA"/>
    <w:rsid w:val="00853192"/>
    <w:rsid w:val="00853328"/>
    <w:rsid w:val="008534CE"/>
    <w:rsid w:val="0085384C"/>
    <w:rsid w:val="00853BF2"/>
    <w:rsid w:val="00853FDF"/>
    <w:rsid w:val="0085427A"/>
    <w:rsid w:val="008542E1"/>
    <w:rsid w:val="008544BC"/>
    <w:rsid w:val="0085453F"/>
    <w:rsid w:val="00854BCC"/>
    <w:rsid w:val="00854CD5"/>
    <w:rsid w:val="00854D07"/>
    <w:rsid w:val="00854D42"/>
    <w:rsid w:val="00854ECC"/>
    <w:rsid w:val="00854FDE"/>
    <w:rsid w:val="00855190"/>
    <w:rsid w:val="0085521B"/>
    <w:rsid w:val="008556C6"/>
    <w:rsid w:val="0085573E"/>
    <w:rsid w:val="00855B1A"/>
    <w:rsid w:val="00855D16"/>
    <w:rsid w:val="00855E44"/>
    <w:rsid w:val="00855F18"/>
    <w:rsid w:val="0085640E"/>
    <w:rsid w:val="00856428"/>
    <w:rsid w:val="0085643B"/>
    <w:rsid w:val="0085645D"/>
    <w:rsid w:val="008564D5"/>
    <w:rsid w:val="00856727"/>
    <w:rsid w:val="00856EDE"/>
    <w:rsid w:val="00856FD0"/>
    <w:rsid w:val="0085731F"/>
    <w:rsid w:val="0085764A"/>
    <w:rsid w:val="0085786A"/>
    <w:rsid w:val="0085798F"/>
    <w:rsid w:val="008579C1"/>
    <w:rsid w:val="00857DBF"/>
    <w:rsid w:val="00860071"/>
    <w:rsid w:val="008603D3"/>
    <w:rsid w:val="00860663"/>
    <w:rsid w:val="0086079C"/>
    <w:rsid w:val="008607C6"/>
    <w:rsid w:val="0086083C"/>
    <w:rsid w:val="00860A3D"/>
    <w:rsid w:val="00860AA1"/>
    <w:rsid w:val="00860B29"/>
    <w:rsid w:val="00860C99"/>
    <w:rsid w:val="00860D78"/>
    <w:rsid w:val="00861205"/>
    <w:rsid w:val="00861229"/>
    <w:rsid w:val="0086182B"/>
    <w:rsid w:val="00861916"/>
    <w:rsid w:val="00861A49"/>
    <w:rsid w:val="00861AEE"/>
    <w:rsid w:val="00861BFC"/>
    <w:rsid w:val="00861C58"/>
    <w:rsid w:val="00861E1A"/>
    <w:rsid w:val="00861E25"/>
    <w:rsid w:val="00861FF8"/>
    <w:rsid w:val="00862006"/>
    <w:rsid w:val="00862098"/>
    <w:rsid w:val="00862239"/>
    <w:rsid w:val="008627A0"/>
    <w:rsid w:val="00862932"/>
    <w:rsid w:val="00862D77"/>
    <w:rsid w:val="00862DB9"/>
    <w:rsid w:val="00862DC0"/>
    <w:rsid w:val="00863085"/>
    <w:rsid w:val="008630EB"/>
    <w:rsid w:val="00863240"/>
    <w:rsid w:val="008634D0"/>
    <w:rsid w:val="008634F4"/>
    <w:rsid w:val="0086357A"/>
    <w:rsid w:val="00863634"/>
    <w:rsid w:val="0086369A"/>
    <w:rsid w:val="008637FC"/>
    <w:rsid w:val="00863C76"/>
    <w:rsid w:val="00863D4E"/>
    <w:rsid w:val="00863E3C"/>
    <w:rsid w:val="00863EA6"/>
    <w:rsid w:val="00863F7F"/>
    <w:rsid w:val="008640D7"/>
    <w:rsid w:val="00864101"/>
    <w:rsid w:val="008644AD"/>
    <w:rsid w:val="00864640"/>
    <w:rsid w:val="008646FB"/>
    <w:rsid w:val="00864978"/>
    <w:rsid w:val="00864BB8"/>
    <w:rsid w:val="00864D1D"/>
    <w:rsid w:val="00864ECE"/>
    <w:rsid w:val="00865029"/>
    <w:rsid w:val="00865035"/>
    <w:rsid w:val="0086512E"/>
    <w:rsid w:val="00865300"/>
    <w:rsid w:val="00865304"/>
    <w:rsid w:val="00865751"/>
    <w:rsid w:val="008658E4"/>
    <w:rsid w:val="00865985"/>
    <w:rsid w:val="008659EE"/>
    <w:rsid w:val="00865A27"/>
    <w:rsid w:val="00865B77"/>
    <w:rsid w:val="00865BFB"/>
    <w:rsid w:val="00865C61"/>
    <w:rsid w:val="00865D40"/>
    <w:rsid w:val="00866041"/>
    <w:rsid w:val="0086617F"/>
    <w:rsid w:val="00866182"/>
    <w:rsid w:val="0086619A"/>
    <w:rsid w:val="008661DA"/>
    <w:rsid w:val="00866388"/>
    <w:rsid w:val="00866493"/>
    <w:rsid w:val="008665B8"/>
    <w:rsid w:val="008665EE"/>
    <w:rsid w:val="00866657"/>
    <w:rsid w:val="00866690"/>
    <w:rsid w:val="008668A6"/>
    <w:rsid w:val="00866BB1"/>
    <w:rsid w:val="00866C01"/>
    <w:rsid w:val="008672D4"/>
    <w:rsid w:val="00867305"/>
    <w:rsid w:val="00867311"/>
    <w:rsid w:val="00867313"/>
    <w:rsid w:val="0086744F"/>
    <w:rsid w:val="0086764A"/>
    <w:rsid w:val="0086784D"/>
    <w:rsid w:val="0086797B"/>
    <w:rsid w:val="00867AB2"/>
    <w:rsid w:val="00867AFA"/>
    <w:rsid w:val="00867B80"/>
    <w:rsid w:val="00867D44"/>
    <w:rsid w:val="00867E4A"/>
    <w:rsid w:val="00867FA1"/>
    <w:rsid w:val="00870004"/>
    <w:rsid w:val="00870219"/>
    <w:rsid w:val="00870505"/>
    <w:rsid w:val="00870630"/>
    <w:rsid w:val="00870770"/>
    <w:rsid w:val="00870901"/>
    <w:rsid w:val="00870A93"/>
    <w:rsid w:val="00870B24"/>
    <w:rsid w:val="00870C40"/>
    <w:rsid w:val="00870D31"/>
    <w:rsid w:val="00870E06"/>
    <w:rsid w:val="00870F24"/>
    <w:rsid w:val="00871083"/>
    <w:rsid w:val="008710A8"/>
    <w:rsid w:val="0087140E"/>
    <w:rsid w:val="008715B4"/>
    <w:rsid w:val="00871AF9"/>
    <w:rsid w:val="00871C4A"/>
    <w:rsid w:val="00871CFA"/>
    <w:rsid w:val="00871CFC"/>
    <w:rsid w:val="00871E57"/>
    <w:rsid w:val="008720CC"/>
    <w:rsid w:val="008720E1"/>
    <w:rsid w:val="0087246B"/>
    <w:rsid w:val="00872963"/>
    <w:rsid w:val="00872995"/>
    <w:rsid w:val="00872AF1"/>
    <w:rsid w:val="00872C18"/>
    <w:rsid w:val="00872F7E"/>
    <w:rsid w:val="00872FCF"/>
    <w:rsid w:val="008730EF"/>
    <w:rsid w:val="00873274"/>
    <w:rsid w:val="00873758"/>
    <w:rsid w:val="0087383F"/>
    <w:rsid w:val="00873873"/>
    <w:rsid w:val="008738EF"/>
    <w:rsid w:val="00873A94"/>
    <w:rsid w:val="00873BF5"/>
    <w:rsid w:val="00873C8F"/>
    <w:rsid w:val="00873D2F"/>
    <w:rsid w:val="00873F8B"/>
    <w:rsid w:val="00873FDA"/>
    <w:rsid w:val="008740F6"/>
    <w:rsid w:val="0087421B"/>
    <w:rsid w:val="008742E8"/>
    <w:rsid w:val="008742FA"/>
    <w:rsid w:val="008748B5"/>
    <w:rsid w:val="008748C8"/>
    <w:rsid w:val="00874939"/>
    <w:rsid w:val="00874AEE"/>
    <w:rsid w:val="00874B20"/>
    <w:rsid w:val="00874BD0"/>
    <w:rsid w:val="00874FB7"/>
    <w:rsid w:val="00875082"/>
    <w:rsid w:val="008750B4"/>
    <w:rsid w:val="0087511E"/>
    <w:rsid w:val="0087516F"/>
    <w:rsid w:val="0087530A"/>
    <w:rsid w:val="0087538B"/>
    <w:rsid w:val="0087551A"/>
    <w:rsid w:val="00875C1A"/>
    <w:rsid w:val="00875C28"/>
    <w:rsid w:val="00875C2A"/>
    <w:rsid w:val="00875C9E"/>
    <w:rsid w:val="00875E44"/>
    <w:rsid w:val="00875EC4"/>
    <w:rsid w:val="00875F1F"/>
    <w:rsid w:val="00875F73"/>
    <w:rsid w:val="00875F76"/>
    <w:rsid w:val="00875F90"/>
    <w:rsid w:val="00876235"/>
    <w:rsid w:val="00876313"/>
    <w:rsid w:val="008764FF"/>
    <w:rsid w:val="008766EF"/>
    <w:rsid w:val="0087684F"/>
    <w:rsid w:val="00876A87"/>
    <w:rsid w:val="00876A9F"/>
    <w:rsid w:val="00876AAD"/>
    <w:rsid w:val="00876C43"/>
    <w:rsid w:val="00876DA7"/>
    <w:rsid w:val="00876DAE"/>
    <w:rsid w:val="00876F9F"/>
    <w:rsid w:val="008771D0"/>
    <w:rsid w:val="008775CB"/>
    <w:rsid w:val="00877626"/>
    <w:rsid w:val="0087769F"/>
    <w:rsid w:val="008777EE"/>
    <w:rsid w:val="00877C50"/>
    <w:rsid w:val="00877EA4"/>
    <w:rsid w:val="00877F3D"/>
    <w:rsid w:val="00880196"/>
    <w:rsid w:val="00880280"/>
    <w:rsid w:val="00880371"/>
    <w:rsid w:val="008806CA"/>
    <w:rsid w:val="008806F2"/>
    <w:rsid w:val="0088072D"/>
    <w:rsid w:val="00880743"/>
    <w:rsid w:val="00880AE5"/>
    <w:rsid w:val="00880E62"/>
    <w:rsid w:val="00880ECF"/>
    <w:rsid w:val="00880ED8"/>
    <w:rsid w:val="00881127"/>
    <w:rsid w:val="008814B3"/>
    <w:rsid w:val="0088155A"/>
    <w:rsid w:val="00881658"/>
    <w:rsid w:val="008818F9"/>
    <w:rsid w:val="00881B98"/>
    <w:rsid w:val="00881BAB"/>
    <w:rsid w:val="00881F10"/>
    <w:rsid w:val="0088206B"/>
    <w:rsid w:val="008824D7"/>
    <w:rsid w:val="008825DD"/>
    <w:rsid w:val="00882A32"/>
    <w:rsid w:val="00882A69"/>
    <w:rsid w:val="00882BBB"/>
    <w:rsid w:val="00882BCA"/>
    <w:rsid w:val="00882D0C"/>
    <w:rsid w:val="00882E56"/>
    <w:rsid w:val="00882EF7"/>
    <w:rsid w:val="00883003"/>
    <w:rsid w:val="00883304"/>
    <w:rsid w:val="00883465"/>
    <w:rsid w:val="00883936"/>
    <w:rsid w:val="00883DE1"/>
    <w:rsid w:val="00883EBF"/>
    <w:rsid w:val="00883F62"/>
    <w:rsid w:val="0088427A"/>
    <w:rsid w:val="008844E0"/>
    <w:rsid w:val="0088473D"/>
    <w:rsid w:val="008847A3"/>
    <w:rsid w:val="008848D5"/>
    <w:rsid w:val="008849DA"/>
    <w:rsid w:val="00884ABD"/>
    <w:rsid w:val="00884B8A"/>
    <w:rsid w:val="00884BD2"/>
    <w:rsid w:val="00884DA6"/>
    <w:rsid w:val="00884DD8"/>
    <w:rsid w:val="00884E81"/>
    <w:rsid w:val="00884EA9"/>
    <w:rsid w:val="00884EDA"/>
    <w:rsid w:val="0088520F"/>
    <w:rsid w:val="008853CC"/>
    <w:rsid w:val="00885487"/>
    <w:rsid w:val="0088564E"/>
    <w:rsid w:val="00885869"/>
    <w:rsid w:val="008858FF"/>
    <w:rsid w:val="008859C8"/>
    <w:rsid w:val="00885AA7"/>
    <w:rsid w:val="00885B5B"/>
    <w:rsid w:val="00885D68"/>
    <w:rsid w:val="00885E92"/>
    <w:rsid w:val="00885FF9"/>
    <w:rsid w:val="00886110"/>
    <w:rsid w:val="00886135"/>
    <w:rsid w:val="00886145"/>
    <w:rsid w:val="00886276"/>
    <w:rsid w:val="008864F0"/>
    <w:rsid w:val="008865FD"/>
    <w:rsid w:val="0088661A"/>
    <w:rsid w:val="00886644"/>
    <w:rsid w:val="00886762"/>
    <w:rsid w:val="0088677C"/>
    <w:rsid w:val="008867BE"/>
    <w:rsid w:val="00886CD5"/>
    <w:rsid w:val="00886DCA"/>
    <w:rsid w:val="00886FA4"/>
    <w:rsid w:val="00886FF8"/>
    <w:rsid w:val="00887019"/>
    <w:rsid w:val="00887101"/>
    <w:rsid w:val="00887263"/>
    <w:rsid w:val="00887299"/>
    <w:rsid w:val="008873CB"/>
    <w:rsid w:val="00887724"/>
    <w:rsid w:val="0088779C"/>
    <w:rsid w:val="008877F4"/>
    <w:rsid w:val="00887817"/>
    <w:rsid w:val="0088786A"/>
    <w:rsid w:val="00887883"/>
    <w:rsid w:val="00887A87"/>
    <w:rsid w:val="00887D5F"/>
    <w:rsid w:val="00887D70"/>
    <w:rsid w:val="00887E59"/>
    <w:rsid w:val="00887E7D"/>
    <w:rsid w:val="00890197"/>
    <w:rsid w:val="00890523"/>
    <w:rsid w:val="00890551"/>
    <w:rsid w:val="00890672"/>
    <w:rsid w:val="00890823"/>
    <w:rsid w:val="008908E7"/>
    <w:rsid w:val="00890A7B"/>
    <w:rsid w:val="00890AB8"/>
    <w:rsid w:val="00890C49"/>
    <w:rsid w:val="00890F87"/>
    <w:rsid w:val="0089113A"/>
    <w:rsid w:val="0089114F"/>
    <w:rsid w:val="0089122A"/>
    <w:rsid w:val="00891292"/>
    <w:rsid w:val="008918C4"/>
    <w:rsid w:val="00891A0D"/>
    <w:rsid w:val="00891C8C"/>
    <w:rsid w:val="00891F35"/>
    <w:rsid w:val="00892009"/>
    <w:rsid w:val="0089202E"/>
    <w:rsid w:val="0089239B"/>
    <w:rsid w:val="00892577"/>
    <w:rsid w:val="008926D4"/>
    <w:rsid w:val="008928CB"/>
    <w:rsid w:val="00892ACF"/>
    <w:rsid w:val="00892C70"/>
    <w:rsid w:val="00892C7C"/>
    <w:rsid w:val="00892CED"/>
    <w:rsid w:val="00892EAB"/>
    <w:rsid w:val="00892FF9"/>
    <w:rsid w:val="00892FFF"/>
    <w:rsid w:val="0089347B"/>
    <w:rsid w:val="00893762"/>
    <w:rsid w:val="00893955"/>
    <w:rsid w:val="008939A9"/>
    <w:rsid w:val="00893AD6"/>
    <w:rsid w:val="00893C33"/>
    <w:rsid w:val="00893C78"/>
    <w:rsid w:val="00893DB2"/>
    <w:rsid w:val="00893F0B"/>
    <w:rsid w:val="00894090"/>
    <w:rsid w:val="0089414B"/>
    <w:rsid w:val="008941CE"/>
    <w:rsid w:val="00894579"/>
    <w:rsid w:val="008946CE"/>
    <w:rsid w:val="008948D4"/>
    <w:rsid w:val="00894A94"/>
    <w:rsid w:val="00894B67"/>
    <w:rsid w:val="00894B7C"/>
    <w:rsid w:val="00894D40"/>
    <w:rsid w:val="00894F7B"/>
    <w:rsid w:val="00895094"/>
    <w:rsid w:val="008952E0"/>
    <w:rsid w:val="0089544D"/>
    <w:rsid w:val="008955A5"/>
    <w:rsid w:val="0089570C"/>
    <w:rsid w:val="00895794"/>
    <w:rsid w:val="00895BA4"/>
    <w:rsid w:val="00895F54"/>
    <w:rsid w:val="0089611A"/>
    <w:rsid w:val="008961D9"/>
    <w:rsid w:val="00896252"/>
    <w:rsid w:val="00896355"/>
    <w:rsid w:val="008964B1"/>
    <w:rsid w:val="008964C6"/>
    <w:rsid w:val="00896685"/>
    <w:rsid w:val="008966CA"/>
    <w:rsid w:val="00896704"/>
    <w:rsid w:val="0089672D"/>
    <w:rsid w:val="00896A75"/>
    <w:rsid w:val="00896ABA"/>
    <w:rsid w:val="00896B03"/>
    <w:rsid w:val="00896B25"/>
    <w:rsid w:val="00896B6E"/>
    <w:rsid w:val="00896E09"/>
    <w:rsid w:val="00896FAC"/>
    <w:rsid w:val="00897575"/>
    <w:rsid w:val="008978C0"/>
    <w:rsid w:val="00897ABF"/>
    <w:rsid w:val="00897B51"/>
    <w:rsid w:val="008A0008"/>
    <w:rsid w:val="008A0170"/>
    <w:rsid w:val="008A01F9"/>
    <w:rsid w:val="008A03EC"/>
    <w:rsid w:val="008A052F"/>
    <w:rsid w:val="008A05DF"/>
    <w:rsid w:val="008A05F9"/>
    <w:rsid w:val="008A0668"/>
    <w:rsid w:val="008A0833"/>
    <w:rsid w:val="008A091D"/>
    <w:rsid w:val="008A0AB3"/>
    <w:rsid w:val="008A0CF7"/>
    <w:rsid w:val="008A0DCA"/>
    <w:rsid w:val="008A0DD1"/>
    <w:rsid w:val="008A0EC2"/>
    <w:rsid w:val="008A0ED4"/>
    <w:rsid w:val="008A0F2D"/>
    <w:rsid w:val="008A0FB6"/>
    <w:rsid w:val="008A0FFD"/>
    <w:rsid w:val="008A1196"/>
    <w:rsid w:val="008A1518"/>
    <w:rsid w:val="008A1985"/>
    <w:rsid w:val="008A19C1"/>
    <w:rsid w:val="008A19D4"/>
    <w:rsid w:val="008A1A1C"/>
    <w:rsid w:val="008A1C7E"/>
    <w:rsid w:val="008A1C8F"/>
    <w:rsid w:val="008A1EF7"/>
    <w:rsid w:val="008A1FB7"/>
    <w:rsid w:val="008A2153"/>
    <w:rsid w:val="008A2375"/>
    <w:rsid w:val="008A25D3"/>
    <w:rsid w:val="008A29C3"/>
    <w:rsid w:val="008A2AD5"/>
    <w:rsid w:val="008A2E4D"/>
    <w:rsid w:val="008A2E61"/>
    <w:rsid w:val="008A2EA3"/>
    <w:rsid w:val="008A2EED"/>
    <w:rsid w:val="008A2F94"/>
    <w:rsid w:val="008A310B"/>
    <w:rsid w:val="008A3143"/>
    <w:rsid w:val="008A3253"/>
    <w:rsid w:val="008A33BE"/>
    <w:rsid w:val="008A3565"/>
    <w:rsid w:val="008A3646"/>
    <w:rsid w:val="008A371F"/>
    <w:rsid w:val="008A378F"/>
    <w:rsid w:val="008A3851"/>
    <w:rsid w:val="008A3B02"/>
    <w:rsid w:val="008A3CAA"/>
    <w:rsid w:val="008A3DC6"/>
    <w:rsid w:val="008A3F2D"/>
    <w:rsid w:val="008A411B"/>
    <w:rsid w:val="008A413F"/>
    <w:rsid w:val="008A436B"/>
    <w:rsid w:val="008A4489"/>
    <w:rsid w:val="008A4500"/>
    <w:rsid w:val="008A4587"/>
    <w:rsid w:val="008A4589"/>
    <w:rsid w:val="008A4611"/>
    <w:rsid w:val="008A4619"/>
    <w:rsid w:val="008A488E"/>
    <w:rsid w:val="008A48CE"/>
    <w:rsid w:val="008A48E0"/>
    <w:rsid w:val="008A490A"/>
    <w:rsid w:val="008A49E4"/>
    <w:rsid w:val="008A4B22"/>
    <w:rsid w:val="008A4B6F"/>
    <w:rsid w:val="008A4D0F"/>
    <w:rsid w:val="008A5095"/>
    <w:rsid w:val="008A514B"/>
    <w:rsid w:val="008A5429"/>
    <w:rsid w:val="008A553D"/>
    <w:rsid w:val="008A5635"/>
    <w:rsid w:val="008A5727"/>
    <w:rsid w:val="008A584A"/>
    <w:rsid w:val="008A5925"/>
    <w:rsid w:val="008A59B0"/>
    <w:rsid w:val="008A5B1A"/>
    <w:rsid w:val="008A5C75"/>
    <w:rsid w:val="008A5CA4"/>
    <w:rsid w:val="008A5D84"/>
    <w:rsid w:val="008A5E5C"/>
    <w:rsid w:val="008A5F56"/>
    <w:rsid w:val="008A60DE"/>
    <w:rsid w:val="008A6190"/>
    <w:rsid w:val="008A6231"/>
    <w:rsid w:val="008A623D"/>
    <w:rsid w:val="008A62AD"/>
    <w:rsid w:val="008A633D"/>
    <w:rsid w:val="008A6341"/>
    <w:rsid w:val="008A64DC"/>
    <w:rsid w:val="008A6685"/>
    <w:rsid w:val="008A6884"/>
    <w:rsid w:val="008A6885"/>
    <w:rsid w:val="008A6962"/>
    <w:rsid w:val="008A6983"/>
    <w:rsid w:val="008A6DFD"/>
    <w:rsid w:val="008A6E66"/>
    <w:rsid w:val="008A6FFA"/>
    <w:rsid w:val="008A701B"/>
    <w:rsid w:val="008A7190"/>
    <w:rsid w:val="008A7331"/>
    <w:rsid w:val="008A73AA"/>
    <w:rsid w:val="008A74CA"/>
    <w:rsid w:val="008A750C"/>
    <w:rsid w:val="008A7A0E"/>
    <w:rsid w:val="008A7ACC"/>
    <w:rsid w:val="008A7B60"/>
    <w:rsid w:val="008A7C28"/>
    <w:rsid w:val="008A7D39"/>
    <w:rsid w:val="008A7EF2"/>
    <w:rsid w:val="008AB76B"/>
    <w:rsid w:val="008B00F4"/>
    <w:rsid w:val="008B03D9"/>
    <w:rsid w:val="008B04F1"/>
    <w:rsid w:val="008B0548"/>
    <w:rsid w:val="008B07E4"/>
    <w:rsid w:val="008B07FC"/>
    <w:rsid w:val="008B0B8F"/>
    <w:rsid w:val="008B0C67"/>
    <w:rsid w:val="008B0C84"/>
    <w:rsid w:val="008B0D69"/>
    <w:rsid w:val="008B0EB6"/>
    <w:rsid w:val="008B0F9F"/>
    <w:rsid w:val="008B104D"/>
    <w:rsid w:val="008B11CB"/>
    <w:rsid w:val="008B15D7"/>
    <w:rsid w:val="008B1686"/>
    <w:rsid w:val="008B177A"/>
    <w:rsid w:val="008B1885"/>
    <w:rsid w:val="008B1A90"/>
    <w:rsid w:val="008B1F5D"/>
    <w:rsid w:val="008B1FBA"/>
    <w:rsid w:val="008B21F5"/>
    <w:rsid w:val="008B2415"/>
    <w:rsid w:val="008B2482"/>
    <w:rsid w:val="008B28A8"/>
    <w:rsid w:val="008B2953"/>
    <w:rsid w:val="008B30F2"/>
    <w:rsid w:val="008B32F3"/>
    <w:rsid w:val="008B35C8"/>
    <w:rsid w:val="008B37BD"/>
    <w:rsid w:val="008B3B1F"/>
    <w:rsid w:val="008B3B2C"/>
    <w:rsid w:val="008B3BD3"/>
    <w:rsid w:val="008B3DB3"/>
    <w:rsid w:val="008B3DEF"/>
    <w:rsid w:val="008B3EB1"/>
    <w:rsid w:val="008B4105"/>
    <w:rsid w:val="008B4203"/>
    <w:rsid w:val="008B437A"/>
    <w:rsid w:val="008B43A6"/>
    <w:rsid w:val="008B4591"/>
    <w:rsid w:val="008B470B"/>
    <w:rsid w:val="008B4769"/>
    <w:rsid w:val="008B47E4"/>
    <w:rsid w:val="008B4870"/>
    <w:rsid w:val="008B4899"/>
    <w:rsid w:val="008B498B"/>
    <w:rsid w:val="008B4B18"/>
    <w:rsid w:val="008B4E5D"/>
    <w:rsid w:val="008B4ECB"/>
    <w:rsid w:val="008B51A8"/>
    <w:rsid w:val="008B5254"/>
    <w:rsid w:val="008B5266"/>
    <w:rsid w:val="008B56CC"/>
    <w:rsid w:val="008B587A"/>
    <w:rsid w:val="008B59F8"/>
    <w:rsid w:val="008B5A75"/>
    <w:rsid w:val="008B5AD6"/>
    <w:rsid w:val="008B5E9F"/>
    <w:rsid w:val="008B6104"/>
    <w:rsid w:val="008B622F"/>
    <w:rsid w:val="008B62D0"/>
    <w:rsid w:val="008B6516"/>
    <w:rsid w:val="008B6574"/>
    <w:rsid w:val="008B66B2"/>
    <w:rsid w:val="008B67AA"/>
    <w:rsid w:val="008B67BB"/>
    <w:rsid w:val="008B6800"/>
    <w:rsid w:val="008B6821"/>
    <w:rsid w:val="008B6AC0"/>
    <w:rsid w:val="008B6AED"/>
    <w:rsid w:val="008B6FDE"/>
    <w:rsid w:val="008B7038"/>
    <w:rsid w:val="008B71E6"/>
    <w:rsid w:val="008B71F8"/>
    <w:rsid w:val="008B7245"/>
    <w:rsid w:val="008B72E3"/>
    <w:rsid w:val="008B7315"/>
    <w:rsid w:val="008B7698"/>
    <w:rsid w:val="008B7725"/>
    <w:rsid w:val="008B7826"/>
    <w:rsid w:val="008B7898"/>
    <w:rsid w:val="008B7AC3"/>
    <w:rsid w:val="008B7DE2"/>
    <w:rsid w:val="008B7EDE"/>
    <w:rsid w:val="008C0479"/>
    <w:rsid w:val="008C049C"/>
    <w:rsid w:val="008C0872"/>
    <w:rsid w:val="008C09E3"/>
    <w:rsid w:val="008C0A7B"/>
    <w:rsid w:val="008C0ABF"/>
    <w:rsid w:val="008C0B8A"/>
    <w:rsid w:val="008C0D5B"/>
    <w:rsid w:val="008C0F0B"/>
    <w:rsid w:val="008C0FE1"/>
    <w:rsid w:val="008C104A"/>
    <w:rsid w:val="008C13EF"/>
    <w:rsid w:val="008C156C"/>
    <w:rsid w:val="008C1590"/>
    <w:rsid w:val="008C1599"/>
    <w:rsid w:val="008C159B"/>
    <w:rsid w:val="008C1767"/>
    <w:rsid w:val="008C17A8"/>
    <w:rsid w:val="008C18CA"/>
    <w:rsid w:val="008C1A4D"/>
    <w:rsid w:val="008C1BEF"/>
    <w:rsid w:val="008C1CA3"/>
    <w:rsid w:val="008C1D49"/>
    <w:rsid w:val="008C1FC6"/>
    <w:rsid w:val="008C21D8"/>
    <w:rsid w:val="008C2356"/>
    <w:rsid w:val="008C2470"/>
    <w:rsid w:val="008C2822"/>
    <w:rsid w:val="008C2B63"/>
    <w:rsid w:val="008C2DAA"/>
    <w:rsid w:val="008C2DEC"/>
    <w:rsid w:val="008C2ED1"/>
    <w:rsid w:val="008C2F48"/>
    <w:rsid w:val="008C319D"/>
    <w:rsid w:val="008C334B"/>
    <w:rsid w:val="008C3476"/>
    <w:rsid w:val="008C34FE"/>
    <w:rsid w:val="008C36C6"/>
    <w:rsid w:val="008C399A"/>
    <w:rsid w:val="008C3B26"/>
    <w:rsid w:val="008C3B62"/>
    <w:rsid w:val="008C404A"/>
    <w:rsid w:val="008C4088"/>
    <w:rsid w:val="008C409D"/>
    <w:rsid w:val="008C4128"/>
    <w:rsid w:val="008C46F0"/>
    <w:rsid w:val="008C4707"/>
    <w:rsid w:val="008C48CE"/>
    <w:rsid w:val="008C493A"/>
    <w:rsid w:val="008C498B"/>
    <w:rsid w:val="008C4DD8"/>
    <w:rsid w:val="008C4F0B"/>
    <w:rsid w:val="008C50D0"/>
    <w:rsid w:val="008C560A"/>
    <w:rsid w:val="008C5633"/>
    <w:rsid w:val="008C570A"/>
    <w:rsid w:val="008C598B"/>
    <w:rsid w:val="008C5A8F"/>
    <w:rsid w:val="008C5AC5"/>
    <w:rsid w:val="008C5C24"/>
    <w:rsid w:val="008C5D6C"/>
    <w:rsid w:val="008C6020"/>
    <w:rsid w:val="008C60D7"/>
    <w:rsid w:val="008C63B6"/>
    <w:rsid w:val="008C6476"/>
    <w:rsid w:val="008C64B9"/>
    <w:rsid w:val="008C6560"/>
    <w:rsid w:val="008C656E"/>
    <w:rsid w:val="008C6614"/>
    <w:rsid w:val="008C6713"/>
    <w:rsid w:val="008C6ACB"/>
    <w:rsid w:val="008C6AD4"/>
    <w:rsid w:val="008C6ADB"/>
    <w:rsid w:val="008C6B41"/>
    <w:rsid w:val="008C6BCB"/>
    <w:rsid w:val="008C6C55"/>
    <w:rsid w:val="008C6C84"/>
    <w:rsid w:val="008C6E07"/>
    <w:rsid w:val="008C7110"/>
    <w:rsid w:val="008C719F"/>
    <w:rsid w:val="008C7271"/>
    <w:rsid w:val="008C737F"/>
    <w:rsid w:val="008C76D8"/>
    <w:rsid w:val="008C7781"/>
    <w:rsid w:val="008C78D2"/>
    <w:rsid w:val="008C78DD"/>
    <w:rsid w:val="008C7A43"/>
    <w:rsid w:val="008C7BB9"/>
    <w:rsid w:val="008C7CAD"/>
    <w:rsid w:val="008C7D38"/>
    <w:rsid w:val="008C7DA1"/>
    <w:rsid w:val="008C7DEE"/>
    <w:rsid w:val="008C7E3A"/>
    <w:rsid w:val="008C7E6F"/>
    <w:rsid w:val="008C7F7E"/>
    <w:rsid w:val="008D0390"/>
    <w:rsid w:val="008D040B"/>
    <w:rsid w:val="008D05EF"/>
    <w:rsid w:val="008D06B6"/>
    <w:rsid w:val="008D0773"/>
    <w:rsid w:val="008D07B0"/>
    <w:rsid w:val="008D097D"/>
    <w:rsid w:val="008D09C3"/>
    <w:rsid w:val="008D0A54"/>
    <w:rsid w:val="008D0AB3"/>
    <w:rsid w:val="008D0B9B"/>
    <w:rsid w:val="008D0DA5"/>
    <w:rsid w:val="008D0DD7"/>
    <w:rsid w:val="008D0E48"/>
    <w:rsid w:val="008D1151"/>
    <w:rsid w:val="008D1167"/>
    <w:rsid w:val="008D11AE"/>
    <w:rsid w:val="008D1449"/>
    <w:rsid w:val="008D1756"/>
    <w:rsid w:val="008D18E1"/>
    <w:rsid w:val="008D1A4D"/>
    <w:rsid w:val="008D1A86"/>
    <w:rsid w:val="008D1E31"/>
    <w:rsid w:val="008D1F7A"/>
    <w:rsid w:val="008D1FDC"/>
    <w:rsid w:val="008D2237"/>
    <w:rsid w:val="008D22DB"/>
    <w:rsid w:val="008D240F"/>
    <w:rsid w:val="008D2624"/>
    <w:rsid w:val="008D267F"/>
    <w:rsid w:val="008D268F"/>
    <w:rsid w:val="008D27AE"/>
    <w:rsid w:val="008D2836"/>
    <w:rsid w:val="008D2A1F"/>
    <w:rsid w:val="008D2B76"/>
    <w:rsid w:val="008D2B7E"/>
    <w:rsid w:val="008D2BFC"/>
    <w:rsid w:val="008D2DCD"/>
    <w:rsid w:val="008D2EBA"/>
    <w:rsid w:val="008D2F8D"/>
    <w:rsid w:val="008D3242"/>
    <w:rsid w:val="008D3267"/>
    <w:rsid w:val="008D334C"/>
    <w:rsid w:val="008D34FD"/>
    <w:rsid w:val="008D361D"/>
    <w:rsid w:val="008D3633"/>
    <w:rsid w:val="008D36C5"/>
    <w:rsid w:val="008D36FB"/>
    <w:rsid w:val="008D38E4"/>
    <w:rsid w:val="008D3AB3"/>
    <w:rsid w:val="008D3B6A"/>
    <w:rsid w:val="008D3F0E"/>
    <w:rsid w:val="008D407F"/>
    <w:rsid w:val="008D45FF"/>
    <w:rsid w:val="008D4759"/>
    <w:rsid w:val="008D47E3"/>
    <w:rsid w:val="008D481E"/>
    <w:rsid w:val="008D488B"/>
    <w:rsid w:val="008D4B21"/>
    <w:rsid w:val="008D4CC5"/>
    <w:rsid w:val="008D4DEC"/>
    <w:rsid w:val="008D52FE"/>
    <w:rsid w:val="008D5391"/>
    <w:rsid w:val="008D54D8"/>
    <w:rsid w:val="008D5510"/>
    <w:rsid w:val="008D576B"/>
    <w:rsid w:val="008D585E"/>
    <w:rsid w:val="008D5B64"/>
    <w:rsid w:val="008D5BB4"/>
    <w:rsid w:val="008D5C42"/>
    <w:rsid w:val="008D5CD7"/>
    <w:rsid w:val="008D5D2E"/>
    <w:rsid w:val="008D6098"/>
    <w:rsid w:val="008D6102"/>
    <w:rsid w:val="008D615A"/>
    <w:rsid w:val="008D6180"/>
    <w:rsid w:val="008D61D4"/>
    <w:rsid w:val="008D62A9"/>
    <w:rsid w:val="008D62AC"/>
    <w:rsid w:val="008D65EE"/>
    <w:rsid w:val="008D6853"/>
    <w:rsid w:val="008D6A20"/>
    <w:rsid w:val="008D6C05"/>
    <w:rsid w:val="008D6C7A"/>
    <w:rsid w:val="008D6DA3"/>
    <w:rsid w:val="008D705A"/>
    <w:rsid w:val="008D709F"/>
    <w:rsid w:val="008D70A4"/>
    <w:rsid w:val="008D70F6"/>
    <w:rsid w:val="008D7178"/>
    <w:rsid w:val="008D717D"/>
    <w:rsid w:val="008D7195"/>
    <w:rsid w:val="008D71FB"/>
    <w:rsid w:val="008D7309"/>
    <w:rsid w:val="008D73EE"/>
    <w:rsid w:val="008D7679"/>
    <w:rsid w:val="008D76DF"/>
    <w:rsid w:val="008D7798"/>
    <w:rsid w:val="008D7973"/>
    <w:rsid w:val="008D79C2"/>
    <w:rsid w:val="008D79C3"/>
    <w:rsid w:val="008D7B95"/>
    <w:rsid w:val="008D7C37"/>
    <w:rsid w:val="008D7E08"/>
    <w:rsid w:val="008E00D4"/>
    <w:rsid w:val="008E02AD"/>
    <w:rsid w:val="008E05C9"/>
    <w:rsid w:val="008E07C6"/>
    <w:rsid w:val="008E07F5"/>
    <w:rsid w:val="008E0894"/>
    <w:rsid w:val="008E0977"/>
    <w:rsid w:val="008E0A20"/>
    <w:rsid w:val="008E0B3E"/>
    <w:rsid w:val="008E0C18"/>
    <w:rsid w:val="008E0D22"/>
    <w:rsid w:val="008E11D5"/>
    <w:rsid w:val="008E12DF"/>
    <w:rsid w:val="008E13CB"/>
    <w:rsid w:val="008E13E3"/>
    <w:rsid w:val="008E1449"/>
    <w:rsid w:val="008E14CF"/>
    <w:rsid w:val="008E1571"/>
    <w:rsid w:val="008E160D"/>
    <w:rsid w:val="008E183D"/>
    <w:rsid w:val="008E1912"/>
    <w:rsid w:val="008E1B12"/>
    <w:rsid w:val="008E1C74"/>
    <w:rsid w:val="008E2681"/>
    <w:rsid w:val="008E26DB"/>
    <w:rsid w:val="008E26EA"/>
    <w:rsid w:val="008E27E4"/>
    <w:rsid w:val="008E2D6E"/>
    <w:rsid w:val="008E3028"/>
    <w:rsid w:val="008E30C0"/>
    <w:rsid w:val="008E314D"/>
    <w:rsid w:val="008E3151"/>
    <w:rsid w:val="008E3292"/>
    <w:rsid w:val="008E35F0"/>
    <w:rsid w:val="008E36C0"/>
    <w:rsid w:val="008E36F1"/>
    <w:rsid w:val="008E37A6"/>
    <w:rsid w:val="008E37C5"/>
    <w:rsid w:val="008E3AC4"/>
    <w:rsid w:val="008E3BDC"/>
    <w:rsid w:val="008E3C95"/>
    <w:rsid w:val="008E3D17"/>
    <w:rsid w:val="008E3E0F"/>
    <w:rsid w:val="008E3E7B"/>
    <w:rsid w:val="008E4120"/>
    <w:rsid w:val="008E43B8"/>
    <w:rsid w:val="008E446C"/>
    <w:rsid w:val="008E451C"/>
    <w:rsid w:val="008E460C"/>
    <w:rsid w:val="008E46A9"/>
    <w:rsid w:val="008E482E"/>
    <w:rsid w:val="008E48D1"/>
    <w:rsid w:val="008E4A00"/>
    <w:rsid w:val="008E4BB5"/>
    <w:rsid w:val="008E4F24"/>
    <w:rsid w:val="008E5412"/>
    <w:rsid w:val="008E54A0"/>
    <w:rsid w:val="008E54E2"/>
    <w:rsid w:val="008E5AAF"/>
    <w:rsid w:val="008E5B4F"/>
    <w:rsid w:val="008E5C85"/>
    <w:rsid w:val="008E6051"/>
    <w:rsid w:val="008E6082"/>
    <w:rsid w:val="008E61B8"/>
    <w:rsid w:val="008E64EC"/>
    <w:rsid w:val="008E66F9"/>
    <w:rsid w:val="008E6724"/>
    <w:rsid w:val="008E68C7"/>
    <w:rsid w:val="008E691C"/>
    <w:rsid w:val="008E6A18"/>
    <w:rsid w:val="008E6DBA"/>
    <w:rsid w:val="008E6E79"/>
    <w:rsid w:val="008E72FB"/>
    <w:rsid w:val="008E73AF"/>
    <w:rsid w:val="008E7473"/>
    <w:rsid w:val="008E7478"/>
    <w:rsid w:val="008E75FA"/>
    <w:rsid w:val="008E783A"/>
    <w:rsid w:val="008E7846"/>
    <w:rsid w:val="008E7864"/>
    <w:rsid w:val="008E7A3B"/>
    <w:rsid w:val="008E7B05"/>
    <w:rsid w:val="008F00FE"/>
    <w:rsid w:val="008F02B4"/>
    <w:rsid w:val="008F057C"/>
    <w:rsid w:val="008F05BC"/>
    <w:rsid w:val="008F0C76"/>
    <w:rsid w:val="008F0E02"/>
    <w:rsid w:val="008F0E8B"/>
    <w:rsid w:val="008F0EF5"/>
    <w:rsid w:val="008F1151"/>
    <w:rsid w:val="008F1478"/>
    <w:rsid w:val="008F158C"/>
    <w:rsid w:val="008F1856"/>
    <w:rsid w:val="008F1A2B"/>
    <w:rsid w:val="008F1BC2"/>
    <w:rsid w:val="008F1BD9"/>
    <w:rsid w:val="008F1D7A"/>
    <w:rsid w:val="008F1DF1"/>
    <w:rsid w:val="008F2268"/>
    <w:rsid w:val="008F22F0"/>
    <w:rsid w:val="008F28E8"/>
    <w:rsid w:val="008F2914"/>
    <w:rsid w:val="008F2B08"/>
    <w:rsid w:val="008F2D5E"/>
    <w:rsid w:val="008F2ED8"/>
    <w:rsid w:val="008F3179"/>
    <w:rsid w:val="008F32DF"/>
    <w:rsid w:val="008F3300"/>
    <w:rsid w:val="008F3327"/>
    <w:rsid w:val="008F3398"/>
    <w:rsid w:val="008F36D2"/>
    <w:rsid w:val="008F36DA"/>
    <w:rsid w:val="008F386C"/>
    <w:rsid w:val="008F3947"/>
    <w:rsid w:val="008F3ADB"/>
    <w:rsid w:val="008F3B4F"/>
    <w:rsid w:val="008F3B8A"/>
    <w:rsid w:val="008F3BE5"/>
    <w:rsid w:val="008F3D07"/>
    <w:rsid w:val="008F3D44"/>
    <w:rsid w:val="008F3D89"/>
    <w:rsid w:val="008F3EA7"/>
    <w:rsid w:val="008F4041"/>
    <w:rsid w:val="008F41CB"/>
    <w:rsid w:val="008F429E"/>
    <w:rsid w:val="008F43A1"/>
    <w:rsid w:val="008F45C4"/>
    <w:rsid w:val="008F45E1"/>
    <w:rsid w:val="008F466E"/>
    <w:rsid w:val="008F46AF"/>
    <w:rsid w:val="008F46E3"/>
    <w:rsid w:val="008F46F2"/>
    <w:rsid w:val="008F47D6"/>
    <w:rsid w:val="008F4807"/>
    <w:rsid w:val="008F4AC4"/>
    <w:rsid w:val="008F4ADC"/>
    <w:rsid w:val="008F4D98"/>
    <w:rsid w:val="008F4F57"/>
    <w:rsid w:val="008F50BD"/>
    <w:rsid w:val="008F51CB"/>
    <w:rsid w:val="008F5339"/>
    <w:rsid w:val="008F5532"/>
    <w:rsid w:val="008F5998"/>
    <w:rsid w:val="008F5DD7"/>
    <w:rsid w:val="008F60B2"/>
    <w:rsid w:val="008F614D"/>
    <w:rsid w:val="008F62BF"/>
    <w:rsid w:val="008F63CC"/>
    <w:rsid w:val="008F6423"/>
    <w:rsid w:val="008F64EF"/>
    <w:rsid w:val="008F654C"/>
    <w:rsid w:val="008F6755"/>
    <w:rsid w:val="008F6847"/>
    <w:rsid w:val="008F690C"/>
    <w:rsid w:val="008F6CCA"/>
    <w:rsid w:val="008F6FD5"/>
    <w:rsid w:val="008F722B"/>
    <w:rsid w:val="008F724A"/>
    <w:rsid w:val="008F72A1"/>
    <w:rsid w:val="008F72B8"/>
    <w:rsid w:val="008F75D8"/>
    <w:rsid w:val="008F762F"/>
    <w:rsid w:val="008F7895"/>
    <w:rsid w:val="008F79F4"/>
    <w:rsid w:val="008F7D8F"/>
    <w:rsid w:val="008F7EB3"/>
    <w:rsid w:val="008F7F66"/>
    <w:rsid w:val="008F7F8B"/>
    <w:rsid w:val="009001FC"/>
    <w:rsid w:val="00900331"/>
    <w:rsid w:val="00900391"/>
    <w:rsid w:val="009003B2"/>
    <w:rsid w:val="0090064E"/>
    <w:rsid w:val="009006BD"/>
    <w:rsid w:val="009006BF"/>
    <w:rsid w:val="009007D1"/>
    <w:rsid w:val="00900A0E"/>
    <w:rsid w:val="00900AAA"/>
    <w:rsid w:val="00900DB9"/>
    <w:rsid w:val="00901109"/>
    <w:rsid w:val="009011BC"/>
    <w:rsid w:val="009011F0"/>
    <w:rsid w:val="00901237"/>
    <w:rsid w:val="0090145A"/>
    <w:rsid w:val="00901468"/>
    <w:rsid w:val="00901683"/>
    <w:rsid w:val="0090192E"/>
    <w:rsid w:val="00901B18"/>
    <w:rsid w:val="00901E22"/>
    <w:rsid w:val="009022AC"/>
    <w:rsid w:val="0090232C"/>
    <w:rsid w:val="0090239A"/>
    <w:rsid w:val="009024B5"/>
    <w:rsid w:val="009025A4"/>
    <w:rsid w:val="0090278A"/>
    <w:rsid w:val="0090283B"/>
    <w:rsid w:val="0090289D"/>
    <w:rsid w:val="009028DD"/>
    <w:rsid w:val="0090296F"/>
    <w:rsid w:val="00902A59"/>
    <w:rsid w:val="00902CFA"/>
    <w:rsid w:val="00902D09"/>
    <w:rsid w:val="00902D0E"/>
    <w:rsid w:val="0090363C"/>
    <w:rsid w:val="00903720"/>
    <w:rsid w:val="0090383F"/>
    <w:rsid w:val="00903951"/>
    <w:rsid w:val="0090397B"/>
    <w:rsid w:val="009039CC"/>
    <w:rsid w:val="00903B11"/>
    <w:rsid w:val="00903C46"/>
    <w:rsid w:val="0090406E"/>
    <w:rsid w:val="009040A4"/>
    <w:rsid w:val="009041EE"/>
    <w:rsid w:val="00904302"/>
    <w:rsid w:val="00904341"/>
    <w:rsid w:val="009044B2"/>
    <w:rsid w:val="009045A5"/>
    <w:rsid w:val="009045B8"/>
    <w:rsid w:val="009046EC"/>
    <w:rsid w:val="00904900"/>
    <w:rsid w:val="00904ABB"/>
    <w:rsid w:val="0090516D"/>
    <w:rsid w:val="0090517F"/>
    <w:rsid w:val="00905299"/>
    <w:rsid w:val="009052A9"/>
    <w:rsid w:val="00905314"/>
    <w:rsid w:val="0090540A"/>
    <w:rsid w:val="009056D4"/>
    <w:rsid w:val="00905794"/>
    <w:rsid w:val="0090588A"/>
    <w:rsid w:val="009059AB"/>
    <w:rsid w:val="00905B0E"/>
    <w:rsid w:val="00905BB5"/>
    <w:rsid w:val="00905E6B"/>
    <w:rsid w:val="00905E82"/>
    <w:rsid w:val="00905EB7"/>
    <w:rsid w:val="00905F08"/>
    <w:rsid w:val="00905FC4"/>
    <w:rsid w:val="0090604D"/>
    <w:rsid w:val="009062ED"/>
    <w:rsid w:val="00906388"/>
    <w:rsid w:val="0090673B"/>
    <w:rsid w:val="00906AF0"/>
    <w:rsid w:val="00906BF6"/>
    <w:rsid w:val="00906CC2"/>
    <w:rsid w:val="00906D01"/>
    <w:rsid w:val="00906E0F"/>
    <w:rsid w:val="00906E7C"/>
    <w:rsid w:val="00906EEB"/>
    <w:rsid w:val="009070A1"/>
    <w:rsid w:val="00907272"/>
    <w:rsid w:val="00907707"/>
    <w:rsid w:val="00907817"/>
    <w:rsid w:val="00907829"/>
    <w:rsid w:val="00907AEE"/>
    <w:rsid w:val="00907D1E"/>
    <w:rsid w:val="00907F9D"/>
    <w:rsid w:val="009100F9"/>
    <w:rsid w:val="0091012E"/>
    <w:rsid w:val="00910603"/>
    <w:rsid w:val="00910655"/>
    <w:rsid w:val="009106F5"/>
    <w:rsid w:val="00910B10"/>
    <w:rsid w:val="00910C01"/>
    <w:rsid w:val="00910C18"/>
    <w:rsid w:val="00910F99"/>
    <w:rsid w:val="00911011"/>
    <w:rsid w:val="00911175"/>
    <w:rsid w:val="00911346"/>
    <w:rsid w:val="00911368"/>
    <w:rsid w:val="009113E0"/>
    <w:rsid w:val="00911453"/>
    <w:rsid w:val="00911571"/>
    <w:rsid w:val="009118E8"/>
    <w:rsid w:val="00911A0C"/>
    <w:rsid w:val="00911D37"/>
    <w:rsid w:val="00911D4E"/>
    <w:rsid w:val="00911DE6"/>
    <w:rsid w:val="00911E62"/>
    <w:rsid w:val="00911EAA"/>
    <w:rsid w:val="00912215"/>
    <w:rsid w:val="009122F3"/>
    <w:rsid w:val="009125AF"/>
    <w:rsid w:val="009125D0"/>
    <w:rsid w:val="009125E5"/>
    <w:rsid w:val="00912894"/>
    <w:rsid w:val="00912A0D"/>
    <w:rsid w:val="00912BCB"/>
    <w:rsid w:val="00912C27"/>
    <w:rsid w:val="00913037"/>
    <w:rsid w:val="00913145"/>
    <w:rsid w:val="00913598"/>
    <w:rsid w:val="009135A1"/>
    <w:rsid w:val="009135F8"/>
    <w:rsid w:val="00913777"/>
    <w:rsid w:val="009139D6"/>
    <w:rsid w:val="009139E8"/>
    <w:rsid w:val="00913AD6"/>
    <w:rsid w:val="00913B57"/>
    <w:rsid w:val="00913E12"/>
    <w:rsid w:val="00913E36"/>
    <w:rsid w:val="00913F42"/>
    <w:rsid w:val="0091410B"/>
    <w:rsid w:val="00914187"/>
    <w:rsid w:val="009141C8"/>
    <w:rsid w:val="00914351"/>
    <w:rsid w:val="00914608"/>
    <w:rsid w:val="00914869"/>
    <w:rsid w:val="00914975"/>
    <w:rsid w:val="00914A69"/>
    <w:rsid w:val="00914B05"/>
    <w:rsid w:val="00914C58"/>
    <w:rsid w:val="00914F27"/>
    <w:rsid w:val="0091530F"/>
    <w:rsid w:val="009157FC"/>
    <w:rsid w:val="009157FD"/>
    <w:rsid w:val="009158B6"/>
    <w:rsid w:val="0091594B"/>
    <w:rsid w:val="00915AE3"/>
    <w:rsid w:val="00915C7B"/>
    <w:rsid w:val="00915CCB"/>
    <w:rsid w:val="00915D88"/>
    <w:rsid w:val="00915EA6"/>
    <w:rsid w:val="00915F74"/>
    <w:rsid w:val="009161A4"/>
    <w:rsid w:val="009163E0"/>
    <w:rsid w:val="0091659A"/>
    <w:rsid w:val="009166EA"/>
    <w:rsid w:val="009167CB"/>
    <w:rsid w:val="009167E7"/>
    <w:rsid w:val="00916852"/>
    <w:rsid w:val="00916881"/>
    <w:rsid w:val="00916956"/>
    <w:rsid w:val="009169BB"/>
    <w:rsid w:val="009169BF"/>
    <w:rsid w:val="009169E3"/>
    <w:rsid w:val="00916A15"/>
    <w:rsid w:val="00916B67"/>
    <w:rsid w:val="00916DD3"/>
    <w:rsid w:val="00916ED5"/>
    <w:rsid w:val="00916F02"/>
    <w:rsid w:val="00916FB3"/>
    <w:rsid w:val="00917005"/>
    <w:rsid w:val="009171A8"/>
    <w:rsid w:val="00917370"/>
    <w:rsid w:val="00917597"/>
    <w:rsid w:val="009177D4"/>
    <w:rsid w:val="00917CF5"/>
    <w:rsid w:val="00917F26"/>
    <w:rsid w:val="00920012"/>
    <w:rsid w:val="0092040E"/>
    <w:rsid w:val="00920519"/>
    <w:rsid w:val="00920649"/>
    <w:rsid w:val="00920770"/>
    <w:rsid w:val="00920935"/>
    <w:rsid w:val="0092094C"/>
    <w:rsid w:val="00920BA4"/>
    <w:rsid w:val="00920D1D"/>
    <w:rsid w:val="00920ECA"/>
    <w:rsid w:val="00921011"/>
    <w:rsid w:val="009210D1"/>
    <w:rsid w:val="0092122E"/>
    <w:rsid w:val="0092197E"/>
    <w:rsid w:val="00921A2A"/>
    <w:rsid w:val="00921A55"/>
    <w:rsid w:val="00921ACA"/>
    <w:rsid w:val="00921AFD"/>
    <w:rsid w:val="00921D04"/>
    <w:rsid w:val="00921DC5"/>
    <w:rsid w:val="00921EFC"/>
    <w:rsid w:val="00922010"/>
    <w:rsid w:val="0092242A"/>
    <w:rsid w:val="009225D4"/>
    <w:rsid w:val="00922B21"/>
    <w:rsid w:val="00922C75"/>
    <w:rsid w:val="00922FAA"/>
    <w:rsid w:val="0092306E"/>
    <w:rsid w:val="009230B6"/>
    <w:rsid w:val="0092314A"/>
    <w:rsid w:val="00923384"/>
    <w:rsid w:val="009233E0"/>
    <w:rsid w:val="009234BF"/>
    <w:rsid w:val="0092372C"/>
    <w:rsid w:val="0092381D"/>
    <w:rsid w:val="00923C12"/>
    <w:rsid w:val="00923D02"/>
    <w:rsid w:val="00924028"/>
    <w:rsid w:val="00924131"/>
    <w:rsid w:val="009241B8"/>
    <w:rsid w:val="009241DB"/>
    <w:rsid w:val="0092428A"/>
    <w:rsid w:val="009243BE"/>
    <w:rsid w:val="00924566"/>
    <w:rsid w:val="0092469A"/>
    <w:rsid w:val="0092481B"/>
    <w:rsid w:val="00924902"/>
    <w:rsid w:val="009249EE"/>
    <w:rsid w:val="00924B4D"/>
    <w:rsid w:val="00924FB7"/>
    <w:rsid w:val="00925185"/>
    <w:rsid w:val="00925463"/>
    <w:rsid w:val="00925624"/>
    <w:rsid w:val="00925696"/>
    <w:rsid w:val="009257C5"/>
    <w:rsid w:val="00925932"/>
    <w:rsid w:val="00925EEA"/>
    <w:rsid w:val="0092628F"/>
    <w:rsid w:val="00926433"/>
    <w:rsid w:val="009267BA"/>
    <w:rsid w:val="009268E3"/>
    <w:rsid w:val="00926955"/>
    <w:rsid w:val="00926972"/>
    <w:rsid w:val="009269B2"/>
    <w:rsid w:val="00926A47"/>
    <w:rsid w:val="00926B60"/>
    <w:rsid w:val="00926E4B"/>
    <w:rsid w:val="00926EA0"/>
    <w:rsid w:val="0092707A"/>
    <w:rsid w:val="00927138"/>
    <w:rsid w:val="009271F9"/>
    <w:rsid w:val="0092752D"/>
    <w:rsid w:val="00927546"/>
    <w:rsid w:val="009278E6"/>
    <w:rsid w:val="00927916"/>
    <w:rsid w:val="009279BB"/>
    <w:rsid w:val="00927F93"/>
    <w:rsid w:val="0093001C"/>
    <w:rsid w:val="009301E7"/>
    <w:rsid w:val="009306D0"/>
    <w:rsid w:val="00930726"/>
    <w:rsid w:val="00930C6F"/>
    <w:rsid w:val="00930CEC"/>
    <w:rsid w:val="00930DBA"/>
    <w:rsid w:val="00930EBB"/>
    <w:rsid w:val="00931301"/>
    <w:rsid w:val="00931429"/>
    <w:rsid w:val="00931469"/>
    <w:rsid w:val="009315CC"/>
    <w:rsid w:val="009317B6"/>
    <w:rsid w:val="009317F9"/>
    <w:rsid w:val="00931830"/>
    <w:rsid w:val="009318AF"/>
    <w:rsid w:val="00931979"/>
    <w:rsid w:val="00931AF4"/>
    <w:rsid w:val="00931B79"/>
    <w:rsid w:val="00931D84"/>
    <w:rsid w:val="00931E2C"/>
    <w:rsid w:val="00931F95"/>
    <w:rsid w:val="0093211F"/>
    <w:rsid w:val="00932157"/>
    <w:rsid w:val="009321CA"/>
    <w:rsid w:val="0093225F"/>
    <w:rsid w:val="009323EC"/>
    <w:rsid w:val="0093240F"/>
    <w:rsid w:val="009325BA"/>
    <w:rsid w:val="00932D89"/>
    <w:rsid w:val="00932ED8"/>
    <w:rsid w:val="0093302E"/>
    <w:rsid w:val="00933065"/>
    <w:rsid w:val="0093307B"/>
    <w:rsid w:val="00933085"/>
    <w:rsid w:val="00933369"/>
    <w:rsid w:val="00933580"/>
    <w:rsid w:val="009337B8"/>
    <w:rsid w:val="00933874"/>
    <w:rsid w:val="00933988"/>
    <w:rsid w:val="00933A60"/>
    <w:rsid w:val="00933B75"/>
    <w:rsid w:val="00933BC2"/>
    <w:rsid w:val="00933BE4"/>
    <w:rsid w:val="00933D54"/>
    <w:rsid w:val="0093409F"/>
    <w:rsid w:val="00934197"/>
    <w:rsid w:val="00934403"/>
    <w:rsid w:val="00934701"/>
    <w:rsid w:val="00934772"/>
    <w:rsid w:val="00934A20"/>
    <w:rsid w:val="00934BAC"/>
    <w:rsid w:val="00934D59"/>
    <w:rsid w:val="009350B2"/>
    <w:rsid w:val="00935223"/>
    <w:rsid w:val="00935563"/>
    <w:rsid w:val="00935AEB"/>
    <w:rsid w:val="00935AEC"/>
    <w:rsid w:val="00935B10"/>
    <w:rsid w:val="00935B65"/>
    <w:rsid w:val="00935BC9"/>
    <w:rsid w:val="00935F49"/>
    <w:rsid w:val="00935F96"/>
    <w:rsid w:val="009362CC"/>
    <w:rsid w:val="0093634E"/>
    <w:rsid w:val="00936750"/>
    <w:rsid w:val="00936944"/>
    <w:rsid w:val="00936999"/>
    <w:rsid w:val="00936BAC"/>
    <w:rsid w:val="00936DDA"/>
    <w:rsid w:val="00936F19"/>
    <w:rsid w:val="00937213"/>
    <w:rsid w:val="00937350"/>
    <w:rsid w:val="00937416"/>
    <w:rsid w:val="00937423"/>
    <w:rsid w:val="0093758C"/>
    <w:rsid w:val="00937799"/>
    <w:rsid w:val="00937944"/>
    <w:rsid w:val="00937AE9"/>
    <w:rsid w:val="00937B8F"/>
    <w:rsid w:val="00937ED8"/>
    <w:rsid w:val="00940074"/>
    <w:rsid w:val="0094048B"/>
    <w:rsid w:val="00940530"/>
    <w:rsid w:val="00940709"/>
    <w:rsid w:val="00940759"/>
    <w:rsid w:val="00940913"/>
    <w:rsid w:val="00940952"/>
    <w:rsid w:val="00940987"/>
    <w:rsid w:val="00940994"/>
    <w:rsid w:val="00940B6F"/>
    <w:rsid w:val="00940CFB"/>
    <w:rsid w:val="00940D81"/>
    <w:rsid w:val="00940E2D"/>
    <w:rsid w:val="00940ECB"/>
    <w:rsid w:val="00940FF7"/>
    <w:rsid w:val="00941221"/>
    <w:rsid w:val="00941274"/>
    <w:rsid w:val="00941280"/>
    <w:rsid w:val="00941289"/>
    <w:rsid w:val="00941667"/>
    <w:rsid w:val="00941B4C"/>
    <w:rsid w:val="00941C51"/>
    <w:rsid w:val="00941C7E"/>
    <w:rsid w:val="00941D63"/>
    <w:rsid w:val="00941D6F"/>
    <w:rsid w:val="00941E86"/>
    <w:rsid w:val="00941F37"/>
    <w:rsid w:val="00941FC2"/>
    <w:rsid w:val="0094200C"/>
    <w:rsid w:val="00942053"/>
    <w:rsid w:val="0094213E"/>
    <w:rsid w:val="0094224D"/>
    <w:rsid w:val="009423E7"/>
    <w:rsid w:val="00942419"/>
    <w:rsid w:val="00942789"/>
    <w:rsid w:val="009427C5"/>
    <w:rsid w:val="009428DE"/>
    <w:rsid w:val="0094297A"/>
    <w:rsid w:val="00942FB9"/>
    <w:rsid w:val="0094325C"/>
    <w:rsid w:val="00943431"/>
    <w:rsid w:val="009434D6"/>
    <w:rsid w:val="00943524"/>
    <w:rsid w:val="0094360C"/>
    <w:rsid w:val="0094380C"/>
    <w:rsid w:val="009438D4"/>
    <w:rsid w:val="00943916"/>
    <w:rsid w:val="00943B0C"/>
    <w:rsid w:val="00943B6F"/>
    <w:rsid w:val="00943C65"/>
    <w:rsid w:val="00943C6A"/>
    <w:rsid w:val="00943D89"/>
    <w:rsid w:val="00943DF3"/>
    <w:rsid w:val="00943E3D"/>
    <w:rsid w:val="00943E77"/>
    <w:rsid w:val="00944030"/>
    <w:rsid w:val="00944194"/>
    <w:rsid w:val="009441C8"/>
    <w:rsid w:val="0094425D"/>
    <w:rsid w:val="009442C4"/>
    <w:rsid w:val="009442C6"/>
    <w:rsid w:val="00944361"/>
    <w:rsid w:val="00944672"/>
    <w:rsid w:val="009446F5"/>
    <w:rsid w:val="009447E6"/>
    <w:rsid w:val="00944BD9"/>
    <w:rsid w:val="00944BF0"/>
    <w:rsid w:val="00944D84"/>
    <w:rsid w:val="00944D9E"/>
    <w:rsid w:val="00944EDC"/>
    <w:rsid w:val="00944FBC"/>
    <w:rsid w:val="0094518A"/>
    <w:rsid w:val="009451DB"/>
    <w:rsid w:val="00945207"/>
    <w:rsid w:val="00945235"/>
    <w:rsid w:val="00945300"/>
    <w:rsid w:val="00945641"/>
    <w:rsid w:val="009456D8"/>
    <w:rsid w:val="009456DC"/>
    <w:rsid w:val="00945868"/>
    <w:rsid w:val="009458E7"/>
    <w:rsid w:val="00945985"/>
    <w:rsid w:val="00945A00"/>
    <w:rsid w:val="00945BC0"/>
    <w:rsid w:val="00945D57"/>
    <w:rsid w:val="00946862"/>
    <w:rsid w:val="009468C0"/>
    <w:rsid w:val="009468C2"/>
    <w:rsid w:val="00946ADC"/>
    <w:rsid w:val="00946DD3"/>
    <w:rsid w:val="00946E32"/>
    <w:rsid w:val="00946E77"/>
    <w:rsid w:val="0094700E"/>
    <w:rsid w:val="0094716B"/>
    <w:rsid w:val="009475AA"/>
    <w:rsid w:val="009475FC"/>
    <w:rsid w:val="009476D4"/>
    <w:rsid w:val="0094778A"/>
    <w:rsid w:val="009478E9"/>
    <w:rsid w:val="009479E2"/>
    <w:rsid w:val="00947ACF"/>
    <w:rsid w:val="00947D12"/>
    <w:rsid w:val="00947E32"/>
    <w:rsid w:val="00950068"/>
    <w:rsid w:val="00950148"/>
    <w:rsid w:val="0095016A"/>
    <w:rsid w:val="0095021B"/>
    <w:rsid w:val="00950400"/>
    <w:rsid w:val="0095050F"/>
    <w:rsid w:val="0095085F"/>
    <w:rsid w:val="00950B33"/>
    <w:rsid w:val="00950BDE"/>
    <w:rsid w:val="00950C09"/>
    <w:rsid w:val="00950EB6"/>
    <w:rsid w:val="0095132F"/>
    <w:rsid w:val="009513AA"/>
    <w:rsid w:val="00951505"/>
    <w:rsid w:val="00951591"/>
    <w:rsid w:val="0095180F"/>
    <w:rsid w:val="009519E0"/>
    <w:rsid w:val="009519FB"/>
    <w:rsid w:val="00951A48"/>
    <w:rsid w:val="00951A65"/>
    <w:rsid w:val="00951BA0"/>
    <w:rsid w:val="00951C7C"/>
    <w:rsid w:val="00951C91"/>
    <w:rsid w:val="00951D57"/>
    <w:rsid w:val="00951F4B"/>
    <w:rsid w:val="00951F72"/>
    <w:rsid w:val="00952398"/>
    <w:rsid w:val="00952405"/>
    <w:rsid w:val="00952559"/>
    <w:rsid w:val="00952628"/>
    <w:rsid w:val="009527C8"/>
    <w:rsid w:val="00952982"/>
    <w:rsid w:val="009529A9"/>
    <w:rsid w:val="00952E9C"/>
    <w:rsid w:val="00952F41"/>
    <w:rsid w:val="00953014"/>
    <w:rsid w:val="009530B0"/>
    <w:rsid w:val="0095316C"/>
    <w:rsid w:val="00953290"/>
    <w:rsid w:val="0095332F"/>
    <w:rsid w:val="00953338"/>
    <w:rsid w:val="00953678"/>
    <w:rsid w:val="00953745"/>
    <w:rsid w:val="009539E9"/>
    <w:rsid w:val="00953ADD"/>
    <w:rsid w:val="00953C28"/>
    <w:rsid w:val="00953C3F"/>
    <w:rsid w:val="00953FD8"/>
    <w:rsid w:val="009540FF"/>
    <w:rsid w:val="00954247"/>
    <w:rsid w:val="00954294"/>
    <w:rsid w:val="00954554"/>
    <w:rsid w:val="009545D0"/>
    <w:rsid w:val="0095473A"/>
    <w:rsid w:val="00954C13"/>
    <w:rsid w:val="00954E1B"/>
    <w:rsid w:val="00954F2C"/>
    <w:rsid w:val="00954F39"/>
    <w:rsid w:val="00955099"/>
    <w:rsid w:val="00955141"/>
    <w:rsid w:val="009551AA"/>
    <w:rsid w:val="009551BB"/>
    <w:rsid w:val="009552E4"/>
    <w:rsid w:val="00955324"/>
    <w:rsid w:val="0095539F"/>
    <w:rsid w:val="0095564A"/>
    <w:rsid w:val="009557D7"/>
    <w:rsid w:val="009557F9"/>
    <w:rsid w:val="00955924"/>
    <w:rsid w:val="00955A25"/>
    <w:rsid w:val="00955E87"/>
    <w:rsid w:val="00955FE3"/>
    <w:rsid w:val="00956013"/>
    <w:rsid w:val="00956192"/>
    <w:rsid w:val="0095660F"/>
    <w:rsid w:val="0095672E"/>
    <w:rsid w:val="0095676E"/>
    <w:rsid w:val="009567D7"/>
    <w:rsid w:val="00956897"/>
    <w:rsid w:val="009568C2"/>
    <w:rsid w:val="00956979"/>
    <w:rsid w:val="009569FF"/>
    <w:rsid w:val="00956BEC"/>
    <w:rsid w:val="00956E09"/>
    <w:rsid w:val="00956EBA"/>
    <w:rsid w:val="00956F40"/>
    <w:rsid w:val="00956F7D"/>
    <w:rsid w:val="0095706E"/>
    <w:rsid w:val="009570DB"/>
    <w:rsid w:val="00957351"/>
    <w:rsid w:val="009573F6"/>
    <w:rsid w:val="0095749A"/>
    <w:rsid w:val="0095762F"/>
    <w:rsid w:val="00957775"/>
    <w:rsid w:val="009577F9"/>
    <w:rsid w:val="0095782C"/>
    <w:rsid w:val="00957A6A"/>
    <w:rsid w:val="00957D4E"/>
    <w:rsid w:val="00957E2C"/>
    <w:rsid w:val="00957F1D"/>
    <w:rsid w:val="00957F72"/>
    <w:rsid w:val="0096010B"/>
    <w:rsid w:val="009602A4"/>
    <w:rsid w:val="009602DE"/>
    <w:rsid w:val="009605CD"/>
    <w:rsid w:val="0096061F"/>
    <w:rsid w:val="00960AA0"/>
    <w:rsid w:val="00960DCD"/>
    <w:rsid w:val="00960E17"/>
    <w:rsid w:val="00960E1F"/>
    <w:rsid w:val="009610CA"/>
    <w:rsid w:val="009610EA"/>
    <w:rsid w:val="0096135B"/>
    <w:rsid w:val="00961373"/>
    <w:rsid w:val="0096137B"/>
    <w:rsid w:val="009617EF"/>
    <w:rsid w:val="00961961"/>
    <w:rsid w:val="00961D73"/>
    <w:rsid w:val="00961F07"/>
    <w:rsid w:val="009621BB"/>
    <w:rsid w:val="009621E4"/>
    <w:rsid w:val="009622CF"/>
    <w:rsid w:val="0096236A"/>
    <w:rsid w:val="0096253C"/>
    <w:rsid w:val="0096269F"/>
    <w:rsid w:val="00962894"/>
    <w:rsid w:val="00962897"/>
    <w:rsid w:val="00962CE1"/>
    <w:rsid w:val="00962DA8"/>
    <w:rsid w:val="00962F66"/>
    <w:rsid w:val="00962F67"/>
    <w:rsid w:val="00963004"/>
    <w:rsid w:val="00963237"/>
    <w:rsid w:val="00963331"/>
    <w:rsid w:val="0096374B"/>
    <w:rsid w:val="0096385C"/>
    <w:rsid w:val="00963865"/>
    <w:rsid w:val="00963897"/>
    <w:rsid w:val="009638E6"/>
    <w:rsid w:val="0096390C"/>
    <w:rsid w:val="00963ABE"/>
    <w:rsid w:val="00963CD4"/>
    <w:rsid w:val="00963D3E"/>
    <w:rsid w:val="00963D55"/>
    <w:rsid w:val="00963E87"/>
    <w:rsid w:val="00963F38"/>
    <w:rsid w:val="00963F6D"/>
    <w:rsid w:val="00963F7C"/>
    <w:rsid w:val="00964024"/>
    <w:rsid w:val="009642FA"/>
    <w:rsid w:val="009645A5"/>
    <w:rsid w:val="00964699"/>
    <w:rsid w:val="009647EE"/>
    <w:rsid w:val="0096494B"/>
    <w:rsid w:val="00964A82"/>
    <w:rsid w:val="00964C8B"/>
    <w:rsid w:val="00964DC4"/>
    <w:rsid w:val="00964DE6"/>
    <w:rsid w:val="00964F8A"/>
    <w:rsid w:val="009650E0"/>
    <w:rsid w:val="009654EB"/>
    <w:rsid w:val="009656F1"/>
    <w:rsid w:val="009659CB"/>
    <w:rsid w:val="00965A7C"/>
    <w:rsid w:val="00965F0B"/>
    <w:rsid w:val="00965F4C"/>
    <w:rsid w:val="00966086"/>
    <w:rsid w:val="0096609C"/>
    <w:rsid w:val="0096639D"/>
    <w:rsid w:val="0096643C"/>
    <w:rsid w:val="00966801"/>
    <w:rsid w:val="00966A00"/>
    <w:rsid w:val="00966A97"/>
    <w:rsid w:val="00966B6B"/>
    <w:rsid w:val="00966C9B"/>
    <w:rsid w:val="00966E04"/>
    <w:rsid w:val="009670BA"/>
    <w:rsid w:val="009670D9"/>
    <w:rsid w:val="00967195"/>
    <w:rsid w:val="0096749A"/>
    <w:rsid w:val="009675D7"/>
    <w:rsid w:val="0096768E"/>
    <w:rsid w:val="009678F8"/>
    <w:rsid w:val="00967974"/>
    <w:rsid w:val="00967B91"/>
    <w:rsid w:val="00967C4F"/>
    <w:rsid w:val="00967C58"/>
    <w:rsid w:val="00967D9D"/>
    <w:rsid w:val="00967FAE"/>
    <w:rsid w:val="00967FE1"/>
    <w:rsid w:val="009700F6"/>
    <w:rsid w:val="0097039C"/>
    <w:rsid w:val="009705A6"/>
    <w:rsid w:val="00970814"/>
    <w:rsid w:val="009708D4"/>
    <w:rsid w:val="00970A76"/>
    <w:rsid w:val="00970A99"/>
    <w:rsid w:val="00970B7B"/>
    <w:rsid w:val="00970B91"/>
    <w:rsid w:val="00970C1F"/>
    <w:rsid w:val="00970C46"/>
    <w:rsid w:val="00970ED2"/>
    <w:rsid w:val="00971036"/>
    <w:rsid w:val="00971083"/>
    <w:rsid w:val="009710AC"/>
    <w:rsid w:val="009712D0"/>
    <w:rsid w:val="0097180C"/>
    <w:rsid w:val="00971B17"/>
    <w:rsid w:val="00971BEA"/>
    <w:rsid w:val="00971C81"/>
    <w:rsid w:val="00971E0D"/>
    <w:rsid w:val="00971E66"/>
    <w:rsid w:val="00971ED7"/>
    <w:rsid w:val="00971EE4"/>
    <w:rsid w:val="009721E5"/>
    <w:rsid w:val="00972262"/>
    <w:rsid w:val="00972446"/>
    <w:rsid w:val="0097245A"/>
    <w:rsid w:val="009725F1"/>
    <w:rsid w:val="0097286A"/>
    <w:rsid w:val="00972929"/>
    <w:rsid w:val="00972A27"/>
    <w:rsid w:val="00972A47"/>
    <w:rsid w:val="00972A73"/>
    <w:rsid w:val="00972AE7"/>
    <w:rsid w:val="00972C69"/>
    <w:rsid w:val="00972E7D"/>
    <w:rsid w:val="00972E8C"/>
    <w:rsid w:val="00972F03"/>
    <w:rsid w:val="00972F7D"/>
    <w:rsid w:val="0097332E"/>
    <w:rsid w:val="009733C1"/>
    <w:rsid w:val="00973571"/>
    <w:rsid w:val="009735E4"/>
    <w:rsid w:val="00973672"/>
    <w:rsid w:val="009736F6"/>
    <w:rsid w:val="0097398B"/>
    <w:rsid w:val="00973C93"/>
    <w:rsid w:val="00973E70"/>
    <w:rsid w:val="00973FD5"/>
    <w:rsid w:val="0097402D"/>
    <w:rsid w:val="009741C8"/>
    <w:rsid w:val="00974BE9"/>
    <w:rsid w:val="00974C41"/>
    <w:rsid w:val="00974E50"/>
    <w:rsid w:val="00975127"/>
    <w:rsid w:val="00975200"/>
    <w:rsid w:val="0097529D"/>
    <w:rsid w:val="00975344"/>
    <w:rsid w:val="00975672"/>
    <w:rsid w:val="0097579A"/>
    <w:rsid w:val="00975965"/>
    <w:rsid w:val="0097641F"/>
    <w:rsid w:val="009764AC"/>
    <w:rsid w:val="009764C2"/>
    <w:rsid w:val="00976759"/>
    <w:rsid w:val="00976914"/>
    <w:rsid w:val="0097698C"/>
    <w:rsid w:val="00976A9B"/>
    <w:rsid w:val="00976BA2"/>
    <w:rsid w:val="00976C21"/>
    <w:rsid w:val="009770B2"/>
    <w:rsid w:val="009770DA"/>
    <w:rsid w:val="0097724D"/>
    <w:rsid w:val="00977374"/>
    <w:rsid w:val="009776D0"/>
    <w:rsid w:val="009778BF"/>
    <w:rsid w:val="00977A55"/>
    <w:rsid w:val="00977C1E"/>
    <w:rsid w:val="00977E2F"/>
    <w:rsid w:val="00977EC0"/>
    <w:rsid w:val="009801F8"/>
    <w:rsid w:val="009802E9"/>
    <w:rsid w:val="0098031F"/>
    <w:rsid w:val="0098054A"/>
    <w:rsid w:val="0098058B"/>
    <w:rsid w:val="009805E4"/>
    <w:rsid w:val="009806BD"/>
    <w:rsid w:val="00980B56"/>
    <w:rsid w:val="00980CB0"/>
    <w:rsid w:val="00981193"/>
    <w:rsid w:val="0098126A"/>
    <w:rsid w:val="0098140B"/>
    <w:rsid w:val="00981655"/>
    <w:rsid w:val="009817DA"/>
    <w:rsid w:val="00981810"/>
    <w:rsid w:val="00981839"/>
    <w:rsid w:val="009818C8"/>
    <w:rsid w:val="0098192A"/>
    <w:rsid w:val="00981AE0"/>
    <w:rsid w:val="00981B54"/>
    <w:rsid w:val="00981B79"/>
    <w:rsid w:val="00981FD2"/>
    <w:rsid w:val="00981FED"/>
    <w:rsid w:val="0098204F"/>
    <w:rsid w:val="009821B4"/>
    <w:rsid w:val="009822F1"/>
    <w:rsid w:val="0098255B"/>
    <w:rsid w:val="0098259C"/>
    <w:rsid w:val="0098261B"/>
    <w:rsid w:val="009828BB"/>
    <w:rsid w:val="00982B39"/>
    <w:rsid w:val="00983000"/>
    <w:rsid w:val="00983075"/>
    <w:rsid w:val="00983169"/>
    <w:rsid w:val="009832F8"/>
    <w:rsid w:val="00983456"/>
    <w:rsid w:val="00983688"/>
    <w:rsid w:val="009837A3"/>
    <w:rsid w:val="009837FD"/>
    <w:rsid w:val="009838CA"/>
    <w:rsid w:val="00983BAD"/>
    <w:rsid w:val="00983BBB"/>
    <w:rsid w:val="00983D61"/>
    <w:rsid w:val="0098409F"/>
    <w:rsid w:val="0098413F"/>
    <w:rsid w:val="00984168"/>
    <w:rsid w:val="00984249"/>
    <w:rsid w:val="009842E6"/>
    <w:rsid w:val="00984752"/>
    <w:rsid w:val="00984878"/>
    <w:rsid w:val="00984A26"/>
    <w:rsid w:val="00984A2C"/>
    <w:rsid w:val="00984EDF"/>
    <w:rsid w:val="009853F8"/>
    <w:rsid w:val="00985408"/>
    <w:rsid w:val="0098541A"/>
    <w:rsid w:val="0098561C"/>
    <w:rsid w:val="0098561D"/>
    <w:rsid w:val="00985A34"/>
    <w:rsid w:val="00985A90"/>
    <w:rsid w:val="00985AE1"/>
    <w:rsid w:val="00985B7C"/>
    <w:rsid w:val="00985B99"/>
    <w:rsid w:val="00985BA1"/>
    <w:rsid w:val="00985BA3"/>
    <w:rsid w:val="00985BB3"/>
    <w:rsid w:val="0098621A"/>
    <w:rsid w:val="009863B1"/>
    <w:rsid w:val="00986591"/>
    <w:rsid w:val="00986668"/>
    <w:rsid w:val="009866B8"/>
    <w:rsid w:val="009866D2"/>
    <w:rsid w:val="00986713"/>
    <w:rsid w:val="009868BD"/>
    <w:rsid w:val="009869BA"/>
    <w:rsid w:val="009869DF"/>
    <w:rsid w:val="00986BEB"/>
    <w:rsid w:val="00986F2A"/>
    <w:rsid w:val="00986F61"/>
    <w:rsid w:val="0098717B"/>
    <w:rsid w:val="0098730E"/>
    <w:rsid w:val="00987335"/>
    <w:rsid w:val="009879B0"/>
    <w:rsid w:val="00987ADF"/>
    <w:rsid w:val="00987BD7"/>
    <w:rsid w:val="00987CA2"/>
    <w:rsid w:val="00987D11"/>
    <w:rsid w:val="00987DB0"/>
    <w:rsid w:val="00987E2D"/>
    <w:rsid w:val="00987E5F"/>
    <w:rsid w:val="00990000"/>
    <w:rsid w:val="0099039D"/>
    <w:rsid w:val="0099048E"/>
    <w:rsid w:val="009906A6"/>
    <w:rsid w:val="00990981"/>
    <w:rsid w:val="00990C3E"/>
    <w:rsid w:val="00990C4B"/>
    <w:rsid w:val="00990C52"/>
    <w:rsid w:val="00991189"/>
    <w:rsid w:val="009912D3"/>
    <w:rsid w:val="009913B2"/>
    <w:rsid w:val="0099144F"/>
    <w:rsid w:val="0099152A"/>
    <w:rsid w:val="009915E0"/>
    <w:rsid w:val="009917D5"/>
    <w:rsid w:val="00991963"/>
    <w:rsid w:val="00991BF6"/>
    <w:rsid w:val="00991C6B"/>
    <w:rsid w:val="00991D63"/>
    <w:rsid w:val="00991EC8"/>
    <w:rsid w:val="00991FF9"/>
    <w:rsid w:val="00992086"/>
    <w:rsid w:val="00992111"/>
    <w:rsid w:val="00992151"/>
    <w:rsid w:val="00992240"/>
    <w:rsid w:val="009922FE"/>
    <w:rsid w:val="0099236B"/>
    <w:rsid w:val="009923F1"/>
    <w:rsid w:val="00992486"/>
    <w:rsid w:val="009925D2"/>
    <w:rsid w:val="0099265A"/>
    <w:rsid w:val="0099279F"/>
    <w:rsid w:val="00992977"/>
    <w:rsid w:val="00992AA9"/>
    <w:rsid w:val="00992CFA"/>
    <w:rsid w:val="00992D4B"/>
    <w:rsid w:val="00992E48"/>
    <w:rsid w:val="00992F50"/>
    <w:rsid w:val="00992F90"/>
    <w:rsid w:val="00992FE9"/>
    <w:rsid w:val="00993102"/>
    <w:rsid w:val="009932BA"/>
    <w:rsid w:val="0099338B"/>
    <w:rsid w:val="00993390"/>
    <w:rsid w:val="0099381F"/>
    <w:rsid w:val="00993955"/>
    <w:rsid w:val="00993B0E"/>
    <w:rsid w:val="00993B90"/>
    <w:rsid w:val="00993C7E"/>
    <w:rsid w:val="00993C9D"/>
    <w:rsid w:val="00993F36"/>
    <w:rsid w:val="00993F96"/>
    <w:rsid w:val="00994053"/>
    <w:rsid w:val="009943D4"/>
    <w:rsid w:val="00994681"/>
    <w:rsid w:val="0099469A"/>
    <w:rsid w:val="009948AC"/>
    <w:rsid w:val="00994D3A"/>
    <w:rsid w:val="00994F78"/>
    <w:rsid w:val="00994F8D"/>
    <w:rsid w:val="00994FEA"/>
    <w:rsid w:val="0099509F"/>
    <w:rsid w:val="0099524D"/>
    <w:rsid w:val="00995265"/>
    <w:rsid w:val="00995278"/>
    <w:rsid w:val="0099528E"/>
    <w:rsid w:val="00995327"/>
    <w:rsid w:val="009956E5"/>
    <w:rsid w:val="0099571F"/>
    <w:rsid w:val="00995732"/>
    <w:rsid w:val="009957C9"/>
    <w:rsid w:val="009959D5"/>
    <w:rsid w:val="00995ABC"/>
    <w:rsid w:val="00995CC2"/>
    <w:rsid w:val="00995E59"/>
    <w:rsid w:val="00996095"/>
    <w:rsid w:val="009962FE"/>
    <w:rsid w:val="009963C8"/>
    <w:rsid w:val="0099649D"/>
    <w:rsid w:val="009966AB"/>
    <w:rsid w:val="009967E2"/>
    <w:rsid w:val="00996989"/>
    <w:rsid w:val="009969AF"/>
    <w:rsid w:val="00996D15"/>
    <w:rsid w:val="00996DF8"/>
    <w:rsid w:val="00997029"/>
    <w:rsid w:val="009971A6"/>
    <w:rsid w:val="009973DB"/>
    <w:rsid w:val="009974B9"/>
    <w:rsid w:val="00997612"/>
    <w:rsid w:val="00997655"/>
    <w:rsid w:val="00997899"/>
    <w:rsid w:val="00997916"/>
    <w:rsid w:val="009979B9"/>
    <w:rsid w:val="00997A84"/>
    <w:rsid w:val="00997B2C"/>
    <w:rsid w:val="00997B71"/>
    <w:rsid w:val="00998242"/>
    <w:rsid w:val="009A000D"/>
    <w:rsid w:val="009A0147"/>
    <w:rsid w:val="009A0326"/>
    <w:rsid w:val="009A03EE"/>
    <w:rsid w:val="009A03F0"/>
    <w:rsid w:val="009A045F"/>
    <w:rsid w:val="009A0589"/>
    <w:rsid w:val="009A05F7"/>
    <w:rsid w:val="009A0603"/>
    <w:rsid w:val="009A06A1"/>
    <w:rsid w:val="009A077C"/>
    <w:rsid w:val="009A07E0"/>
    <w:rsid w:val="009A0987"/>
    <w:rsid w:val="009A0AC6"/>
    <w:rsid w:val="009A0E78"/>
    <w:rsid w:val="009A0F8B"/>
    <w:rsid w:val="009A0FE6"/>
    <w:rsid w:val="009A1064"/>
    <w:rsid w:val="009A1085"/>
    <w:rsid w:val="009A10C2"/>
    <w:rsid w:val="009A1122"/>
    <w:rsid w:val="009A1310"/>
    <w:rsid w:val="009A137E"/>
    <w:rsid w:val="009A1AC2"/>
    <w:rsid w:val="009A1B5B"/>
    <w:rsid w:val="009A1DA0"/>
    <w:rsid w:val="009A215C"/>
    <w:rsid w:val="009A2233"/>
    <w:rsid w:val="009A22EA"/>
    <w:rsid w:val="009A245B"/>
    <w:rsid w:val="009A27F6"/>
    <w:rsid w:val="009A284D"/>
    <w:rsid w:val="009A28FA"/>
    <w:rsid w:val="009A2DBB"/>
    <w:rsid w:val="009A2E56"/>
    <w:rsid w:val="009A2EE8"/>
    <w:rsid w:val="009A3221"/>
    <w:rsid w:val="009A3230"/>
    <w:rsid w:val="009A3914"/>
    <w:rsid w:val="009A39D7"/>
    <w:rsid w:val="009A3AB3"/>
    <w:rsid w:val="009A3AE5"/>
    <w:rsid w:val="009A3B89"/>
    <w:rsid w:val="009A3C13"/>
    <w:rsid w:val="009A3EA8"/>
    <w:rsid w:val="009A3F95"/>
    <w:rsid w:val="009A41BC"/>
    <w:rsid w:val="009A4234"/>
    <w:rsid w:val="009A42F3"/>
    <w:rsid w:val="009A43E4"/>
    <w:rsid w:val="009A445B"/>
    <w:rsid w:val="009A4521"/>
    <w:rsid w:val="009A456C"/>
    <w:rsid w:val="009A469D"/>
    <w:rsid w:val="009A46BB"/>
    <w:rsid w:val="009A46CA"/>
    <w:rsid w:val="009A46F7"/>
    <w:rsid w:val="009A480D"/>
    <w:rsid w:val="009A4810"/>
    <w:rsid w:val="009A481F"/>
    <w:rsid w:val="009A4A36"/>
    <w:rsid w:val="009A4B44"/>
    <w:rsid w:val="009A4B4D"/>
    <w:rsid w:val="009A4C06"/>
    <w:rsid w:val="009A4F4B"/>
    <w:rsid w:val="009A4F5E"/>
    <w:rsid w:val="009A4F7C"/>
    <w:rsid w:val="009A4FDD"/>
    <w:rsid w:val="009A518C"/>
    <w:rsid w:val="009A5595"/>
    <w:rsid w:val="009A55C0"/>
    <w:rsid w:val="009A58C6"/>
    <w:rsid w:val="009A59A6"/>
    <w:rsid w:val="009A5A97"/>
    <w:rsid w:val="009A5AA1"/>
    <w:rsid w:val="009A5B28"/>
    <w:rsid w:val="009A5BEF"/>
    <w:rsid w:val="009A5C15"/>
    <w:rsid w:val="009A5C3F"/>
    <w:rsid w:val="009A5C6F"/>
    <w:rsid w:val="009A5CE8"/>
    <w:rsid w:val="009A5EC1"/>
    <w:rsid w:val="009A5F8C"/>
    <w:rsid w:val="009A60BC"/>
    <w:rsid w:val="009A6105"/>
    <w:rsid w:val="009A6204"/>
    <w:rsid w:val="009A623B"/>
    <w:rsid w:val="009A6262"/>
    <w:rsid w:val="009A63C2"/>
    <w:rsid w:val="009A63F6"/>
    <w:rsid w:val="009A64AD"/>
    <w:rsid w:val="009A68BF"/>
    <w:rsid w:val="009A68C4"/>
    <w:rsid w:val="009A6982"/>
    <w:rsid w:val="009A6A33"/>
    <w:rsid w:val="009A6ACA"/>
    <w:rsid w:val="009A6BEA"/>
    <w:rsid w:val="009A6D6C"/>
    <w:rsid w:val="009A72A4"/>
    <w:rsid w:val="009A736E"/>
    <w:rsid w:val="009A786A"/>
    <w:rsid w:val="009A7A53"/>
    <w:rsid w:val="009A7B17"/>
    <w:rsid w:val="009A7B2A"/>
    <w:rsid w:val="009A7D9B"/>
    <w:rsid w:val="009A7EE7"/>
    <w:rsid w:val="009B0002"/>
    <w:rsid w:val="009B0354"/>
    <w:rsid w:val="009B03DB"/>
    <w:rsid w:val="009B051F"/>
    <w:rsid w:val="009B071D"/>
    <w:rsid w:val="009B0956"/>
    <w:rsid w:val="009B0957"/>
    <w:rsid w:val="009B114A"/>
    <w:rsid w:val="009B173B"/>
    <w:rsid w:val="009B1B8C"/>
    <w:rsid w:val="009B1BEB"/>
    <w:rsid w:val="009B1E1D"/>
    <w:rsid w:val="009B1F75"/>
    <w:rsid w:val="009B1FAA"/>
    <w:rsid w:val="009B2133"/>
    <w:rsid w:val="009B213D"/>
    <w:rsid w:val="009B23F7"/>
    <w:rsid w:val="009B2679"/>
    <w:rsid w:val="009B28FD"/>
    <w:rsid w:val="009B29E6"/>
    <w:rsid w:val="009B2BA0"/>
    <w:rsid w:val="009B2BE3"/>
    <w:rsid w:val="009B2FD8"/>
    <w:rsid w:val="009B303E"/>
    <w:rsid w:val="009B3346"/>
    <w:rsid w:val="009B3523"/>
    <w:rsid w:val="009B359D"/>
    <w:rsid w:val="009B35F5"/>
    <w:rsid w:val="009B36E2"/>
    <w:rsid w:val="009B374A"/>
    <w:rsid w:val="009B37DF"/>
    <w:rsid w:val="009B3942"/>
    <w:rsid w:val="009B395F"/>
    <w:rsid w:val="009B398F"/>
    <w:rsid w:val="009B3A2A"/>
    <w:rsid w:val="009B3A86"/>
    <w:rsid w:val="009B3CC1"/>
    <w:rsid w:val="009B3D10"/>
    <w:rsid w:val="009B3DAB"/>
    <w:rsid w:val="009B3DD4"/>
    <w:rsid w:val="009B3E23"/>
    <w:rsid w:val="009B3E77"/>
    <w:rsid w:val="009B3FFE"/>
    <w:rsid w:val="009B4028"/>
    <w:rsid w:val="009B40A6"/>
    <w:rsid w:val="009B410E"/>
    <w:rsid w:val="009B4198"/>
    <w:rsid w:val="009B42A1"/>
    <w:rsid w:val="009B4592"/>
    <w:rsid w:val="009B462A"/>
    <w:rsid w:val="009B4643"/>
    <w:rsid w:val="009B4756"/>
    <w:rsid w:val="009B47A8"/>
    <w:rsid w:val="009B4902"/>
    <w:rsid w:val="009B4944"/>
    <w:rsid w:val="009B4B42"/>
    <w:rsid w:val="009B4E05"/>
    <w:rsid w:val="009B4EAB"/>
    <w:rsid w:val="009B4EDC"/>
    <w:rsid w:val="009B4EDF"/>
    <w:rsid w:val="009B4FC5"/>
    <w:rsid w:val="009B515E"/>
    <w:rsid w:val="009B546D"/>
    <w:rsid w:val="009B55F1"/>
    <w:rsid w:val="009B5615"/>
    <w:rsid w:val="009B56AF"/>
    <w:rsid w:val="009B57EA"/>
    <w:rsid w:val="009B59D2"/>
    <w:rsid w:val="009B5D18"/>
    <w:rsid w:val="009B5DC6"/>
    <w:rsid w:val="009B5DF3"/>
    <w:rsid w:val="009B60A1"/>
    <w:rsid w:val="009B61E1"/>
    <w:rsid w:val="009B62BC"/>
    <w:rsid w:val="009B631F"/>
    <w:rsid w:val="009B6398"/>
    <w:rsid w:val="009B641F"/>
    <w:rsid w:val="009B6663"/>
    <w:rsid w:val="009B66C4"/>
    <w:rsid w:val="009B6919"/>
    <w:rsid w:val="009B6995"/>
    <w:rsid w:val="009B69C7"/>
    <w:rsid w:val="009B6C85"/>
    <w:rsid w:val="009B6CCA"/>
    <w:rsid w:val="009B6E80"/>
    <w:rsid w:val="009B7169"/>
    <w:rsid w:val="009B71BA"/>
    <w:rsid w:val="009B71D6"/>
    <w:rsid w:val="009B7471"/>
    <w:rsid w:val="009B749E"/>
    <w:rsid w:val="009B7614"/>
    <w:rsid w:val="009B786E"/>
    <w:rsid w:val="009B7AD1"/>
    <w:rsid w:val="009B7FA9"/>
    <w:rsid w:val="009C0159"/>
    <w:rsid w:val="009C02E7"/>
    <w:rsid w:val="009C04D9"/>
    <w:rsid w:val="009C08B8"/>
    <w:rsid w:val="009C0992"/>
    <w:rsid w:val="009C09B8"/>
    <w:rsid w:val="009C0A41"/>
    <w:rsid w:val="009C0A66"/>
    <w:rsid w:val="009C0AA8"/>
    <w:rsid w:val="009C0AD0"/>
    <w:rsid w:val="009C0B1C"/>
    <w:rsid w:val="009C0C82"/>
    <w:rsid w:val="009C0D42"/>
    <w:rsid w:val="009C0F46"/>
    <w:rsid w:val="009C1088"/>
    <w:rsid w:val="009C1373"/>
    <w:rsid w:val="009C1394"/>
    <w:rsid w:val="009C18A3"/>
    <w:rsid w:val="009C18A7"/>
    <w:rsid w:val="009C19C2"/>
    <w:rsid w:val="009C1B34"/>
    <w:rsid w:val="009C1E02"/>
    <w:rsid w:val="009C1E2A"/>
    <w:rsid w:val="009C1E5A"/>
    <w:rsid w:val="009C1EB9"/>
    <w:rsid w:val="009C2008"/>
    <w:rsid w:val="009C202E"/>
    <w:rsid w:val="009C2121"/>
    <w:rsid w:val="009C22E1"/>
    <w:rsid w:val="009C234C"/>
    <w:rsid w:val="009C242B"/>
    <w:rsid w:val="009C2545"/>
    <w:rsid w:val="009C2573"/>
    <w:rsid w:val="009C273B"/>
    <w:rsid w:val="009C2870"/>
    <w:rsid w:val="009C2A68"/>
    <w:rsid w:val="009C2C18"/>
    <w:rsid w:val="009C2E73"/>
    <w:rsid w:val="009C30D3"/>
    <w:rsid w:val="009C3110"/>
    <w:rsid w:val="009C315C"/>
    <w:rsid w:val="009C3170"/>
    <w:rsid w:val="009C3373"/>
    <w:rsid w:val="009C33FC"/>
    <w:rsid w:val="009C357F"/>
    <w:rsid w:val="009C3802"/>
    <w:rsid w:val="009C394B"/>
    <w:rsid w:val="009C3B4A"/>
    <w:rsid w:val="009C3C16"/>
    <w:rsid w:val="009C3C93"/>
    <w:rsid w:val="009C3DF6"/>
    <w:rsid w:val="009C3FAF"/>
    <w:rsid w:val="009C4088"/>
    <w:rsid w:val="009C40F8"/>
    <w:rsid w:val="009C41E4"/>
    <w:rsid w:val="009C42D8"/>
    <w:rsid w:val="009C4550"/>
    <w:rsid w:val="009C4D8A"/>
    <w:rsid w:val="009C5279"/>
    <w:rsid w:val="009C52A6"/>
    <w:rsid w:val="009C54A8"/>
    <w:rsid w:val="009C55F8"/>
    <w:rsid w:val="009C56A4"/>
    <w:rsid w:val="009C5794"/>
    <w:rsid w:val="009C5893"/>
    <w:rsid w:val="009C5995"/>
    <w:rsid w:val="009C5DD6"/>
    <w:rsid w:val="009C5EFE"/>
    <w:rsid w:val="009C5F46"/>
    <w:rsid w:val="009C60D3"/>
    <w:rsid w:val="009C64C4"/>
    <w:rsid w:val="009C654F"/>
    <w:rsid w:val="009C66FB"/>
    <w:rsid w:val="009C696F"/>
    <w:rsid w:val="009C6B26"/>
    <w:rsid w:val="009C6BB0"/>
    <w:rsid w:val="009C6DC2"/>
    <w:rsid w:val="009C6E10"/>
    <w:rsid w:val="009C6F98"/>
    <w:rsid w:val="009C74C9"/>
    <w:rsid w:val="009C75AA"/>
    <w:rsid w:val="009C78AA"/>
    <w:rsid w:val="009C7B18"/>
    <w:rsid w:val="009C7C72"/>
    <w:rsid w:val="009C7CF8"/>
    <w:rsid w:val="009C7E40"/>
    <w:rsid w:val="009D00A4"/>
    <w:rsid w:val="009D0240"/>
    <w:rsid w:val="009D029A"/>
    <w:rsid w:val="009D0390"/>
    <w:rsid w:val="009D0554"/>
    <w:rsid w:val="009D07D2"/>
    <w:rsid w:val="009D08D5"/>
    <w:rsid w:val="009D0A54"/>
    <w:rsid w:val="009D0B0B"/>
    <w:rsid w:val="009D0B4F"/>
    <w:rsid w:val="009D0BDB"/>
    <w:rsid w:val="009D0C0E"/>
    <w:rsid w:val="009D0C7F"/>
    <w:rsid w:val="009D0F77"/>
    <w:rsid w:val="009D141F"/>
    <w:rsid w:val="009D14F8"/>
    <w:rsid w:val="009D15AF"/>
    <w:rsid w:val="009D1676"/>
    <w:rsid w:val="009D1798"/>
    <w:rsid w:val="009D1808"/>
    <w:rsid w:val="009D1906"/>
    <w:rsid w:val="009D194E"/>
    <w:rsid w:val="009D19BC"/>
    <w:rsid w:val="009D1B31"/>
    <w:rsid w:val="009D1D37"/>
    <w:rsid w:val="009D1DD6"/>
    <w:rsid w:val="009D1E99"/>
    <w:rsid w:val="009D1FDB"/>
    <w:rsid w:val="009D214C"/>
    <w:rsid w:val="009D2277"/>
    <w:rsid w:val="009D2332"/>
    <w:rsid w:val="009D2541"/>
    <w:rsid w:val="009D26BA"/>
    <w:rsid w:val="009D2A24"/>
    <w:rsid w:val="009D2A70"/>
    <w:rsid w:val="009D2AEF"/>
    <w:rsid w:val="009D2B03"/>
    <w:rsid w:val="009D2DBC"/>
    <w:rsid w:val="009D2DEF"/>
    <w:rsid w:val="009D2E41"/>
    <w:rsid w:val="009D311C"/>
    <w:rsid w:val="009D320C"/>
    <w:rsid w:val="009D327B"/>
    <w:rsid w:val="009D34FD"/>
    <w:rsid w:val="009D3569"/>
    <w:rsid w:val="009D35A8"/>
    <w:rsid w:val="009D38E4"/>
    <w:rsid w:val="009D38F8"/>
    <w:rsid w:val="009D3A5A"/>
    <w:rsid w:val="009D3E70"/>
    <w:rsid w:val="009D3EFF"/>
    <w:rsid w:val="009D406A"/>
    <w:rsid w:val="009D4226"/>
    <w:rsid w:val="009D4293"/>
    <w:rsid w:val="009D4408"/>
    <w:rsid w:val="009D45AA"/>
    <w:rsid w:val="009D4711"/>
    <w:rsid w:val="009D47DD"/>
    <w:rsid w:val="009D4A61"/>
    <w:rsid w:val="009D4BEE"/>
    <w:rsid w:val="009D4DEA"/>
    <w:rsid w:val="009D506A"/>
    <w:rsid w:val="009D5124"/>
    <w:rsid w:val="009D52E8"/>
    <w:rsid w:val="009D53E2"/>
    <w:rsid w:val="009D545B"/>
    <w:rsid w:val="009D5760"/>
    <w:rsid w:val="009D58D6"/>
    <w:rsid w:val="009D5A4F"/>
    <w:rsid w:val="009D5D7B"/>
    <w:rsid w:val="009D5DF5"/>
    <w:rsid w:val="009D5FB3"/>
    <w:rsid w:val="009D6099"/>
    <w:rsid w:val="009D618B"/>
    <w:rsid w:val="009D61C1"/>
    <w:rsid w:val="009D638D"/>
    <w:rsid w:val="009D644F"/>
    <w:rsid w:val="009D64B2"/>
    <w:rsid w:val="009D64BD"/>
    <w:rsid w:val="009D68A3"/>
    <w:rsid w:val="009D71B5"/>
    <w:rsid w:val="009D71FE"/>
    <w:rsid w:val="009D72E0"/>
    <w:rsid w:val="009D748C"/>
    <w:rsid w:val="009D74D3"/>
    <w:rsid w:val="009D74E6"/>
    <w:rsid w:val="009D7521"/>
    <w:rsid w:val="009D75BA"/>
    <w:rsid w:val="009D75F9"/>
    <w:rsid w:val="009D7674"/>
    <w:rsid w:val="009D7761"/>
    <w:rsid w:val="009D7826"/>
    <w:rsid w:val="009D7921"/>
    <w:rsid w:val="009D7D22"/>
    <w:rsid w:val="009D7D8C"/>
    <w:rsid w:val="009D7E4A"/>
    <w:rsid w:val="009D7E8E"/>
    <w:rsid w:val="009D7F31"/>
    <w:rsid w:val="009D7F38"/>
    <w:rsid w:val="009E00FB"/>
    <w:rsid w:val="009E0529"/>
    <w:rsid w:val="009E0602"/>
    <w:rsid w:val="009E065D"/>
    <w:rsid w:val="009E0AA0"/>
    <w:rsid w:val="009E0B6F"/>
    <w:rsid w:val="009E0C7F"/>
    <w:rsid w:val="009E0D61"/>
    <w:rsid w:val="009E0F3C"/>
    <w:rsid w:val="009E10B0"/>
    <w:rsid w:val="009E10BC"/>
    <w:rsid w:val="009E116F"/>
    <w:rsid w:val="009E11A0"/>
    <w:rsid w:val="009E11E7"/>
    <w:rsid w:val="009E1200"/>
    <w:rsid w:val="009E1270"/>
    <w:rsid w:val="009E1434"/>
    <w:rsid w:val="009E1473"/>
    <w:rsid w:val="009E1512"/>
    <w:rsid w:val="009E1569"/>
    <w:rsid w:val="009E159D"/>
    <w:rsid w:val="009E1641"/>
    <w:rsid w:val="009E1693"/>
    <w:rsid w:val="009E1932"/>
    <w:rsid w:val="009E19BA"/>
    <w:rsid w:val="009E1D06"/>
    <w:rsid w:val="009E2072"/>
    <w:rsid w:val="009E20D9"/>
    <w:rsid w:val="009E2197"/>
    <w:rsid w:val="009E2203"/>
    <w:rsid w:val="009E23D7"/>
    <w:rsid w:val="009E23E8"/>
    <w:rsid w:val="009E250E"/>
    <w:rsid w:val="009E2534"/>
    <w:rsid w:val="009E27B3"/>
    <w:rsid w:val="009E2C95"/>
    <w:rsid w:val="009E2E27"/>
    <w:rsid w:val="009E30AD"/>
    <w:rsid w:val="009E31D1"/>
    <w:rsid w:val="009E31ED"/>
    <w:rsid w:val="009E3282"/>
    <w:rsid w:val="009E346B"/>
    <w:rsid w:val="009E34B4"/>
    <w:rsid w:val="009E37AF"/>
    <w:rsid w:val="009E398C"/>
    <w:rsid w:val="009E39D5"/>
    <w:rsid w:val="009E3AAF"/>
    <w:rsid w:val="009E3B35"/>
    <w:rsid w:val="009E3BEC"/>
    <w:rsid w:val="009E3CC5"/>
    <w:rsid w:val="009E3D4C"/>
    <w:rsid w:val="009E3E94"/>
    <w:rsid w:val="009E3F34"/>
    <w:rsid w:val="009E4191"/>
    <w:rsid w:val="009E43AF"/>
    <w:rsid w:val="009E4A62"/>
    <w:rsid w:val="009E4CF7"/>
    <w:rsid w:val="009E4FD2"/>
    <w:rsid w:val="009E5040"/>
    <w:rsid w:val="009E50EB"/>
    <w:rsid w:val="009E510F"/>
    <w:rsid w:val="009E5373"/>
    <w:rsid w:val="009E5487"/>
    <w:rsid w:val="009E55E7"/>
    <w:rsid w:val="009E566D"/>
    <w:rsid w:val="009E578A"/>
    <w:rsid w:val="009E5977"/>
    <w:rsid w:val="009E5CB2"/>
    <w:rsid w:val="009E5EA5"/>
    <w:rsid w:val="009E5EF6"/>
    <w:rsid w:val="009E5F51"/>
    <w:rsid w:val="009E606E"/>
    <w:rsid w:val="009E6280"/>
    <w:rsid w:val="009E6374"/>
    <w:rsid w:val="009E66CC"/>
    <w:rsid w:val="009E6859"/>
    <w:rsid w:val="009E6C87"/>
    <w:rsid w:val="009E6D2A"/>
    <w:rsid w:val="009E6DAC"/>
    <w:rsid w:val="009E6DCF"/>
    <w:rsid w:val="009E6EF0"/>
    <w:rsid w:val="009E700C"/>
    <w:rsid w:val="009E7048"/>
    <w:rsid w:val="009E7143"/>
    <w:rsid w:val="009E724C"/>
    <w:rsid w:val="009E73A0"/>
    <w:rsid w:val="009E7436"/>
    <w:rsid w:val="009E7563"/>
    <w:rsid w:val="009E75EB"/>
    <w:rsid w:val="009E7731"/>
    <w:rsid w:val="009E7B02"/>
    <w:rsid w:val="009E7D74"/>
    <w:rsid w:val="009E7E49"/>
    <w:rsid w:val="009E7E4E"/>
    <w:rsid w:val="009E7F6F"/>
    <w:rsid w:val="009E7FD1"/>
    <w:rsid w:val="009ECC2C"/>
    <w:rsid w:val="009F018A"/>
    <w:rsid w:val="009F0502"/>
    <w:rsid w:val="009F05C5"/>
    <w:rsid w:val="009F05D3"/>
    <w:rsid w:val="009F05EC"/>
    <w:rsid w:val="009F0647"/>
    <w:rsid w:val="009F0978"/>
    <w:rsid w:val="009F097A"/>
    <w:rsid w:val="009F0A54"/>
    <w:rsid w:val="009F0D72"/>
    <w:rsid w:val="009F0E16"/>
    <w:rsid w:val="009F0EC5"/>
    <w:rsid w:val="009F0EF7"/>
    <w:rsid w:val="009F1495"/>
    <w:rsid w:val="009F1500"/>
    <w:rsid w:val="009F1A6D"/>
    <w:rsid w:val="009F1E74"/>
    <w:rsid w:val="009F235D"/>
    <w:rsid w:val="009F24B1"/>
    <w:rsid w:val="009F24B9"/>
    <w:rsid w:val="009F2561"/>
    <w:rsid w:val="009F2608"/>
    <w:rsid w:val="009F2654"/>
    <w:rsid w:val="009F29BF"/>
    <w:rsid w:val="009F2BD6"/>
    <w:rsid w:val="009F2CF5"/>
    <w:rsid w:val="009F3397"/>
    <w:rsid w:val="009F3427"/>
    <w:rsid w:val="009F3763"/>
    <w:rsid w:val="009F378D"/>
    <w:rsid w:val="009F37B2"/>
    <w:rsid w:val="009F38F5"/>
    <w:rsid w:val="009F3945"/>
    <w:rsid w:val="009F3A6C"/>
    <w:rsid w:val="009F3B27"/>
    <w:rsid w:val="009F3BEF"/>
    <w:rsid w:val="009F3C1C"/>
    <w:rsid w:val="009F3C70"/>
    <w:rsid w:val="009F3C9E"/>
    <w:rsid w:val="009F4021"/>
    <w:rsid w:val="009F40E1"/>
    <w:rsid w:val="009F4120"/>
    <w:rsid w:val="009F44A6"/>
    <w:rsid w:val="009F456C"/>
    <w:rsid w:val="009F4814"/>
    <w:rsid w:val="009F48A4"/>
    <w:rsid w:val="009F48E8"/>
    <w:rsid w:val="009F4C03"/>
    <w:rsid w:val="009F4C87"/>
    <w:rsid w:val="009F4EEB"/>
    <w:rsid w:val="009F4F53"/>
    <w:rsid w:val="009F5132"/>
    <w:rsid w:val="009F521B"/>
    <w:rsid w:val="009F5222"/>
    <w:rsid w:val="009F5362"/>
    <w:rsid w:val="009F563E"/>
    <w:rsid w:val="009F5892"/>
    <w:rsid w:val="009F5C35"/>
    <w:rsid w:val="009F5D97"/>
    <w:rsid w:val="009F60ED"/>
    <w:rsid w:val="009F62A1"/>
    <w:rsid w:val="009F63CB"/>
    <w:rsid w:val="009F6532"/>
    <w:rsid w:val="009F664E"/>
    <w:rsid w:val="009F66D6"/>
    <w:rsid w:val="009F66F5"/>
    <w:rsid w:val="009F68C1"/>
    <w:rsid w:val="009F68E4"/>
    <w:rsid w:val="009F6924"/>
    <w:rsid w:val="009F6A73"/>
    <w:rsid w:val="009F6BD8"/>
    <w:rsid w:val="009F6C27"/>
    <w:rsid w:val="009F724F"/>
    <w:rsid w:val="009F7293"/>
    <w:rsid w:val="009F72F3"/>
    <w:rsid w:val="009F757C"/>
    <w:rsid w:val="009F776D"/>
    <w:rsid w:val="009F782D"/>
    <w:rsid w:val="009F794E"/>
    <w:rsid w:val="009F7965"/>
    <w:rsid w:val="009F7A30"/>
    <w:rsid w:val="009F7A89"/>
    <w:rsid w:val="009F7C63"/>
    <w:rsid w:val="009F7E4E"/>
    <w:rsid w:val="009F7EB2"/>
    <w:rsid w:val="009F7FCF"/>
    <w:rsid w:val="00A0005B"/>
    <w:rsid w:val="00A000CA"/>
    <w:rsid w:val="00A00142"/>
    <w:rsid w:val="00A0032F"/>
    <w:rsid w:val="00A00358"/>
    <w:rsid w:val="00A0041C"/>
    <w:rsid w:val="00A00583"/>
    <w:rsid w:val="00A005F8"/>
    <w:rsid w:val="00A0073B"/>
    <w:rsid w:val="00A00761"/>
    <w:rsid w:val="00A00AC4"/>
    <w:rsid w:val="00A00B10"/>
    <w:rsid w:val="00A00B26"/>
    <w:rsid w:val="00A00CB5"/>
    <w:rsid w:val="00A00ED0"/>
    <w:rsid w:val="00A0110F"/>
    <w:rsid w:val="00A01243"/>
    <w:rsid w:val="00A01344"/>
    <w:rsid w:val="00A0149E"/>
    <w:rsid w:val="00A01665"/>
    <w:rsid w:val="00A016E0"/>
    <w:rsid w:val="00A016F7"/>
    <w:rsid w:val="00A019DA"/>
    <w:rsid w:val="00A01AD9"/>
    <w:rsid w:val="00A01F0D"/>
    <w:rsid w:val="00A020BB"/>
    <w:rsid w:val="00A0214D"/>
    <w:rsid w:val="00A0222C"/>
    <w:rsid w:val="00A02268"/>
    <w:rsid w:val="00A023DC"/>
    <w:rsid w:val="00A023E5"/>
    <w:rsid w:val="00A0259C"/>
    <w:rsid w:val="00A028B4"/>
    <w:rsid w:val="00A028E4"/>
    <w:rsid w:val="00A02A13"/>
    <w:rsid w:val="00A02AB1"/>
    <w:rsid w:val="00A02DAB"/>
    <w:rsid w:val="00A02DCE"/>
    <w:rsid w:val="00A02E1B"/>
    <w:rsid w:val="00A02FF4"/>
    <w:rsid w:val="00A03017"/>
    <w:rsid w:val="00A03158"/>
    <w:rsid w:val="00A0322B"/>
    <w:rsid w:val="00A0375C"/>
    <w:rsid w:val="00A038DB"/>
    <w:rsid w:val="00A038FE"/>
    <w:rsid w:val="00A03C34"/>
    <w:rsid w:val="00A03F30"/>
    <w:rsid w:val="00A041F7"/>
    <w:rsid w:val="00A04234"/>
    <w:rsid w:val="00A0426A"/>
    <w:rsid w:val="00A0426C"/>
    <w:rsid w:val="00A043C6"/>
    <w:rsid w:val="00A04434"/>
    <w:rsid w:val="00A04552"/>
    <w:rsid w:val="00A04594"/>
    <w:rsid w:val="00A048A1"/>
    <w:rsid w:val="00A04B34"/>
    <w:rsid w:val="00A04EA5"/>
    <w:rsid w:val="00A05078"/>
    <w:rsid w:val="00A051B6"/>
    <w:rsid w:val="00A0522D"/>
    <w:rsid w:val="00A05403"/>
    <w:rsid w:val="00A0574D"/>
    <w:rsid w:val="00A05753"/>
    <w:rsid w:val="00A05B5A"/>
    <w:rsid w:val="00A05B5E"/>
    <w:rsid w:val="00A05CF3"/>
    <w:rsid w:val="00A05D73"/>
    <w:rsid w:val="00A060D8"/>
    <w:rsid w:val="00A0613C"/>
    <w:rsid w:val="00A0632E"/>
    <w:rsid w:val="00A063F5"/>
    <w:rsid w:val="00A06685"/>
    <w:rsid w:val="00A0669A"/>
    <w:rsid w:val="00A0673B"/>
    <w:rsid w:val="00A06983"/>
    <w:rsid w:val="00A06D79"/>
    <w:rsid w:val="00A06ED6"/>
    <w:rsid w:val="00A06FAF"/>
    <w:rsid w:val="00A07089"/>
    <w:rsid w:val="00A07172"/>
    <w:rsid w:val="00A07226"/>
    <w:rsid w:val="00A0729F"/>
    <w:rsid w:val="00A075C0"/>
    <w:rsid w:val="00A07794"/>
    <w:rsid w:val="00A07843"/>
    <w:rsid w:val="00A07AAB"/>
    <w:rsid w:val="00A07F90"/>
    <w:rsid w:val="00A07FEE"/>
    <w:rsid w:val="00A10346"/>
    <w:rsid w:val="00A103F0"/>
    <w:rsid w:val="00A10615"/>
    <w:rsid w:val="00A1072D"/>
    <w:rsid w:val="00A107B9"/>
    <w:rsid w:val="00A107BB"/>
    <w:rsid w:val="00A10BFD"/>
    <w:rsid w:val="00A10D69"/>
    <w:rsid w:val="00A10DB8"/>
    <w:rsid w:val="00A110E9"/>
    <w:rsid w:val="00A11174"/>
    <w:rsid w:val="00A11632"/>
    <w:rsid w:val="00A11701"/>
    <w:rsid w:val="00A11827"/>
    <w:rsid w:val="00A1183E"/>
    <w:rsid w:val="00A1190B"/>
    <w:rsid w:val="00A119D6"/>
    <w:rsid w:val="00A11AE5"/>
    <w:rsid w:val="00A11B68"/>
    <w:rsid w:val="00A11D02"/>
    <w:rsid w:val="00A11EE5"/>
    <w:rsid w:val="00A11F45"/>
    <w:rsid w:val="00A11F9A"/>
    <w:rsid w:val="00A11FE7"/>
    <w:rsid w:val="00A11FE9"/>
    <w:rsid w:val="00A12002"/>
    <w:rsid w:val="00A12036"/>
    <w:rsid w:val="00A1213D"/>
    <w:rsid w:val="00A123FF"/>
    <w:rsid w:val="00A125B0"/>
    <w:rsid w:val="00A125E4"/>
    <w:rsid w:val="00A125E8"/>
    <w:rsid w:val="00A126A7"/>
    <w:rsid w:val="00A126B5"/>
    <w:rsid w:val="00A127CC"/>
    <w:rsid w:val="00A12B06"/>
    <w:rsid w:val="00A12DB9"/>
    <w:rsid w:val="00A130FF"/>
    <w:rsid w:val="00A13204"/>
    <w:rsid w:val="00A13292"/>
    <w:rsid w:val="00A134DB"/>
    <w:rsid w:val="00A13505"/>
    <w:rsid w:val="00A13592"/>
    <w:rsid w:val="00A1362F"/>
    <w:rsid w:val="00A137C5"/>
    <w:rsid w:val="00A13CC8"/>
    <w:rsid w:val="00A13F61"/>
    <w:rsid w:val="00A13F8B"/>
    <w:rsid w:val="00A14294"/>
    <w:rsid w:val="00A142C3"/>
    <w:rsid w:val="00A14479"/>
    <w:rsid w:val="00A144EB"/>
    <w:rsid w:val="00A14529"/>
    <w:rsid w:val="00A14592"/>
    <w:rsid w:val="00A14666"/>
    <w:rsid w:val="00A147CE"/>
    <w:rsid w:val="00A1492E"/>
    <w:rsid w:val="00A149D8"/>
    <w:rsid w:val="00A14CB9"/>
    <w:rsid w:val="00A1521C"/>
    <w:rsid w:val="00A1538F"/>
    <w:rsid w:val="00A15418"/>
    <w:rsid w:val="00A154D6"/>
    <w:rsid w:val="00A155A9"/>
    <w:rsid w:val="00A15630"/>
    <w:rsid w:val="00A15892"/>
    <w:rsid w:val="00A15931"/>
    <w:rsid w:val="00A15B92"/>
    <w:rsid w:val="00A15B95"/>
    <w:rsid w:val="00A15BDB"/>
    <w:rsid w:val="00A15BF0"/>
    <w:rsid w:val="00A15E22"/>
    <w:rsid w:val="00A16121"/>
    <w:rsid w:val="00A16154"/>
    <w:rsid w:val="00A1628D"/>
    <w:rsid w:val="00A1634E"/>
    <w:rsid w:val="00A163CE"/>
    <w:rsid w:val="00A16541"/>
    <w:rsid w:val="00A16573"/>
    <w:rsid w:val="00A1662C"/>
    <w:rsid w:val="00A166D8"/>
    <w:rsid w:val="00A16797"/>
    <w:rsid w:val="00A168F8"/>
    <w:rsid w:val="00A169F8"/>
    <w:rsid w:val="00A16B02"/>
    <w:rsid w:val="00A16CB4"/>
    <w:rsid w:val="00A16D50"/>
    <w:rsid w:val="00A16FD8"/>
    <w:rsid w:val="00A1701B"/>
    <w:rsid w:val="00A17072"/>
    <w:rsid w:val="00A17304"/>
    <w:rsid w:val="00A17357"/>
    <w:rsid w:val="00A174C0"/>
    <w:rsid w:val="00A176C6"/>
    <w:rsid w:val="00A177F3"/>
    <w:rsid w:val="00A17A20"/>
    <w:rsid w:val="00A17B7B"/>
    <w:rsid w:val="00A17C02"/>
    <w:rsid w:val="00A17DD2"/>
    <w:rsid w:val="00A17DF8"/>
    <w:rsid w:val="00A17DFD"/>
    <w:rsid w:val="00A17E59"/>
    <w:rsid w:val="00A200D5"/>
    <w:rsid w:val="00A202B9"/>
    <w:rsid w:val="00A2031C"/>
    <w:rsid w:val="00A20325"/>
    <w:rsid w:val="00A2041B"/>
    <w:rsid w:val="00A204D1"/>
    <w:rsid w:val="00A2058A"/>
    <w:rsid w:val="00A2081F"/>
    <w:rsid w:val="00A20AAF"/>
    <w:rsid w:val="00A20F27"/>
    <w:rsid w:val="00A20F94"/>
    <w:rsid w:val="00A21080"/>
    <w:rsid w:val="00A211EE"/>
    <w:rsid w:val="00A2123F"/>
    <w:rsid w:val="00A21541"/>
    <w:rsid w:val="00A2165A"/>
    <w:rsid w:val="00A218AE"/>
    <w:rsid w:val="00A21927"/>
    <w:rsid w:val="00A21AE4"/>
    <w:rsid w:val="00A21B8E"/>
    <w:rsid w:val="00A21DA4"/>
    <w:rsid w:val="00A21DEC"/>
    <w:rsid w:val="00A21EE0"/>
    <w:rsid w:val="00A21F0A"/>
    <w:rsid w:val="00A22074"/>
    <w:rsid w:val="00A22276"/>
    <w:rsid w:val="00A222B4"/>
    <w:rsid w:val="00A2230D"/>
    <w:rsid w:val="00A225A6"/>
    <w:rsid w:val="00A2267B"/>
    <w:rsid w:val="00A226A1"/>
    <w:rsid w:val="00A22894"/>
    <w:rsid w:val="00A2298C"/>
    <w:rsid w:val="00A22996"/>
    <w:rsid w:val="00A22A2B"/>
    <w:rsid w:val="00A22B1A"/>
    <w:rsid w:val="00A22B70"/>
    <w:rsid w:val="00A23305"/>
    <w:rsid w:val="00A23421"/>
    <w:rsid w:val="00A236B1"/>
    <w:rsid w:val="00A23808"/>
    <w:rsid w:val="00A2395E"/>
    <w:rsid w:val="00A23964"/>
    <w:rsid w:val="00A23A82"/>
    <w:rsid w:val="00A23B6D"/>
    <w:rsid w:val="00A23BD3"/>
    <w:rsid w:val="00A23D94"/>
    <w:rsid w:val="00A23DD1"/>
    <w:rsid w:val="00A241F2"/>
    <w:rsid w:val="00A24455"/>
    <w:rsid w:val="00A24B74"/>
    <w:rsid w:val="00A24BFB"/>
    <w:rsid w:val="00A24D12"/>
    <w:rsid w:val="00A24E6A"/>
    <w:rsid w:val="00A25130"/>
    <w:rsid w:val="00A25188"/>
    <w:rsid w:val="00A2532D"/>
    <w:rsid w:val="00A2549C"/>
    <w:rsid w:val="00A254C7"/>
    <w:rsid w:val="00A2557B"/>
    <w:rsid w:val="00A259A6"/>
    <w:rsid w:val="00A25A11"/>
    <w:rsid w:val="00A25D37"/>
    <w:rsid w:val="00A25F35"/>
    <w:rsid w:val="00A264F0"/>
    <w:rsid w:val="00A26569"/>
    <w:rsid w:val="00A2662D"/>
    <w:rsid w:val="00A26918"/>
    <w:rsid w:val="00A26A43"/>
    <w:rsid w:val="00A26BA9"/>
    <w:rsid w:val="00A26BF5"/>
    <w:rsid w:val="00A26F16"/>
    <w:rsid w:val="00A27150"/>
    <w:rsid w:val="00A27203"/>
    <w:rsid w:val="00A2729D"/>
    <w:rsid w:val="00A272FB"/>
    <w:rsid w:val="00A27489"/>
    <w:rsid w:val="00A27772"/>
    <w:rsid w:val="00A278FD"/>
    <w:rsid w:val="00A27916"/>
    <w:rsid w:val="00A27D6D"/>
    <w:rsid w:val="00A27DB2"/>
    <w:rsid w:val="00A303F2"/>
    <w:rsid w:val="00A307B6"/>
    <w:rsid w:val="00A30816"/>
    <w:rsid w:val="00A30823"/>
    <w:rsid w:val="00A30E01"/>
    <w:rsid w:val="00A30F94"/>
    <w:rsid w:val="00A31071"/>
    <w:rsid w:val="00A3111C"/>
    <w:rsid w:val="00A3115B"/>
    <w:rsid w:val="00A3119E"/>
    <w:rsid w:val="00A31296"/>
    <w:rsid w:val="00A314C6"/>
    <w:rsid w:val="00A315E6"/>
    <w:rsid w:val="00A3162C"/>
    <w:rsid w:val="00A3167F"/>
    <w:rsid w:val="00A3193A"/>
    <w:rsid w:val="00A319A4"/>
    <w:rsid w:val="00A31A39"/>
    <w:rsid w:val="00A31ABD"/>
    <w:rsid w:val="00A31B36"/>
    <w:rsid w:val="00A31BCD"/>
    <w:rsid w:val="00A31D8E"/>
    <w:rsid w:val="00A3226A"/>
    <w:rsid w:val="00A3229C"/>
    <w:rsid w:val="00A3231B"/>
    <w:rsid w:val="00A32372"/>
    <w:rsid w:val="00A3274F"/>
    <w:rsid w:val="00A327E0"/>
    <w:rsid w:val="00A3286D"/>
    <w:rsid w:val="00A32CAC"/>
    <w:rsid w:val="00A32D68"/>
    <w:rsid w:val="00A33137"/>
    <w:rsid w:val="00A3313C"/>
    <w:rsid w:val="00A33881"/>
    <w:rsid w:val="00A33AD3"/>
    <w:rsid w:val="00A33B78"/>
    <w:rsid w:val="00A33C9F"/>
    <w:rsid w:val="00A33F43"/>
    <w:rsid w:val="00A3402E"/>
    <w:rsid w:val="00A3403A"/>
    <w:rsid w:val="00A3415D"/>
    <w:rsid w:val="00A343D2"/>
    <w:rsid w:val="00A343EB"/>
    <w:rsid w:val="00A34A19"/>
    <w:rsid w:val="00A34A96"/>
    <w:rsid w:val="00A34DF4"/>
    <w:rsid w:val="00A350D8"/>
    <w:rsid w:val="00A3528A"/>
    <w:rsid w:val="00A3539F"/>
    <w:rsid w:val="00A354A0"/>
    <w:rsid w:val="00A3591A"/>
    <w:rsid w:val="00A35B5D"/>
    <w:rsid w:val="00A35BA0"/>
    <w:rsid w:val="00A35C42"/>
    <w:rsid w:val="00A36554"/>
    <w:rsid w:val="00A36574"/>
    <w:rsid w:val="00A36687"/>
    <w:rsid w:val="00A366CB"/>
    <w:rsid w:val="00A36BF1"/>
    <w:rsid w:val="00A36E2F"/>
    <w:rsid w:val="00A36F77"/>
    <w:rsid w:val="00A36FB6"/>
    <w:rsid w:val="00A374A7"/>
    <w:rsid w:val="00A3752F"/>
    <w:rsid w:val="00A376B9"/>
    <w:rsid w:val="00A37716"/>
    <w:rsid w:val="00A37893"/>
    <w:rsid w:val="00A379EF"/>
    <w:rsid w:val="00A37C7E"/>
    <w:rsid w:val="00A40028"/>
    <w:rsid w:val="00A400DB"/>
    <w:rsid w:val="00A402F4"/>
    <w:rsid w:val="00A403F7"/>
    <w:rsid w:val="00A4057E"/>
    <w:rsid w:val="00A405D6"/>
    <w:rsid w:val="00A4067E"/>
    <w:rsid w:val="00A407D8"/>
    <w:rsid w:val="00A40948"/>
    <w:rsid w:val="00A40973"/>
    <w:rsid w:val="00A409EC"/>
    <w:rsid w:val="00A40F57"/>
    <w:rsid w:val="00A40FD0"/>
    <w:rsid w:val="00A410DF"/>
    <w:rsid w:val="00A412C0"/>
    <w:rsid w:val="00A4189E"/>
    <w:rsid w:val="00A41DCA"/>
    <w:rsid w:val="00A42103"/>
    <w:rsid w:val="00A421A5"/>
    <w:rsid w:val="00A422B1"/>
    <w:rsid w:val="00A42341"/>
    <w:rsid w:val="00A42352"/>
    <w:rsid w:val="00A424E3"/>
    <w:rsid w:val="00A42597"/>
    <w:rsid w:val="00A429C5"/>
    <w:rsid w:val="00A42B1B"/>
    <w:rsid w:val="00A42B5D"/>
    <w:rsid w:val="00A42CC9"/>
    <w:rsid w:val="00A42DAD"/>
    <w:rsid w:val="00A42EF2"/>
    <w:rsid w:val="00A430D0"/>
    <w:rsid w:val="00A432DA"/>
    <w:rsid w:val="00A432E4"/>
    <w:rsid w:val="00A433BD"/>
    <w:rsid w:val="00A437DD"/>
    <w:rsid w:val="00A43C72"/>
    <w:rsid w:val="00A43E1D"/>
    <w:rsid w:val="00A44010"/>
    <w:rsid w:val="00A44219"/>
    <w:rsid w:val="00A443AD"/>
    <w:rsid w:val="00A443CE"/>
    <w:rsid w:val="00A44677"/>
    <w:rsid w:val="00A44690"/>
    <w:rsid w:val="00A4470B"/>
    <w:rsid w:val="00A44745"/>
    <w:rsid w:val="00A447F5"/>
    <w:rsid w:val="00A4491E"/>
    <w:rsid w:val="00A44968"/>
    <w:rsid w:val="00A44A56"/>
    <w:rsid w:val="00A44C37"/>
    <w:rsid w:val="00A44C3B"/>
    <w:rsid w:val="00A44C84"/>
    <w:rsid w:val="00A44CD3"/>
    <w:rsid w:val="00A45021"/>
    <w:rsid w:val="00A450EA"/>
    <w:rsid w:val="00A45115"/>
    <w:rsid w:val="00A454A1"/>
    <w:rsid w:val="00A45585"/>
    <w:rsid w:val="00A456F0"/>
    <w:rsid w:val="00A45800"/>
    <w:rsid w:val="00A4592A"/>
    <w:rsid w:val="00A45AC1"/>
    <w:rsid w:val="00A45B1D"/>
    <w:rsid w:val="00A45E11"/>
    <w:rsid w:val="00A45F1E"/>
    <w:rsid w:val="00A46771"/>
    <w:rsid w:val="00A4682F"/>
    <w:rsid w:val="00A4722D"/>
    <w:rsid w:val="00A47296"/>
    <w:rsid w:val="00A47C2A"/>
    <w:rsid w:val="00A47D0F"/>
    <w:rsid w:val="00A50239"/>
    <w:rsid w:val="00A50269"/>
    <w:rsid w:val="00A50492"/>
    <w:rsid w:val="00A507BC"/>
    <w:rsid w:val="00A50A1B"/>
    <w:rsid w:val="00A50AE7"/>
    <w:rsid w:val="00A50B9B"/>
    <w:rsid w:val="00A50B9E"/>
    <w:rsid w:val="00A50BB6"/>
    <w:rsid w:val="00A510A0"/>
    <w:rsid w:val="00A510D5"/>
    <w:rsid w:val="00A51225"/>
    <w:rsid w:val="00A5123A"/>
    <w:rsid w:val="00A512C2"/>
    <w:rsid w:val="00A5138D"/>
    <w:rsid w:val="00A513D2"/>
    <w:rsid w:val="00A515BF"/>
    <w:rsid w:val="00A515D5"/>
    <w:rsid w:val="00A515DB"/>
    <w:rsid w:val="00A5162B"/>
    <w:rsid w:val="00A518E6"/>
    <w:rsid w:val="00A519F2"/>
    <w:rsid w:val="00A51D07"/>
    <w:rsid w:val="00A51D9F"/>
    <w:rsid w:val="00A51DAA"/>
    <w:rsid w:val="00A51EA1"/>
    <w:rsid w:val="00A52009"/>
    <w:rsid w:val="00A5233F"/>
    <w:rsid w:val="00A525BA"/>
    <w:rsid w:val="00A52873"/>
    <w:rsid w:val="00A528B8"/>
    <w:rsid w:val="00A5294F"/>
    <w:rsid w:val="00A529F8"/>
    <w:rsid w:val="00A52AFE"/>
    <w:rsid w:val="00A52CD1"/>
    <w:rsid w:val="00A52CD9"/>
    <w:rsid w:val="00A52D33"/>
    <w:rsid w:val="00A53095"/>
    <w:rsid w:val="00A5324F"/>
    <w:rsid w:val="00A53298"/>
    <w:rsid w:val="00A5354F"/>
    <w:rsid w:val="00A535CD"/>
    <w:rsid w:val="00A53644"/>
    <w:rsid w:val="00A53707"/>
    <w:rsid w:val="00A53B72"/>
    <w:rsid w:val="00A53BB9"/>
    <w:rsid w:val="00A53BF2"/>
    <w:rsid w:val="00A53C19"/>
    <w:rsid w:val="00A53D4B"/>
    <w:rsid w:val="00A53DFE"/>
    <w:rsid w:val="00A53E6D"/>
    <w:rsid w:val="00A540A6"/>
    <w:rsid w:val="00A5421E"/>
    <w:rsid w:val="00A54310"/>
    <w:rsid w:val="00A54352"/>
    <w:rsid w:val="00A543F5"/>
    <w:rsid w:val="00A54410"/>
    <w:rsid w:val="00A54636"/>
    <w:rsid w:val="00A54669"/>
    <w:rsid w:val="00A5491D"/>
    <w:rsid w:val="00A54BE5"/>
    <w:rsid w:val="00A54D05"/>
    <w:rsid w:val="00A54DBF"/>
    <w:rsid w:val="00A54F23"/>
    <w:rsid w:val="00A54FA3"/>
    <w:rsid w:val="00A5516E"/>
    <w:rsid w:val="00A553E9"/>
    <w:rsid w:val="00A5547E"/>
    <w:rsid w:val="00A554F8"/>
    <w:rsid w:val="00A5570D"/>
    <w:rsid w:val="00A557B6"/>
    <w:rsid w:val="00A55868"/>
    <w:rsid w:val="00A55B12"/>
    <w:rsid w:val="00A55C1D"/>
    <w:rsid w:val="00A55DCF"/>
    <w:rsid w:val="00A55E0A"/>
    <w:rsid w:val="00A55E50"/>
    <w:rsid w:val="00A55E72"/>
    <w:rsid w:val="00A55FB5"/>
    <w:rsid w:val="00A56069"/>
    <w:rsid w:val="00A56200"/>
    <w:rsid w:val="00A562D3"/>
    <w:rsid w:val="00A56456"/>
    <w:rsid w:val="00A565EC"/>
    <w:rsid w:val="00A56720"/>
    <w:rsid w:val="00A56888"/>
    <w:rsid w:val="00A568E7"/>
    <w:rsid w:val="00A56AB4"/>
    <w:rsid w:val="00A56C7E"/>
    <w:rsid w:val="00A56D6C"/>
    <w:rsid w:val="00A56DAD"/>
    <w:rsid w:val="00A56E56"/>
    <w:rsid w:val="00A56FF0"/>
    <w:rsid w:val="00A57259"/>
    <w:rsid w:val="00A5725E"/>
    <w:rsid w:val="00A57494"/>
    <w:rsid w:val="00A57587"/>
    <w:rsid w:val="00A57A0F"/>
    <w:rsid w:val="00A57D25"/>
    <w:rsid w:val="00A57D41"/>
    <w:rsid w:val="00A57D94"/>
    <w:rsid w:val="00A57E3F"/>
    <w:rsid w:val="00A60044"/>
    <w:rsid w:val="00A603C8"/>
    <w:rsid w:val="00A60697"/>
    <w:rsid w:val="00A606B1"/>
    <w:rsid w:val="00A6090D"/>
    <w:rsid w:val="00A60AA7"/>
    <w:rsid w:val="00A60AC7"/>
    <w:rsid w:val="00A60B46"/>
    <w:rsid w:val="00A60E5A"/>
    <w:rsid w:val="00A60E67"/>
    <w:rsid w:val="00A60EE7"/>
    <w:rsid w:val="00A6109D"/>
    <w:rsid w:val="00A610FE"/>
    <w:rsid w:val="00A612C8"/>
    <w:rsid w:val="00A614A4"/>
    <w:rsid w:val="00A6167F"/>
    <w:rsid w:val="00A617AF"/>
    <w:rsid w:val="00A6191B"/>
    <w:rsid w:val="00A61968"/>
    <w:rsid w:val="00A61A1D"/>
    <w:rsid w:val="00A61B36"/>
    <w:rsid w:val="00A61BAF"/>
    <w:rsid w:val="00A61C63"/>
    <w:rsid w:val="00A61DA7"/>
    <w:rsid w:val="00A622E1"/>
    <w:rsid w:val="00A6235B"/>
    <w:rsid w:val="00A623E1"/>
    <w:rsid w:val="00A62479"/>
    <w:rsid w:val="00A62644"/>
    <w:rsid w:val="00A626C4"/>
    <w:rsid w:val="00A62ACF"/>
    <w:rsid w:val="00A62BDB"/>
    <w:rsid w:val="00A62C37"/>
    <w:rsid w:val="00A62DFD"/>
    <w:rsid w:val="00A62DFE"/>
    <w:rsid w:val="00A62F65"/>
    <w:rsid w:val="00A63098"/>
    <w:rsid w:val="00A63259"/>
    <w:rsid w:val="00A639F0"/>
    <w:rsid w:val="00A63B23"/>
    <w:rsid w:val="00A63B9A"/>
    <w:rsid w:val="00A63C97"/>
    <w:rsid w:val="00A63F6A"/>
    <w:rsid w:val="00A64031"/>
    <w:rsid w:val="00A64032"/>
    <w:rsid w:val="00A640C2"/>
    <w:rsid w:val="00A642B3"/>
    <w:rsid w:val="00A644FA"/>
    <w:rsid w:val="00A64A8C"/>
    <w:rsid w:val="00A64D14"/>
    <w:rsid w:val="00A6500D"/>
    <w:rsid w:val="00A655F0"/>
    <w:rsid w:val="00A65619"/>
    <w:rsid w:val="00A656C8"/>
    <w:rsid w:val="00A659EF"/>
    <w:rsid w:val="00A65B49"/>
    <w:rsid w:val="00A65CA2"/>
    <w:rsid w:val="00A65F73"/>
    <w:rsid w:val="00A661F1"/>
    <w:rsid w:val="00A66322"/>
    <w:rsid w:val="00A66593"/>
    <w:rsid w:val="00A66669"/>
    <w:rsid w:val="00A6668F"/>
    <w:rsid w:val="00A667F8"/>
    <w:rsid w:val="00A6681D"/>
    <w:rsid w:val="00A66A28"/>
    <w:rsid w:val="00A66A40"/>
    <w:rsid w:val="00A66AEE"/>
    <w:rsid w:val="00A66C80"/>
    <w:rsid w:val="00A67892"/>
    <w:rsid w:val="00A678A1"/>
    <w:rsid w:val="00A679D0"/>
    <w:rsid w:val="00A67C17"/>
    <w:rsid w:val="00A67C7F"/>
    <w:rsid w:val="00A67CC8"/>
    <w:rsid w:val="00A67D60"/>
    <w:rsid w:val="00A67E18"/>
    <w:rsid w:val="00A67F8D"/>
    <w:rsid w:val="00A70002"/>
    <w:rsid w:val="00A7010E"/>
    <w:rsid w:val="00A70132"/>
    <w:rsid w:val="00A701CA"/>
    <w:rsid w:val="00A7047D"/>
    <w:rsid w:val="00A706CE"/>
    <w:rsid w:val="00A70874"/>
    <w:rsid w:val="00A70946"/>
    <w:rsid w:val="00A70C9B"/>
    <w:rsid w:val="00A70E49"/>
    <w:rsid w:val="00A70FD4"/>
    <w:rsid w:val="00A71001"/>
    <w:rsid w:val="00A71235"/>
    <w:rsid w:val="00A71292"/>
    <w:rsid w:val="00A71421"/>
    <w:rsid w:val="00A71979"/>
    <w:rsid w:val="00A719D7"/>
    <w:rsid w:val="00A71DA2"/>
    <w:rsid w:val="00A721BB"/>
    <w:rsid w:val="00A722A3"/>
    <w:rsid w:val="00A724F8"/>
    <w:rsid w:val="00A7251C"/>
    <w:rsid w:val="00A725DE"/>
    <w:rsid w:val="00A72ACD"/>
    <w:rsid w:val="00A72BBB"/>
    <w:rsid w:val="00A72C7D"/>
    <w:rsid w:val="00A72DFE"/>
    <w:rsid w:val="00A73070"/>
    <w:rsid w:val="00A738FC"/>
    <w:rsid w:val="00A73A2F"/>
    <w:rsid w:val="00A73C46"/>
    <w:rsid w:val="00A73C59"/>
    <w:rsid w:val="00A73DAD"/>
    <w:rsid w:val="00A73E64"/>
    <w:rsid w:val="00A73E87"/>
    <w:rsid w:val="00A73F77"/>
    <w:rsid w:val="00A74293"/>
    <w:rsid w:val="00A74429"/>
    <w:rsid w:val="00A7445A"/>
    <w:rsid w:val="00A744DF"/>
    <w:rsid w:val="00A745B7"/>
    <w:rsid w:val="00A747ED"/>
    <w:rsid w:val="00A7487D"/>
    <w:rsid w:val="00A74948"/>
    <w:rsid w:val="00A74BB5"/>
    <w:rsid w:val="00A74C01"/>
    <w:rsid w:val="00A74DCD"/>
    <w:rsid w:val="00A75082"/>
    <w:rsid w:val="00A751E6"/>
    <w:rsid w:val="00A752A4"/>
    <w:rsid w:val="00A7531D"/>
    <w:rsid w:val="00A755AC"/>
    <w:rsid w:val="00A756F5"/>
    <w:rsid w:val="00A75957"/>
    <w:rsid w:val="00A7596A"/>
    <w:rsid w:val="00A75A1B"/>
    <w:rsid w:val="00A75BAE"/>
    <w:rsid w:val="00A75D38"/>
    <w:rsid w:val="00A75E1E"/>
    <w:rsid w:val="00A76402"/>
    <w:rsid w:val="00A76459"/>
    <w:rsid w:val="00A7649C"/>
    <w:rsid w:val="00A764BF"/>
    <w:rsid w:val="00A765E0"/>
    <w:rsid w:val="00A76743"/>
    <w:rsid w:val="00A7674C"/>
    <w:rsid w:val="00A76BE6"/>
    <w:rsid w:val="00A76F0F"/>
    <w:rsid w:val="00A7700C"/>
    <w:rsid w:val="00A7718B"/>
    <w:rsid w:val="00A774F4"/>
    <w:rsid w:val="00A774F9"/>
    <w:rsid w:val="00A7775B"/>
    <w:rsid w:val="00A77761"/>
    <w:rsid w:val="00A777AE"/>
    <w:rsid w:val="00A777B3"/>
    <w:rsid w:val="00A77975"/>
    <w:rsid w:val="00A77F67"/>
    <w:rsid w:val="00A803ED"/>
    <w:rsid w:val="00A8060F"/>
    <w:rsid w:val="00A80636"/>
    <w:rsid w:val="00A8082F"/>
    <w:rsid w:val="00A80A09"/>
    <w:rsid w:val="00A80A58"/>
    <w:rsid w:val="00A80B92"/>
    <w:rsid w:val="00A80C5A"/>
    <w:rsid w:val="00A80C6F"/>
    <w:rsid w:val="00A80CD5"/>
    <w:rsid w:val="00A80F98"/>
    <w:rsid w:val="00A80FD1"/>
    <w:rsid w:val="00A80FE5"/>
    <w:rsid w:val="00A8122D"/>
    <w:rsid w:val="00A81278"/>
    <w:rsid w:val="00A81344"/>
    <w:rsid w:val="00A815C8"/>
    <w:rsid w:val="00A8170B"/>
    <w:rsid w:val="00A81726"/>
    <w:rsid w:val="00A81824"/>
    <w:rsid w:val="00A8189C"/>
    <w:rsid w:val="00A819F1"/>
    <w:rsid w:val="00A81A72"/>
    <w:rsid w:val="00A81B3B"/>
    <w:rsid w:val="00A81BA8"/>
    <w:rsid w:val="00A81D80"/>
    <w:rsid w:val="00A81DA3"/>
    <w:rsid w:val="00A81DF3"/>
    <w:rsid w:val="00A8202B"/>
    <w:rsid w:val="00A821E0"/>
    <w:rsid w:val="00A822E5"/>
    <w:rsid w:val="00A82411"/>
    <w:rsid w:val="00A825BC"/>
    <w:rsid w:val="00A8266F"/>
    <w:rsid w:val="00A82821"/>
    <w:rsid w:val="00A828CB"/>
    <w:rsid w:val="00A8291D"/>
    <w:rsid w:val="00A82935"/>
    <w:rsid w:val="00A82D45"/>
    <w:rsid w:val="00A82DC1"/>
    <w:rsid w:val="00A82FC1"/>
    <w:rsid w:val="00A831EF"/>
    <w:rsid w:val="00A8321A"/>
    <w:rsid w:val="00A833A1"/>
    <w:rsid w:val="00A83429"/>
    <w:rsid w:val="00A83559"/>
    <w:rsid w:val="00A835CB"/>
    <w:rsid w:val="00A838E2"/>
    <w:rsid w:val="00A83ACD"/>
    <w:rsid w:val="00A83B08"/>
    <w:rsid w:val="00A83BF0"/>
    <w:rsid w:val="00A83E63"/>
    <w:rsid w:val="00A8415C"/>
    <w:rsid w:val="00A8415F"/>
    <w:rsid w:val="00A84192"/>
    <w:rsid w:val="00A843F7"/>
    <w:rsid w:val="00A84459"/>
    <w:rsid w:val="00A844A2"/>
    <w:rsid w:val="00A846A2"/>
    <w:rsid w:val="00A84749"/>
    <w:rsid w:val="00A8478A"/>
    <w:rsid w:val="00A84A45"/>
    <w:rsid w:val="00A84A98"/>
    <w:rsid w:val="00A84B0F"/>
    <w:rsid w:val="00A84E56"/>
    <w:rsid w:val="00A84F38"/>
    <w:rsid w:val="00A84F42"/>
    <w:rsid w:val="00A85202"/>
    <w:rsid w:val="00A8553C"/>
    <w:rsid w:val="00A8594B"/>
    <w:rsid w:val="00A85BD6"/>
    <w:rsid w:val="00A85E51"/>
    <w:rsid w:val="00A860C8"/>
    <w:rsid w:val="00A861F5"/>
    <w:rsid w:val="00A86314"/>
    <w:rsid w:val="00A863A5"/>
    <w:rsid w:val="00A86542"/>
    <w:rsid w:val="00A866A7"/>
    <w:rsid w:val="00A86B98"/>
    <w:rsid w:val="00A86BBA"/>
    <w:rsid w:val="00A86BFF"/>
    <w:rsid w:val="00A86F31"/>
    <w:rsid w:val="00A8725F"/>
    <w:rsid w:val="00A87309"/>
    <w:rsid w:val="00A87436"/>
    <w:rsid w:val="00A874B8"/>
    <w:rsid w:val="00A8750F"/>
    <w:rsid w:val="00A87BAE"/>
    <w:rsid w:val="00A87D21"/>
    <w:rsid w:val="00A87E94"/>
    <w:rsid w:val="00A901C5"/>
    <w:rsid w:val="00A9022B"/>
    <w:rsid w:val="00A9085D"/>
    <w:rsid w:val="00A90B45"/>
    <w:rsid w:val="00A90BD3"/>
    <w:rsid w:val="00A90C41"/>
    <w:rsid w:val="00A90F50"/>
    <w:rsid w:val="00A90F90"/>
    <w:rsid w:val="00A910A0"/>
    <w:rsid w:val="00A9116F"/>
    <w:rsid w:val="00A91317"/>
    <w:rsid w:val="00A91570"/>
    <w:rsid w:val="00A91984"/>
    <w:rsid w:val="00A91CBE"/>
    <w:rsid w:val="00A91D1A"/>
    <w:rsid w:val="00A91EAF"/>
    <w:rsid w:val="00A91FDA"/>
    <w:rsid w:val="00A9219C"/>
    <w:rsid w:val="00A9235B"/>
    <w:rsid w:val="00A925C6"/>
    <w:rsid w:val="00A9269C"/>
    <w:rsid w:val="00A926AE"/>
    <w:rsid w:val="00A9299A"/>
    <w:rsid w:val="00A929F4"/>
    <w:rsid w:val="00A92A16"/>
    <w:rsid w:val="00A92F0F"/>
    <w:rsid w:val="00A92FC8"/>
    <w:rsid w:val="00A93130"/>
    <w:rsid w:val="00A93172"/>
    <w:rsid w:val="00A9318E"/>
    <w:rsid w:val="00A93345"/>
    <w:rsid w:val="00A933B1"/>
    <w:rsid w:val="00A9380C"/>
    <w:rsid w:val="00A93A32"/>
    <w:rsid w:val="00A93A50"/>
    <w:rsid w:val="00A93C59"/>
    <w:rsid w:val="00A93C9F"/>
    <w:rsid w:val="00A93EB7"/>
    <w:rsid w:val="00A9406D"/>
    <w:rsid w:val="00A942D3"/>
    <w:rsid w:val="00A94341"/>
    <w:rsid w:val="00A94354"/>
    <w:rsid w:val="00A94386"/>
    <w:rsid w:val="00A9452B"/>
    <w:rsid w:val="00A949D5"/>
    <w:rsid w:val="00A94B75"/>
    <w:rsid w:val="00A94CE7"/>
    <w:rsid w:val="00A9509A"/>
    <w:rsid w:val="00A950E1"/>
    <w:rsid w:val="00A950EF"/>
    <w:rsid w:val="00A9510D"/>
    <w:rsid w:val="00A95110"/>
    <w:rsid w:val="00A95185"/>
    <w:rsid w:val="00A95401"/>
    <w:rsid w:val="00A95451"/>
    <w:rsid w:val="00A95563"/>
    <w:rsid w:val="00A95642"/>
    <w:rsid w:val="00A95708"/>
    <w:rsid w:val="00A9593E"/>
    <w:rsid w:val="00A95A12"/>
    <w:rsid w:val="00A95BAB"/>
    <w:rsid w:val="00A95D4E"/>
    <w:rsid w:val="00A95DFB"/>
    <w:rsid w:val="00A95F74"/>
    <w:rsid w:val="00A95FC9"/>
    <w:rsid w:val="00A960A7"/>
    <w:rsid w:val="00A964A4"/>
    <w:rsid w:val="00A96532"/>
    <w:rsid w:val="00A96695"/>
    <w:rsid w:val="00A9692D"/>
    <w:rsid w:val="00A969D1"/>
    <w:rsid w:val="00A96B1B"/>
    <w:rsid w:val="00A96E3E"/>
    <w:rsid w:val="00A96E69"/>
    <w:rsid w:val="00A96EF8"/>
    <w:rsid w:val="00A970D4"/>
    <w:rsid w:val="00A97166"/>
    <w:rsid w:val="00A975BF"/>
    <w:rsid w:val="00A977DD"/>
    <w:rsid w:val="00A97860"/>
    <w:rsid w:val="00A97FEB"/>
    <w:rsid w:val="00AA02D8"/>
    <w:rsid w:val="00AA0486"/>
    <w:rsid w:val="00AA050E"/>
    <w:rsid w:val="00AA051C"/>
    <w:rsid w:val="00AA0528"/>
    <w:rsid w:val="00AA058F"/>
    <w:rsid w:val="00AA072B"/>
    <w:rsid w:val="00AA088F"/>
    <w:rsid w:val="00AA0C37"/>
    <w:rsid w:val="00AA0EE9"/>
    <w:rsid w:val="00AA0F44"/>
    <w:rsid w:val="00AA102A"/>
    <w:rsid w:val="00AA12F7"/>
    <w:rsid w:val="00AA169B"/>
    <w:rsid w:val="00AA1885"/>
    <w:rsid w:val="00AA1910"/>
    <w:rsid w:val="00AA1C66"/>
    <w:rsid w:val="00AA1CFF"/>
    <w:rsid w:val="00AA1D36"/>
    <w:rsid w:val="00AA1EF5"/>
    <w:rsid w:val="00AA1F61"/>
    <w:rsid w:val="00AA20C7"/>
    <w:rsid w:val="00AA20FB"/>
    <w:rsid w:val="00AA22A4"/>
    <w:rsid w:val="00AA2372"/>
    <w:rsid w:val="00AA2687"/>
    <w:rsid w:val="00AA277C"/>
    <w:rsid w:val="00AA2A7F"/>
    <w:rsid w:val="00AA2B03"/>
    <w:rsid w:val="00AA2B2D"/>
    <w:rsid w:val="00AA2D13"/>
    <w:rsid w:val="00AA2E9C"/>
    <w:rsid w:val="00AA2FAB"/>
    <w:rsid w:val="00AA3277"/>
    <w:rsid w:val="00AA3309"/>
    <w:rsid w:val="00AA35B7"/>
    <w:rsid w:val="00AA35D3"/>
    <w:rsid w:val="00AA3832"/>
    <w:rsid w:val="00AA3CEE"/>
    <w:rsid w:val="00AA3D71"/>
    <w:rsid w:val="00AA3E8E"/>
    <w:rsid w:val="00AA3EB3"/>
    <w:rsid w:val="00AA3F6D"/>
    <w:rsid w:val="00AA4049"/>
    <w:rsid w:val="00AA430A"/>
    <w:rsid w:val="00AA456D"/>
    <w:rsid w:val="00AA45AB"/>
    <w:rsid w:val="00AA45B9"/>
    <w:rsid w:val="00AA46B9"/>
    <w:rsid w:val="00AA4998"/>
    <w:rsid w:val="00AA4A5B"/>
    <w:rsid w:val="00AA4B85"/>
    <w:rsid w:val="00AA4CA8"/>
    <w:rsid w:val="00AA4D56"/>
    <w:rsid w:val="00AA4DA8"/>
    <w:rsid w:val="00AA4EAB"/>
    <w:rsid w:val="00AA5226"/>
    <w:rsid w:val="00AA5243"/>
    <w:rsid w:val="00AA554A"/>
    <w:rsid w:val="00AA55B3"/>
    <w:rsid w:val="00AA580C"/>
    <w:rsid w:val="00AA58D0"/>
    <w:rsid w:val="00AA58E7"/>
    <w:rsid w:val="00AA5977"/>
    <w:rsid w:val="00AA5B65"/>
    <w:rsid w:val="00AA5C74"/>
    <w:rsid w:val="00AA5DF7"/>
    <w:rsid w:val="00AA606E"/>
    <w:rsid w:val="00AA619F"/>
    <w:rsid w:val="00AA61DA"/>
    <w:rsid w:val="00AA63C7"/>
    <w:rsid w:val="00AA67D5"/>
    <w:rsid w:val="00AA68B0"/>
    <w:rsid w:val="00AA6F5C"/>
    <w:rsid w:val="00AA70C8"/>
    <w:rsid w:val="00AA71ED"/>
    <w:rsid w:val="00AA7240"/>
    <w:rsid w:val="00AA7281"/>
    <w:rsid w:val="00AA7308"/>
    <w:rsid w:val="00AA735D"/>
    <w:rsid w:val="00AA73D3"/>
    <w:rsid w:val="00AA7495"/>
    <w:rsid w:val="00AA77D4"/>
    <w:rsid w:val="00AA7946"/>
    <w:rsid w:val="00AA7A42"/>
    <w:rsid w:val="00AA7ACA"/>
    <w:rsid w:val="00AA7CC5"/>
    <w:rsid w:val="00AA7DBB"/>
    <w:rsid w:val="00AA7DFB"/>
    <w:rsid w:val="00AA7F3C"/>
    <w:rsid w:val="00AB002F"/>
    <w:rsid w:val="00AB0280"/>
    <w:rsid w:val="00AB050B"/>
    <w:rsid w:val="00AB08C3"/>
    <w:rsid w:val="00AB0A0A"/>
    <w:rsid w:val="00AB0A76"/>
    <w:rsid w:val="00AB0AD9"/>
    <w:rsid w:val="00AB0F77"/>
    <w:rsid w:val="00AB114C"/>
    <w:rsid w:val="00AB134F"/>
    <w:rsid w:val="00AB13E4"/>
    <w:rsid w:val="00AB14FB"/>
    <w:rsid w:val="00AB1874"/>
    <w:rsid w:val="00AB1B3B"/>
    <w:rsid w:val="00AB1DB5"/>
    <w:rsid w:val="00AB1DB8"/>
    <w:rsid w:val="00AB1E96"/>
    <w:rsid w:val="00AB20AF"/>
    <w:rsid w:val="00AB20BB"/>
    <w:rsid w:val="00AB236A"/>
    <w:rsid w:val="00AB264B"/>
    <w:rsid w:val="00AB2656"/>
    <w:rsid w:val="00AB297C"/>
    <w:rsid w:val="00AB29B3"/>
    <w:rsid w:val="00AB2B39"/>
    <w:rsid w:val="00AB2B72"/>
    <w:rsid w:val="00AB2CBB"/>
    <w:rsid w:val="00AB33A4"/>
    <w:rsid w:val="00AB345A"/>
    <w:rsid w:val="00AB34E3"/>
    <w:rsid w:val="00AB361D"/>
    <w:rsid w:val="00AB3623"/>
    <w:rsid w:val="00AB37A3"/>
    <w:rsid w:val="00AB3AB2"/>
    <w:rsid w:val="00AB3BDB"/>
    <w:rsid w:val="00AB3D7B"/>
    <w:rsid w:val="00AB3E28"/>
    <w:rsid w:val="00AB4295"/>
    <w:rsid w:val="00AB441B"/>
    <w:rsid w:val="00AB45FC"/>
    <w:rsid w:val="00AB49A2"/>
    <w:rsid w:val="00AB4A0F"/>
    <w:rsid w:val="00AB4AC2"/>
    <w:rsid w:val="00AB4B01"/>
    <w:rsid w:val="00AB4B31"/>
    <w:rsid w:val="00AB4D2E"/>
    <w:rsid w:val="00AB4DB6"/>
    <w:rsid w:val="00AB4F6A"/>
    <w:rsid w:val="00AB4FED"/>
    <w:rsid w:val="00AB5060"/>
    <w:rsid w:val="00AB5158"/>
    <w:rsid w:val="00AB5219"/>
    <w:rsid w:val="00AB52DF"/>
    <w:rsid w:val="00AB5335"/>
    <w:rsid w:val="00AB557B"/>
    <w:rsid w:val="00AB5938"/>
    <w:rsid w:val="00AB594C"/>
    <w:rsid w:val="00AB5AE8"/>
    <w:rsid w:val="00AB5F49"/>
    <w:rsid w:val="00AB5FC6"/>
    <w:rsid w:val="00AB64AA"/>
    <w:rsid w:val="00AB6548"/>
    <w:rsid w:val="00AB654B"/>
    <w:rsid w:val="00AB658B"/>
    <w:rsid w:val="00AB6714"/>
    <w:rsid w:val="00AB6752"/>
    <w:rsid w:val="00AB69C1"/>
    <w:rsid w:val="00AB6CEB"/>
    <w:rsid w:val="00AB6CED"/>
    <w:rsid w:val="00AB6DB8"/>
    <w:rsid w:val="00AB6DFD"/>
    <w:rsid w:val="00AB700D"/>
    <w:rsid w:val="00AB709B"/>
    <w:rsid w:val="00AB73DC"/>
    <w:rsid w:val="00AB75F8"/>
    <w:rsid w:val="00AB79DD"/>
    <w:rsid w:val="00AB7C42"/>
    <w:rsid w:val="00AC013E"/>
    <w:rsid w:val="00AC028D"/>
    <w:rsid w:val="00AC0304"/>
    <w:rsid w:val="00AC0305"/>
    <w:rsid w:val="00AC05A8"/>
    <w:rsid w:val="00AC0951"/>
    <w:rsid w:val="00AC09C5"/>
    <w:rsid w:val="00AC0A3E"/>
    <w:rsid w:val="00AC0FD7"/>
    <w:rsid w:val="00AC107E"/>
    <w:rsid w:val="00AC12E9"/>
    <w:rsid w:val="00AC12FC"/>
    <w:rsid w:val="00AC13FA"/>
    <w:rsid w:val="00AC1630"/>
    <w:rsid w:val="00AC17D9"/>
    <w:rsid w:val="00AC18E7"/>
    <w:rsid w:val="00AC1956"/>
    <w:rsid w:val="00AC1A5F"/>
    <w:rsid w:val="00AC1B9B"/>
    <w:rsid w:val="00AC1E1D"/>
    <w:rsid w:val="00AC1F9D"/>
    <w:rsid w:val="00AC20BA"/>
    <w:rsid w:val="00AC23EA"/>
    <w:rsid w:val="00AC23FF"/>
    <w:rsid w:val="00AC255D"/>
    <w:rsid w:val="00AC2631"/>
    <w:rsid w:val="00AC2697"/>
    <w:rsid w:val="00AC2887"/>
    <w:rsid w:val="00AC2944"/>
    <w:rsid w:val="00AC2E6E"/>
    <w:rsid w:val="00AC2ECF"/>
    <w:rsid w:val="00AC3058"/>
    <w:rsid w:val="00AC32B0"/>
    <w:rsid w:val="00AC340B"/>
    <w:rsid w:val="00AC353D"/>
    <w:rsid w:val="00AC3635"/>
    <w:rsid w:val="00AC386A"/>
    <w:rsid w:val="00AC395B"/>
    <w:rsid w:val="00AC3A54"/>
    <w:rsid w:val="00AC3BD4"/>
    <w:rsid w:val="00AC3C71"/>
    <w:rsid w:val="00AC3D31"/>
    <w:rsid w:val="00AC3EC9"/>
    <w:rsid w:val="00AC4134"/>
    <w:rsid w:val="00AC42E4"/>
    <w:rsid w:val="00AC4374"/>
    <w:rsid w:val="00AC4420"/>
    <w:rsid w:val="00AC45A5"/>
    <w:rsid w:val="00AC46EF"/>
    <w:rsid w:val="00AC474E"/>
    <w:rsid w:val="00AC47C4"/>
    <w:rsid w:val="00AC484B"/>
    <w:rsid w:val="00AC48A2"/>
    <w:rsid w:val="00AC48D1"/>
    <w:rsid w:val="00AC4A38"/>
    <w:rsid w:val="00AC4A7A"/>
    <w:rsid w:val="00AC4CE2"/>
    <w:rsid w:val="00AC4CE8"/>
    <w:rsid w:val="00AC4F33"/>
    <w:rsid w:val="00AC4FDC"/>
    <w:rsid w:val="00AC5317"/>
    <w:rsid w:val="00AC55C7"/>
    <w:rsid w:val="00AC56B6"/>
    <w:rsid w:val="00AC5740"/>
    <w:rsid w:val="00AC581D"/>
    <w:rsid w:val="00AC5865"/>
    <w:rsid w:val="00AC5920"/>
    <w:rsid w:val="00AC59F7"/>
    <w:rsid w:val="00AC5AB7"/>
    <w:rsid w:val="00AC5B09"/>
    <w:rsid w:val="00AC5B17"/>
    <w:rsid w:val="00AC5BA7"/>
    <w:rsid w:val="00AC5E19"/>
    <w:rsid w:val="00AC5E46"/>
    <w:rsid w:val="00AC62FC"/>
    <w:rsid w:val="00AC6394"/>
    <w:rsid w:val="00AC654A"/>
    <w:rsid w:val="00AC6804"/>
    <w:rsid w:val="00AC6B56"/>
    <w:rsid w:val="00AC6B73"/>
    <w:rsid w:val="00AC6E55"/>
    <w:rsid w:val="00AC6E57"/>
    <w:rsid w:val="00AC6F08"/>
    <w:rsid w:val="00AC6FB4"/>
    <w:rsid w:val="00AC7339"/>
    <w:rsid w:val="00AC7395"/>
    <w:rsid w:val="00AC73D8"/>
    <w:rsid w:val="00AC75E2"/>
    <w:rsid w:val="00AC780F"/>
    <w:rsid w:val="00AC7BCD"/>
    <w:rsid w:val="00AC7DA2"/>
    <w:rsid w:val="00AC7EA8"/>
    <w:rsid w:val="00AD0068"/>
    <w:rsid w:val="00AD011D"/>
    <w:rsid w:val="00AD02D4"/>
    <w:rsid w:val="00AD033F"/>
    <w:rsid w:val="00AD034C"/>
    <w:rsid w:val="00AD0424"/>
    <w:rsid w:val="00AD05F4"/>
    <w:rsid w:val="00AD06C9"/>
    <w:rsid w:val="00AD0B48"/>
    <w:rsid w:val="00AD0C33"/>
    <w:rsid w:val="00AD0D42"/>
    <w:rsid w:val="00AD1111"/>
    <w:rsid w:val="00AD113A"/>
    <w:rsid w:val="00AD14D9"/>
    <w:rsid w:val="00AD161C"/>
    <w:rsid w:val="00AD20CD"/>
    <w:rsid w:val="00AD20D0"/>
    <w:rsid w:val="00AD211A"/>
    <w:rsid w:val="00AD2143"/>
    <w:rsid w:val="00AD228D"/>
    <w:rsid w:val="00AD22A8"/>
    <w:rsid w:val="00AD23DF"/>
    <w:rsid w:val="00AD24C7"/>
    <w:rsid w:val="00AD2747"/>
    <w:rsid w:val="00AD2795"/>
    <w:rsid w:val="00AD29CD"/>
    <w:rsid w:val="00AD2A3F"/>
    <w:rsid w:val="00AD2D4E"/>
    <w:rsid w:val="00AD2F08"/>
    <w:rsid w:val="00AD319C"/>
    <w:rsid w:val="00AD3291"/>
    <w:rsid w:val="00AD3579"/>
    <w:rsid w:val="00AD358F"/>
    <w:rsid w:val="00AD3783"/>
    <w:rsid w:val="00AD39C0"/>
    <w:rsid w:val="00AD3BAD"/>
    <w:rsid w:val="00AD3C7C"/>
    <w:rsid w:val="00AD3F87"/>
    <w:rsid w:val="00AD3F94"/>
    <w:rsid w:val="00AD40C4"/>
    <w:rsid w:val="00AD41FF"/>
    <w:rsid w:val="00AD42D6"/>
    <w:rsid w:val="00AD439A"/>
    <w:rsid w:val="00AD4439"/>
    <w:rsid w:val="00AD45D0"/>
    <w:rsid w:val="00AD4744"/>
    <w:rsid w:val="00AD4771"/>
    <w:rsid w:val="00AD48E2"/>
    <w:rsid w:val="00AD4A58"/>
    <w:rsid w:val="00AD4AFD"/>
    <w:rsid w:val="00AD4C0C"/>
    <w:rsid w:val="00AD4C10"/>
    <w:rsid w:val="00AD4C7E"/>
    <w:rsid w:val="00AD4CAF"/>
    <w:rsid w:val="00AD4CDB"/>
    <w:rsid w:val="00AD4E60"/>
    <w:rsid w:val="00AD50E1"/>
    <w:rsid w:val="00AD50FC"/>
    <w:rsid w:val="00AD54DB"/>
    <w:rsid w:val="00AD56C3"/>
    <w:rsid w:val="00AD5983"/>
    <w:rsid w:val="00AD5B33"/>
    <w:rsid w:val="00AD5C8B"/>
    <w:rsid w:val="00AD5CC1"/>
    <w:rsid w:val="00AD5EB1"/>
    <w:rsid w:val="00AD60D5"/>
    <w:rsid w:val="00AD6116"/>
    <w:rsid w:val="00AD6147"/>
    <w:rsid w:val="00AD6171"/>
    <w:rsid w:val="00AD61C4"/>
    <w:rsid w:val="00AD6329"/>
    <w:rsid w:val="00AD6454"/>
    <w:rsid w:val="00AD652A"/>
    <w:rsid w:val="00AD6636"/>
    <w:rsid w:val="00AD673B"/>
    <w:rsid w:val="00AD6B39"/>
    <w:rsid w:val="00AD6BB1"/>
    <w:rsid w:val="00AD6C04"/>
    <w:rsid w:val="00AD6E36"/>
    <w:rsid w:val="00AD6ED6"/>
    <w:rsid w:val="00AD74DE"/>
    <w:rsid w:val="00AD7615"/>
    <w:rsid w:val="00AD778D"/>
    <w:rsid w:val="00AD77FB"/>
    <w:rsid w:val="00AD793D"/>
    <w:rsid w:val="00AD7A7E"/>
    <w:rsid w:val="00AD7AAD"/>
    <w:rsid w:val="00AD7D4E"/>
    <w:rsid w:val="00AD7E3E"/>
    <w:rsid w:val="00AD7F43"/>
    <w:rsid w:val="00AE0081"/>
    <w:rsid w:val="00AE01B9"/>
    <w:rsid w:val="00AE0283"/>
    <w:rsid w:val="00AE035C"/>
    <w:rsid w:val="00AE04E2"/>
    <w:rsid w:val="00AE060F"/>
    <w:rsid w:val="00AE0817"/>
    <w:rsid w:val="00AE08D0"/>
    <w:rsid w:val="00AE0958"/>
    <w:rsid w:val="00AE09A2"/>
    <w:rsid w:val="00AE0A38"/>
    <w:rsid w:val="00AE0B94"/>
    <w:rsid w:val="00AE0CE2"/>
    <w:rsid w:val="00AE0DAF"/>
    <w:rsid w:val="00AE0E2A"/>
    <w:rsid w:val="00AE11AD"/>
    <w:rsid w:val="00AE11D0"/>
    <w:rsid w:val="00AE155F"/>
    <w:rsid w:val="00AE15A5"/>
    <w:rsid w:val="00AE15E6"/>
    <w:rsid w:val="00AE169F"/>
    <w:rsid w:val="00AE17CC"/>
    <w:rsid w:val="00AE1829"/>
    <w:rsid w:val="00AE199B"/>
    <w:rsid w:val="00AE1A0B"/>
    <w:rsid w:val="00AE1C23"/>
    <w:rsid w:val="00AE1C8C"/>
    <w:rsid w:val="00AE1D17"/>
    <w:rsid w:val="00AE1DCD"/>
    <w:rsid w:val="00AE1E06"/>
    <w:rsid w:val="00AE1E55"/>
    <w:rsid w:val="00AE1F48"/>
    <w:rsid w:val="00AE23AD"/>
    <w:rsid w:val="00AE2696"/>
    <w:rsid w:val="00AE27E1"/>
    <w:rsid w:val="00AE2ACF"/>
    <w:rsid w:val="00AE2B57"/>
    <w:rsid w:val="00AE2E7E"/>
    <w:rsid w:val="00AE3307"/>
    <w:rsid w:val="00AE3313"/>
    <w:rsid w:val="00AE34E9"/>
    <w:rsid w:val="00AE3559"/>
    <w:rsid w:val="00AE35C4"/>
    <w:rsid w:val="00AE35CC"/>
    <w:rsid w:val="00AE3657"/>
    <w:rsid w:val="00AE3D85"/>
    <w:rsid w:val="00AE3FDE"/>
    <w:rsid w:val="00AE40BA"/>
    <w:rsid w:val="00AE4122"/>
    <w:rsid w:val="00AE43FF"/>
    <w:rsid w:val="00AE45FE"/>
    <w:rsid w:val="00AE467F"/>
    <w:rsid w:val="00AE480E"/>
    <w:rsid w:val="00AE4813"/>
    <w:rsid w:val="00AE4BDF"/>
    <w:rsid w:val="00AE4CD9"/>
    <w:rsid w:val="00AE4E18"/>
    <w:rsid w:val="00AE4F1B"/>
    <w:rsid w:val="00AE5237"/>
    <w:rsid w:val="00AE52F6"/>
    <w:rsid w:val="00AE5331"/>
    <w:rsid w:val="00AE5348"/>
    <w:rsid w:val="00AE5401"/>
    <w:rsid w:val="00AE54F0"/>
    <w:rsid w:val="00AE54FB"/>
    <w:rsid w:val="00AE5647"/>
    <w:rsid w:val="00AE56BF"/>
    <w:rsid w:val="00AE56C1"/>
    <w:rsid w:val="00AE5A32"/>
    <w:rsid w:val="00AE5A43"/>
    <w:rsid w:val="00AE5B89"/>
    <w:rsid w:val="00AE5FD4"/>
    <w:rsid w:val="00AE6286"/>
    <w:rsid w:val="00AE62A7"/>
    <w:rsid w:val="00AE632C"/>
    <w:rsid w:val="00AE63F5"/>
    <w:rsid w:val="00AE6524"/>
    <w:rsid w:val="00AE65F9"/>
    <w:rsid w:val="00AE6702"/>
    <w:rsid w:val="00AE6B19"/>
    <w:rsid w:val="00AE6C10"/>
    <w:rsid w:val="00AE6DAC"/>
    <w:rsid w:val="00AE6E7B"/>
    <w:rsid w:val="00AE6F20"/>
    <w:rsid w:val="00AE7078"/>
    <w:rsid w:val="00AE7124"/>
    <w:rsid w:val="00AE713A"/>
    <w:rsid w:val="00AE727F"/>
    <w:rsid w:val="00AE72CB"/>
    <w:rsid w:val="00AE731B"/>
    <w:rsid w:val="00AE7536"/>
    <w:rsid w:val="00AE758C"/>
    <w:rsid w:val="00AE766D"/>
    <w:rsid w:val="00AE770A"/>
    <w:rsid w:val="00AE789F"/>
    <w:rsid w:val="00AE7A12"/>
    <w:rsid w:val="00AE7F2C"/>
    <w:rsid w:val="00AE7FA4"/>
    <w:rsid w:val="00AF0052"/>
    <w:rsid w:val="00AF007B"/>
    <w:rsid w:val="00AF018F"/>
    <w:rsid w:val="00AF0308"/>
    <w:rsid w:val="00AF039E"/>
    <w:rsid w:val="00AF0540"/>
    <w:rsid w:val="00AF05EA"/>
    <w:rsid w:val="00AF0684"/>
    <w:rsid w:val="00AF0779"/>
    <w:rsid w:val="00AF0BDD"/>
    <w:rsid w:val="00AF0DCB"/>
    <w:rsid w:val="00AF1178"/>
    <w:rsid w:val="00AF11BC"/>
    <w:rsid w:val="00AF1251"/>
    <w:rsid w:val="00AF143D"/>
    <w:rsid w:val="00AF1597"/>
    <w:rsid w:val="00AF1A47"/>
    <w:rsid w:val="00AF1B84"/>
    <w:rsid w:val="00AF1BAE"/>
    <w:rsid w:val="00AF1BEE"/>
    <w:rsid w:val="00AF1C7F"/>
    <w:rsid w:val="00AF1F53"/>
    <w:rsid w:val="00AF20EE"/>
    <w:rsid w:val="00AF211E"/>
    <w:rsid w:val="00AF21DF"/>
    <w:rsid w:val="00AF2284"/>
    <w:rsid w:val="00AF22BC"/>
    <w:rsid w:val="00AF2A32"/>
    <w:rsid w:val="00AF2B01"/>
    <w:rsid w:val="00AF3348"/>
    <w:rsid w:val="00AF362B"/>
    <w:rsid w:val="00AF36C6"/>
    <w:rsid w:val="00AF37A7"/>
    <w:rsid w:val="00AF3968"/>
    <w:rsid w:val="00AF39A0"/>
    <w:rsid w:val="00AF3A82"/>
    <w:rsid w:val="00AF3D75"/>
    <w:rsid w:val="00AF3FE6"/>
    <w:rsid w:val="00AF400A"/>
    <w:rsid w:val="00AF41A1"/>
    <w:rsid w:val="00AF422B"/>
    <w:rsid w:val="00AF4264"/>
    <w:rsid w:val="00AF427F"/>
    <w:rsid w:val="00AF43E1"/>
    <w:rsid w:val="00AF45C7"/>
    <w:rsid w:val="00AF4A32"/>
    <w:rsid w:val="00AF4AC1"/>
    <w:rsid w:val="00AF4ACE"/>
    <w:rsid w:val="00AF4B4C"/>
    <w:rsid w:val="00AF4C2E"/>
    <w:rsid w:val="00AF4E46"/>
    <w:rsid w:val="00AF4FBC"/>
    <w:rsid w:val="00AF5097"/>
    <w:rsid w:val="00AF5172"/>
    <w:rsid w:val="00AF52EE"/>
    <w:rsid w:val="00AF53BA"/>
    <w:rsid w:val="00AF5748"/>
    <w:rsid w:val="00AF5803"/>
    <w:rsid w:val="00AF58D2"/>
    <w:rsid w:val="00AF58EF"/>
    <w:rsid w:val="00AF5A37"/>
    <w:rsid w:val="00AF5E87"/>
    <w:rsid w:val="00AF5FBD"/>
    <w:rsid w:val="00AF606D"/>
    <w:rsid w:val="00AF6229"/>
    <w:rsid w:val="00AF65DA"/>
    <w:rsid w:val="00AF685D"/>
    <w:rsid w:val="00AF68BC"/>
    <w:rsid w:val="00AF6988"/>
    <w:rsid w:val="00AF69E3"/>
    <w:rsid w:val="00AF6AE1"/>
    <w:rsid w:val="00AF6B78"/>
    <w:rsid w:val="00AF6BFF"/>
    <w:rsid w:val="00AF6D0E"/>
    <w:rsid w:val="00AF6DEE"/>
    <w:rsid w:val="00AF6E24"/>
    <w:rsid w:val="00AF7085"/>
    <w:rsid w:val="00AF70A7"/>
    <w:rsid w:val="00AF71F2"/>
    <w:rsid w:val="00AF7212"/>
    <w:rsid w:val="00AF7263"/>
    <w:rsid w:val="00AF73ED"/>
    <w:rsid w:val="00AF755F"/>
    <w:rsid w:val="00AF78B3"/>
    <w:rsid w:val="00AF7976"/>
    <w:rsid w:val="00AF7B77"/>
    <w:rsid w:val="00AF7CD1"/>
    <w:rsid w:val="00AF7E28"/>
    <w:rsid w:val="00AF7F32"/>
    <w:rsid w:val="00AF7FFB"/>
    <w:rsid w:val="00B00246"/>
    <w:rsid w:val="00B00893"/>
    <w:rsid w:val="00B009F0"/>
    <w:rsid w:val="00B00A96"/>
    <w:rsid w:val="00B00CE9"/>
    <w:rsid w:val="00B00D4D"/>
    <w:rsid w:val="00B00EB2"/>
    <w:rsid w:val="00B00FD4"/>
    <w:rsid w:val="00B00FD9"/>
    <w:rsid w:val="00B01069"/>
    <w:rsid w:val="00B01097"/>
    <w:rsid w:val="00B011C9"/>
    <w:rsid w:val="00B01202"/>
    <w:rsid w:val="00B01221"/>
    <w:rsid w:val="00B01295"/>
    <w:rsid w:val="00B01333"/>
    <w:rsid w:val="00B014FE"/>
    <w:rsid w:val="00B01541"/>
    <w:rsid w:val="00B016D5"/>
    <w:rsid w:val="00B01D54"/>
    <w:rsid w:val="00B02204"/>
    <w:rsid w:val="00B025B0"/>
    <w:rsid w:val="00B027B5"/>
    <w:rsid w:val="00B02B00"/>
    <w:rsid w:val="00B02D02"/>
    <w:rsid w:val="00B02D88"/>
    <w:rsid w:val="00B031EF"/>
    <w:rsid w:val="00B033EB"/>
    <w:rsid w:val="00B03435"/>
    <w:rsid w:val="00B0343D"/>
    <w:rsid w:val="00B035C5"/>
    <w:rsid w:val="00B0368C"/>
    <w:rsid w:val="00B037AB"/>
    <w:rsid w:val="00B0385A"/>
    <w:rsid w:val="00B03A1B"/>
    <w:rsid w:val="00B03A6A"/>
    <w:rsid w:val="00B03DE1"/>
    <w:rsid w:val="00B0408E"/>
    <w:rsid w:val="00B04668"/>
    <w:rsid w:val="00B046CD"/>
    <w:rsid w:val="00B047C0"/>
    <w:rsid w:val="00B048BD"/>
    <w:rsid w:val="00B04AB4"/>
    <w:rsid w:val="00B04F12"/>
    <w:rsid w:val="00B04F63"/>
    <w:rsid w:val="00B04F6F"/>
    <w:rsid w:val="00B050F3"/>
    <w:rsid w:val="00B0516F"/>
    <w:rsid w:val="00B051F3"/>
    <w:rsid w:val="00B05281"/>
    <w:rsid w:val="00B05322"/>
    <w:rsid w:val="00B05336"/>
    <w:rsid w:val="00B05448"/>
    <w:rsid w:val="00B05464"/>
    <w:rsid w:val="00B0555B"/>
    <w:rsid w:val="00B056AC"/>
    <w:rsid w:val="00B058A8"/>
    <w:rsid w:val="00B05F8B"/>
    <w:rsid w:val="00B060B4"/>
    <w:rsid w:val="00B06100"/>
    <w:rsid w:val="00B061EC"/>
    <w:rsid w:val="00B0629B"/>
    <w:rsid w:val="00B06453"/>
    <w:rsid w:val="00B06457"/>
    <w:rsid w:val="00B06546"/>
    <w:rsid w:val="00B065F4"/>
    <w:rsid w:val="00B06642"/>
    <w:rsid w:val="00B066D1"/>
    <w:rsid w:val="00B0684F"/>
    <w:rsid w:val="00B06982"/>
    <w:rsid w:val="00B06B19"/>
    <w:rsid w:val="00B06BCC"/>
    <w:rsid w:val="00B06D6E"/>
    <w:rsid w:val="00B06FA1"/>
    <w:rsid w:val="00B06FAA"/>
    <w:rsid w:val="00B07445"/>
    <w:rsid w:val="00B0769D"/>
    <w:rsid w:val="00B076A9"/>
    <w:rsid w:val="00B076E8"/>
    <w:rsid w:val="00B07794"/>
    <w:rsid w:val="00B07935"/>
    <w:rsid w:val="00B07AB4"/>
    <w:rsid w:val="00B07CF7"/>
    <w:rsid w:val="00B07DC8"/>
    <w:rsid w:val="00B07DDB"/>
    <w:rsid w:val="00B07E99"/>
    <w:rsid w:val="00B0FF64"/>
    <w:rsid w:val="00B102F2"/>
    <w:rsid w:val="00B10438"/>
    <w:rsid w:val="00B106CD"/>
    <w:rsid w:val="00B107DB"/>
    <w:rsid w:val="00B10827"/>
    <w:rsid w:val="00B108FD"/>
    <w:rsid w:val="00B10B1A"/>
    <w:rsid w:val="00B10B85"/>
    <w:rsid w:val="00B10E5A"/>
    <w:rsid w:val="00B10F3E"/>
    <w:rsid w:val="00B10F86"/>
    <w:rsid w:val="00B10FB2"/>
    <w:rsid w:val="00B11003"/>
    <w:rsid w:val="00B11250"/>
    <w:rsid w:val="00B11378"/>
    <w:rsid w:val="00B11452"/>
    <w:rsid w:val="00B114DF"/>
    <w:rsid w:val="00B11577"/>
    <w:rsid w:val="00B119F1"/>
    <w:rsid w:val="00B11CB2"/>
    <w:rsid w:val="00B11CC3"/>
    <w:rsid w:val="00B11FEC"/>
    <w:rsid w:val="00B12009"/>
    <w:rsid w:val="00B12208"/>
    <w:rsid w:val="00B1245F"/>
    <w:rsid w:val="00B12752"/>
    <w:rsid w:val="00B128A8"/>
    <w:rsid w:val="00B12DE5"/>
    <w:rsid w:val="00B13096"/>
    <w:rsid w:val="00B1329E"/>
    <w:rsid w:val="00B13390"/>
    <w:rsid w:val="00B13698"/>
    <w:rsid w:val="00B137BE"/>
    <w:rsid w:val="00B139D1"/>
    <w:rsid w:val="00B13E93"/>
    <w:rsid w:val="00B13FDE"/>
    <w:rsid w:val="00B14052"/>
    <w:rsid w:val="00B141ED"/>
    <w:rsid w:val="00B14384"/>
    <w:rsid w:val="00B14445"/>
    <w:rsid w:val="00B14480"/>
    <w:rsid w:val="00B1455C"/>
    <w:rsid w:val="00B147E7"/>
    <w:rsid w:val="00B149A3"/>
    <w:rsid w:val="00B14E70"/>
    <w:rsid w:val="00B14E9D"/>
    <w:rsid w:val="00B1500A"/>
    <w:rsid w:val="00B151C0"/>
    <w:rsid w:val="00B152B8"/>
    <w:rsid w:val="00B154FA"/>
    <w:rsid w:val="00B157A9"/>
    <w:rsid w:val="00B157F9"/>
    <w:rsid w:val="00B15BFC"/>
    <w:rsid w:val="00B15D4C"/>
    <w:rsid w:val="00B15ECC"/>
    <w:rsid w:val="00B16592"/>
    <w:rsid w:val="00B16621"/>
    <w:rsid w:val="00B1664A"/>
    <w:rsid w:val="00B167FE"/>
    <w:rsid w:val="00B16C3A"/>
    <w:rsid w:val="00B16C77"/>
    <w:rsid w:val="00B16CFC"/>
    <w:rsid w:val="00B16D11"/>
    <w:rsid w:val="00B16FFC"/>
    <w:rsid w:val="00B171EE"/>
    <w:rsid w:val="00B172D1"/>
    <w:rsid w:val="00B173FC"/>
    <w:rsid w:val="00B178C7"/>
    <w:rsid w:val="00B17B33"/>
    <w:rsid w:val="00B17B4C"/>
    <w:rsid w:val="00B17B76"/>
    <w:rsid w:val="00B17B7B"/>
    <w:rsid w:val="00B17ED1"/>
    <w:rsid w:val="00B17F99"/>
    <w:rsid w:val="00B2047D"/>
    <w:rsid w:val="00B206A6"/>
    <w:rsid w:val="00B20850"/>
    <w:rsid w:val="00B208EE"/>
    <w:rsid w:val="00B20B5B"/>
    <w:rsid w:val="00B20C35"/>
    <w:rsid w:val="00B20C9E"/>
    <w:rsid w:val="00B20ED1"/>
    <w:rsid w:val="00B20F74"/>
    <w:rsid w:val="00B21392"/>
    <w:rsid w:val="00B21518"/>
    <w:rsid w:val="00B21610"/>
    <w:rsid w:val="00B21881"/>
    <w:rsid w:val="00B218B7"/>
    <w:rsid w:val="00B21975"/>
    <w:rsid w:val="00B21BE9"/>
    <w:rsid w:val="00B21C67"/>
    <w:rsid w:val="00B21D0F"/>
    <w:rsid w:val="00B21EBB"/>
    <w:rsid w:val="00B21EDE"/>
    <w:rsid w:val="00B22014"/>
    <w:rsid w:val="00B22320"/>
    <w:rsid w:val="00B226B1"/>
    <w:rsid w:val="00B2290A"/>
    <w:rsid w:val="00B229AE"/>
    <w:rsid w:val="00B22A4A"/>
    <w:rsid w:val="00B22CE5"/>
    <w:rsid w:val="00B22D29"/>
    <w:rsid w:val="00B22F45"/>
    <w:rsid w:val="00B22FC3"/>
    <w:rsid w:val="00B230BC"/>
    <w:rsid w:val="00B23173"/>
    <w:rsid w:val="00B23319"/>
    <w:rsid w:val="00B233FD"/>
    <w:rsid w:val="00B237AB"/>
    <w:rsid w:val="00B23A37"/>
    <w:rsid w:val="00B23A7F"/>
    <w:rsid w:val="00B23C6E"/>
    <w:rsid w:val="00B23FC1"/>
    <w:rsid w:val="00B23FD4"/>
    <w:rsid w:val="00B24122"/>
    <w:rsid w:val="00B241D9"/>
    <w:rsid w:val="00B24223"/>
    <w:rsid w:val="00B246CE"/>
    <w:rsid w:val="00B24842"/>
    <w:rsid w:val="00B24935"/>
    <w:rsid w:val="00B24B4A"/>
    <w:rsid w:val="00B24C43"/>
    <w:rsid w:val="00B24E6F"/>
    <w:rsid w:val="00B2509A"/>
    <w:rsid w:val="00B2520A"/>
    <w:rsid w:val="00B25211"/>
    <w:rsid w:val="00B25240"/>
    <w:rsid w:val="00B2532E"/>
    <w:rsid w:val="00B25675"/>
    <w:rsid w:val="00B256DE"/>
    <w:rsid w:val="00B25805"/>
    <w:rsid w:val="00B258B6"/>
    <w:rsid w:val="00B259E1"/>
    <w:rsid w:val="00B25CF6"/>
    <w:rsid w:val="00B25DF7"/>
    <w:rsid w:val="00B25E97"/>
    <w:rsid w:val="00B2612F"/>
    <w:rsid w:val="00B26369"/>
    <w:rsid w:val="00B26388"/>
    <w:rsid w:val="00B26390"/>
    <w:rsid w:val="00B263FD"/>
    <w:rsid w:val="00B26699"/>
    <w:rsid w:val="00B269BE"/>
    <w:rsid w:val="00B26B57"/>
    <w:rsid w:val="00B26BE1"/>
    <w:rsid w:val="00B26F0A"/>
    <w:rsid w:val="00B27058"/>
    <w:rsid w:val="00B27179"/>
    <w:rsid w:val="00B2727F"/>
    <w:rsid w:val="00B27338"/>
    <w:rsid w:val="00B273E7"/>
    <w:rsid w:val="00B273F2"/>
    <w:rsid w:val="00B274D9"/>
    <w:rsid w:val="00B27812"/>
    <w:rsid w:val="00B27BE9"/>
    <w:rsid w:val="00B27F2E"/>
    <w:rsid w:val="00B27F6E"/>
    <w:rsid w:val="00B27FD0"/>
    <w:rsid w:val="00B3022A"/>
    <w:rsid w:val="00B304D3"/>
    <w:rsid w:val="00B30614"/>
    <w:rsid w:val="00B30651"/>
    <w:rsid w:val="00B306AD"/>
    <w:rsid w:val="00B3070F"/>
    <w:rsid w:val="00B30838"/>
    <w:rsid w:val="00B30842"/>
    <w:rsid w:val="00B30A55"/>
    <w:rsid w:val="00B30AAB"/>
    <w:rsid w:val="00B30B0A"/>
    <w:rsid w:val="00B30C52"/>
    <w:rsid w:val="00B30D5B"/>
    <w:rsid w:val="00B30F19"/>
    <w:rsid w:val="00B31028"/>
    <w:rsid w:val="00B312D6"/>
    <w:rsid w:val="00B31355"/>
    <w:rsid w:val="00B313D8"/>
    <w:rsid w:val="00B31417"/>
    <w:rsid w:val="00B31533"/>
    <w:rsid w:val="00B31597"/>
    <w:rsid w:val="00B3183E"/>
    <w:rsid w:val="00B31A95"/>
    <w:rsid w:val="00B31AA7"/>
    <w:rsid w:val="00B31C0A"/>
    <w:rsid w:val="00B31D18"/>
    <w:rsid w:val="00B31EE5"/>
    <w:rsid w:val="00B321F3"/>
    <w:rsid w:val="00B3228B"/>
    <w:rsid w:val="00B32482"/>
    <w:rsid w:val="00B324F2"/>
    <w:rsid w:val="00B32514"/>
    <w:rsid w:val="00B32523"/>
    <w:rsid w:val="00B3253A"/>
    <w:rsid w:val="00B32850"/>
    <w:rsid w:val="00B32A2D"/>
    <w:rsid w:val="00B32C36"/>
    <w:rsid w:val="00B32CA1"/>
    <w:rsid w:val="00B32D56"/>
    <w:rsid w:val="00B32F58"/>
    <w:rsid w:val="00B33152"/>
    <w:rsid w:val="00B3346F"/>
    <w:rsid w:val="00B3382B"/>
    <w:rsid w:val="00B33ADE"/>
    <w:rsid w:val="00B33B56"/>
    <w:rsid w:val="00B33BF1"/>
    <w:rsid w:val="00B33FBB"/>
    <w:rsid w:val="00B33FC6"/>
    <w:rsid w:val="00B340C8"/>
    <w:rsid w:val="00B34366"/>
    <w:rsid w:val="00B34387"/>
    <w:rsid w:val="00B34522"/>
    <w:rsid w:val="00B34667"/>
    <w:rsid w:val="00B34844"/>
    <w:rsid w:val="00B348DC"/>
    <w:rsid w:val="00B349E9"/>
    <w:rsid w:val="00B349F2"/>
    <w:rsid w:val="00B34C6B"/>
    <w:rsid w:val="00B34C77"/>
    <w:rsid w:val="00B34D91"/>
    <w:rsid w:val="00B35171"/>
    <w:rsid w:val="00B35208"/>
    <w:rsid w:val="00B35288"/>
    <w:rsid w:val="00B35349"/>
    <w:rsid w:val="00B355C3"/>
    <w:rsid w:val="00B355EF"/>
    <w:rsid w:val="00B35686"/>
    <w:rsid w:val="00B356E8"/>
    <w:rsid w:val="00B3574F"/>
    <w:rsid w:val="00B35A79"/>
    <w:rsid w:val="00B35A8D"/>
    <w:rsid w:val="00B35B8D"/>
    <w:rsid w:val="00B36108"/>
    <w:rsid w:val="00B36226"/>
    <w:rsid w:val="00B3650B"/>
    <w:rsid w:val="00B3679E"/>
    <w:rsid w:val="00B369C0"/>
    <w:rsid w:val="00B36DB7"/>
    <w:rsid w:val="00B36DCC"/>
    <w:rsid w:val="00B36E7A"/>
    <w:rsid w:val="00B36EE9"/>
    <w:rsid w:val="00B3705C"/>
    <w:rsid w:val="00B37084"/>
    <w:rsid w:val="00B370D8"/>
    <w:rsid w:val="00B370E6"/>
    <w:rsid w:val="00B37334"/>
    <w:rsid w:val="00B373A3"/>
    <w:rsid w:val="00B37438"/>
    <w:rsid w:val="00B374B6"/>
    <w:rsid w:val="00B3765B"/>
    <w:rsid w:val="00B3777F"/>
    <w:rsid w:val="00B377A7"/>
    <w:rsid w:val="00B3792C"/>
    <w:rsid w:val="00B37964"/>
    <w:rsid w:val="00B379A8"/>
    <w:rsid w:val="00B379CF"/>
    <w:rsid w:val="00B37A08"/>
    <w:rsid w:val="00B37A25"/>
    <w:rsid w:val="00B37B33"/>
    <w:rsid w:val="00B37B90"/>
    <w:rsid w:val="00B37D53"/>
    <w:rsid w:val="00B40275"/>
    <w:rsid w:val="00B406E0"/>
    <w:rsid w:val="00B406F7"/>
    <w:rsid w:val="00B4092D"/>
    <w:rsid w:val="00B40998"/>
    <w:rsid w:val="00B40B5C"/>
    <w:rsid w:val="00B40CF0"/>
    <w:rsid w:val="00B40D3B"/>
    <w:rsid w:val="00B40D5F"/>
    <w:rsid w:val="00B40E01"/>
    <w:rsid w:val="00B41762"/>
    <w:rsid w:val="00B41825"/>
    <w:rsid w:val="00B419A4"/>
    <w:rsid w:val="00B419CF"/>
    <w:rsid w:val="00B41A0F"/>
    <w:rsid w:val="00B41AE5"/>
    <w:rsid w:val="00B41CE3"/>
    <w:rsid w:val="00B41E5D"/>
    <w:rsid w:val="00B41E9B"/>
    <w:rsid w:val="00B42402"/>
    <w:rsid w:val="00B4241D"/>
    <w:rsid w:val="00B42533"/>
    <w:rsid w:val="00B429AE"/>
    <w:rsid w:val="00B42A25"/>
    <w:rsid w:val="00B42B15"/>
    <w:rsid w:val="00B42BE3"/>
    <w:rsid w:val="00B42C15"/>
    <w:rsid w:val="00B42D07"/>
    <w:rsid w:val="00B42DAE"/>
    <w:rsid w:val="00B42FFC"/>
    <w:rsid w:val="00B43103"/>
    <w:rsid w:val="00B4331B"/>
    <w:rsid w:val="00B433F0"/>
    <w:rsid w:val="00B4358B"/>
    <w:rsid w:val="00B439E0"/>
    <w:rsid w:val="00B43A91"/>
    <w:rsid w:val="00B43B9C"/>
    <w:rsid w:val="00B44177"/>
    <w:rsid w:val="00B44338"/>
    <w:rsid w:val="00B444D7"/>
    <w:rsid w:val="00B4453B"/>
    <w:rsid w:val="00B4458C"/>
    <w:rsid w:val="00B44769"/>
    <w:rsid w:val="00B44D6C"/>
    <w:rsid w:val="00B44E21"/>
    <w:rsid w:val="00B44F22"/>
    <w:rsid w:val="00B4548C"/>
    <w:rsid w:val="00B455BC"/>
    <w:rsid w:val="00B45822"/>
    <w:rsid w:val="00B45896"/>
    <w:rsid w:val="00B458E4"/>
    <w:rsid w:val="00B45A79"/>
    <w:rsid w:val="00B45B22"/>
    <w:rsid w:val="00B45DAF"/>
    <w:rsid w:val="00B45E56"/>
    <w:rsid w:val="00B45F38"/>
    <w:rsid w:val="00B46197"/>
    <w:rsid w:val="00B46242"/>
    <w:rsid w:val="00B46631"/>
    <w:rsid w:val="00B46671"/>
    <w:rsid w:val="00B4675D"/>
    <w:rsid w:val="00B46820"/>
    <w:rsid w:val="00B46848"/>
    <w:rsid w:val="00B46914"/>
    <w:rsid w:val="00B4698B"/>
    <w:rsid w:val="00B46996"/>
    <w:rsid w:val="00B469CF"/>
    <w:rsid w:val="00B469EB"/>
    <w:rsid w:val="00B46B21"/>
    <w:rsid w:val="00B46BC1"/>
    <w:rsid w:val="00B470A9"/>
    <w:rsid w:val="00B471D8"/>
    <w:rsid w:val="00B472F0"/>
    <w:rsid w:val="00B474F3"/>
    <w:rsid w:val="00B475B7"/>
    <w:rsid w:val="00B47683"/>
    <w:rsid w:val="00B477E4"/>
    <w:rsid w:val="00B478D9"/>
    <w:rsid w:val="00B47B69"/>
    <w:rsid w:val="00B47BA2"/>
    <w:rsid w:val="00B47C79"/>
    <w:rsid w:val="00B47CAA"/>
    <w:rsid w:val="00B47CF8"/>
    <w:rsid w:val="00B47DBC"/>
    <w:rsid w:val="00B47DD9"/>
    <w:rsid w:val="00B50102"/>
    <w:rsid w:val="00B5042D"/>
    <w:rsid w:val="00B506BE"/>
    <w:rsid w:val="00B507B6"/>
    <w:rsid w:val="00B50924"/>
    <w:rsid w:val="00B5094E"/>
    <w:rsid w:val="00B50A9C"/>
    <w:rsid w:val="00B50B84"/>
    <w:rsid w:val="00B50F98"/>
    <w:rsid w:val="00B50FFD"/>
    <w:rsid w:val="00B51000"/>
    <w:rsid w:val="00B5119D"/>
    <w:rsid w:val="00B511B1"/>
    <w:rsid w:val="00B512C0"/>
    <w:rsid w:val="00B513C1"/>
    <w:rsid w:val="00B51514"/>
    <w:rsid w:val="00B517CD"/>
    <w:rsid w:val="00B5191E"/>
    <w:rsid w:val="00B5194A"/>
    <w:rsid w:val="00B51A00"/>
    <w:rsid w:val="00B51AF9"/>
    <w:rsid w:val="00B51D93"/>
    <w:rsid w:val="00B51DCF"/>
    <w:rsid w:val="00B51E45"/>
    <w:rsid w:val="00B51E84"/>
    <w:rsid w:val="00B521A0"/>
    <w:rsid w:val="00B52504"/>
    <w:rsid w:val="00B52627"/>
    <w:rsid w:val="00B5267A"/>
    <w:rsid w:val="00B5279D"/>
    <w:rsid w:val="00B5279F"/>
    <w:rsid w:val="00B527CE"/>
    <w:rsid w:val="00B528C7"/>
    <w:rsid w:val="00B529C1"/>
    <w:rsid w:val="00B529EF"/>
    <w:rsid w:val="00B52D82"/>
    <w:rsid w:val="00B52E2B"/>
    <w:rsid w:val="00B52E69"/>
    <w:rsid w:val="00B52EC6"/>
    <w:rsid w:val="00B52EDA"/>
    <w:rsid w:val="00B5324C"/>
    <w:rsid w:val="00B5328D"/>
    <w:rsid w:val="00B53334"/>
    <w:rsid w:val="00B5338A"/>
    <w:rsid w:val="00B53566"/>
    <w:rsid w:val="00B53978"/>
    <w:rsid w:val="00B53D54"/>
    <w:rsid w:val="00B53F1B"/>
    <w:rsid w:val="00B542C5"/>
    <w:rsid w:val="00B54489"/>
    <w:rsid w:val="00B544F9"/>
    <w:rsid w:val="00B54567"/>
    <w:rsid w:val="00B54614"/>
    <w:rsid w:val="00B546E4"/>
    <w:rsid w:val="00B54784"/>
    <w:rsid w:val="00B54880"/>
    <w:rsid w:val="00B54967"/>
    <w:rsid w:val="00B549E3"/>
    <w:rsid w:val="00B55085"/>
    <w:rsid w:val="00B55478"/>
    <w:rsid w:val="00B555F8"/>
    <w:rsid w:val="00B5562A"/>
    <w:rsid w:val="00B5562C"/>
    <w:rsid w:val="00B558E3"/>
    <w:rsid w:val="00B55A00"/>
    <w:rsid w:val="00B55AE1"/>
    <w:rsid w:val="00B55F6C"/>
    <w:rsid w:val="00B56015"/>
    <w:rsid w:val="00B561CA"/>
    <w:rsid w:val="00B562A3"/>
    <w:rsid w:val="00B565C1"/>
    <w:rsid w:val="00B56617"/>
    <w:rsid w:val="00B56726"/>
    <w:rsid w:val="00B56B16"/>
    <w:rsid w:val="00B56BD3"/>
    <w:rsid w:val="00B56C3B"/>
    <w:rsid w:val="00B56D0B"/>
    <w:rsid w:val="00B56D50"/>
    <w:rsid w:val="00B56D76"/>
    <w:rsid w:val="00B56F5E"/>
    <w:rsid w:val="00B56F7E"/>
    <w:rsid w:val="00B5709E"/>
    <w:rsid w:val="00B5751D"/>
    <w:rsid w:val="00B5766F"/>
    <w:rsid w:val="00B57702"/>
    <w:rsid w:val="00B578DC"/>
    <w:rsid w:val="00B57DBB"/>
    <w:rsid w:val="00B601F5"/>
    <w:rsid w:val="00B609BD"/>
    <w:rsid w:val="00B609E7"/>
    <w:rsid w:val="00B60A94"/>
    <w:rsid w:val="00B60B72"/>
    <w:rsid w:val="00B60CC0"/>
    <w:rsid w:val="00B60CCA"/>
    <w:rsid w:val="00B60D14"/>
    <w:rsid w:val="00B60E86"/>
    <w:rsid w:val="00B61007"/>
    <w:rsid w:val="00B61197"/>
    <w:rsid w:val="00B612AD"/>
    <w:rsid w:val="00B615E8"/>
    <w:rsid w:val="00B6163F"/>
    <w:rsid w:val="00B6179E"/>
    <w:rsid w:val="00B617AB"/>
    <w:rsid w:val="00B6181E"/>
    <w:rsid w:val="00B61D86"/>
    <w:rsid w:val="00B61EA9"/>
    <w:rsid w:val="00B6213E"/>
    <w:rsid w:val="00B6223E"/>
    <w:rsid w:val="00B624FB"/>
    <w:rsid w:val="00B62504"/>
    <w:rsid w:val="00B625A2"/>
    <w:rsid w:val="00B62823"/>
    <w:rsid w:val="00B62836"/>
    <w:rsid w:val="00B628AC"/>
    <w:rsid w:val="00B62A85"/>
    <w:rsid w:val="00B62BD8"/>
    <w:rsid w:val="00B62D8D"/>
    <w:rsid w:val="00B62EDA"/>
    <w:rsid w:val="00B62F41"/>
    <w:rsid w:val="00B6307A"/>
    <w:rsid w:val="00B632E4"/>
    <w:rsid w:val="00B633A0"/>
    <w:rsid w:val="00B6360D"/>
    <w:rsid w:val="00B636D2"/>
    <w:rsid w:val="00B63734"/>
    <w:rsid w:val="00B6382C"/>
    <w:rsid w:val="00B639B5"/>
    <w:rsid w:val="00B63F09"/>
    <w:rsid w:val="00B63FC3"/>
    <w:rsid w:val="00B641AD"/>
    <w:rsid w:val="00B642D6"/>
    <w:rsid w:val="00B64367"/>
    <w:rsid w:val="00B64470"/>
    <w:rsid w:val="00B64471"/>
    <w:rsid w:val="00B646F1"/>
    <w:rsid w:val="00B64A81"/>
    <w:rsid w:val="00B64D84"/>
    <w:rsid w:val="00B64FB4"/>
    <w:rsid w:val="00B650EC"/>
    <w:rsid w:val="00B6519F"/>
    <w:rsid w:val="00B653FB"/>
    <w:rsid w:val="00B65456"/>
    <w:rsid w:val="00B65629"/>
    <w:rsid w:val="00B6575E"/>
    <w:rsid w:val="00B659EE"/>
    <w:rsid w:val="00B65A21"/>
    <w:rsid w:val="00B65C78"/>
    <w:rsid w:val="00B65CF3"/>
    <w:rsid w:val="00B65D5D"/>
    <w:rsid w:val="00B65DBB"/>
    <w:rsid w:val="00B65ED7"/>
    <w:rsid w:val="00B65FFC"/>
    <w:rsid w:val="00B66012"/>
    <w:rsid w:val="00B6609B"/>
    <w:rsid w:val="00B660A8"/>
    <w:rsid w:val="00B665DA"/>
    <w:rsid w:val="00B666AE"/>
    <w:rsid w:val="00B66827"/>
    <w:rsid w:val="00B668AB"/>
    <w:rsid w:val="00B66917"/>
    <w:rsid w:val="00B66B87"/>
    <w:rsid w:val="00B66DEC"/>
    <w:rsid w:val="00B66F35"/>
    <w:rsid w:val="00B66F79"/>
    <w:rsid w:val="00B66F8A"/>
    <w:rsid w:val="00B67098"/>
    <w:rsid w:val="00B673EC"/>
    <w:rsid w:val="00B67A22"/>
    <w:rsid w:val="00B67FC1"/>
    <w:rsid w:val="00B70011"/>
    <w:rsid w:val="00B70115"/>
    <w:rsid w:val="00B7046D"/>
    <w:rsid w:val="00B704BA"/>
    <w:rsid w:val="00B7068A"/>
    <w:rsid w:val="00B70926"/>
    <w:rsid w:val="00B70B16"/>
    <w:rsid w:val="00B70C9A"/>
    <w:rsid w:val="00B710CF"/>
    <w:rsid w:val="00B712C5"/>
    <w:rsid w:val="00B714A1"/>
    <w:rsid w:val="00B71517"/>
    <w:rsid w:val="00B71634"/>
    <w:rsid w:val="00B719FA"/>
    <w:rsid w:val="00B71B14"/>
    <w:rsid w:val="00B71C3B"/>
    <w:rsid w:val="00B71C6A"/>
    <w:rsid w:val="00B71D53"/>
    <w:rsid w:val="00B71DBB"/>
    <w:rsid w:val="00B72229"/>
    <w:rsid w:val="00B722F8"/>
    <w:rsid w:val="00B72349"/>
    <w:rsid w:val="00B729F2"/>
    <w:rsid w:val="00B72A56"/>
    <w:rsid w:val="00B72C59"/>
    <w:rsid w:val="00B72D05"/>
    <w:rsid w:val="00B72DF5"/>
    <w:rsid w:val="00B72EEE"/>
    <w:rsid w:val="00B7316E"/>
    <w:rsid w:val="00B731A6"/>
    <w:rsid w:val="00B73205"/>
    <w:rsid w:val="00B733A3"/>
    <w:rsid w:val="00B739D0"/>
    <w:rsid w:val="00B73A72"/>
    <w:rsid w:val="00B742A4"/>
    <w:rsid w:val="00B74439"/>
    <w:rsid w:val="00B744E8"/>
    <w:rsid w:val="00B74700"/>
    <w:rsid w:val="00B747C8"/>
    <w:rsid w:val="00B747E0"/>
    <w:rsid w:val="00B7496C"/>
    <w:rsid w:val="00B74A23"/>
    <w:rsid w:val="00B74B20"/>
    <w:rsid w:val="00B74E5E"/>
    <w:rsid w:val="00B74F93"/>
    <w:rsid w:val="00B7500F"/>
    <w:rsid w:val="00B75038"/>
    <w:rsid w:val="00B75044"/>
    <w:rsid w:val="00B750E4"/>
    <w:rsid w:val="00B75116"/>
    <w:rsid w:val="00B75271"/>
    <w:rsid w:val="00B75361"/>
    <w:rsid w:val="00B75588"/>
    <w:rsid w:val="00B755B3"/>
    <w:rsid w:val="00B756CA"/>
    <w:rsid w:val="00B758AC"/>
    <w:rsid w:val="00B759F4"/>
    <w:rsid w:val="00B75C71"/>
    <w:rsid w:val="00B75DB6"/>
    <w:rsid w:val="00B75E9D"/>
    <w:rsid w:val="00B75EF1"/>
    <w:rsid w:val="00B76051"/>
    <w:rsid w:val="00B760D8"/>
    <w:rsid w:val="00B76427"/>
    <w:rsid w:val="00B76526"/>
    <w:rsid w:val="00B76746"/>
    <w:rsid w:val="00B76756"/>
    <w:rsid w:val="00B7675E"/>
    <w:rsid w:val="00B7676C"/>
    <w:rsid w:val="00B7689A"/>
    <w:rsid w:val="00B76C92"/>
    <w:rsid w:val="00B770A3"/>
    <w:rsid w:val="00B772AE"/>
    <w:rsid w:val="00B77653"/>
    <w:rsid w:val="00B77702"/>
    <w:rsid w:val="00B77A99"/>
    <w:rsid w:val="00B77F2F"/>
    <w:rsid w:val="00B80204"/>
    <w:rsid w:val="00B802C1"/>
    <w:rsid w:val="00B80354"/>
    <w:rsid w:val="00B803D4"/>
    <w:rsid w:val="00B805E3"/>
    <w:rsid w:val="00B80769"/>
    <w:rsid w:val="00B807A4"/>
    <w:rsid w:val="00B809F9"/>
    <w:rsid w:val="00B80A2C"/>
    <w:rsid w:val="00B80A64"/>
    <w:rsid w:val="00B80DB5"/>
    <w:rsid w:val="00B80E76"/>
    <w:rsid w:val="00B811E3"/>
    <w:rsid w:val="00B81666"/>
    <w:rsid w:val="00B81917"/>
    <w:rsid w:val="00B819EA"/>
    <w:rsid w:val="00B81A38"/>
    <w:rsid w:val="00B81AAE"/>
    <w:rsid w:val="00B81FF6"/>
    <w:rsid w:val="00B822E9"/>
    <w:rsid w:val="00B82414"/>
    <w:rsid w:val="00B8259E"/>
    <w:rsid w:val="00B8279A"/>
    <w:rsid w:val="00B827DE"/>
    <w:rsid w:val="00B829C6"/>
    <w:rsid w:val="00B82A67"/>
    <w:rsid w:val="00B82C40"/>
    <w:rsid w:val="00B82D09"/>
    <w:rsid w:val="00B8303A"/>
    <w:rsid w:val="00B8346F"/>
    <w:rsid w:val="00B836AD"/>
    <w:rsid w:val="00B837DF"/>
    <w:rsid w:val="00B8389D"/>
    <w:rsid w:val="00B83986"/>
    <w:rsid w:val="00B83A79"/>
    <w:rsid w:val="00B83C18"/>
    <w:rsid w:val="00B83E9D"/>
    <w:rsid w:val="00B84042"/>
    <w:rsid w:val="00B841E3"/>
    <w:rsid w:val="00B84202"/>
    <w:rsid w:val="00B84220"/>
    <w:rsid w:val="00B84237"/>
    <w:rsid w:val="00B84301"/>
    <w:rsid w:val="00B8452B"/>
    <w:rsid w:val="00B84555"/>
    <w:rsid w:val="00B845B6"/>
    <w:rsid w:val="00B84678"/>
    <w:rsid w:val="00B84785"/>
    <w:rsid w:val="00B847A2"/>
    <w:rsid w:val="00B847F4"/>
    <w:rsid w:val="00B8488F"/>
    <w:rsid w:val="00B849D0"/>
    <w:rsid w:val="00B84A99"/>
    <w:rsid w:val="00B84B5C"/>
    <w:rsid w:val="00B84BE1"/>
    <w:rsid w:val="00B84F06"/>
    <w:rsid w:val="00B850A7"/>
    <w:rsid w:val="00B85168"/>
    <w:rsid w:val="00B851B3"/>
    <w:rsid w:val="00B8541E"/>
    <w:rsid w:val="00B854E3"/>
    <w:rsid w:val="00B855BF"/>
    <w:rsid w:val="00B855FE"/>
    <w:rsid w:val="00B856EF"/>
    <w:rsid w:val="00B857D2"/>
    <w:rsid w:val="00B85894"/>
    <w:rsid w:val="00B85AB2"/>
    <w:rsid w:val="00B85CA0"/>
    <w:rsid w:val="00B85DBD"/>
    <w:rsid w:val="00B85E2D"/>
    <w:rsid w:val="00B85E4D"/>
    <w:rsid w:val="00B85E8D"/>
    <w:rsid w:val="00B85FD1"/>
    <w:rsid w:val="00B860D0"/>
    <w:rsid w:val="00B864F5"/>
    <w:rsid w:val="00B86585"/>
    <w:rsid w:val="00B86A28"/>
    <w:rsid w:val="00B86A9F"/>
    <w:rsid w:val="00B86B07"/>
    <w:rsid w:val="00B86B2E"/>
    <w:rsid w:val="00B86C60"/>
    <w:rsid w:val="00B86DA3"/>
    <w:rsid w:val="00B86E08"/>
    <w:rsid w:val="00B86E4B"/>
    <w:rsid w:val="00B8710A"/>
    <w:rsid w:val="00B8725B"/>
    <w:rsid w:val="00B8744E"/>
    <w:rsid w:val="00B8749B"/>
    <w:rsid w:val="00B874D7"/>
    <w:rsid w:val="00B87509"/>
    <w:rsid w:val="00B87605"/>
    <w:rsid w:val="00B8767B"/>
    <w:rsid w:val="00B87866"/>
    <w:rsid w:val="00B87936"/>
    <w:rsid w:val="00B87C93"/>
    <w:rsid w:val="00B87FFC"/>
    <w:rsid w:val="00B90120"/>
    <w:rsid w:val="00B901BF"/>
    <w:rsid w:val="00B90279"/>
    <w:rsid w:val="00B90719"/>
    <w:rsid w:val="00B9085F"/>
    <w:rsid w:val="00B90941"/>
    <w:rsid w:val="00B909BC"/>
    <w:rsid w:val="00B90B9F"/>
    <w:rsid w:val="00B90C9A"/>
    <w:rsid w:val="00B90D08"/>
    <w:rsid w:val="00B90D88"/>
    <w:rsid w:val="00B90EFE"/>
    <w:rsid w:val="00B90F21"/>
    <w:rsid w:val="00B90F63"/>
    <w:rsid w:val="00B911FF"/>
    <w:rsid w:val="00B9128B"/>
    <w:rsid w:val="00B91493"/>
    <w:rsid w:val="00B91786"/>
    <w:rsid w:val="00B918CD"/>
    <w:rsid w:val="00B91F6A"/>
    <w:rsid w:val="00B9216A"/>
    <w:rsid w:val="00B92413"/>
    <w:rsid w:val="00B92443"/>
    <w:rsid w:val="00B924F0"/>
    <w:rsid w:val="00B92530"/>
    <w:rsid w:val="00B92692"/>
    <w:rsid w:val="00B926E6"/>
    <w:rsid w:val="00B92BDF"/>
    <w:rsid w:val="00B9326C"/>
    <w:rsid w:val="00B93273"/>
    <w:rsid w:val="00B938D2"/>
    <w:rsid w:val="00B93941"/>
    <w:rsid w:val="00B93BCF"/>
    <w:rsid w:val="00B942D0"/>
    <w:rsid w:val="00B94431"/>
    <w:rsid w:val="00B9446E"/>
    <w:rsid w:val="00B94530"/>
    <w:rsid w:val="00B9461E"/>
    <w:rsid w:val="00B94756"/>
    <w:rsid w:val="00B94870"/>
    <w:rsid w:val="00B949E2"/>
    <w:rsid w:val="00B94A5A"/>
    <w:rsid w:val="00B94B00"/>
    <w:rsid w:val="00B94C4A"/>
    <w:rsid w:val="00B94CAE"/>
    <w:rsid w:val="00B94CDD"/>
    <w:rsid w:val="00B94ECC"/>
    <w:rsid w:val="00B94F21"/>
    <w:rsid w:val="00B9502B"/>
    <w:rsid w:val="00B950A3"/>
    <w:rsid w:val="00B95196"/>
    <w:rsid w:val="00B954F0"/>
    <w:rsid w:val="00B9579C"/>
    <w:rsid w:val="00B958A4"/>
    <w:rsid w:val="00B95A66"/>
    <w:rsid w:val="00B95B01"/>
    <w:rsid w:val="00B95BD1"/>
    <w:rsid w:val="00B95E18"/>
    <w:rsid w:val="00B95E76"/>
    <w:rsid w:val="00B95EBF"/>
    <w:rsid w:val="00B95FAA"/>
    <w:rsid w:val="00B96158"/>
    <w:rsid w:val="00B96176"/>
    <w:rsid w:val="00B96183"/>
    <w:rsid w:val="00B96657"/>
    <w:rsid w:val="00B9668D"/>
    <w:rsid w:val="00B9669F"/>
    <w:rsid w:val="00B966EF"/>
    <w:rsid w:val="00B96935"/>
    <w:rsid w:val="00B96AA2"/>
    <w:rsid w:val="00B96B18"/>
    <w:rsid w:val="00B96BC8"/>
    <w:rsid w:val="00B97207"/>
    <w:rsid w:val="00B97246"/>
    <w:rsid w:val="00B97274"/>
    <w:rsid w:val="00B972C8"/>
    <w:rsid w:val="00B9767E"/>
    <w:rsid w:val="00B976DC"/>
    <w:rsid w:val="00B97742"/>
    <w:rsid w:val="00B97753"/>
    <w:rsid w:val="00B97870"/>
    <w:rsid w:val="00B97918"/>
    <w:rsid w:val="00B979A4"/>
    <w:rsid w:val="00B979E9"/>
    <w:rsid w:val="00B97AEA"/>
    <w:rsid w:val="00B97EDD"/>
    <w:rsid w:val="00B97FB4"/>
    <w:rsid w:val="00BA046E"/>
    <w:rsid w:val="00BA063D"/>
    <w:rsid w:val="00BA0777"/>
    <w:rsid w:val="00BA0800"/>
    <w:rsid w:val="00BA083D"/>
    <w:rsid w:val="00BA0864"/>
    <w:rsid w:val="00BA0A5D"/>
    <w:rsid w:val="00BA1136"/>
    <w:rsid w:val="00BA1219"/>
    <w:rsid w:val="00BA1424"/>
    <w:rsid w:val="00BA1504"/>
    <w:rsid w:val="00BA17C3"/>
    <w:rsid w:val="00BA182F"/>
    <w:rsid w:val="00BA1CA4"/>
    <w:rsid w:val="00BA1E60"/>
    <w:rsid w:val="00BA1E99"/>
    <w:rsid w:val="00BA1F1F"/>
    <w:rsid w:val="00BA1F2D"/>
    <w:rsid w:val="00BA1FA6"/>
    <w:rsid w:val="00BA1FC5"/>
    <w:rsid w:val="00BA20D9"/>
    <w:rsid w:val="00BA213A"/>
    <w:rsid w:val="00BA2341"/>
    <w:rsid w:val="00BA247B"/>
    <w:rsid w:val="00BA26FF"/>
    <w:rsid w:val="00BA2710"/>
    <w:rsid w:val="00BA27BA"/>
    <w:rsid w:val="00BA27CD"/>
    <w:rsid w:val="00BA2924"/>
    <w:rsid w:val="00BA2A66"/>
    <w:rsid w:val="00BA2A96"/>
    <w:rsid w:val="00BA2C37"/>
    <w:rsid w:val="00BA2C74"/>
    <w:rsid w:val="00BA2D05"/>
    <w:rsid w:val="00BA2E7A"/>
    <w:rsid w:val="00BA2EEF"/>
    <w:rsid w:val="00BA2FB8"/>
    <w:rsid w:val="00BA32B8"/>
    <w:rsid w:val="00BA3391"/>
    <w:rsid w:val="00BA3458"/>
    <w:rsid w:val="00BA359A"/>
    <w:rsid w:val="00BA3A1E"/>
    <w:rsid w:val="00BA3A22"/>
    <w:rsid w:val="00BA3A7B"/>
    <w:rsid w:val="00BA3E5B"/>
    <w:rsid w:val="00BA3F6C"/>
    <w:rsid w:val="00BA3F8C"/>
    <w:rsid w:val="00BA4243"/>
    <w:rsid w:val="00BA42D1"/>
    <w:rsid w:val="00BA4A10"/>
    <w:rsid w:val="00BA4B78"/>
    <w:rsid w:val="00BA4D30"/>
    <w:rsid w:val="00BA4EAB"/>
    <w:rsid w:val="00BA5077"/>
    <w:rsid w:val="00BA50AB"/>
    <w:rsid w:val="00BA52AF"/>
    <w:rsid w:val="00BA53D6"/>
    <w:rsid w:val="00BA548C"/>
    <w:rsid w:val="00BA5877"/>
    <w:rsid w:val="00BA58CF"/>
    <w:rsid w:val="00BA59C1"/>
    <w:rsid w:val="00BA59C4"/>
    <w:rsid w:val="00BA5BAE"/>
    <w:rsid w:val="00BA5BD3"/>
    <w:rsid w:val="00BA5DEB"/>
    <w:rsid w:val="00BA5ED5"/>
    <w:rsid w:val="00BA5FD3"/>
    <w:rsid w:val="00BA60ED"/>
    <w:rsid w:val="00BA664D"/>
    <w:rsid w:val="00BA691D"/>
    <w:rsid w:val="00BA6A34"/>
    <w:rsid w:val="00BA6E00"/>
    <w:rsid w:val="00BA6E90"/>
    <w:rsid w:val="00BA7118"/>
    <w:rsid w:val="00BA7259"/>
    <w:rsid w:val="00BA7269"/>
    <w:rsid w:val="00BA745B"/>
    <w:rsid w:val="00BA75D4"/>
    <w:rsid w:val="00BA7787"/>
    <w:rsid w:val="00BA7907"/>
    <w:rsid w:val="00BA7C7A"/>
    <w:rsid w:val="00BA7DE2"/>
    <w:rsid w:val="00BA7DFF"/>
    <w:rsid w:val="00BA7E93"/>
    <w:rsid w:val="00BA7E9B"/>
    <w:rsid w:val="00BA7F6E"/>
    <w:rsid w:val="00BA7FBE"/>
    <w:rsid w:val="00BA7FEE"/>
    <w:rsid w:val="00BA8E51"/>
    <w:rsid w:val="00BAB652"/>
    <w:rsid w:val="00BAF463"/>
    <w:rsid w:val="00BB013C"/>
    <w:rsid w:val="00BB0282"/>
    <w:rsid w:val="00BB0339"/>
    <w:rsid w:val="00BB03B8"/>
    <w:rsid w:val="00BB03CA"/>
    <w:rsid w:val="00BB04EE"/>
    <w:rsid w:val="00BB0591"/>
    <w:rsid w:val="00BB08FE"/>
    <w:rsid w:val="00BB0979"/>
    <w:rsid w:val="00BB0AEE"/>
    <w:rsid w:val="00BB0C48"/>
    <w:rsid w:val="00BB0C55"/>
    <w:rsid w:val="00BB0CC3"/>
    <w:rsid w:val="00BB13DC"/>
    <w:rsid w:val="00BB1421"/>
    <w:rsid w:val="00BB1610"/>
    <w:rsid w:val="00BB17EC"/>
    <w:rsid w:val="00BB183D"/>
    <w:rsid w:val="00BB1A80"/>
    <w:rsid w:val="00BB1E56"/>
    <w:rsid w:val="00BB1F39"/>
    <w:rsid w:val="00BB20D4"/>
    <w:rsid w:val="00BB21B3"/>
    <w:rsid w:val="00BB2468"/>
    <w:rsid w:val="00BB2539"/>
    <w:rsid w:val="00BB261B"/>
    <w:rsid w:val="00BB2880"/>
    <w:rsid w:val="00BB2902"/>
    <w:rsid w:val="00BB2A13"/>
    <w:rsid w:val="00BB2A6D"/>
    <w:rsid w:val="00BB2D44"/>
    <w:rsid w:val="00BB303A"/>
    <w:rsid w:val="00BB3410"/>
    <w:rsid w:val="00BB3790"/>
    <w:rsid w:val="00BB38FE"/>
    <w:rsid w:val="00BB3A16"/>
    <w:rsid w:val="00BB3A6B"/>
    <w:rsid w:val="00BB3B27"/>
    <w:rsid w:val="00BB3B52"/>
    <w:rsid w:val="00BB3BA9"/>
    <w:rsid w:val="00BB3E1A"/>
    <w:rsid w:val="00BB3FEF"/>
    <w:rsid w:val="00BB41FD"/>
    <w:rsid w:val="00BB4306"/>
    <w:rsid w:val="00BB4591"/>
    <w:rsid w:val="00BB476D"/>
    <w:rsid w:val="00BB4909"/>
    <w:rsid w:val="00BB4D22"/>
    <w:rsid w:val="00BB4DE1"/>
    <w:rsid w:val="00BB5124"/>
    <w:rsid w:val="00BB5193"/>
    <w:rsid w:val="00BB5447"/>
    <w:rsid w:val="00BB56F0"/>
    <w:rsid w:val="00BB56FB"/>
    <w:rsid w:val="00BB5911"/>
    <w:rsid w:val="00BB5BE9"/>
    <w:rsid w:val="00BB5C56"/>
    <w:rsid w:val="00BB5D4B"/>
    <w:rsid w:val="00BB5E8D"/>
    <w:rsid w:val="00BB5EE7"/>
    <w:rsid w:val="00BB5F00"/>
    <w:rsid w:val="00BB5F04"/>
    <w:rsid w:val="00BB5F6A"/>
    <w:rsid w:val="00BB60A8"/>
    <w:rsid w:val="00BB620D"/>
    <w:rsid w:val="00BB6315"/>
    <w:rsid w:val="00BB68FE"/>
    <w:rsid w:val="00BB697A"/>
    <w:rsid w:val="00BB6AB7"/>
    <w:rsid w:val="00BB6B79"/>
    <w:rsid w:val="00BB6BAF"/>
    <w:rsid w:val="00BB6D32"/>
    <w:rsid w:val="00BB6E25"/>
    <w:rsid w:val="00BB6F6F"/>
    <w:rsid w:val="00BB6F99"/>
    <w:rsid w:val="00BB709A"/>
    <w:rsid w:val="00BB70AE"/>
    <w:rsid w:val="00BB72FD"/>
    <w:rsid w:val="00BB75CA"/>
    <w:rsid w:val="00BB7614"/>
    <w:rsid w:val="00BB7624"/>
    <w:rsid w:val="00BB7655"/>
    <w:rsid w:val="00BB7764"/>
    <w:rsid w:val="00BB776A"/>
    <w:rsid w:val="00BB7CDB"/>
    <w:rsid w:val="00BB7ED7"/>
    <w:rsid w:val="00BC02E1"/>
    <w:rsid w:val="00BC0443"/>
    <w:rsid w:val="00BC04EF"/>
    <w:rsid w:val="00BC0593"/>
    <w:rsid w:val="00BC05EB"/>
    <w:rsid w:val="00BC06FC"/>
    <w:rsid w:val="00BC074D"/>
    <w:rsid w:val="00BC0769"/>
    <w:rsid w:val="00BC0773"/>
    <w:rsid w:val="00BC0A9F"/>
    <w:rsid w:val="00BC0B02"/>
    <w:rsid w:val="00BC0D51"/>
    <w:rsid w:val="00BC0DA2"/>
    <w:rsid w:val="00BC0F36"/>
    <w:rsid w:val="00BC1079"/>
    <w:rsid w:val="00BC13AB"/>
    <w:rsid w:val="00BC1704"/>
    <w:rsid w:val="00BC19F9"/>
    <w:rsid w:val="00BC1B40"/>
    <w:rsid w:val="00BC1DB1"/>
    <w:rsid w:val="00BC1F74"/>
    <w:rsid w:val="00BC21C1"/>
    <w:rsid w:val="00BC22A5"/>
    <w:rsid w:val="00BC22E0"/>
    <w:rsid w:val="00BC2474"/>
    <w:rsid w:val="00BC2498"/>
    <w:rsid w:val="00BC2533"/>
    <w:rsid w:val="00BC2863"/>
    <w:rsid w:val="00BC2932"/>
    <w:rsid w:val="00BC2E4A"/>
    <w:rsid w:val="00BC2F61"/>
    <w:rsid w:val="00BC2F7C"/>
    <w:rsid w:val="00BC30C1"/>
    <w:rsid w:val="00BC3309"/>
    <w:rsid w:val="00BC3394"/>
    <w:rsid w:val="00BC34C1"/>
    <w:rsid w:val="00BC350B"/>
    <w:rsid w:val="00BC3536"/>
    <w:rsid w:val="00BC35C9"/>
    <w:rsid w:val="00BC3DE4"/>
    <w:rsid w:val="00BC3DFA"/>
    <w:rsid w:val="00BC3F77"/>
    <w:rsid w:val="00BC40F0"/>
    <w:rsid w:val="00BC4303"/>
    <w:rsid w:val="00BC45F5"/>
    <w:rsid w:val="00BC4ECA"/>
    <w:rsid w:val="00BC4EED"/>
    <w:rsid w:val="00BC51AC"/>
    <w:rsid w:val="00BC5235"/>
    <w:rsid w:val="00BC5331"/>
    <w:rsid w:val="00BC54C1"/>
    <w:rsid w:val="00BC558A"/>
    <w:rsid w:val="00BC5895"/>
    <w:rsid w:val="00BC5AE0"/>
    <w:rsid w:val="00BC5EBD"/>
    <w:rsid w:val="00BC6009"/>
    <w:rsid w:val="00BC648F"/>
    <w:rsid w:val="00BC6BA8"/>
    <w:rsid w:val="00BC6E4B"/>
    <w:rsid w:val="00BC6FDB"/>
    <w:rsid w:val="00BC74AB"/>
    <w:rsid w:val="00BC7554"/>
    <w:rsid w:val="00BC7E64"/>
    <w:rsid w:val="00BCA269"/>
    <w:rsid w:val="00BD0050"/>
    <w:rsid w:val="00BD0438"/>
    <w:rsid w:val="00BD049B"/>
    <w:rsid w:val="00BD05F6"/>
    <w:rsid w:val="00BD070C"/>
    <w:rsid w:val="00BD0A11"/>
    <w:rsid w:val="00BD0B1A"/>
    <w:rsid w:val="00BD0C34"/>
    <w:rsid w:val="00BD0F41"/>
    <w:rsid w:val="00BD1390"/>
    <w:rsid w:val="00BD13C7"/>
    <w:rsid w:val="00BD14D4"/>
    <w:rsid w:val="00BD156A"/>
    <w:rsid w:val="00BD16BF"/>
    <w:rsid w:val="00BD17F1"/>
    <w:rsid w:val="00BD1949"/>
    <w:rsid w:val="00BD1961"/>
    <w:rsid w:val="00BD1976"/>
    <w:rsid w:val="00BD197E"/>
    <w:rsid w:val="00BD1DA0"/>
    <w:rsid w:val="00BD1E5E"/>
    <w:rsid w:val="00BD1E8D"/>
    <w:rsid w:val="00BD20D8"/>
    <w:rsid w:val="00BD2183"/>
    <w:rsid w:val="00BD235B"/>
    <w:rsid w:val="00BD2426"/>
    <w:rsid w:val="00BD25B8"/>
    <w:rsid w:val="00BD2749"/>
    <w:rsid w:val="00BD2796"/>
    <w:rsid w:val="00BD27D6"/>
    <w:rsid w:val="00BD27F3"/>
    <w:rsid w:val="00BD2881"/>
    <w:rsid w:val="00BD2C93"/>
    <w:rsid w:val="00BD304D"/>
    <w:rsid w:val="00BD3130"/>
    <w:rsid w:val="00BD34DC"/>
    <w:rsid w:val="00BD3620"/>
    <w:rsid w:val="00BD37D8"/>
    <w:rsid w:val="00BD3ADA"/>
    <w:rsid w:val="00BD3AE2"/>
    <w:rsid w:val="00BD3AF0"/>
    <w:rsid w:val="00BD3BCA"/>
    <w:rsid w:val="00BD3DBA"/>
    <w:rsid w:val="00BD3DCD"/>
    <w:rsid w:val="00BD3DE9"/>
    <w:rsid w:val="00BD3EEB"/>
    <w:rsid w:val="00BD3F3F"/>
    <w:rsid w:val="00BD4118"/>
    <w:rsid w:val="00BD41FB"/>
    <w:rsid w:val="00BD42F7"/>
    <w:rsid w:val="00BD45FB"/>
    <w:rsid w:val="00BD4712"/>
    <w:rsid w:val="00BD4A23"/>
    <w:rsid w:val="00BD50CB"/>
    <w:rsid w:val="00BD51BE"/>
    <w:rsid w:val="00BD5394"/>
    <w:rsid w:val="00BD5435"/>
    <w:rsid w:val="00BD55B8"/>
    <w:rsid w:val="00BD598E"/>
    <w:rsid w:val="00BD5A19"/>
    <w:rsid w:val="00BD5B02"/>
    <w:rsid w:val="00BD60FB"/>
    <w:rsid w:val="00BD6258"/>
    <w:rsid w:val="00BD6318"/>
    <w:rsid w:val="00BD636F"/>
    <w:rsid w:val="00BD6508"/>
    <w:rsid w:val="00BD6884"/>
    <w:rsid w:val="00BD6C3E"/>
    <w:rsid w:val="00BD6E82"/>
    <w:rsid w:val="00BD7041"/>
    <w:rsid w:val="00BD704E"/>
    <w:rsid w:val="00BD709E"/>
    <w:rsid w:val="00BD70CA"/>
    <w:rsid w:val="00BD71C2"/>
    <w:rsid w:val="00BD7393"/>
    <w:rsid w:val="00BD743E"/>
    <w:rsid w:val="00BD75EB"/>
    <w:rsid w:val="00BD75FC"/>
    <w:rsid w:val="00BD7774"/>
    <w:rsid w:val="00BD79FA"/>
    <w:rsid w:val="00BD7C6A"/>
    <w:rsid w:val="00BD7DA4"/>
    <w:rsid w:val="00BD7F06"/>
    <w:rsid w:val="00BDE5C3"/>
    <w:rsid w:val="00BE024E"/>
    <w:rsid w:val="00BE0259"/>
    <w:rsid w:val="00BE0607"/>
    <w:rsid w:val="00BE0652"/>
    <w:rsid w:val="00BE07C5"/>
    <w:rsid w:val="00BE0860"/>
    <w:rsid w:val="00BE0A40"/>
    <w:rsid w:val="00BE0AB8"/>
    <w:rsid w:val="00BE0C5F"/>
    <w:rsid w:val="00BE0FEC"/>
    <w:rsid w:val="00BE1032"/>
    <w:rsid w:val="00BE14E9"/>
    <w:rsid w:val="00BE158E"/>
    <w:rsid w:val="00BE198E"/>
    <w:rsid w:val="00BE19F6"/>
    <w:rsid w:val="00BE1ACA"/>
    <w:rsid w:val="00BE1EB0"/>
    <w:rsid w:val="00BE1F3A"/>
    <w:rsid w:val="00BE1F55"/>
    <w:rsid w:val="00BE2344"/>
    <w:rsid w:val="00BE2A7D"/>
    <w:rsid w:val="00BE2B69"/>
    <w:rsid w:val="00BE2FF1"/>
    <w:rsid w:val="00BE30D6"/>
    <w:rsid w:val="00BE310D"/>
    <w:rsid w:val="00BE32C5"/>
    <w:rsid w:val="00BE32F4"/>
    <w:rsid w:val="00BE3493"/>
    <w:rsid w:val="00BE35EF"/>
    <w:rsid w:val="00BE3A85"/>
    <w:rsid w:val="00BE3AD3"/>
    <w:rsid w:val="00BE3B0D"/>
    <w:rsid w:val="00BE3B94"/>
    <w:rsid w:val="00BE3CFA"/>
    <w:rsid w:val="00BE3D83"/>
    <w:rsid w:val="00BE3E59"/>
    <w:rsid w:val="00BE44C5"/>
    <w:rsid w:val="00BE4664"/>
    <w:rsid w:val="00BE4742"/>
    <w:rsid w:val="00BE4D59"/>
    <w:rsid w:val="00BE4D66"/>
    <w:rsid w:val="00BE4E78"/>
    <w:rsid w:val="00BE4F96"/>
    <w:rsid w:val="00BE5079"/>
    <w:rsid w:val="00BE5132"/>
    <w:rsid w:val="00BE530E"/>
    <w:rsid w:val="00BE53B7"/>
    <w:rsid w:val="00BE53C4"/>
    <w:rsid w:val="00BE56FD"/>
    <w:rsid w:val="00BE5705"/>
    <w:rsid w:val="00BE5E7B"/>
    <w:rsid w:val="00BE63AB"/>
    <w:rsid w:val="00BE63F4"/>
    <w:rsid w:val="00BE6519"/>
    <w:rsid w:val="00BE6550"/>
    <w:rsid w:val="00BE67A1"/>
    <w:rsid w:val="00BE67FC"/>
    <w:rsid w:val="00BE6A4E"/>
    <w:rsid w:val="00BE6B00"/>
    <w:rsid w:val="00BE6B5F"/>
    <w:rsid w:val="00BE6D32"/>
    <w:rsid w:val="00BE6DBC"/>
    <w:rsid w:val="00BE6FE7"/>
    <w:rsid w:val="00BE70A7"/>
    <w:rsid w:val="00BE7164"/>
    <w:rsid w:val="00BE71A5"/>
    <w:rsid w:val="00BE7273"/>
    <w:rsid w:val="00BE742A"/>
    <w:rsid w:val="00BE745B"/>
    <w:rsid w:val="00BE76EB"/>
    <w:rsid w:val="00BE76FD"/>
    <w:rsid w:val="00BE78BB"/>
    <w:rsid w:val="00BE798E"/>
    <w:rsid w:val="00BE7A77"/>
    <w:rsid w:val="00BE7C5C"/>
    <w:rsid w:val="00BE7DFE"/>
    <w:rsid w:val="00BE7E19"/>
    <w:rsid w:val="00BF0797"/>
    <w:rsid w:val="00BF0829"/>
    <w:rsid w:val="00BF0AB0"/>
    <w:rsid w:val="00BF0ABE"/>
    <w:rsid w:val="00BF0CAE"/>
    <w:rsid w:val="00BF0D78"/>
    <w:rsid w:val="00BF0F78"/>
    <w:rsid w:val="00BF1011"/>
    <w:rsid w:val="00BF106B"/>
    <w:rsid w:val="00BF1127"/>
    <w:rsid w:val="00BF125C"/>
    <w:rsid w:val="00BF1378"/>
    <w:rsid w:val="00BF1391"/>
    <w:rsid w:val="00BF14BE"/>
    <w:rsid w:val="00BF1624"/>
    <w:rsid w:val="00BF1788"/>
    <w:rsid w:val="00BF17DF"/>
    <w:rsid w:val="00BF197B"/>
    <w:rsid w:val="00BF19E9"/>
    <w:rsid w:val="00BF1CA7"/>
    <w:rsid w:val="00BF1FFD"/>
    <w:rsid w:val="00BF220E"/>
    <w:rsid w:val="00BF2237"/>
    <w:rsid w:val="00BF2291"/>
    <w:rsid w:val="00BF231F"/>
    <w:rsid w:val="00BF25C5"/>
    <w:rsid w:val="00BF2708"/>
    <w:rsid w:val="00BF286D"/>
    <w:rsid w:val="00BF2C24"/>
    <w:rsid w:val="00BF2C6D"/>
    <w:rsid w:val="00BF2D61"/>
    <w:rsid w:val="00BF2E4C"/>
    <w:rsid w:val="00BF305A"/>
    <w:rsid w:val="00BF3145"/>
    <w:rsid w:val="00BF31A2"/>
    <w:rsid w:val="00BF31B9"/>
    <w:rsid w:val="00BF3269"/>
    <w:rsid w:val="00BF330F"/>
    <w:rsid w:val="00BF33A4"/>
    <w:rsid w:val="00BF33AA"/>
    <w:rsid w:val="00BF3504"/>
    <w:rsid w:val="00BF352F"/>
    <w:rsid w:val="00BF37E0"/>
    <w:rsid w:val="00BF3A83"/>
    <w:rsid w:val="00BF3AFC"/>
    <w:rsid w:val="00BF3BE7"/>
    <w:rsid w:val="00BF407A"/>
    <w:rsid w:val="00BF4681"/>
    <w:rsid w:val="00BF47B7"/>
    <w:rsid w:val="00BF483F"/>
    <w:rsid w:val="00BF492F"/>
    <w:rsid w:val="00BF49CB"/>
    <w:rsid w:val="00BF4AFF"/>
    <w:rsid w:val="00BF4B9F"/>
    <w:rsid w:val="00BF4C55"/>
    <w:rsid w:val="00BF4DCF"/>
    <w:rsid w:val="00BF4E52"/>
    <w:rsid w:val="00BF52CD"/>
    <w:rsid w:val="00BF541B"/>
    <w:rsid w:val="00BF5629"/>
    <w:rsid w:val="00BF56F6"/>
    <w:rsid w:val="00BF575E"/>
    <w:rsid w:val="00BF57E7"/>
    <w:rsid w:val="00BF5946"/>
    <w:rsid w:val="00BF5A49"/>
    <w:rsid w:val="00BF5A65"/>
    <w:rsid w:val="00BF5D3B"/>
    <w:rsid w:val="00BF5D9D"/>
    <w:rsid w:val="00BF5DC5"/>
    <w:rsid w:val="00BF5DD8"/>
    <w:rsid w:val="00BF5F20"/>
    <w:rsid w:val="00BF603B"/>
    <w:rsid w:val="00BF6070"/>
    <w:rsid w:val="00BF6236"/>
    <w:rsid w:val="00BF6273"/>
    <w:rsid w:val="00BF6743"/>
    <w:rsid w:val="00BF6A13"/>
    <w:rsid w:val="00BF6D18"/>
    <w:rsid w:val="00BF6DFA"/>
    <w:rsid w:val="00BF6DFD"/>
    <w:rsid w:val="00BF6F7D"/>
    <w:rsid w:val="00BF7189"/>
    <w:rsid w:val="00BF78DE"/>
    <w:rsid w:val="00BF7A04"/>
    <w:rsid w:val="00BF7A59"/>
    <w:rsid w:val="00BF7CC0"/>
    <w:rsid w:val="00C0009C"/>
    <w:rsid w:val="00C000C7"/>
    <w:rsid w:val="00C00171"/>
    <w:rsid w:val="00C00373"/>
    <w:rsid w:val="00C0063C"/>
    <w:rsid w:val="00C007B6"/>
    <w:rsid w:val="00C007BD"/>
    <w:rsid w:val="00C00B08"/>
    <w:rsid w:val="00C00B83"/>
    <w:rsid w:val="00C00CEC"/>
    <w:rsid w:val="00C00FA8"/>
    <w:rsid w:val="00C01368"/>
    <w:rsid w:val="00C0174F"/>
    <w:rsid w:val="00C017FF"/>
    <w:rsid w:val="00C0181D"/>
    <w:rsid w:val="00C018E8"/>
    <w:rsid w:val="00C01C39"/>
    <w:rsid w:val="00C0209C"/>
    <w:rsid w:val="00C021EF"/>
    <w:rsid w:val="00C0245D"/>
    <w:rsid w:val="00C025DC"/>
    <w:rsid w:val="00C027C7"/>
    <w:rsid w:val="00C0294A"/>
    <w:rsid w:val="00C02C2E"/>
    <w:rsid w:val="00C02CB9"/>
    <w:rsid w:val="00C02F0C"/>
    <w:rsid w:val="00C0316E"/>
    <w:rsid w:val="00C0338B"/>
    <w:rsid w:val="00C033C7"/>
    <w:rsid w:val="00C033ED"/>
    <w:rsid w:val="00C03505"/>
    <w:rsid w:val="00C03542"/>
    <w:rsid w:val="00C03681"/>
    <w:rsid w:val="00C036BC"/>
    <w:rsid w:val="00C037CB"/>
    <w:rsid w:val="00C03867"/>
    <w:rsid w:val="00C03A06"/>
    <w:rsid w:val="00C03AD5"/>
    <w:rsid w:val="00C03B8F"/>
    <w:rsid w:val="00C03C4C"/>
    <w:rsid w:val="00C03C73"/>
    <w:rsid w:val="00C03ED6"/>
    <w:rsid w:val="00C03EF8"/>
    <w:rsid w:val="00C03F46"/>
    <w:rsid w:val="00C03F98"/>
    <w:rsid w:val="00C040A6"/>
    <w:rsid w:val="00C04159"/>
    <w:rsid w:val="00C042D8"/>
    <w:rsid w:val="00C0435B"/>
    <w:rsid w:val="00C043E5"/>
    <w:rsid w:val="00C04505"/>
    <w:rsid w:val="00C04531"/>
    <w:rsid w:val="00C04901"/>
    <w:rsid w:val="00C04941"/>
    <w:rsid w:val="00C04A75"/>
    <w:rsid w:val="00C04A80"/>
    <w:rsid w:val="00C04CA6"/>
    <w:rsid w:val="00C05059"/>
    <w:rsid w:val="00C050F1"/>
    <w:rsid w:val="00C052C3"/>
    <w:rsid w:val="00C053C7"/>
    <w:rsid w:val="00C0555D"/>
    <w:rsid w:val="00C05673"/>
    <w:rsid w:val="00C0575E"/>
    <w:rsid w:val="00C057E6"/>
    <w:rsid w:val="00C05AFE"/>
    <w:rsid w:val="00C05CAD"/>
    <w:rsid w:val="00C05DED"/>
    <w:rsid w:val="00C061F2"/>
    <w:rsid w:val="00C0625E"/>
    <w:rsid w:val="00C064F8"/>
    <w:rsid w:val="00C0671D"/>
    <w:rsid w:val="00C06786"/>
    <w:rsid w:val="00C06A4F"/>
    <w:rsid w:val="00C06B42"/>
    <w:rsid w:val="00C07182"/>
    <w:rsid w:val="00C073DA"/>
    <w:rsid w:val="00C0755D"/>
    <w:rsid w:val="00C075C0"/>
    <w:rsid w:val="00C0766E"/>
    <w:rsid w:val="00C07670"/>
    <w:rsid w:val="00C0767F"/>
    <w:rsid w:val="00C077E8"/>
    <w:rsid w:val="00C077FB"/>
    <w:rsid w:val="00C0780B"/>
    <w:rsid w:val="00C07A6E"/>
    <w:rsid w:val="00C07AFE"/>
    <w:rsid w:val="00C07B5B"/>
    <w:rsid w:val="00C07B76"/>
    <w:rsid w:val="00C07DEF"/>
    <w:rsid w:val="00C1001A"/>
    <w:rsid w:val="00C100CB"/>
    <w:rsid w:val="00C100E0"/>
    <w:rsid w:val="00C10152"/>
    <w:rsid w:val="00C102CC"/>
    <w:rsid w:val="00C103C0"/>
    <w:rsid w:val="00C10600"/>
    <w:rsid w:val="00C1066A"/>
    <w:rsid w:val="00C10708"/>
    <w:rsid w:val="00C10742"/>
    <w:rsid w:val="00C1084C"/>
    <w:rsid w:val="00C10948"/>
    <w:rsid w:val="00C109F9"/>
    <w:rsid w:val="00C10B4D"/>
    <w:rsid w:val="00C10B9D"/>
    <w:rsid w:val="00C10BEB"/>
    <w:rsid w:val="00C10D1E"/>
    <w:rsid w:val="00C11381"/>
    <w:rsid w:val="00C11383"/>
    <w:rsid w:val="00C115AB"/>
    <w:rsid w:val="00C1161B"/>
    <w:rsid w:val="00C116BC"/>
    <w:rsid w:val="00C11A35"/>
    <w:rsid w:val="00C11A91"/>
    <w:rsid w:val="00C11B38"/>
    <w:rsid w:val="00C11B41"/>
    <w:rsid w:val="00C11BDE"/>
    <w:rsid w:val="00C11DE0"/>
    <w:rsid w:val="00C11EB3"/>
    <w:rsid w:val="00C121E5"/>
    <w:rsid w:val="00C12256"/>
    <w:rsid w:val="00C1238A"/>
    <w:rsid w:val="00C1243B"/>
    <w:rsid w:val="00C124DE"/>
    <w:rsid w:val="00C1252D"/>
    <w:rsid w:val="00C125C1"/>
    <w:rsid w:val="00C125D9"/>
    <w:rsid w:val="00C12606"/>
    <w:rsid w:val="00C1261D"/>
    <w:rsid w:val="00C12712"/>
    <w:rsid w:val="00C12874"/>
    <w:rsid w:val="00C12881"/>
    <w:rsid w:val="00C12ACF"/>
    <w:rsid w:val="00C12DC9"/>
    <w:rsid w:val="00C12DF3"/>
    <w:rsid w:val="00C12FC9"/>
    <w:rsid w:val="00C1340F"/>
    <w:rsid w:val="00C13832"/>
    <w:rsid w:val="00C13940"/>
    <w:rsid w:val="00C139BE"/>
    <w:rsid w:val="00C13D73"/>
    <w:rsid w:val="00C14197"/>
    <w:rsid w:val="00C142A1"/>
    <w:rsid w:val="00C142BF"/>
    <w:rsid w:val="00C143A4"/>
    <w:rsid w:val="00C144F7"/>
    <w:rsid w:val="00C145FE"/>
    <w:rsid w:val="00C1490D"/>
    <w:rsid w:val="00C1492D"/>
    <w:rsid w:val="00C149EB"/>
    <w:rsid w:val="00C14A91"/>
    <w:rsid w:val="00C14B4D"/>
    <w:rsid w:val="00C14C87"/>
    <w:rsid w:val="00C14EE9"/>
    <w:rsid w:val="00C14FDF"/>
    <w:rsid w:val="00C152C4"/>
    <w:rsid w:val="00C156C9"/>
    <w:rsid w:val="00C1577A"/>
    <w:rsid w:val="00C15A71"/>
    <w:rsid w:val="00C15A82"/>
    <w:rsid w:val="00C15BCB"/>
    <w:rsid w:val="00C15BD8"/>
    <w:rsid w:val="00C15BEA"/>
    <w:rsid w:val="00C15C3E"/>
    <w:rsid w:val="00C15D2B"/>
    <w:rsid w:val="00C15D2F"/>
    <w:rsid w:val="00C1620E"/>
    <w:rsid w:val="00C16587"/>
    <w:rsid w:val="00C165AA"/>
    <w:rsid w:val="00C165B3"/>
    <w:rsid w:val="00C165CD"/>
    <w:rsid w:val="00C16664"/>
    <w:rsid w:val="00C1671D"/>
    <w:rsid w:val="00C16729"/>
    <w:rsid w:val="00C1673A"/>
    <w:rsid w:val="00C167A4"/>
    <w:rsid w:val="00C1683B"/>
    <w:rsid w:val="00C16840"/>
    <w:rsid w:val="00C169F0"/>
    <w:rsid w:val="00C16A61"/>
    <w:rsid w:val="00C16F34"/>
    <w:rsid w:val="00C17811"/>
    <w:rsid w:val="00C1787A"/>
    <w:rsid w:val="00C17979"/>
    <w:rsid w:val="00C179E2"/>
    <w:rsid w:val="00C17B4C"/>
    <w:rsid w:val="00C17B75"/>
    <w:rsid w:val="00C17D00"/>
    <w:rsid w:val="00C17EBF"/>
    <w:rsid w:val="00C17F1A"/>
    <w:rsid w:val="00C17F44"/>
    <w:rsid w:val="00C17FAC"/>
    <w:rsid w:val="00C200A3"/>
    <w:rsid w:val="00C201C0"/>
    <w:rsid w:val="00C206D6"/>
    <w:rsid w:val="00C208D4"/>
    <w:rsid w:val="00C20CB0"/>
    <w:rsid w:val="00C20FB9"/>
    <w:rsid w:val="00C21328"/>
    <w:rsid w:val="00C213C5"/>
    <w:rsid w:val="00C214DC"/>
    <w:rsid w:val="00C215BC"/>
    <w:rsid w:val="00C21965"/>
    <w:rsid w:val="00C2196D"/>
    <w:rsid w:val="00C21CAE"/>
    <w:rsid w:val="00C21CEA"/>
    <w:rsid w:val="00C21D33"/>
    <w:rsid w:val="00C22191"/>
    <w:rsid w:val="00C2222B"/>
    <w:rsid w:val="00C22257"/>
    <w:rsid w:val="00C22825"/>
    <w:rsid w:val="00C229AF"/>
    <w:rsid w:val="00C22A36"/>
    <w:rsid w:val="00C22CAC"/>
    <w:rsid w:val="00C22D46"/>
    <w:rsid w:val="00C22D9C"/>
    <w:rsid w:val="00C22DC2"/>
    <w:rsid w:val="00C22DD9"/>
    <w:rsid w:val="00C22E07"/>
    <w:rsid w:val="00C22F0C"/>
    <w:rsid w:val="00C230BE"/>
    <w:rsid w:val="00C23211"/>
    <w:rsid w:val="00C232B9"/>
    <w:rsid w:val="00C2332E"/>
    <w:rsid w:val="00C2345E"/>
    <w:rsid w:val="00C23491"/>
    <w:rsid w:val="00C23995"/>
    <w:rsid w:val="00C239FC"/>
    <w:rsid w:val="00C23B6F"/>
    <w:rsid w:val="00C23BEA"/>
    <w:rsid w:val="00C23CB7"/>
    <w:rsid w:val="00C23CD2"/>
    <w:rsid w:val="00C246FD"/>
    <w:rsid w:val="00C24702"/>
    <w:rsid w:val="00C24920"/>
    <w:rsid w:val="00C24947"/>
    <w:rsid w:val="00C249DA"/>
    <w:rsid w:val="00C24E25"/>
    <w:rsid w:val="00C24EC1"/>
    <w:rsid w:val="00C25081"/>
    <w:rsid w:val="00C250C5"/>
    <w:rsid w:val="00C25235"/>
    <w:rsid w:val="00C254AD"/>
    <w:rsid w:val="00C25685"/>
    <w:rsid w:val="00C25900"/>
    <w:rsid w:val="00C259CC"/>
    <w:rsid w:val="00C25B8F"/>
    <w:rsid w:val="00C25D54"/>
    <w:rsid w:val="00C25EAA"/>
    <w:rsid w:val="00C2609E"/>
    <w:rsid w:val="00C26181"/>
    <w:rsid w:val="00C26238"/>
    <w:rsid w:val="00C264FE"/>
    <w:rsid w:val="00C26605"/>
    <w:rsid w:val="00C268FD"/>
    <w:rsid w:val="00C26960"/>
    <w:rsid w:val="00C26AC7"/>
    <w:rsid w:val="00C26C14"/>
    <w:rsid w:val="00C26C95"/>
    <w:rsid w:val="00C26D64"/>
    <w:rsid w:val="00C26D82"/>
    <w:rsid w:val="00C2700F"/>
    <w:rsid w:val="00C27459"/>
    <w:rsid w:val="00C27725"/>
    <w:rsid w:val="00C277C4"/>
    <w:rsid w:val="00C278BC"/>
    <w:rsid w:val="00C279CB"/>
    <w:rsid w:val="00C27A34"/>
    <w:rsid w:val="00C27BAB"/>
    <w:rsid w:val="00C27D85"/>
    <w:rsid w:val="00C27E02"/>
    <w:rsid w:val="00C27E27"/>
    <w:rsid w:val="00C27F1C"/>
    <w:rsid w:val="00C27FA5"/>
    <w:rsid w:val="00C30077"/>
    <w:rsid w:val="00C30164"/>
    <w:rsid w:val="00C3093A"/>
    <w:rsid w:val="00C30B5B"/>
    <w:rsid w:val="00C30C43"/>
    <w:rsid w:val="00C30FA6"/>
    <w:rsid w:val="00C31010"/>
    <w:rsid w:val="00C31077"/>
    <w:rsid w:val="00C310B8"/>
    <w:rsid w:val="00C31125"/>
    <w:rsid w:val="00C3121F"/>
    <w:rsid w:val="00C31267"/>
    <w:rsid w:val="00C31272"/>
    <w:rsid w:val="00C31364"/>
    <w:rsid w:val="00C31798"/>
    <w:rsid w:val="00C317E4"/>
    <w:rsid w:val="00C31851"/>
    <w:rsid w:val="00C3188D"/>
    <w:rsid w:val="00C319C7"/>
    <w:rsid w:val="00C31DF3"/>
    <w:rsid w:val="00C321F5"/>
    <w:rsid w:val="00C3268B"/>
    <w:rsid w:val="00C329EA"/>
    <w:rsid w:val="00C32BE3"/>
    <w:rsid w:val="00C32CC1"/>
    <w:rsid w:val="00C32F70"/>
    <w:rsid w:val="00C32FEB"/>
    <w:rsid w:val="00C33096"/>
    <w:rsid w:val="00C3316A"/>
    <w:rsid w:val="00C3318D"/>
    <w:rsid w:val="00C33245"/>
    <w:rsid w:val="00C335F0"/>
    <w:rsid w:val="00C3397B"/>
    <w:rsid w:val="00C33A19"/>
    <w:rsid w:val="00C33AC3"/>
    <w:rsid w:val="00C33BD7"/>
    <w:rsid w:val="00C33FE5"/>
    <w:rsid w:val="00C34106"/>
    <w:rsid w:val="00C34180"/>
    <w:rsid w:val="00C34223"/>
    <w:rsid w:val="00C3426F"/>
    <w:rsid w:val="00C34320"/>
    <w:rsid w:val="00C3457F"/>
    <w:rsid w:val="00C34670"/>
    <w:rsid w:val="00C34A02"/>
    <w:rsid w:val="00C34A06"/>
    <w:rsid w:val="00C34B19"/>
    <w:rsid w:val="00C34D4E"/>
    <w:rsid w:val="00C34FCA"/>
    <w:rsid w:val="00C35021"/>
    <w:rsid w:val="00C351C9"/>
    <w:rsid w:val="00C3530A"/>
    <w:rsid w:val="00C354BD"/>
    <w:rsid w:val="00C355E1"/>
    <w:rsid w:val="00C355E6"/>
    <w:rsid w:val="00C355EF"/>
    <w:rsid w:val="00C356A4"/>
    <w:rsid w:val="00C356B5"/>
    <w:rsid w:val="00C358E2"/>
    <w:rsid w:val="00C359F1"/>
    <w:rsid w:val="00C35C80"/>
    <w:rsid w:val="00C35D21"/>
    <w:rsid w:val="00C36041"/>
    <w:rsid w:val="00C36057"/>
    <w:rsid w:val="00C36104"/>
    <w:rsid w:val="00C364DF"/>
    <w:rsid w:val="00C366D8"/>
    <w:rsid w:val="00C367A9"/>
    <w:rsid w:val="00C36810"/>
    <w:rsid w:val="00C3686F"/>
    <w:rsid w:val="00C36C73"/>
    <w:rsid w:val="00C36CF3"/>
    <w:rsid w:val="00C36D76"/>
    <w:rsid w:val="00C36D83"/>
    <w:rsid w:val="00C36E72"/>
    <w:rsid w:val="00C36EBD"/>
    <w:rsid w:val="00C37033"/>
    <w:rsid w:val="00C370B2"/>
    <w:rsid w:val="00C377DD"/>
    <w:rsid w:val="00C3781A"/>
    <w:rsid w:val="00C37868"/>
    <w:rsid w:val="00C37997"/>
    <w:rsid w:val="00C3799B"/>
    <w:rsid w:val="00C37A93"/>
    <w:rsid w:val="00C37B4C"/>
    <w:rsid w:val="00C37CBF"/>
    <w:rsid w:val="00C37D06"/>
    <w:rsid w:val="00C37D83"/>
    <w:rsid w:val="00C37E31"/>
    <w:rsid w:val="00C37F46"/>
    <w:rsid w:val="00C3E15D"/>
    <w:rsid w:val="00C40048"/>
    <w:rsid w:val="00C40224"/>
    <w:rsid w:val="00C4025B"/>
    <w:rsid w:val="00C40336"/>
    <w:rsid w:val="00C40373"/>
    <w:rsid w:val="00C4045B"/>
    <w:rsid w:val="00C407B7"/>
    <w:rsid w:val="00C4090A"/>
    <w:rsid w:val="00C40A81"/>
    <w:rsid w:val="00C40BB9"/>
    <w:rsid w:val="00C40BE6"/>
    <w:rsid w:val="00C40D63"/>
    <w:rsid w:val="00C40FAD"/>
    <w:rsid w:val="00C412C4"/>
    <w:rsid w:val="00C41513"/>
    <w:rsid w:val="00C4155B"/>
    <w:rsid w:val="00C41566"/>
    <w:rsid w:val="00C41870"/>
    <w:rsid w:val="00C418F9"/>
    <w:rsid w:val="00C41951"/>
    <w:rsid w:val="00C41A73"/>
    <w:rsid w:val="00C41B9B"/>
    <w:rsid w:val="00C41D9B"/>
    <w:rsid w:val="00C41E63"/>
    <w:rsid w:val="00C42069"/>
    <w:rsid w:val="00C42354"/>
    <w:rsid w:val="00C427A5"/>
    <w:rsid w:val="00C427B7"/>
    <w:rsid w:val="00C42B04"/>
    <w:rsid w:val="00C42CA3"/>
    <w:rsid w:val="00C432DB"/>
    <w:rsid w:val="00C43519"/>
    <w:rsid w:val="00C4359A"/>
    <w:rsid w:val="00C43791"/>
    <w:rsid w:val="00C43858"/>
    <w:rsid w:val="00C4385F"/>
    <w:rsid w:val="00C439CA"/>
    <w:rsid w:val="00C43AA8"/>
    <w:rsid w:val="00C43BA4"/>
    <w:rsid w:val="00C43CD8"/>
    <w:rsid w:val="00C44170"/>
    <w:rsid w:val="00C441FC"/>
    <w:rsid w:val="00C443A5"/>
    <w:rsid w:val="00C445B0"/>
    <w:rsid w:val="00C445CF"/>
    <w:rsid w:val="00C44954"/>
    <w:rsid w:val="00C449CD"/>
    <w:rsid w:val="00C44A0D"/>
    <w:rsid w:val="00C44D45"/>
    <w:rsid w:val="00C44D7F"/>
    <w:rsid w:val="00C44F98"/>
    <w:rsid w:val="00C44FDF"/>
    <w:rsid w:val="00C4512C"/>
    <w:rsid w:val="00C45440"/>
    <w:rsid w:val="00C454E1"/>
    <w:rsid w:val="00C457C8"/>
    <w:rsid w:val="00C45A64"/>
    <w:rsid w:val="00C45A90"/>
    <w:rsid w:val="00C45B6E"/>
    <w:rsid w:val="00C45D05"/>
    <w:rsid w:val="00C45E16"/>
    <w:rsid w:val="00C45EC6"/>
    <w:rsid w:val="00C45FB5"/>
    <w:rsid w:val="00C4606A"/>
    <w:rsid w:val="00C46137"/>
    <w:rsid w:val="00C46173"/>
    <w:rsid w:val="00C461F1"/>
    <w:rsid w:val="00C462F5"/>
    <w:rsid w:val="00C4647C"/>
    <w:rsid w:val="00C464C7"/>
    <w:rsid w:val="00C464E0"/>
    <w:rsid w:val="00C465E7"/>
    <w:rsid w:val="00C46974"/>
    <w:rsid w:val="00C4698E"/>
    <w:rsid w:val="00C46AED"/>
    <w:rsid w:val="00C46CD2"/>
    <w:rsid w:val="00C47125"/>
    <w:rsid w:val="00C47469"/>
    <w:rsid w:val="00C474F4"/>
    <w:rsid w:val="00C47664"/>
    <w:rsid w:val="00C47829"/>
    <w:rsid w:val="00C47A98"/>
    <w:rsid w:val="00C47D57"/>
    <w:rsid w:val="00C47E8F"/>
    <w:rsid w:val="00C47EE4"/>
    <w:rsid w:val="00C47F03"/>
    <w:rsid w:val="00C47FC7"/>
    <w:rsid w:val="00C501A2"/>
    <w:rsid w:val="00C50884"/>
    <w:rsid w:val="00C508A4"/>
    <w:rsid w:val="00C5098B"/>
    <w:rsid w:val="00C50A8E"/>
    <w:rsid w:val="00C50AC7"/>
    <w:rsid w:val="00C50B00"/>
    <w:rsid w:val="00C50EB3"/>
    <w:rsid w:val="00C51005"/>
    <w:rsid w:val="00C51036"/>
    <w:rsid w:val="00C5108D"/>
    <w:rsid w:val="00C51206"/>
    <w:rsid w:val="00C51278"/>
    <w:rsid w:val="00C512F7"/>
    <w:rsid w:val="00C514D3"/>
    <w:rsid w:val="00C517E3"/>
    <w:rsid w:val="00C517F2"/>
    <w:rsid w:val="00C519C9"/>
    <w:rsid w:val="00C51C0A"/>
    <w:rsid w:val="00C51C4F"/>
    <w:rsid w:val="00C51CC5"/>
    <w:rsid w:val="00C51D0B"/>
    <w:rsid w:val="00C51E73"/>
    <w:rsid w:val="00C51EB8"/>
    <w:rsid w:val="00C52011"/>
    <w:rsid w:val="00C522BF"/>
    <w:rsid w:val="00C52411"/>
    <w:rsid w:val="00C5247F"/>
    <w:rsid w:val="00C52628"/>
    <w:rsid w:val="00C52673"/>
    <w:rsid w:val="00C526A0"/>
    <w:rsid w:val="00C5273E"/>
    <w:rsid w:val="00C52894"/>
    <w:rsid w:val="00C528B2"/>
    <w:rsid w:val="00C52958"/>
    <w:rsid w:val="00C529DD"/>
    <w:rsid w:val="00C52AC2"/>
    <w:rsid w:val="00C52B9A"/>
    <w:rsid w:val="00C52C65"/>
    <w:rsid w:val="00C530BF"/>
    <w:rsid w:val="00C533D4"/>
    <w:rsid w:val="00C53432"/>
    <w:rsid w:val="00C5349C"/>
    <w:rsid w:val="00C5355E"/>
    <w:rsid w:val="00C539D0"/>
    <w:rsid w:val="00C53A2C"/>
    <w:rsid w:val="00C53A87"/>
    <w:rsid w:val="00C53C04"/>
    <w:rsid w:val="00C53E75"/>
    <w:rsid w:val="00C53ED0"/>
    <w:rsid w:val="00C542CE"/>
    <w:rsid w:val="00C5442E"/>
    <w:rsid w:val="00C54440"/>
    <w:rsid w:val="00C54471"/>
    <w:rsid w:val="00C54653"/>
    <w:rsid w:val="00C546B6"/>
    <w:rsid w:val="00C5485C"/>
    <w:rsid w:val="00C54B7C"/>
    <w:rsid w:val="00C54D53"/>
    <w:rsid w:val="00C54DAA"/>
    <w:rsid w:val="00C54E53"/>
    <w:rsid w:val="00C54E74"/>
    <w:rsid w:val="00C54E8F"/>
    <w:rsid w:val="00C54F82"/>
    <w:rsid w:val="00C54FAD"/>
    <w:rsid w:val="00C55032"/>
    <w:rsid w:val="00C5510B"/>
    <w:rsid w:val="00C5524C"/>
    <w:rsid w:val="00C55434"/>
    <w:rsid w:val="00C5564B"/>
    <w:rsid w:val="00C5570C"/>
    <w:rsid w:val="00C55847"/>
    <w:rsid w:val="00C55888"/>
    <w:rsid w:val="00C55903"/>
    <w:rsid w:val="00C55ADC"/>
    <w:rsid w:val="00C55BA8"/>
    <w:rsid w:val="00C55C38"/>
    <w:rsid w:val="00C55CD3"/>
    <w:rsid w:val="00C55DB8"/>
    <w:rsid w:val="00C55E0E"/>
    <w:rsid w:val="00C56095"/>
    <w:rsid w:val="00C565AA"/>
    <w:rsid w:val="00C567A1"/>
    <w:rsid w:val="00C569AB"/>
    <w:rsid w:val="00C56F14"/>
    <w:rsid w:val="00C56FC8"/>
    <w:rsid w:val="00C574A6"/>
    <w:rsid w:val="00C574AB"/>
    <w:rsid w:val="00C5752C"/>
    <w:rsid w:val="00C575CF"/>
    <w:rsid w:val="00C575FB"/>
    <w:rsid w:val="00C575FE"/>
    <w:rsid w:val="00C577AD"/>
    <w:rsid w:val="00C57B95"/>
    <w:rsid w:val="00C57D3C"/>
    <w:rsid w:val="00C57DA7"/>
    <w:rsid w:val="00C57EAB"/>
    <w:rsid w:val="00C57FA0"/>
    <w:rsid w:val="00C6009D"/>
    <w:rsid w:val="00C600B4"/>
    <w:rsid w:val="00C6010C"/>
    <w:rsid w:val="00C601E9"/>
    <w:rsid w:val="00C601ED"/>
    <w:rsid w:val="00C604A3"/>
    <w:rsid w:val="00C6061D"/>
    <w:rsid w:val="00C60999"/>
    <w:rsid w:val="00C60C14"/>
    <w:rsid w:val="00C60D5D"/>
    <w:rsid w:val="00C6101B"/>
    <w:rsid w:val="00C61134"/>
    <w:rsid w:val="00C61412"/>
    <w:rsid w:val="00C61544"/>
    <w:rsid w:val="00C61577"/>
    <w:rsid w:val="00C61621"/>
    <w:rsid w:val="00C6163A"/>
    <w:rsid w:val="00C61651"/>
    <w:rsid w:val="00C616B7"/>
    <w:rsid w:val="00C616B8"/>
    <w:rsid w:val="00C617B6"/>
    <w:rsid w:val="00C61B07"/>
    <w:rsid w:val="00C61D40"/>
    <w:rsid w:val="00C61DC6"/>
    <w:rsid w:val="00C61EB1"/>
    <w:rsid w:val="00C6212F"/>
    <w:rsid w:val="00C62271"/>
    <w:rsid w:val="00C6237E"/>
    <w:rsid w:val="00C62482"/>
    <w:rsid w:val="00C62551"/>
    <w:rsid w:val="00C6276D"/>
    <w:rsid w:val="00C628BF"/>
    <w:rsid w:val="00C629B0"/>
    <w:rsid w:val="00C629EC"/>
    <w:rsid w:val="00C62A04"/>
    <w:rsid w:val="00C62CBE"/>
    <w:rsid w:val="00C62F16"/>
    <w:rsid w:val="00C62FB8"/>
    <w:rsid w:val="00C6321D"/>
    <w:rsid w:val="00C632C0"/>
    <w:rsid w:val="00C633BD"/>
    <w:rsid w:val="00C6354F"/>
    <w:rsid w:val="00C6366F"/>
    <w:rsid w:val="00C636C8"/>
    <w:rsid w:val="00C6373D"/>
    <w:rsid w:val="00C6375F"/>
    <w:rsid w:val="00C63A85"/>
    <w:rsid w:val="00C63B05"/>
    <w:rsid w:val="00C63B7C"/>
    <w:rsid w:val="00C63D7E"/>
    <w:rsid w:val="00C63EA4"/>
    <w:rsid w:val="00C63F44"/>
    <w:rsid w:val="00C63F63"/>
    <w:rsid w:val="00C6413D"/>
    <w:rsid w:val="00C64155"/>
    <w:rsid w:val="00C64310"/>
    <w:rsid w:val="00C64320"/>
    <w:rsid w:val="00C643B0"/>
    <w:rsid w:val="00C64428"/>
    <w:rsid w:val="00C64536"/>
    <w:rsid w:val="00C64663"/>
    <w:rsid w:val="00C646CA"/>
    <w:rsid w:val="00C64967"/>
    <w:rsid w:val="00C649E2"/>
    <w:rsid w:val="00C64BA7"/>
    <w:rsid w:val="00C64E14"/>
    <w:rsid w:val="00C64F7B"/>
    <w:rsid w:val="00C650A7"/>
    <w:rsid w:val="00C656E4"/>
    <w:rsid w:val="00C656FF"/>
    <w:rsid w:val="00C65821"/>
    <w:rsid w:val="00C65B93"/>
    <w:rsid w:val="00C65BB9"/>
    <w:rsid w:val="00C65C93"/>
    <w:rsid w:val="00C65CCD"/>
    <w:rsid w:val="00C65D1D"/>
    <w:rsid w:val="00C65FFF"/>
    <w:rsid w:val="00C6604A"/>
    <w:rsid w:val="00C661F3"/>
    <w:rsid w:val="00C662F4"/>
    <w:rsid w:val="00C663A7"/>
    <w:rsid w:val="00C666A9"/>
    <w:rsid w:val="00C66816"/>
    <w:rsid w:val="00C66B41"/>
    <w:rsid w:val="00C66B8C"/>
    <w:rsid w:val="00C66B9B"/>
    <w:rsid w:val="00C66D08"/>
    <w:rsid w:val="00C6711E"/>
    <w:rsid w:val="00C67130"/>
    <w:rsid w:val="00C6722B"/>
    <w:rsid w:val="00C6731A"/>
    <w:rsid w:val="00C673D0"/>
    <w:rsid w:val="00C675B9"/>
    <w:rsid w:val="00C67852"/>
    <w:rsid w:val="00C67A67"/>
    <w:rsid w:val="00C67B03"/>
    <w:rsid w:val="00C67DD0"/>
    <w:rsid w:val="00C700F3"/>
    <w:rsid w:val="00C70141"/>
    <w:rsid w:val="00C701DC"/>
    <w:rsid w:val="00C7026D"/>
    <w:rsid w:val="00C709B2"/>
    <w:rsid w:val="00C70AA9"/>
    <w:rsid w:val="00C70AEC"/>
    <w:rsid w:val="00C70E36"/>
    <w:rsid w:val="00C70EA8"/>
    <w:rsid w:val="00C7117A"/>
    <w:rsid w:val="00C712EB"/>
    <w:rsid w:val="00C71543"/>
    <w:rsid w:val="00C71586"/>
    <w:rsid w:val="00C7163D"/>
    <w:rsid w:val="00C71698"/>
    <w:rsid w:val="00C71BFC"/>
    <w:rsid w:val="00C71DE1"/>
    <w:rsid w:val="00C71E3F"/>
    <w:rsid w:val="00C71E9E"/>
    <w:rsid w:val="00C720B6"/>
    <w:rsid w:val="00C72199"/>
    <w:rsid w:val="00C7227B"/>
    <w:rsid w:val="00C723EA"/>
    <w:rsid w:val="00C72593"/>
    <w:rsid w:val="00C72815"/>
    <w:rsid w:val="00C728B4"/>
    <w:rsid w:val="00C728D5"/>
    <w:rsid w:val="00C72A0D"/>
    <w:rsid w:val="00C72A64"/>
    <w:rsid w:val="00C72C22"/>
    <w:rsid w:val="00C72C6D"/>
    <w:rsid w:val="00C72DFA"/>
    <w:rsid w:val="00C73025"/>
    <w:rsid w:val="00C7304E"/>
    <w:rsid w:val="00C73291"/>
    <w:rsid w:val="00C73746"/>
    <w:rsid w:val="00C73777"/>
    <w:rsid w:val="00C737AB"/>
    <w:rsid w:val="00C73871"/>
    <w:rsid w:val="00C7387A"/>
    <w:rsid w:val="00C73A55"/>
    <w:rsid w:val="00C73D83"/>
    <w:rsid w:val="00C73E23"/>
    <w:rsid w:val="00C73ED9"/>
    <w:rsid w:val="00C73F60"/>
    <w:rsid w:val="00C73F78"/>
    <w:rsid w:val="00C74086"/>
    <w:rsid w:val="00C740C2"/>
    <w:rsid w:val="00C740E4"/>
    <w:rsid w:val="00C744E5"/>
    <w:rsid w:val="00C74550"/>
    <w:rsid w:val="00C74591"/>
    <w:rsid w:val="00C746EA"/>
    <w:rsid w:val="00C74768"/>
    <w:rsid w:val="00C748F0"/>
    <w:rsid w:val="00C74961"/>
    <w:rsid w:val="00C74A8A"/>
    <w:rsid w:val="00C74A98"/>
    <w:rsid w:val="00C74B6B"/>
    <w:rsid w:val="00C74F4C"/>
    <w:rsid w:val="00C75287"/>
    <w:rsid w:val="00C75300"/>
    <w:rsid w:val="00C7533E"/>
    <w:rsid w:val="00C75B0A"/>
    <w:rsid w:val="00C75DB3"/>
    <w:rsid w:val="00C75F5E"/>
    <w:rsid w:val="00C75FD4"/>
    <w:rsid w:val="00C76028"/>
    <w:rsid w:val="00C7602B"/>
    <w:rsid w:val="00C76117"/>
    <w:rsid w:val="00C763B5"/>
    <w:rsid w:val="00C7643C"/>
    <w:rsid w:val="00C764E7"/>
    <w:rsid w:val="00C766EE"/>
    <w:rsid w:val="00C766F4"/>
    <w:rsid w:val="00C769C3"/>
    <w:rsid w:val="00C76CA9"/>
    <w:rsid w:val="00C76CB5"/>
    <w:rsid w:val="00C77052"/>
    <w:rsid w:val="00C770A7"/>
    <w:rsid w:val="00C771A7"/>
    <w:rsid w:val="00C77763"/>
    <w:rsid w:val="00C778B3"/>
    <w:rsid w:val="00C77906"/>
    <w:rsid w:val="00C77939"/>
    <w:rsid w:val="00C77A1E"/>
    <w:rsid w:val="00C77A72"/>
    <w:rsid w:val="00C77F47"/>
    <w:rsid w:val="00C77FC6"/>
    <w:rsid w:val="00C8006E"/>
    <w:rsid w:val="00C800F1"/>
    <w:rsid w:val="00C80107"/>
    <w:rsid w:val="00C801C8"/>
    <w:rsid w:val="00C80540"/>
    <w:rsid w:val="00C8065A"/>
    <w:rsid w:val="00C80910"/>
    <w:rsid w:val="00C810C9"/>
    <w:rsid w:val="00C811AD"/>
    <w:rsid w:val="00C812D9"/>
    <w:rsid w:val="00C81508"/>
    <w:rsid w:val="00C8157C"/>
    <w:rsid w:val="00C81593"/>
    <w:rsid w:val="00C81726"/>
    <w:rsid w:val="00C81984"/>
    <w:rsid w:val="00C81A4F"/>
    <w:rsid w:val="00C81C12"/>
    <w:rsid w:val="00C81CB8"/>
    <w:rsid w:val="00C81E2A"/>
    <w:rsid w:val="00C81F8D"/>
    <w:rsid w:val="00C8209F"/>
    <w:rsid w:val="00C8219E"/>
    <w:rsid w:val="00C824D9"/>
    <w:rsid w:val="00C8252A"/>
    <w:rsid w:val="00C8259B"/>
    <w:rsid w:val="00C826D7"/>
    <w:rsid w:val="00C82886"/>
    <w:rsid w:val="00C82BE1"/>
    <w:rsid w:val="00C82BE4"/>
    <w:rsid w:val="00C82CC7"/>
    <w:rsid w:val="00C82E40"/>
    <w:rsid w:val="00C832A6"/>
    <w:rsid w:val="00C83390"/>
    <w:rsid w:val="00C834FB"/>
    <w:rsid w:val="00C8352C"/>
    <w:rsid w:val="00C83544"/>
    <w:rsid w:val="00C835CE"/>
    <w:rsid w:val="00C83797"/>
    <w:rsid w:val="00C83928"/>
    <w:rsid w:val="00C8398D"/>
    <w:rsid w:val="00C839A5"/>
    <w:rsid w:val="00C83B29"/>
    <w:rsid w:val="00C83BD8"/>
    <w:rsid w:val="00C83C67"/>
    <w:rsid w:val="00C83D18"/>
    <w:rsid w:val="00C83D93"/>
    <w:rsid w:val="00C840C6"/>
    <w:rsid w:val="00C840FC"/>
    <w:rsid w:val="00C84155"/>
    <w:rsid w:val="00C84321"/>
    <w:rsid w:val="00C8444D"/>
    <w:rsid w:val="00C848DF"/>
    <w:rsid w:val="00C84993"/>
    <w:rsid w:val="00C84B78"/>
    <w:rsid w:val="00C84C35"/>
    <w:rsid w:val="00C84D71"/>
    <w:rsid w:val="00C84E32"/>
    <w:rsid w:val="00C84E6E"/>
    <w:rsid w:val="00C84F0A"/>
    <w:rsid w:val="00C85036"/>
    <w:rsid w:val="00C850AD"/>
    <w:rsid w:val="00C85208"/>
    <w:rsid w:val="00C85566"/>
    <w:rsid w:val="00C85793"/>
    <w:rsid w:val="00C857FA"/>
    <w:rsid w:val="00C85CD0"/>
    <w:rsid w:val="00C85DD6"/>
    <w:rsid w:val="00C85E8F"/>
    <w:rsid w:val="00C86047"/>
    <w:rsid w:val="00C861C6"/>
    <w:rsid w:val="00C863EF"/>
    <w:rsid w:val="00C86637"/>
    <w:rsid w:val="00C867B5"/>
    <w:rsid w:val="00C8697E"/>
    <w:rsid w:val="00C86AF8"/>
    <w:rsid w:val="00C86B58"/>
    <w:rsid w:val="00C86BC6"/>
    <w:rsid w:val="00C86C07"/>
    <w:rsid w:val="00C86C12"/>
    <w:rsid w:val="00C86CE1"/>
    <w:rsid w:val="00C86DAF"/>
    <w:rsid w:val="00C86DF9"/>
    <w:rsid w:val="00C86E9C"/>
    <w:rsid w:val="00C86F6B"/>
    <w:rsid w:val="00C86F8B"/>
    <w:rsid w:val="00C870C4"/>
    <w:rsid w:val="00C87259"/>
    <w:rsid w:val="00C8736F"/>
    <w:rsid w:val="00C873DF"/>
    <w:rsid w:val="00C8760E"/>
    <w:rsid w:val="00C8788B"/>
    <w:rsid w:val="00C87A1C"/>
    <w:rsid w:val="00C87A5A"/>
    <w:rsid w:val="00C87A7D"/>
    <w:rsid w:val="00C87BF1"/>
    <w:rsid w:val="00C900DC"/>
    <w:rsid w:val="00C9034E"/>
    <w:rsid w:val="00C906D3"/>
    <w:rsid w:val="00C907C3"/>
    <w:rsid w:val="00C9086D"/>
    <w:rsid w:val="00C90978"/>
    <w:rsid w:val="00C909CE"/>
    <w:rsid w:val="00C909DE"/>
    <w:rsid w:val="00C90A5B"/>
    <w:rsid w:val="00C90D0C"/>
    <w:rsid w:val="00C90D63"/>
    <w:rsid w:val="00C90F68"/>
    <w:rsid w:val="00C90F8A"/>
    <w:rsid w:val="00C9107D"/>
    <w:rsid w:val="00C91260"/>
    <w:rsid w:val="00C91389"/>
    <w:rsid w:val="00C914A6"/>
    <w:rsid w:val="00C91583"/>
    <w:rsid w:val="00C9159B"/>
    <w:rsid w:val="00C91881"/>
    <w:rsid w:val="00C91B0D"/>
    <w:rsid w:val="00C91C63"/>
    <w:rsid w:val="00C91D37"/>
    <w:rsid w:val="00C91E7B"/>
    <w:rsid w:val="00C91F7E"/>
    <w:rsid w:val="00C9200F"/>
    <w:rsid w:val="00C9217C"/>
    <w:rsid w:val="00C92398"/>
    <w:rsid w:val="00C923A1"/>
    <w:rsid w:val="00C923A7"/>
    <w:rsid w:val="00C92502"/>
    <w:rsid w:val="00C926F7"/>
    <w:rsid w:val="00C927AE"/>
    <w:rsid w:val="00C927D1"/>
    <w:rsid w:val="00C92DA0"/>
    <w:rsid w:val="00C92F80"/>
    <w:rsid w:val="00C92FE5"/>
    <w:rsid w:val="00C93239"/>
    <w:rsid w:val="00C9347C"/>
    <w:rsid w:val="00C93635"/>
    <w:rsid w:val="00C93641"/>
    <w:rsid w:val="00C937EC"/>
    <w:rsid w:val="00C93954"/>
    <w:rsid w:val="00C93970"/>
    <w:rsid w:val="00C93A83"/>
    <w:rsid w:val="00C93AF6"/>
    <w:rsid w:val="00C93B6F"/>
    <w:rsid w:val="00C93ED8"/>
    <w:rsid w:val="00C9412D"/>
    <w:rsid w:val="00C944BE"/>
    <w:rsid w:val="00C9489B"/>
    <w:rsid w:val="00C94ACC"/>
    <w:rsid w:val="00C94BEA"/>
    <w:rsid w:val="00C94C80"/>
    <w:rsid w:val="00C94DC1"/>
    <w:rsid w:val="00C94E12"/>
    <w:rsid w:val="00C94E36"/>
    <w:rsid w:val="00C94E8F"/>
    <w:rsid w:val="00C94F7C"/>
    <w:rsid w:val="00C94F92"/>
    <w:rsid w:val="00C950EA"/>
    <w:rsid w:val="00C951E3"/>
    <w:rsid w:val="00C9561C"/>
    <w:rsid w:val="00C9571F"/>
    <w:rsid w:val="00C9578D"/>
    <w:rsid w:val="00C95853"/>
    <w:rsid w:val="00C95B3B"/>
    <w:rsid w:val="00C95B66"/>
    <w:rsid w:val="00C95CB9"/>
    <w:rsid w:val="00C95DB4"/>
    <w:rsid w:val="00C95DD4"/>
    <w:rsid w:val="00C95F2C"/>
    <w:rsid w:val="00C95F57"/>
    <w:rsid w:val="00C95FD6"/>
    <w:rsid w:val="00C96086"/>
    <w:rsid w:val="00C9634D"/>
    <w:rsid w:val="00C9634F"/>
    <w:rsid w:val="00C963A3"/>
    <w:rsid w:val="00C9659C"/>
    <w:rsid w:val="00C9694E"/>
    <w:rsid w:val="00C96A38"/>
    <w:rsid w:val="00C96A86"/>
    <w:rsid w:val="00C96AD3"/>
    <w:rsid w:val="00C96C0F"/>
    <w:rsid w:val="00C96C5E"/>
    <w:rsid w:val="00C96D19"/>
    <w:rsid w:val="00C96E5A"/>
    <w:rsid w:val="00C9702D"/>
    <w:rsid w:val="00C970C4"/>
    <w:rsid w:val="00C97252"/>
    <w:rsid w:val="00C972C2"/>
    <w:rsid w:val="00C972D4"/>
    <w:rsid w:val="00C97422"/>
    <w:rsid w:val="00C9748D"/>
    <w:rsid w:val="00C97588"/>
    <w:rsid w:val="00C97907"/>
    <w:rsid w:val="00C97D4E"/>
    <w:rsid w:val="00C97E6F"/>
    <w:rsid w:val="00C97ED6"/>
    <w:rsid w:val="00CA0152"/>
    <w:rsid w:val="00CA0220"/>
    <w:rsid w:val="00CA02B9"/>
    <w:rsid w:val="00CA0302"/>
    <w:rsid w:val="00CA0514"/>
    <w:rsid w:val="00CA0856"/>
    <w:rsid w:val="00CA09E4"/>
    <w:rsid w:val="00CA0AAC"/>
    <w:rsid w:val="00CA0AFB"/>
    <w:rsid w:val="00CA0BA6"/>
    <w:rsid w:val="00CA0BD6"/>
    <w:rsid w:val="00CA0BE2"/>
    <w:rsid w:val="00CA0E4B"/>
    <w:rsid w:val="00CA11BE"/>
    <w:rsid w:val="00CA1203"/>
    <w:rsid w:val="00CA15EE"/>
    <w:rsid w:val="00CA1650"/>
    <w:rsid w:val="00CA1738"/>
    <w:rsid w:val="00CA190A"/>
    <w:rsid w:val="00CA1B3D"/>
    <w:rsid w:val="00CA1BA1"/>
    <w:rsid w:val="00CA1C17"/>
    <w:rsid w:val="00CA1CA1"/>
    <w:rsid w:val="00CA1D3B"/>
    <w:rsid w:val="00CA25A3"/>
    <w:rsid w:val="00CA266A"/>
    <w:rsid w:val="00CA2AD4"/>
    <w:rsid w:val="00CA2D37"/>
    <w:rsid w:val="00CA2E09"/>
    <w:rsid w:val="00CA30E0"/>
    <w:rsid w:val="00CA30EE"/>
    <w:rsid w:val="00CA3248"/>
    <w:rsid w:val="00CA32C2"/>
    <w:rsid w:val="00CA3455"/>
    <w:rsid w:val="00CA38E4"/>
    <w:rsid w:val="00CA39AD"/>
    <w:rsid w:val="00CA39F9"/>
    <w:rsid w:val="00CA3B89"/>
    <w:rsid w:val="00CA3BF0"/>
    <w:rsid w:val="00CA3C03"/>
    <w:rsid w:val="00CA3C7B"/>
    <w:rsid w:val="00CA3D77"/>
    <w:rsid w:val="00CA3FB4"/>
    <w:rsid w:val="00CA3FBD"/>
    <w:rsid w:val="00CA3FFD"/>
    <w:rsid w:val="00CA40A5"/>
    <w:rsid w:val="00CA4370"/>
    <w:rsid w:val="00CA4719"/>
    <w:rsid w:val="00CA4933"/>
    <w:rsid w:val="00CA4A4D"/>
    <w:rsid w:val="00CA4AA9"/>
    <w:rsid w:val="00CA4DE4"/>
    <w:rsid w:val="00CA4E27"/>
    <w:rsid w:val="00CA4EF5"/>
    <w:rsid w:val="00CA4FB8"/>
    <w:rsid w:val="00CA57D2"/>
    <w:rsid w:val="00CA596E"/>
    <w:rsid w:val="00CA5DF2"/>
    <w:rsid w:val="00CA5E83"/>
    <w:rsid w:val="00CA5EF0"/>
    <w:rsid w:val="00CA603E"/>
    <w:rsid w:val="00CA608B"/>
    <w:rsid w:val="00CA61B1"/>
    <w:rsid w:val="00CA61CE"/>
    <w:rsid w:val="00CA63E5"/>
    <w:rsid w:val="00CA65B3"/>
    <w:rsid w:val="00CA676D"/>
    <w:rsid w:val="00CA6A9A"/>
    <w:rsid w:val="00CA7057"/>
    <w:rsid w:val="00CA70DC"/>
    <w:rsid w:val="00CA7161"/>
    <w:rsid w:val="00CA7528"/>
    <w:rsid w:val="00CA7603"/>
    <w:rsid w:val="00CA79D7"/>
    <w:rsid w:val="00CA7AA6"/>
    <w:rsid w:val="00CA7DDA"/>
    <w:rsid w:val="00CB00E8"/>
    <w:rsid w:val="00CB035B"/>
    <w:rsid w:val="00CB0607"/>
    <w:rsid w:val="00CB0823"/>
    <w:rsid w:val="00CB0A09"/>
    <w:rsid w:val="00CB0A53"/>
    <w:rsid w:val="00CB0AD3"/>
    <w:rsid w:val="00CB1142"/>
    <w:rsid w:val="00CB13BF"/>
    <w:rsid w:val="00CB16C3"/>
    <w:rsid w:val="00CB1973"/>
    <w:rsid w:val="00CB19F1"/>
    <w:rsid w:val="00CB1A91"/>
    <w:rsid w:val="00CB1B17"/>
    <w:rsid w:val="00CB1C5D"/>
    <w:rsid w:val="00CB1D8B"/>
    <w:rsid w:val="00CB1D95"/>
    <w:rsid w:val="00CB1EAA"/>
    <w:rsid w:val="00CB24D6"/>
    <w:rsid w:val="00CB2521"/>
    <w:rsid w:val="00CB25A7"/>
    <w:rsid w:val="00CB268A"/>
    <w:rsid w:val="00CB26E0"/>
    <w:rsid w:val="00CB2981"/>
    <w:rsid w:val="00CB2B31"/>
    <w:rsid w:val="00CB2C3B"/>
    <w:rsid w:val="00CB2CB0"/>
    <w:rsid w:val="00CB2D04"/>
    <w:rsid w:val="00CB2D45"/>
    <w:rsid w:val="00CB2E2F"/>
    <w:rsid w:val="00CB2FE9"/>
    <w:rsid w:val="00CB326D"/>
    <w:rsid w:val="00CB32FC"/>
    <w:rsid w:val="00CB352D"/>
    <w:rsid w:val="00CB3709"/>
    <w:rsid w:val="00CB38C3"/>
    <w:rsid w:val="00CB38C5"/>
    <w:rsid w:val="00CB3C34"/>
    <w:rsid w:val="00CB3D04"/>
    <w:rsid w:val="00CB3D84"/>
    <w:rsid w:val="00CB466D"/>
    <w:rsid w:val="00CB4D7D"/>
    <w:rsid w:val="00CB4E9D"/>
    <w:rsid w:val="00CB4F5A"/>
    <w:rsid w:val="00CB51AF"/>
    <w:rsid w:val="00CB5222"/>
    <w:rsid w:val="00CB53AF"/>
    <w:rsid w:val="00CB53CF"/>
    <w:rsid w:val="00CB564A"/>
    <w:rsid w:val="00CB572F"/>
    <w:rsid w:val="00CB5764"/>
    <w:rsid w:val="00CB57B3"/>
    <w:rsid w:val="00CB57DF"/>
    <w:rsid w:val="00CB5871"/>
    <w:rsid w:val="00CB5A4E"/>
    <w:rsid w:val="00CB5B14"/>
    <w:rsid w:val="00CB5B4D"/>
    <w:rsid w:val="00CB5B72"/>
    <w:rsid w:val="00CB5DD8"/>
    <w:rsid w:val="00CB605E"/>
    <w:rsid w:val="00CB6062"/>
    <w:rsid w:val="00CB60D2"/>
    <w:rsid w:val="00CB6252"/>
    <w:rsid w:val="00CB63DB"/>
    <w:rsid w:val="00CB63FA"/>
    <w:rsid w:val="00CB64C7"/>
    <w:rsid w:val="00CB64E6"/>
    <w:rsid w:val="00CB65DD"/>
    <w:rsid w:val="00CB65EC"/>
    <w:rsid w:val="00CB660C"/>
    <w:rsid w:val="00CB66B0"/>
    <w:rsid w:val="00CB6707"/>
    <w:rsid w:val="00CB6885"/>
    <w:rsid w:val="00CB6A0B"/>
    <w:rsid w:val="00CB6C7F"/>
    <w:rsid w:val="00CB6CA0"/>
    <w:rsid w:val="00CB6CA5"/>
    <w:rsid w:val="00CB6E16"/>
    <w:rsid w:val="00CB70A3"/>
    <w:rsid w:val="00CB71DA"/>
    <w:rsid w:val="00CB73F2"/>
    <w:rsid w:val="00CB73F5"/>
    <w:rsid w:val="00CB7980"/>
    <w:rsid w:val="00CB7989"/>
    <w:rsid w:val="00CB79C0"/>
    <w:rsid w:val="00CB7ACF"/>
    <w:rsid w:val="00CB7C48"/>
    <w:rsid w:val="00CB7C56"/>
    <w:rsid w:val="00CB7E20"/>
    <w:rsid w:val="00CC0035"/>
    <w:rsid w:val="00CC0241"/>
    <w:rsid w:val="00CC051C"/>
    <w:rsid w:val="00CC05EE"/>
    <w:rsid w:val="00CC0620"/>
    <w:rsid w:val="00CC06B9"/>
    <w:rsid w:val="00CC0736"/>
    <w:rsid w:val="00CC0ADC"/>
    <w:rsid w:val="00CC0AE4"/>
    <w:rsid w:val="00CC0B0C"/>
    <w:rsid w:val="00CC0C84"/>
    <w:rsid w:val="00CC0D1F"/>
    <w:rsid w:val="00CC0EA5"/>
    <w:rsid w:val="00CC0F1F"/>
    <w:rsid w:val="00CC17B8"/>
    <w:rsid w:val="00CC182C"/>
    <w:rsid w:val="00CC1B91"/>
    <w:rsid w:val="00CC1D06"/>
    <w:rsid w:val="00CC1F1A"/>
    <w:rsid w:val="00CC1F61"/>
    <w:rsid w:val="00CC1F65"/>
    <w:rsid w:val="00CC2112"/>
    <w:rsid w:val="00CC22ED"/>
    <w:rsid w:val="00CC22F4"/>
    <w:rsid w:val="00CC240E"/>
    <w:rsid w:val="00CC2444"/>
    <w:rsid w:val="00CC24D0"/>
    <w:rsid w:val="00CC2528"/>
    <w:rsid w:val="00CC2AB0"/>
    <w:rsid w:val="00CC2C54"/>
    <w:rsid w:val="00CC2C60"/>
    <w:rsid w:val="00CC2D11"/>
    <w:rsid w:val="00CC2D42"/>
    <w:rsid w:val="00CC2D6C"/>
    <w:rsid w:val="00CC2E73"/>
    <w:rsid w:val="00CC300F"/>
    <w:rsid w:val="00CC3013"/>
    <w:rsid w:val="00CC30C4"/>
    <w:rsid w:val="00CC325E"/>
    <w:rsid w:val="00CC365E"/>
    <w:rsid w:val="00CC3A98"/>
    <w:rsid w:val="00CC3BF0"/>
    <w:rsid w:val="00CC3C35"/>
    <w:rsid w:val="00CC3C78"/>
    <w:rsid w:val="00CC3E81"/>
    <w:rsid w:val="00CC3F44"/>
    <w:rsid w:val="00CC409B"/>
    <w:rsid w:val="00CC411D"/>
    <w:rsid w:val="00CC41A9"/>
    <w:rsid w:val="00CC4203"/>
    <w:rsid w:val="00CC435C"/>
    <w:rsid w:val="00CC46D9"/>
    <w:rsid w:val="00CC484C"/>
    <w:rsid w:val="00CC4919"/>
    <w:rsid w:val="00CC4A77"/>
    <w:rsid w:val="00CC4B09"/>
    <w:rsid w:val="00CC4C27"/>
    <w:rsid w:val="00CC4C53"/>
    <w:rsid w:val="00CC4F4C"/>
    <w:rsid w:val="00CC5131"/>
    <w:rsid w:val="00CC534A"/>
    <w:rsid w:val="00CC5551"/>
    <w:rsid w:val="00CC59C0"/>
    <w:rsid w:val="00CC59CF"/>
    <w:rsid w:val="00CC5BB3"/>
    <w:rsid w:val="00CC5C41"/>
    <w:rsid w:val="00CC5E6F"/>
    <w:rsid w:val="00CC5EF6"/>
    <w:rsid w:val="00CC5F4B"/>
    <w:rsid w:val="00CC5F5A"/>
    <w:rsid w:val="00CC610D"/>
    <w:rsid w:val="00CC62A0"/>
    <w:rsid w:val="00CC6660"/>
    <w:rsid w:val="00CC6757"/>
    <w:rsid w:val="00CC680B"/>
    <w:rsid w:val="00CC696A"/>
    <w:rsid w:val="00CC69AD"/>
    <w:rsid w:val="00CC6A98"/>
    <w:rsid w:val="00CC741F"/>
    <w:rsid w:val="00CC764B"/>
    <w:rsid w:val="00CC768E"/>
    <w:rsid w:val="00CC7786"/>
    <w:rsid w:val="00CC7890"/>
    <w:rsid w:val="00CC7985"/>
    <w:rsid w:val="00CC7AA4"/>
    <w:rsid w:val="00CC7B1E"/>
    <w:rsid w:val="00CC7B2F"/>
    <w:rsid w:val="00CC7C02"/>
    <w:rsid w:val="00CC7D19"/>
    <w:rsid w:val="00CC7EBB"/>
    <w:rsid w:val="00CD01EF"/>
    <w:rsid w:val="00CD02E0"/>
    <w:rsid w:val="00CD0572"/>
    <w:rsid w:val="00CD0574"/>
    <w:rsid w:val="00CD0583"/>
    <w:rsid w:val="00CD072D"/>
    <w:rsid w:val="00CD078D"/>
    <w:rsid w:val="00CD09C7"/>
    <w:rsid w:val="00CD0DC3"/>
    <w:rsid w:val="00CD0FDB"/>
    <w:rsid w:val="00CD103C"/>
    <w:rsid w:val="00CD124A"/>
    <w:rsid w:val="00CD1377"/>
    <w:rsid w:val="00CD17CF"/>
    <w:rsid w:val="00CD17EC"/>
    <w:rsid w:val="00CD183B"/>
    <w:rsid w:val="00CD18C8"/>
    <w:rsid w:val="00CD18D0"/>
    <w:rsid w:val="00CD18E0"/>
    <w:rsid w:val="00CD1939"/>
    <w:rsid w:val="00CD1A26"/>
    <w:rsid w:val="00CD1A5F"/>
    <w:rsid w:val="00CD1C19"/>
    <w:rsid w:val="00CD1F03"/>
    <w:rsid w:val="00CD2005"/>
    <w:rsid w:val="00CD2054"/>
    <w:rsid w:val="00CD206D"/>
    <w:rsid w:val="00CD22A9"/>
    <w:rsid w:val="00CD24A6"/>
    <w:rsid w:val="00CD24A7"/>
    <w:rsid w:val="00CD24C6"/>
    <w:rsid w:val="00CD2562"/>
    <w:rsid w:val="00CD259B"/>
    <w:rsid w:val="00CD2B20"/>
    <w:rsid w:val="00CD2CD7"/>
    <w:rsid w:val="00CD2E43"/>
    <w:rsid w:val="00CD2E8F"/>
    <w:rsid w:val="00CD2FB9"/>
    <w:rsid w:val="00CD306B"/>
    <w:rsid w:val="00CD30BA"/>
    <w:rsid w:val="00CD30FC"/>
    <w:rsid w:val="00CD31E2"/>
    <w:rsid w:val="00CD33B5"/>
    <w:rsid w:val="00CD33FC"/>
    <w:rsid w:val="00CD347E"/>
    <w:rsid w:val="00CD3562"/>
    <w:rsid w:val="00CD3689"/>
    <w:rsid w:val="00CD36DB"/>
    <w:rsid w:val="00CD38A9"/>
    <w:rsid w:val="00CD3AE0"/>
    <w:rsid w:val="00CD3B6A"/>
    <w:rsid w:val="00CD402B"/>
    <w:rsid w:val="00CD4062"/>
    <w:rsid w:val="00CD417C"/>
    <w:rsid w:val="00CD4288"/>
    <w:rsid w:val="00CD437E"/>
    <w:rsid w:val="00CD4517"/>
    <w:rsid w:val="00CD45F5"/>
    <w:rsid w:val="00CD45F8"/>
    <w:rsid w:val="00CD4638"/>
    <w:rsid w:val="00CD490D"/>
    <w:rsid w:val="00CD49AB"/>
    <w:rsid w:val="00CD4ABF"/>
    <w:rsid w:val="00CD4C1A"/>
    <w:rsid w:val="00CD4C35"/>
    <w:rsid w:val="00CD4D73"/>
    <w:rsid w:val="00CD4E14"/>
    <w:rsid w:val="00CD4E55"/>
    <w:rsid w:val="00CD4EAA"/>
    <w:rsid w:val="00CD4EC0"/>
    <w:rsid w:val="00CD5074"/>
    <w:rsid w:val="00CD5150"/>
    <w:rsid w:val="00CD516F"/>
    <w:rsid w:val="00CD51E0"/>
    <w:rsid w:val="00CD5233"/>
    <w:rsid w:val="00CD52A8"/>
    <w:rsid w:val="00CD53A3"/>
    <w:rsid w:val="00CD55BF"/>
    <w:rsid w:val="00CD5EC3"/>
    <w:rsid w:val="00CD5ED9"/>
    <w:rsid w:val="00CD6043"/>
    <w:rsid w:val="00CD61CE"/>
    <w:rsid w:val="00CD6270"/>
    <w:rsid w:val="00CD63C8"/>
    <w:rsid w:val="00CD6568"/>
    <w:rsid w:val="00CD66E7"/>
    <w:rsid w:val="00CD6CB2"/>
    <w:rsid w:val="00CD6FAF"/>
    <w:rsid w:val="00CD6FEE"/>
    <w:rsid w:val="00CD70D5"/>
    <w:rsid w:val="00CD716B"/>
    <w:rsid w:val="00CD7273"/>
    <w:rsid w:val="00CD7355"/>
    <w:rsid w:val="00CD73F8"/>
    <w:rsid w:val="00CD768D"/>
    <w:rsid w:val="00CD7725"/>
    <w:rsid w:val="00CD77E9"/>
    <w:rsid w:val="00CD77F5"/>
    <w:rsid w:val="00CD781A"/>
    <w:rsid w:val="00CD7925"/>
    <w:rsid w:val="00CD7D47"/>
    <w:rsid w:val="00CD7F5B"/>
    <w:rsid w:val="00CD7F68"/>
    <w:rsid w:val="00CE01B6"/>
    <w:rsid w:val="00CE031F"/>
    <w:rsid w:val="00CE034E"/>
    <w:rsid w:val="00CE0581"/>
    <w:rsid w:val="00CE05DF"/>
    <w:rsid w:val="00CE06A6"/>
    <w:rsid w:val="00CE0B36"/>
    <w:rsid w:val="00CE0B60"/>
    <w:rsid w:val="00CE0D7A"/>
    <w:rsid w:val="00CE0D95"/>
    <w:rsid w:val="00CE0FF0"/>
    <w:rsid w:val="00CE10E2"/>
    <w:rsid w:val="00CE12D5"/>
    <w:rsid w:val="00CE1393"/>
    <w:rsid w:val="00CE1792"/>
    <w:rsid w:val="00CE1840"/>
    <w:rsid w:val="00CE19E9"/>
    <w:rsid w:val="00CE1CBE"/>
    <w:rsid w:val="00CE1EC0"/>
    <w:rsid w:val="00CE229F"/>
    <w:rsid w:val="00CE2445"/>
    <w:rsid w:val="00CE2465"/>
    <w:rsid w:val="00CE26AC"/>
    <w:rsid w:val="00CE26D8"/>
    <w:rsid w:val="00CE2724"/>
    <w:rsid w:val="00CE284D"/>
    <w:rsid w:val="00CE29DB"/>
    <w:rsid w:val="00CE2A45"/>
    <w:rsid w:val="00CE2AD0"/>
    <w:rsid w:val="00CE301E"/>
    <w:rsid w:val="00CE3225"/>
    <w:rsid w:val="00CE33EF"/>
    <w:rsid w:val="00CE3402"/>
    <w:rsid w:val="00CE3410"/>
    <w:rsid w:val="00CE3419"/>
    <w:rsid w:val="00CE354B"/>
    <w:rsid w:val="00CE3702"/>
    <w:rsid w:val="00CE376F"/>
    <w:rsid w:val="00CE38D7"/>
    <w:rsid w:val="00CE3A0C"/>
    <w:rsid w:val="00CE3AA8"/>
    <w:rsid w:val="00CE3D35"/>
    <w:rsid w:val="00CE3F29"/>
    <w:rsid w:val="00CE4094"/>
    <w:rsid w:val="00CE4296"/>
    <w:rsid w:val="00CE42FD"/>
    <w:rsid w:val="00CE4340"/>
    <w:rsid w:val="00CE436A"/>
    <w:rsid w:val="00CE447C"/>
    <w:rsid w:val="00CE45A2"/>
    <w:rsid w:val="00CE478A"/>
    <w:rsid w:val="00CE4D1C"/>
    <w:rsid w:val="00CE4D6A"/>
    <w:rsid w:val="00CE4E61"/>
    <w:rsid w:val="00CE4F47"/>
    <w:rsid w:val="00CE4FA8"/>
    <w:rsid w:val="00CE4FD2"/>
    <w:rsid w:val="00CE4FF7"/>
    <w:rsid w:val="00CE5326"/>
    <w:rsid w:val="00CE58CA"/>
    <w:rsid w:val="00CE58E1"/>
    <w:rsid w:val="00CE59E0"/>
    <w:rsid w:val="00CE5A2D"/>
    <w:rsid w:val="00CE5D8C"/>
    <w:rsid w:val="00CE5FC9"/>
    <w:rsid w:val="00CE6020"/>
    <w:rsid w:val="00CE6178"/>
    <w:rsid w:val="00CE628F"/>
    <w:rsid w:val="00CE62DF"/>
    <w:rsid w:val="00CE6557"/>
    <w:rsid w:val="00CE6616"/>
    <w:rsid w:val="00CE677A"/>
    <w:rsid w:val="00CE68B2"/>
    <w:rsid w:val="00CE6B13"/>
    <w:rsid w:val="00CE6B35"/>
    <w:rsid w:val="00CE6B5E"/>
    <w:rsid w:val="00CE6EE9"/>
    <w:rsid w:val="00CE708D"/>
    <w:rsid w:val="00CE7395"/>
    <w:rsid w:val="00CE7466"/>
    <w:rsid w:val="00CE7914"/>
    <w:rsid w:val="00CE7925"/>
    <w:rsid w:val="00CE7939"/>
    <w:rsid w:val="00CE7C06"/>
    <w:rsid w:val="00CED590"/>
    <w:rsid w:val="00CF018B"/>
    <w:rsid w:val="00CF055A"/>
    <w:rsid w:val="00CF05DB"/>
    <w:rsid w:val="00CF0814"/>
    <w:rsid w:val="00CF084B"/>
    <w:rsid w:val="00CF0859"/>
    <w:rsid w:val="00CF0E31"/>
    <w:rsid w:val="00CF0EE8"/>
    <w:rsid w:val="00CF1058"/>
    <w:rsid w:val="00CF11C9"/>
    <w:rsid w:val="00CF1269"/>
    <w:rsid w:val="00CF14B5"/>
    <w:rsid w:val="00CF170E"/>
    <w:rsid w:val="00CF1AD4"/>
    <w:rsid w:val="00CF1B5B"/>
    <w:rsid w:val="00CF1D7A"/>
    <w:rsid w:val="00CF1FBC"/>
    <w:rsid w:val="00CF203D"/>
    <w:rsid w:val="00CF227A"/>
    <w:rsid w:val="00CF2417"/>
    <w:rsid w:val="00CF24FA"/>
    <w:rsid w:val="00CF2581"/>
    <w:rsid w:val="00CF2629"/>
    <w:rsid w:val="00CF28FF"/>
    <w:rsid w:val="00CF2992"/>
    <w:rsid w:val="00CF2AC3"/>
    <w:rsid w:val="00CF2D1A"/>
    <w:rsid w:val="00CF3015"/>
    <w:rsid w:val="00CF3125"/>
    <w:rsid w:val="00CF319E"/>
    <w:rsid w:val="00CF333D"/>
    <w:rsid w:val="00CF33C9"/>
    <w:rsid w:val="00CF35A1"/>
    <w:rsid w:val="00CF3981"/>
    <w:rsid w:val="00CF3F6D"/>
    <w:rsid w:val="00CF406F"/>
    <w:rsid w:val="00CF41FD"/>
    <w:rsid w:val="00CF4420"/>
    <w:rsid w:val="00CF4646"/>
    <w:rsid w:val="00CF4724"/>
    <w:rsid w:val="00CF482B"/>
    <w:rsid w:val="00CF49A1"/>
    <w:rsid w:val="00CF4B30"/>
    <w:rsid w:val="00CF4C2C"/>
    <w:rsid w:val="00CF4DEA"/>
    <w:rsid w:val="00CF4E2F"/>
    <w:rsid w:val="00CF540B"/>
    <w:rsid w:val="00CF54E3"/>
    <w:rsid w:val="00CF5651"/>
    <w:rsid w:val="00CF5D37"/>
    <w:rsid w:val="00CF5E3C"/>
    <w:rsid w:val="00CF5F93"/>
    <w:rsid w:val="00CF6057"/>
    <w:rsid w:val="00CF6336"/>
    <w:rsid w:val="00CF6626"/>
    <w:rsid w:val="00CF6767"/>
    <w:rsid w:val="00CF6874"/>
    <w:rsid w:val="00CF6B46"/>
    <w:rsid w:val="00CF6DBB"/>
    <w:rsid w:val="00CF6F5F"/>
    <w:rsid w:val="00CF70DF"/>
    <w:rsid w:val="00CF71C5"/>
    <w:rsid w:val="00CF7512"/>
    <w:rsid w:val="00CF760D"/>
    <w:rsid w:val="00CF790E"/>
    <w:rsid w:val="00CF7914"/>
    <w:rsid w:val="00CF7A9F"/>
    <w:rsid w:val="00CF7CB5"/>
    <w:rsid w:val="00CF7E4B"/>
    <w:rsid w:val="00CF7F49"/>
    <w:rsid w:val="00D001C9"/>
    <w:rsid w:val="00D004AD"/>
    <w:rsid w:val="00D00E86"/>
    <w:rsid w:val="00D00FE0"/>
    <w:rsid w:val="00D010A7"/>
    <w:rsid w:val="00D01181"/>
    <w:rsid w:val="00D011F3"/>
    <w:rsid w:val="00D01462"/>
    <w:rsid w:val="00D014D1"/>
    <w:rsid w:val="00D01743"/>
    <w:rsid w:val="00D01797"/>
    <w:rsid w:val="00D01CCE"/>
    <w:rsid w:val="00D01CFE"/>
    <w:rsid w:val="00D01F84"/>
    <w:rsid w:val="00D02170"/>
    <w:rsid w:val="00D027BB"/>
    <w:rsid w:val="00D02851"/>
    <w:rsid w:val="00D029B5"/>
    <w:rsid w:val="00D029C8"/>
    <w:rsid w:val="00D02A24"/>
    <w:rsid w:val="00D02A31"/>
    <w:rsid w:val="00D02A4D"/>
    <w:rsid w:val="00D02B9C"/>
    <w:rsid w:val="00D02BCA"/>
    <w:rsid w:val="00D02C96"/>
    <w:rsid w:val="00D02CA0"/>
    <w:rsid w:val="00D02CA3"/>
    <w:rsid w:val="00D02D19"/>
    <w:rsid w:val="00D02DE3"/>
    <w:rsid w:val="00D02ECF"/>
    <w:rsid w:val="00D02EF6"/>
    <w:rsid w:val="00D03001"/>
    <w:rsid w:val="00D0314B"/>
    <w:rsid w:val="00D031B1"/>
    <w:rsid w:val="00D0325A"/>
    <w:rsid w:val="00D033D0"/>
    <w:rsid w:val="00D0343D"/>
    <w:rsid w:val="00D03473"/>
    <w:rsid w:val="00D036CA"/>
    <w:rsid w:val="00D03725"/>
    <w:rsid w:val="00D0382F"/>
    <w:rsid w:val="00D03928"/>
    <w:rsid w:val="00D03A8E"/>
    <w:rsid w:val="00D03CA3"/>
    <w:rsid w:val="00D0405B"/>
    <w:rsid w:val="00D04148"/>
    <w:rsid w:val="00D0421E"/>
    <w:rsid w:val="00D04358"/>
    <w:rsid w:val="00D04740"/>
    <w:rsid w:val="00D0488A"/>
    <w:rsid w:val="00D04B41"/>
    <w:rsid w:val="00D04E5D"/>
    <w:rsid w:val="00D052F3"/>
    <w:rsid w:val="00D053A5"/>
    <w:rsid w:val="00D0547E"/>
    <w:rsid w:val="00D054A0"/>
    <w:rsid w:val="00D056A6"/>
    <w:rsid w:val="00D0570A"/>
    <w:rsid w:val="00D057C5"/>
    <w:rsid w:val="00D05858"/>
    <w:rsid w:val="00D05978"/>
    <w:rsid w:val="00D05A95"/>
    <w:rsid w:val="00D05B9F"/>
    <w:rsid w:val="00D05D6C"/>
    <w:rsid w:val="00D05E02"/>
    <w:rsid w:val="00D05E07"/>
    <w:rsid w:val="00D05ECC"/>
    <w:rsid w:val="00D05ED8"/>
    <w:rsid w:val="00D05F3F"/>
    <w:rsid w:val="00D05FE1"/>
    <w:rsid w:val="00D05FF6"/>
    <w:rsid w:val="00D0608A"/>
    <w:rsid w:val="00D06229"/>
    <w:rsid w:val="00D06340"/>
    <w:rsid w:val="00D0642D"/>
    <w:rsid w:val="00D06446"/>
    <w:rsid w:val="00D06494"/>
    <w:rsid w:val="00D06581"/>
    <w:rsid w:val="00D06701"/>
    <w:rsid w:val="00D06771"/>
    <w:rsid w:val="00D06C9F"/>
    <w:rsid w:val="00D06DBB"/>
    <w:rsid w:val="00D06E5E"/>
    <w:rsid w:val="00D06E77"/>
    <w:rsid w:val="00D06FD3"/>
    <w:rsid w:val="00D0722E"/>
    <w:rsid w:val="00D0725D"/>
    <w:rsid w:val="00D072EE"/>
    <w:rsid w:val="00D07317"/>
    <w:rsid w:val="00D07436"/>
    <w:rsid w:val="00D0747E"/>
    <w:rsid w:val="00D074B5"/>
    <w:rsid w:val="00D0783C"/>
    <w:rsid w:val="00D07992"/>
    <w:rsid w:val="00D07A11"/>
    <w:rsid w:val="00D07A26"/>
    <w:rsid w:val="00D07BF5"/>
    <w:rsid w:val="00D07CA3"/>
    <w:rsid w:val="00D07D61"/>
    <w:rsid w:val="00D07D63"/>
    <w:rsid w:val="00D07ED5"/>
    <w:rsid w:val="00D1004C"/>
    <w:rsid w:val="00D10098"/>
    <w:rsid w:val="00D1016F"/>
    <w:rsid w:val="00D101DA"/>
    <w:rsid w:val="00D1025C"/>
    <w:rsid w:val="00D102C0"/>
    <w:rsid w:val="00D10320"/>
    <w:rsid w:val="00D103DC"/>
    <w:rsid w:val="00D10571"/>
    <w:rsid w:val="00D105EF"/>
    <w:rsid w:val="00D107B0"/>
    <w:rsid w:val="00D10C27"/>
    <w:rsid w:val="00D10F0C"/>
    <w:rsid w:val="00D10F94"/>
    <w:rsid w:val="00D10FEB"/>
    <w:rsid w:val="00D110DF"/>
    <w:rsid w:val="00D1122A"/>
    <w:rsid w:val="00D1123E"/>
    <w:rsid w:val="00D11264"/>
    <w:rsid w:val="00D11316"/>
    <w:rsid w:val="00D115A8"/>
    <w:rsid w:val="00D116C5"/>
    <w:rsid w:val="00D11BAC"/>
    <w:rsid w:val="00D11C2F"/>
    <w:rsid w:val="00D11CB8"/>
    <w:rsid w:val="00D11DE8"/>
    <w:rsid w:val="00D120FE"/>
    <w:rsid w:val="00D1232F"/>
    <w:rsid w:val="00D123A6"/>
    <w:rsid w:val="00D123B9"/>
    <w:rsid w:val="00D1244B"/>
    <w:rsid w:val="00D124A3"/>
    <w:rsid w:val="00D1258C"/>
    <w:rsid w:val="00D125EA"/>
    <w:rsid w:val="00D127FB"/>
    <w:rsid w:val="00D128BA"/>
    <w:rsid w:val="00D1293D"/>
    <w:rsid w:val="00D12951"/>
    <w:rsid w:val="00D12E54"/>
    <w:rsid w:val="00D12F37"/>
    <w:rsid w:val="00D12FCA"/>
    <w:rsid w:val="00D1306D"/>
    <w:rsid w:val="00D135BE"/>
    <w:rsid w:val="00D136FE"/>
    <w:rsid w:val="00D1375D"/>
    <w:rsid w:val="00D13895"/>
    <w:rsid w:val="00D13A45"/>
    <w:rsid w:val="00D13DC3"/>
    <w:rsid w:val="00D13E3B"/>
    <w:rsid w:val="00D14011"/>
    <w:rsid w:val="00D14173"/>
    <w:rsid w:val="00D1418E"/>
    <w:rsid w:val="00D14271"/>
    <w:rsid w:val="00D1431B"/>
    <w:rsid w:val="00D1441D"/>
    <w:rsid w:val="00D14741"/>
    <w:rsid w:val="00D14A76"/>
    <w:rsid w:val="00D14B91"/>
    <w:rsid w:val="00D14BE1"/>
    <w:rsid w:val="00D14C63"/>
    <w:rsid w:val="00D14E17"/>
    <w:rsid w:val="00D14EED"/>
    <w:rsid w:val="00D15209"/>
    <w:rsid w:val="00D15931"/>
    <w:rsid w:val="00D159CF"/>
    <w:rsid w:val="00D15B06"/>
    <w:rsid w:val="00D15F50"/>
    <w:rsid w:val="00D16178"/>
    <w:rsid w:val="00D1636D"/>
    <w:rsid w:val="00D163AB"/>
    <w:rsid w:val="00D163AE"/>
    <w:rsid w:val="00D164DB"/>
    <w:rsid w:val="00D16565"/>
    <w:rsid w:val="00D16588"/>
    <w:rsid w:val="00D16744"/>
    <w:rsid w:val="00D16A59"/>
    <w:rsid w:val="00D16CBB"/>
    <w:rsid w:val="00D16CF9"/>
    <w:rsid w:val="00D16DEE"/>
    <w:rsid w:val="00D171BF"/>
    <w:rsid w:val="00D17319"/>
    <w:rsid w:val="00D17376"/>
    <w:rsid w:val="00D17398"/>
    <w:rsid w:val="00D17453"/>
    <w:rsid w:val="00D1754A"/>
    <w:rsid w:val="00D17897"/>
    <w:rsid w:val="00D178E0"/>
    <w:rsid w:val="00D17AEE"/>
    <w:rsid w:val="00D17BA5"/>
    <w:rsid w:val="00D17C66"/>
    <w:rsid w:val="00D17E58"/>
    <w:rsid w:val="00D20147"/>
    <w:rsid w:val="00D202BE"/>
    <w:rsid w:val="00D20386"/>
    <w:rsid w:val="00D204C7"/>
    <w:rsid w:val="00D20530"/>
    <w:rsid w:val="00D2067C"/>
    <w:rsid w:val="00D20923"/>
    <w:rsid w:val="00D20B61"/>
    <w:rsid w:val="00D20B6A"/>
    <w:rsid w:val="00D20BFC"/>
    <w:rsid w:val="00D20D0A"/>
    <w:rsid w:val="00D20DFE"/>
    <w:rsid w:val="00D20EC6"/>
    <w:rsid w:val="00D2106F"/>
    <w:rsid w:val="00D2109E"/>
    <w:rsid w:val="00D210B1"/>
    <w:rsid w:val="00D2125F"/>
    <w:rsid w:val="00D21297"/>
    <w:rsid w:val="00D215E2"/>
    <w:rsid w:val="00D21747"/>
    <w:rsid w:val="00D21A86"/>
    <w:rsid w:val="00D21B89"/>
    <w:rsid w:val="00D21BCE"/>
    <w:rsid w:val="00D21EB0"/>
    <w:rsid w:val="00D21FF8"/>
    <w:rsid w:val="00D22114"/>
    <w:rsid w:val="00D221C9"/>
    <w:rsid w:val="00D221D9"/>
    <w:rsid w:val="00D223C5"/>
    <w:rsid w:val="00D22445"/>
    <w:rsid w:val="00D2279F"/>
    <w:rsid w:val="00D2287C"/>
    <w:rsid w:val="00D22A0F"/>
    <w:rsid w:val="00D22A6C"/>
    <w:rsid w:val="00D22B7E"/>
    <w:rsid w:val="00D22C44"/>
    <w:rsid w:val="00D22E94"/>
    <w:rsid w:val="00D22EB0"/>
    <w:rsid w:val="00D22F6B"/>
    <w:rsid w:val="00D230CA"/>
    <w:rsid w:val="00D23186"/>
    <w:rsid w:val="00D232AE"/>
    <w:rsid w:val="00D23377"/>
    <w:rsid w:val="00D23387"/>
    <w:rsid w:val="00D235A2"/>
    <w:rsid w:val="00D23663"/>
    <w:rsid w:val="00D23798"/>
    <w:rsid w:val="00D23B20"/>
    <w:rsid w:val="00D23DA6"/>
    <w:rsid w:val="00D2417F"/>
    <w:rsid w:val="00D2452E"/>
    <w:rsid w:val="00D2458A"/>
    <w:rsid w:val="00D24764"/>
    <w:rsid w:val="00D24AC2"/>
    <w:rsid w:val="00D24B41"/>
    <w:rsid w:val="00D2503A"/>
    <w:rsid w:val="00D250DB"/>
    <w:rsid w:val="00D2515B"/>
    <w:rsid w:val="00D251B1"/>
    <w:rsid w:val="00D251E1"/>
    <w:rsid w:val="00D252FA"/>
    <w:rsid w:val="00D253AA"/>
    <w:rsid w:val="00D25484"/>
    <w:rsid w:val="00D25517"/>
    <w:rsid w:val="00D25520"/>
    <w:rsid w:val="00D256C5"/>
    <w:rsid w:val="00D256CD"/>
    <w:rsid w:val="00D2575C"/>
    <w:rsid w:val="00D2576E"/>
    <w:rsid w:val="00D258BF"/>
    <w:rsid w:val="00D259AD"/>
    <w:rsid w:val="00D25F22"/>
    <w:rsid w:val="00D25F36"/>
    <w:rsid w:val="00D25FCC"/>
    <w:rsid w:val="00D263F0"/>
    <w:rsid w:val="00D264AD"/>
    <w:rsid w:val="00D26510"/>
    <w:rsid w:val="00D2654D"/>
    <w:rsid w:val="00D26569"/>
    <w:rsid w:val="00D26789"/>
    <w:rsid w:val="00D269D4"/>
    <w:rsid w:val="00D26A4E"/>
    <w:rsid w:val="00D26AA2"/>
    <w:rsid w:val="00D26CB6"/>
    <w:rsid w:val="00D26DB9"/>
    <w:rsid w:val="00D26E25"/>
    <w:rsid w:val="00D26F10"/>
    <w:rsid w:val="00D271EB"/>
    <w:rsid w:val="00D27BA8"/>
    <w:rsid w:val="00D27BBF"/>
    <w:rsid w:val="00D27BD1"/>
    <w:rsid w:val="00D27D04"/>
    <w:rsid w:val="00D27D36"/>
    <w:rsid w:val="00D27DF7"/>
    <w:rsid w:val="00D27FF2"/>
    <w:rsid w:val="00D3025F"/>
    <w:rsid w:val="00D302CF"/>
    <w:rsid w:val="00D3062F"/>
    <w:rsid w:val="00D306C6"/>
    <w:rsid w:val="00D306EE"/>
    <w:rsid w:val="00D30720"/>
    <w:rsid w:val="00D30775"/>
    <w:rsid w:val="00D30798"/>
    <w:rsid w:val="00D309BA"/>
    <w:rsid w:val="00D30A4C"/>
    <w:rsid w:val="00D30A74"/>
    <w:rsid w:val="00D30C4D"/>
    <w:rsid w:val="00D30C60"/>
    <w:rsid w:val="00D30F7E"/>
    <w:rsid w:val="00D310E9"/>
    <w:rsid w:val="00D31307"/>
    <w:rsid w:val="00D31386"/>
    <w:rsid w:val="00D313A7"/>
    <w:rsid w:val="00D313B1"/>
    <w:rsid w:val="00D313C5"/>
    <w:rsid w:val="00D31537"/>
    <w:rsid w:val="00D3160A"/>
    <w:rsid w:val="00D316C8"/>
    <w:rsid w:val="00D3180B"/>
    <w:rsid w:val="00D3183C"/>
    <w:rsid w:val="00D31AB7"/>
    <w:rsid w:val="00D31CF0"/>
    <w:rsid w:val="00D31E3B"/>
    <w:rsid w:val="00D32053"/>
    <w:rsid w:val="00D320E5"/>
    <w:rsid w:val="00D3226C"/>
    <w:rsid w:val="00D326BD"/>
    <w:rsid w:val="00D327FC"/>
    <w:rsid w:val="00D328D1"/>
    <w:rsid w:val="00D3299D"/>
    <w:rsid w:val="00D32B7D"/>
    <w:rsid w:val="00D32B8A"/>
    <w:rsid w:val="00D32B8C"/>
    <w:rsid w:val="00D32C48"/>
    <w:rsid w:val="00D32D46"/>
    <w:rsid w:val="00D33075"/>
    <w:rsid w:val="00D3311E"/>
    <w:rsid w:val="00D331A3"/>
    <w:rsid w:val="00D3333A"/>
    <w:rsid w:val="00D33612"/>
    <w:rsid w:val="00D336B1"/>
    <w:rsid w:val="00D33746"/>
    <w:rsid w:val="00D337A6"/>
    <w:rsid w:val="00D33869"/>
    <w:rsid w:val="00D3387E"/>
    <w:rsid w:val="00D33A95"/>
    <w:rsid w:val="00D33BDB"/>
    <w:rsid w:val="00D33BE1"/>
    <w:rsid w:val="00D33C3E"/>
    <w:rsid w:val="00D33C53"/>
    <w:rsid w:val="00D33CC3"/>
    <w:rsid w:val="00D33CEB"/>
    <w:rsid w:val="00D33E1D"/>
    <w:rsid w:val="00D33ED4"/>
    <w:rsid w:val="00D3401F"/>
    <w:rsid w:val="00D340BB"/>
    <w:rsid w:val="00D34379"/>
    <w:rsid w:val="00D343A0"/>
    <w:rsid w:val="00D344AB"/>
    <w:rsid w:val="00D344E1"/>
    <w:rsid w:val="00D345B8"/>
    <w:rsid w:val="00D3466B"/>
    <w:rsid w:val="00D34681"/>
    <w:rsid w:val="00D348B7"/>
    <w:rsid w:val="00D34A03"/>
    <w:rsid w:val="00D34ADE"/>
    <w:rsid w:val="00D34AE4"/>
    <w:rsid w:val="00D34C91"/>
    <w:rsid w:val="00D34CDC"/>
    <w:rsid w:val="00D34D64"/>
    <w:rsid w:val="00D34F98"/>
    <w:rsid w:val="00D35007"/>
    <w:rsid w:val="00D351C1"/>
    <w:rsid w:val="00D353C1"/>
    <w:rsid w:val="00D3550A"/>
    <w:rsid w:val="00D35648"/>
    <w:rsid w:val="00D356DF"/>
    <w:rsid w:val="00D35737"/>
    <w:rsid w:val="00D3573A"/>
    <w:rsid w:val="00D35779"/>
    <w:rsid w:val="00D357CD"/>
    <w:rsid w:val="00D35969"/>
    <w:rsid w:val="00D35AF4"/>
    <w:rsid w:val="00D36030"/>
    <w:rsid w:val="00D3637F"/>
    <w:rsid w:val="00D36682"/>
    <w:rsid w:val="00D3684A"/>
    <w:rsid w:val="00D36916"/>
    <w:rsid w:val="00D3692B"/>
    <w:rsid w:val="00D36B83"/>
    <w:rsid w:val="00D36BB4"/>
    <w:rsid w:val="00D36DAB"/>
    <w:rsid w:val="00D36EF0"/>
    <w:rsid w:val="00D37126"/>
    <w:rsid w:val="00D37158"/>
    <w:rsid w:val="00D3715F"/>
    <w:rsid w:val="00D372F3"/>
    <w:rsid w:val="00D3736D"/>
    <w:rsid w:val="00D3749D"/>
    <w:rsid w:val="00D377E0"/>
    <w:rsid w:val="00D3782C"/>
    <w:rsid w:val="00D37877"/>
    <w:rsid w:val="00D37E77"/>
    <w:rsid w:val="00D40061"/>
    <w:rsid w:val="00D4012E"/>
    <w:rsid w:val="00D40141"/>
    <w:rsid w:val="00D401B0"/>
    <w:rsid w:val="00D405A2"/>
    <w:rsid w:val="00D40653"/>
    <w:rsid w:val="00D40796"/>
    <w:rsid w:val="00D407E2"/>
    <w:rsid w:val="00D40873"/>
    <w:rsid w:val="00D408E8"/>
    <w:rsid w:val="00D40AA5"/>
    <w:rsid w:val="00D40EBE"/>
    <w:rsid w:val="00D40F17"/>
    <w:rsid w:val="00D40FEF"/>
    <w:rsid w:val="00D41116"/>
    <w:rsid w:val="00D4139A"/>
    <w:rsid w:val="00D413BC"/>
    <w:rsid w:val="00D415B2"/>
    <w:rsid w:val="00D41654"/>
    <w:rsid w:val="00D41D07"/>
    <w:rsid w:val="00D41DA9"/>
    <w:rsid w:val="00D41FCE"/>
    <w:rsid w:val="00D42080"/>
    <w:rsid w:val="00D4214C"/>
    <w:rsid w:val="00D421AF"/>
    <w:rsid w:val="00D422D6"/>
    <w:rsid w:val="00D42931"/>
    <w:rsid w:val="00D4293C"/>
    <w:rsid w:val="00D42F0A"/>
    <w:rsid w:val="00D42FE5"/>
    <w:rsid w:val="00D430B0"/>
    <w:rsid w:val="00D430D1"/>
    <w:rsid w:val="00D430D3"/>
    <w:rsid w:val="00D430FB"/>
    <w:rsid w:val="00D43123"/>
    <w:rsid w:val="00D4315A"/>
    <w:rsid w:val="00D43624"/>
    <w:rsid w:val="00D437D9"/>
    <w:rsid w:val="00D43827"/>
    <w:rsid w:val="00D43C50"/>
    <w:rsid w:val="00D43CAC"/>
    <w:rsid w:val="00D442FD"/>
    <w:rsid w:val="00D44314"/>
    <w:rsid w:val="00D4440A"/>
    <w:rsid w:val="00D4446F"/>
    <w:rsid w:val="00D4489B"/>
    <w:rsid w:val="00D44A89"/>
    <w:rsid w:val="00D44E26"/>
    <w:rsid w:val="00D45117"/>
    <w:rsid w:val="00D45127"/>
    <w:rsid w:val="00D45143"/>
    <w:rsid w:val="00D45163"/>
    <w:rsid w:val="00D45193"/>
    <w:rsid w:val="00D454E2"/>
    <w:rsid w:val="00D45539"/>
    <w:rsid w:val="00D45588"/>
    <w:rsid w:val="00D4559C"/>
    <w:rsid w:val="00D455E7"/>
    <w:rsid w:val="00D457C1"/>
    <w:rsid w:val="00D45860"/>
    <w:rsid w:val="00D458FC"/>
    <w:rsid w:val="00D45B27"/>
    <w:rsid w:val="00D45BAD"/>
    <w:rsid w:val="00D45BB3"/>
    <w:rsid w:val="00D45C89"/>
    <w:rsid w:val="00D45DAD"/>
    <w:rsid w:val="00D46069"/>
    <w:rsid w:val="00D4637E"/>
    <w:rsid w:val="00D468C8"/>
    <w:rsid w:val="00D468E5"/>
    <w:rsid w:val="00D46943"/>
    <w:rsid w:val="00D469B7"/>
    <w:rsid w:val="00D4700D"/>
    <w:rsid w:val="00D4712D"/>
    <w:rsid w:val="00D4718B"/>
    <w:rsid w:val="00D471B8"/>
    <w:rsid w:val="00D4745E"/>
    <w:rsid w:val="00D474B9"/>
    <w:rsid w:val="00D478B7"/>
    <w:rsid w:val="00D47A63"/>
    <w:rsid w:val="00D47A97"/>
    <w:rsid w:val="00D47B4A"/>
    <w:rsid w:val="00D47DF9"/>
    <w:rsid w:val="00D47EBB"/>
    <w:rsid w:val="00D500F2"/>
    <w:rsid w:val="00D50423"/>
    <w:rsid w:val="00D5053A"/>
    <w:rsid w:val="00D507C6"/>
    <w:rsid w:val="00D50A0B"/>
    <w:rsid w:val="00D50AA1"/>
    <w:rsid w:val="00D50C7D"/>
    <w:rsid w:val="00D50CBF"/>
    <w:rsid w:val="00D50FC9"/>
    <w:rsid w:val="00D50FEA"/>
    <w:rsid w:val="00D510B8"/>
    <w:rsid w:val="00D51183"/>
    <w:rsid w:val="00D511D4"/>
    <w:rsid w:val="00D51264"/>
    <w:rsid w:val="00D512DE"/>
    <w:rsid w:val="00D5130D"/>
    <w:rsid w:val="00D51474"/>
    <w:rsid w:val="00D516B5"/>
    <w:rsid w:val="00D517B9"/>
    <w:rsid w:val="00D517FE"/>
    <w:rsid w:val="00D51E13"/>
    <w:rsid w:val="00D51ED7"/>
    <w:rsid w:val="00D51FE3"/>
    <w:rsid w:val="00D5200B"/>
    <w:rsid w:val="00D520A3"/>
    <w:rsid w:val="00D5218C"/>
    <w:rsid w:val="00D52198"/>
    <w:rsid w:val="00D522BA"/>
    <w:rsid w:val="00D525CC"/>
    <w:rsid w:val="00D52890"/>
    <w:rsid w:val="00D52958"/>
    <w:rsid w:val="00D5295E"/>
    <w:rsid w:val="00D52C6E"/>
    <w:rsid w:val="00D52C7B"/>
    <w:rsid w:val="00D52D75"/>
    <w:rsid w:val="00D52FBA"/>
    <w:rsid w:val="00D5307D"/>
    <w:rsid w:val="00D5328C"/>
    <w:rsid w:val="00D5329E"/>
    <w:rsid w:val="00D5332A"/>
    <w:rsid w:val="00D53355"/>
    <w:rsid w:val="00D53542"/>
    <w:rsid w:val="00D5387A"/>
    <w:rsid w:val="00D53A1E"/>
    <w:rsid w:val="00D53DE3"/>
    <w:rsid w:val="00D53E23"/>
    <w:rsid w:val="00D53FA0"/>
    <w:rsid w:val="00D540E1"/>
    <w:rsid w:val="00D544DA"/>
    <w:rsid w:val="00D5450F"/>
    <w:rsid w:val="00D545A9"/>
    <w:rsid w:val="00D5468B"/>
    <w:rsid w:val="00D546CA"/>
    <w:rsid w:val="00D5480E"/>
    <w:rsid w:val="00D54875"/>
    <w:rsid w:val="00D549BC"/>
    <w:rsid w:val="00D54A10"/>
    <w:rsid w:val="00D54B7D"/>
    <w:rsid w:val="00D54CCA"/>
    <w:rsid w:val="00D54CE6"/>
    <w:rsid w:val="00D54FF0"/>
    <w:rsid w:val="00D5503E"/>
    <w:rsid w:val="00D550DB"/>
    <w:rsid w:val="00D5514F"/>
    <w:rsid w:val="00D55365"/>
    <w:rsid w:val="00D555D6"/>
    <w:rsid w:val="00D55669"/>
    <w:rsid w:val="00D55738"/>
    <w:rsid w:val="00D5585A"/>
    <w:rsid w:val="00D5592F"/>
    <w:rsid w:val="00D55959"/>
    <w:rsid w:val="00D55A7D"/>
    <w:rsid w:val="00D55C9F"/>
    <w:rsid w:val="00D55CBD"/>
    <w:rsid w:val="00D56213"/>
    <w:rsid w:val="00D5635F"/>
    <w:rsid w:val="00D563CD"/>
    <w:rsid w:val="00D5653D"/>
    <w:rsid w:val="00D5678B"/>
    <w:rsid w:val="00D567E1"/>
    <w:rsid w:val="00D569C9"/>
    <w:rsid w:val="00D56C42"/>
    <w:rsid w:val="00D56C6C"/>
    <w:rsid w:val="00D56F33"/>
    <w:rsid w:val="00D56F57"/>
    <w:rsid w:val="00D5706F"/>
    <w:rsid w:val="00D570F6"/>
    <w:rsid w:val="00D571FE"/>
    <w:rsid w:val="00D5723D"/>
    <w:rsid w:val="00D572BC"/>
    <w:rsid w:val="00D575C4"/>
    <w:rsid w:val="00D57735"/>
    <w:rsid w:val="00D5774B"/>
    <w:rsid w:val="00D578FC"/>
    <w:rsid w:val="00D57BD9"/>
    <w:rsid w:val="00D57D9C"/>
    <w:rsid w:val="00D57FE9"/>
    <w:rsid w:val="00D600C6"/>
    <w:rsid w:val="00D60278"/>
    <w:rsid w:val="00D603B3"/>
    <w:rsid w:val="00D60439"/>
    <w:rsid w:val="00D604A7"/>
    <w:rsid w:val="00D608AE"/>
    <w:rsid w:val="00D608C5"/>
    <w:rsid w:val="00D60A1A"/>
    <w:rsid w:val="00D60C1E"/>
    <w:rsid w:val="00D60CBD"/>
    <w:rsid w:val="00D60D26"/>
    <w:rsid w:val="00D60E58"/>
    <w:rsid w:val="00D60F09"/>
    <w:rsid w:val="00D60F51"/>
    <w:rsid w:val="00D6129E"/>
    <w:rsid w:val="00D613EE"/>
    <w:rsid w:val="00D615B4"/>
    <w:rsid w:val="00D6180E"/>
    <w:rsid w:val="00D6191E"/>
    <w:rsid w:val="00D61B41"/>
    <w:rsid w:val="00D62041"/>
    <w:rsid w:val="00D620AC"/>
    <w:rsid w:val="00D6241C"/>
    <w:rsid w:val="00D62568"/>
    <w:rsid w:val="00D62783"/>
    <w:rsid w:val="00D62829"/>
    <w:rsid w:val="00D62E61"/>
    <w:rsid w:val="00D62F0F"/>
    <w:rsid w:val="00D63062"/>
    <w:rsid w:val="00D636AE"/>
    <w:rsid w:val="00D63736"/>
    <w:rsid w:val="00D638A0"/>
    <w:rsid w:val="00D63963"/>
    <w:rsid w:val="00D63A91"/>
    <w:rsid w:val="00D63C67"/>
    <w:rsid w:val="00D63D91"/>
    <w:rsid w:val="00D63E86"/>
    <w:rsid w:val="00D63FAF"/>
    <w:rsid w:val="00D6419C"/>
    <w:rsid w:val="00D643B0"/>
    <w:rsid w:val="00D64500"/>
    <w:rsid w:val="00D64690"/>
    <w:rsid w:val="00D64781"/>
    <w:rsid w:val="00D647D8"/>
    <w:rsid w:val="00D64A28"/>
    <w:rsid w:val="00D64D3F"/>
    <w:rsid w:val="00D64D5F"/>
    <w:rsid w:val="00D64DB3"/>
    <w:rsid w:val="00D64E22"/>
    <w:rsid w:val="00D64F3A"/>
    <w:rsid w:val="00D64FD9"/>
    <w:rsid w:val="00D6508A"/>
    <w:rsid w:val="00D650BE"/>
    <w:rsid w:val="00D653A3"/>
    <w:rsid w:val="00D6540A"/>
    <w:rsid w:val="00D65438"/>
    <w:rsid w:val="00D656A9"/>
    <w:rsid w:val="00D657E7"/>
    <w:rsid w:val="00D658B4"/>
    <w:rsid w:val="00D659A5"/>
    <w:rsid w:val="00D65A67"/>
    <w:rsid w:val="00D65C8A"/>
    <w:rsid w:val="00D65F07"/>
    <w:rsid w:val="00D660CE"/>
    <w:rsid w:val="00D66247"/>
    <w:rsid w:val="00D66479"/>
    <w:rsid w:val="00D66933"/>
    <w:rsid w:val="00D66D36"/>
    <w:rsid w:val="00D66D37"/>
    <w:rsid w:val="00D66EC5"/>
    <w:rsid w:val="00D66EF2"/>
    <w:rsid w:val="00D66F3A"/>
    <w:rsid w:val="00D66FFD"/>
    <w:rsid w:val="00D67013"/>
    <w:rsid w:val="00D67198"/>
    <w:rsid w:val="00D6719B"/>
    <w:rsid w:val="00D671E5"/>
    <w:rsid w:val="00D67217"/>
    <w:rsid w:val="00D67330"/>
    <w:rsid w:val="00D675AE"/>
    <w:rsid w:val="00D67649"/>
    <w:rsid w:val="00D67779"/>
    <w:rsid w:val="00D6790B"/>
    <w:rsid w:val="00D6793F"/>
    <w:rsid w:val="00D6794D"/>
    <w:rsid w:val="00D67A53"/>
    <w:rsid w:val="00D67D65"/>
    <w:rsid w:val="00D67D80"/>
    <w:rsid w:val="00D67E8F"/>
    <w:rsid w:val="00D67FD3"/>
    <w:rsid w:val="00D70195"/>
    <w:rsid w:val="00D701E9"/>
    <w:rsid w:val="00D70427"/>
    <w:rsid w:val="00D704DD"/>
    <w:rsid w:val="00D70585"/>
    <w:rsid w:val="00D70671"/>
    <w:rsid w:val="00D70768"/>
    <w:rsid w:val="00D70915"/>
    <w:rsid w:val="00D70BE1"/>
    <w:rsid w:val="00D710C8"/>
    <w:rsid w:val="00D712B3"/>
    <w:rsid w:val="00D71349"/>
    <w:rsid w:val="00D7134E"/>
    <w:rsid w:val="00D7148A"/>
    <w:rsid w:val="00D71C59"/>
    <w:rsid w:val="00D71C5A"/>
    <w:rsid w:val="00D71D8E"/>
    <w:rsid w:val="00D71F56"/>
    <w:rsid w:val="00D71FE0"/>
    <w:rsid w:val="00D72098"/>
    <w:rsid w:val="00D720AB"/>
    <w:rsid w:val="00D720F1"/>
    <w:rsid w:val="00D7211B"/>
    <w:rsid w:val="00D72658"/>
    <w:rsid w:val="00D726CF"/>
    <w:rsid w:val="00D72748"/>
    <w:rsid w:val="00D72896"/>
    <w:rsid w:val="00D729B5"/>
    <w:rsid w:val="00D72A33"/>
    <w:rsid w:val="00D72A36"/>
    <w:rsid w:val="00D72B16"/>
    <w:rsid w:val="00D72C6A"/>
    <w:rsid w:val="00D72D31"/>
    <w:rsid w:val="00D72DB6"/>
    <w:rsid w:val="00D72DBD"/>
    <w:rsid w:val="00D72EAE"/>
    <w:rsid w:val="00D7309A"/>
    <w:rsid w:val="00D73114"/>
    <w:rsid w:val="00D73146"/>
    <w:rsid w:val="00D732E3"/>
    <w:rsid w:val="00D7332A"/>
    <w:rsid w:val="00D733A7"/>
    <w:rsid w:val="00D733DE"/>
    <w:rsid w:val="00D7350C"/>
    <w:rsid w:val="00D735FF"/>
    <w:rsid w:val="00D737BA"/>
    <w:rsid w:val="00D738DC"/>
    <w:rsid w:val="00D73AD7"/>
    <w:rsid w:val="00D73C07"/>
    <w:rsid w:val="00D73C31"/>
    <w:rsid w:val="00D73CBA"/>
    <w:rsid w:val="00D73D76"/>
    <w:rsid w:val="00D740FC"/>
    <w:rsid w:val="00D742E6"/>
    <w:rsid w:val="00D744B8"/>
    <w:rsid w:val="00D74A0C"/>
    <w:rsid w:val="00D74B6A"/>
    <w:rsid w:val="00D74C0D"/>
    <w:rsid w:val="00D74C9A"/>
    <w:rsid w:val="00D74CC9"/>
    <w:rsid w:val="00D74F44"/>
    <w:rsid w:val="00D74F90"/>
    <w:rsid w:val="00D751BE"/>
    <w:rsid w:val="00D75211"/>
    <w:rsid w:val="00D753C8"/>
    <w:rsid w:val="00D7573F"/>
    <w:rsid w:val="00D757B4"/>
    <w:rsid w:val="00D757C1"/>
    <w:rsid w:val="00D75955"/>
    <w:rsid w:val="00D759CA"/>
    <w:rsid w:val="00D75E73"/>
    <w:rsid w:val="00D75F16"/>
    <w:rsid w:val="00D760EF"/>
    <w:rsid w:val="00D762E8"/>
    <w:rsid w:val="00D76385"/>
    <w:rsid w:val="00D76622"/>
    <w:rsid w:val="00D76718"/>
    <w:rsid w:val="00D76767"/>
    <w:rsid w:val="00D7680C"/>
    <w:rsid w:val="00D768DA"/>
    <w:rsid w:val="00D76A12"/>
    <w:rsid w:val="00D76DD5"/>
    <w:rsid w:val="00D76DEE"/>
    <w:rsid w:val="00D77072"/>
    <w:rsid w:val="00D77209"/>
    <w:rsid w:val="00D77399"/>
    <w:rsid w:val="00D775ED"/>
    <w:rsid w:val="00D77777"/>
    <w:rsid w:val="00D778CD"/>
    <w:rsid w:val="00D77958"/>
    <w:rsid w:val="00D77B06"/>
    <w:rsid w:val="00D77BC9"/>
    <w:rsid w:val="00D77EEE"/>
    <w:rsid w:val="00D77F91"/>
    <w:rsid w:val="00D77FAC"/>
    <w:rsid w:val="00D7B718"/>
    <w:rsid w:val="00D80527"/>
    <w:rsid w:val="00D8063D"/>
    <w:rsid w:val="00D808F0"/>
    <w:rsid w:val="00D80C8B"/>
    <w:rsid w:val="00D80FBF"/>
    <w:rsid w:val="00D81194"/>
    <w:rsid w:val="00D812BF"/>
    <w:rsid w:val="00D8139C"/>
    <w:rsid w:val="00D8139E"/>
    <w:rsid w:val="00D81515"/>
    <w:rsid w:val="00D815ED"/>
    <w:rsid w:val="00D815F6"/>
    <w:rsid w:val="00D81604"/>
    <w:rsid w:val="00D8170B"/>
    <w:rsid w:val="00D81915"/>
    <w:rsid w:val="00D81A02"/>
    <w:rsid w:val="00D81DD1"/>
    <w:rsid w:val="00D81E3E"/>
    <w:rsid w:val="00D81EA1"/>
    <w:rsid w:val="00D82030"/>
    <w:rsid w:val="00D822A9"/>
    <w:rsid w:val="00D8266B"/>
    <w:rsid w:val="00D827CF"/>
    <w:rsid w:val="00D827E3"/>
    <w:rsid w:val="00D828A6"/>
    <w:rsid w:val="00D8293F"/>
    <w:rsid w:val="00D82A2A"/>
    <w:rsid w:val="00D82AA2"/>
    <w:rsid w:val="00D82FF7"/>
    <w:rsid w:val="00D83110"/>
    <w:rsid w:val="00D8311C"/>
    <w:rsid w:val="00D832D8"/>
    <w:rsid w:val="00D832FD"/>
    <w:rsid w:val="00D8346A"/>
    <w:rsid w:val="00D83530"/>
    <w:rsid w:val="00D836B7"/>
    <w:rsid w:val="00D8386C"/>
    <w:rsid w:val="00D83A62"/>
    <w:rsid w:val="00D83CA9"/>
    <w:rsid w:val="00D83FE8"/>
    <w:rsid w:val="00D84293"/>
    <w:rsid w:val="00D84342"/>
    <w:rsid w:val="00D84386"/>
    <w:rsid w:val="00D84671"/>
    <w:rsid w:val="00D84760"/>
    <w:rsid w:val="00D84912"/>
    <w:rsid w:val="00D8498E"/>
    <w:rsid w:val="00D84A4E"/>
    <w:rsid w:val="00D84A63"/>
    <w:rsid w:val="00D84B5F"/>
    <w:rsid w:val="00D84C82"/>
    <w:rsid w:val="00D84CF0"/>
    <w:rsid w:val="00D84E41"/>
    <w:rsid w:val="00D84EB1"/>
    <w:rsid w:val="00D84ECE"/>
    <w:rsid w:val="00D84F5D"/>
    <w:rsid w:val="00D84FC6"/>
    <w:rsid w:val="00D85196"/>
    <w:rsid w:val="00D851D6"/>
    <w:rsid w:val="00D85227"/>
    <w:rsid w:val="00D855BA"/>
    <w:rsid w:val="00D855C7"/>
    <w:rsid w:val="00D856E9"/>
    <w:rsid w:val="00D85867"/>
    <w:rsid w:val="00D858F8"/>
    <w:rsid w:val="00D8597B"/>
    <w:rsid w:val="00D85AB7"/>
    <w:rsid w:val="00D85AE2"/>
    <w:rsid w:val="00D85B2A"/>
    <w:rsid w:val="00D85BF3"/>
    <w:rsid w:val="00D85E03"/>
    <w:rsid w:val="00D85F28"/>
    <w:rsid w:val="00D860DD"/>
    <w:rsid w:val="00D861BE"/>
    <w:rsid w:val="00D8630B"/>
    <w:rsid w:val="00D86514"/>
    <w:rsid w:val="00D86970"/>
    <w:rsid w:val="00D86AC5"/>
    <w:rsid w:val="00D86AD4"/>
    <w:rsid w:val="00D86B43"/>
    <w:rsid w:val="00D86F71"/>
    <w:rsid w:val="00D870E0"/>
    <w:rsid w:val="00D8715A"/>
    <w:rsid w:val="00D87414"/>
    <w:rsid w:val="00D87464"/>
    <w:rsid w:val="00D874FB"/>
    <w:rsid w:val="00D8768D"/>
    <w:rsid w:val="00D87804"/>
    <w:rsid w:val="00D878BB"/>
    <w:rsid w:val="00D878D8"/>
    <w:rsid w:val="00D878F9"/>
    <w:rsid w:val="00D87916"/>
    <w:rsid w:val="00D87B55"/>
    <w:rsid w:val="00D87D5D"/>
    <w:rsid w:val="00D87E0D"/>
    <w:rsid w:val="00D87E32"/>
    <w:rsid w:val="00D87EE5"/>
    <w:rsid w:val="00D87EE8"/>
    <w:rsid w:val="00D9002D"/>
    <w:rsid w:val="00D90286"/>
    <w:rsid w:val="00D9031E"/>
    <w:rsid w:val="00D90370"/>
    <w:rsid w:val="00D905B3"/>
    <w:rsid w:val="00D9070F"/>
    <w:rsid w:val="00D908AE"/>
    <w:rsid w:val="00D90A07"/>
    <w:rsid w:val="00D90B03"/>
    <w:rsid w:val="00D90C39"/>
    <w:rsid w:val="00D90E48"/>
    <w:rsid w:val="00D90E80"/>
    <w:rsid w:val="00D91040"/>
    <w:rsid w:val="00D91411"/>
    <w:rsid w:val="00D91573"/>
    <w:rsid w:val="00D91A73"/>
    <w:rsid w:val="00D91B2D"/>
    <w:rsid w:val="00D91C01"/>
    <w:rsid w:val="00D91CF2"/>
    <w:rsid w:val="00D91D07"/>
    <w:rsid w:val="00D92074"/>
    <w:rsid w:val="00D920D7"/>
    <w:rsid w:val="00D92134"/>
    <w:rsid w:val="00D92257"/>
    <w:rsid w:val="00D92288"/>
    <w:rsid w:val="00D922E1"/>
    <w:rsid w:val="00D9243A"/>
    <w:rsid w:val="00D92714"/>
    <w:rsid w:val="00D9271A"/>
    <w:rsid w:val="00D92726"/>
    <w:rsid w:val="00D92735"/>
    <w:rsid w:val="00D927F9"/>
    <w:rsid w:val="00D92808"/>
    <w:rsid w:val="00D9280D"/>
    <w:rsid w:val="00D92824"/>
    <w:rsid w:val="00D92A18"/>
    <w:rsid w:val="00D92DB2"/>
    <w:rsid w:val="00D92E6C"/>
    <w:rsid w:val="00D93085"/>
    <w:rsid w:val="00D931A3"/>
    <w:rsid w:val="00D934CF"/>
    <w:rsid w:val="00D935BE"/>
    <w:rsid w:val="00D93689"/>
    <w:rsid w:val="00D937C0"/>
    <w:rsid w:val="00D93859"/>
    <w:rsid w:val="00D939B0"/>
    <w:rsid w:val="00D93B74"/>
    <w:rsid w:val="00D93BBE"/>
    <w:rsid w:val="00D93C12"/>
    <w:rsid w:val="00D93C95"/>
    <w:rsid w:val="00D93E0C"/>
    <w:rsid w:val="00D93ECA"/>
    <w:rsid w:val="00D94099"/>
    <w:rsid w:val="00D94278"/>
    <w:rsid w:val="00D94574"/>
    <w:rsid w:val="00D945B2"/>
    <w:rsid w:val="00D946CE"/>
    <w:rsid w:val="00D949F1"/>
    <w:rsid w:val="00D94AB2"/>
    <w:rsid w:val="00D94AC0"/>
    <w:rsid w:val="00D94E9D"/>
    <w:rsid w:val="00D95036"/>
    <w:rsid w:val="00D954BE"/>
    <w:rsid w:val="00D955FB"/>
    <w:rsid w:val="00D9575D"/>
    <w:rsid w:val="00D958AD"/>
    <w:rsid w:val="00D959B0"/>
    <w:rsid w:val="00D95A9C"/>
    <w:rsid w:val="00D95BB4"/>
    <w:rsid w:val="00D96163"/>
    <w:rsid w:val="00D96267"/>
    <w:rsid w:val="00D9637D"/>
    <w:rsid w:val="00D963C2"/>
    <w:rsid w:val="00D963E0"/>
    <w:rsid w:val="00D96578"/>
    <w:rsid w:val="00D9678A"/>
    <w:rsid w:val="00D96893"/>
    <w:rsid w:val="00D96981"/>
    <w:rsid w:val="00D96A3B"/>
    <w:rsid w:val="00D96C4F"/>
    <w:rsid w:val="00D96D60"/>
    <w:rsid w:val="00D96DD7"/>
    <w:rsid w:val="00D96E23"/>
    <w:rsid w:val="00D96F1E"/>
    <w:rsid w:val="00D972D6"/>
    <w:rsid w:val="00D975AD"/>
    <w:rsid w:val="00D9766D"/>
    <w:rsid w:val="00D97709"/>
    <w:rsid w:val="00D97917"/>
    <w:rsid w:val="00D97920"/>
    <w:rsid w:val="00D97A19"/>
    <w:rsid w:val="00D97A53"/>
    <w:rsid w:val="00D97B22"/>
    <w:rsid w:val="00D97C9C"/>
    <w:rsid w:val="00D97E7A"/>
    <w:rsid w:val="00DA0442"/>
    <w:rsid w:val="00DA047E"/>
    <w:rsid w:val="00DA07B4"/>
    <w:rsid w:val="00DA0957"/>
    <w:rsid w:val="00DA0A01"/>
    <w:rsid w:val="00DA0B60"/>
    <w:rsid w:val="00DA0E5C"/>
    <w:rsid w:val="00DA0EC8"/>
    <w:rsid w:val="00DA1135"/>
    <w:rsid w:val="00DA1279"/>
    <w:rsid w:val="00DA1293"/>
    <w:rsid w:val="00DA1375"/>
    <w:rsid w:val="00DA14E3"/>
    <w:rsid w:val="00DA159F"/>
    <w:rsid w:val="00DA1611"/>
    <w:rsid w:val="00DA1AF2"/>
    <w:rsid w:val="00DA1C54"/>
    <w:rsid w:val="00DA1F32"/>
    <w:rsid w:val="00DA1F3C"/>
    <w:rsid w:val="00DA20F0"/>
    <w:rsid w:val="00DA2378"/>
    <w:rsid w:val="00DA2464"/>
    <w:rsid w:val="00DA2528"/>
    <w:rsid w:val="00DA2751"/>
    <w:rsid w:val="00DA2A70"/>
    <w:rsid w:val="00DA2B1E"/>
    <w:rsid w:val="00DA2BAD"/>
    <w:rsid w:val="00DA2E0C"/>
    <w:rsid w:val="00DA2E12"/>
    <w:rsid w:val="00DA3045"/>
    <w:rsid w:val="00DA308E"/>
    <w:rsid w:val="00DA32CB"/>
    <w:rsid w:val="00DA3357"/>
    <w:rsid w:val="00DA33F8"/>
    <w:rsid w:val="00DA352B"/>
    <w:rsid w:val="00DA38E1"/>
    <w:rsid w:val="00DA3A99"/>
    <w:rsid w:val="00DA3D48"/>
    <w:rsid w:val="00DA3E58"/>
    <w:rsid w:val="00DA409F"/>
    <w:rsid w:val="00DA4173"/>
    <w:rsid w:val="00DA433D"/>
    <w:rsid w:val="00DA43AE"/>
    <w:rsid w:val="00DA43FF"/>
    <w:rsid w:val="00DA451C"/>
    <w:rsid w:val="00DA4540"/>
    <w:rsid w:val="00DA45E8"/>
    <w:rsid w:val="00DA4628"/>
    <w:rsid w:val="00DA46D7"/>
    <w:rsid w:val="00DA47CB"/>
    <w:rsid w:val="00DA4805"/>
    <w:rsid w:val="00DA4C33"/>
    <w:rsid w:val="00DA4E64"/>
    <w:rsid w:val="00DA5056"/>
    <w:rsid w:val="00DA50A1"/>
    <w:rsid w:val="00DA510F"/>
    <w:rsid w:val="00DA52AB"/>
    <w:rsid w:val="00DA53D5"/>
    <w:rsid w:val="00DA5660"/>
    <w:rsid w:val="00DA5A97"/>
    <w:rsid w:val="00DA5AA2"/>
    <w:rsid w:val="00DA60E4"/>
    <w:rsid w:val="00DA62EE"/>
    <w:rsid w:val="00DA671A"/>
    <w:rsid w:val="00DA691D"/>
    <w:rsid w:val="00DA692A"/>
    <w:rsid w:val="00DA6AAF"/>
    <w:rsid w:val="00DA6ACF"/>
    <w:rsid w:val="00DA6B0E"/>
    <w:rsid w:val="00DA6BC7"/>
    <w:rsid w:val="00DA6C44"/>
    <w:rsid w:val="00DA6E38"/>
    <w:rsid w:val="00DA6EB6"/>
    <w:rsid w:val="00DA6F83"/>
    <w:rsid w:val="00DA7456"/>
    <w:rsid w:val="00DA74CD"/>
    <w:rsid w:val="00DA74F8"/>
    <w:rsid w:val="00DA751F"/>
    <w:rsid w:val="00DA7643"/>
    <w:rsid w:val="00DA7CCE"/>
    <w:rsid w:val="00DB0332"/>
    <w:rsid w:val="00DB04B9"/>
    <w:rsid w:val="00DB0574"/>
    <w:rsid w:val="00DB05D1"/>
    <w:rsid w:val="00DB0758"/>
    <w:rsid w:val="00DB089F"/>
    <w:rsid w:val="00DB0A37"/>
    <w:rsid w:val="00DB0B63"/>
    <w:rsid w:val="00DB0BBF"/>
    <w:rsid w:val="00DB0D02"/>
    <w:rsid w:val="00DB0DD0"/>
    <w:rsid w:val="00DB11B8"/>
    <w:rsid w:val="00DB12BE"/>
    <w:rsid w:val="00DB1570"/>
    <w:rsid w:val="00DB15AE"/>
    <w:rsid w:val="00DB199B"/>
    <w:rsid w:val="00DB1ADD"/>
    <w:rsid w:val="00DB1BD5"/>
    <w:rsid w:val="00DB1CB2"/>
    <w:rsid w:val="00DB214D"/>
    <w:rsid w:val="00DB21C6"/>
    <w:rsid w:val="00DB2221"/>
    <w:rsid w:val="00DB22CA"/>
    <w:rsid w:val="00DB24EA"/>
    <w:rsid w:val="00DB277D"/>
    <w:rsid w:val="00DB2B81"/>
    <w:rsid w:val="00DB2D90"/>
    <w:rsid w:val="00DB2FD2"/>
    <w:rsid w:val="00DB325B"/>
    <w:rsid w:val="00DB32C7"/>
    <w:rsid w:val="00DB354A"/>
    <w:rsid w:val="00DB36B4"/>
    <w:rsid w:val="00DB36C8"/>
    <w:rsid w:val="00DB3720"/>
    <w:rsid w:val="00DB3726"/>
    <w:rsid w:val="00DB3794"/>
    <w:rsid w:val="00DB3B05"/>
    <w:rsid w:val="00DB3B8C"/>
    <w:rsid w:val="00DB3ED5"/>
    <w:rsid w:val="00DB41A8"/>
    <w:rsid w:val="00DB4394"/>
    <w:rsid w:val="00DB44B0"/>
    <w:rsid w:val="00DB4538"/>
    <w:rsid w:val="00DB4838"/>
    <w:rsid w:val="00DB48DC"/>
    <w:rsid w:val="00DB4D4A"/>
    <w:rsid w:val="00DB4E61"/>
    <w:rsid w:val="00DB504D"/>
    <w:rsid w:val="00DB50E3"/>
    <w:rsid w:val="00DB5329"/>
    <w:rsid w:val="00DB58E8"/>
    <w:rsid w:val="00DB5950"/>
    <w:rsid w:val="00DB5A39"/>
    <w:rsid w:val="00DB5A67"/>
    <w:rsid w:val="00DB5C29"/>
    <w:rsid w:val="00DB5E9C"/>
    <w:rsid w:val="00DB5F81"/>
    <w:rsid w:val="00DB6066"/>
    <w:rsid w:val="00DB607E"/>
    <w:rsid w:val="00DB61AE"/>
    <w:rsid w:val="00DB648E"/>
    <w:rsid w:val="00DB6578"/>
    <w:rsid w:val="00DB67ED"/>
    <w:rsid w:val="00DB67F6"/>
    <w:rsid w:val="00DB68BB"/>
    <w:rsid w:val="00DB6B23"/>
    <w:rsid w:val="00DB6CAD"/>
    <w:rsid w:val="00DB6D0D"/>
    <w:rsid w:val="00DB6E68"/>
    <w:rsid w:val="00DB6EF9"/>
    <w:rsid w:val="00DB6F4D"/>
    <w:rsid w:val="00DB7194"/>
    <w:rsid w:val="00DB7348"/>
    <w:rsid w:val="00DB7452"/>
    <w:rsid w:val="00DB762D"/>
    <w:rsid w:val="00DB7670"/>
    <w:rsid w:val="00DB78D0"/>
    <w:rsid w:val="00DB7A1B"/>
    <w:rsid w:val="00DB7A38"/>
    <w:rsid w:val="00DB7ADA"/>
    <w:rsid w:val="00DB7C6F"/>
    <w:rsid w:val="00DB7D21"/>
    <w:rsid w:val="00DB7F17"/>
    <w:rsid w:val="00DB7F1C"/>
    <w:rsid w:val="00DC02CD"/>
    <w:rsid w:val="00DC0733"/>
    <w:rsid w:val="00DC0A33"/>
    <w:rsid w:val="00DC0BAC"/>
    <w:rsid w:val="00DC0BC4"/>
    <w:rsid w:val="00DC0C24"/>
    <w:rsid w:val="00DC0D56"/>
    <w:rsid w:val="00DC0DF1"/>
    <w:rsid w:val="00DC0E7B"/>
    <w:rsid w:val="00DC111F"/>
    <w:rsid w:val="00DC1202"/>
    <w:rsid w:val="00DC12B8"/>
    <w:rsid w:val="00DC1398"/>
    <w:rsid w:val="00DC170B"/>
    <w:rsid w:val="00DC1773"/>
    <w:rsid w:val="00DC1A6F"/>
    <w:rsid w:val="00DC20B9"/>
    <w:rsid w:val="00DC2226"/>
    <w:rsid w:val="00DC237B"/>
    <w:rsid w:val="00DC244F"/>
    <w:rsid w:val="00DC24FF"/>
    <w:rsid w:val="00DC2541"/>
    <w:rsid w:val="00DC25C7"/>
    <w:rsid w:val="00DC29A3"/>
    <w:rsid w:val="00DC2A20"/>
    <w:rsid w:val="00DC2B3D"/>
    <w:rsid w:val="00DC2CDC"/>
    <w:rsid w:val="00DC2DAD"/>
    <w:rsid w:val="00DC2DB2"/>
    <w:rsid w:val="00DC2E5B"/>
    <w:rsid w:val="00DC2F76"/>
    <w:rsid w:val="00DC2FD4"/>
    <w:rsid w:val="00DC30BD"/>
    <w:rsid w:val="00DC34B2"/>
    <w:rsid w:val="00DC3531"/>
    <w:rsid w:val="00DC35EC"/>
    <w:rsid w:val="00DC3649"/>
    <w:rsid w:val="00DC36B3"/>
    <w:rsid w:val="00DC37D0"/>
    <w:rsid w:val="00DC3BC0"/>
    <w:rsid w:val="00DC3E43"/>
    <w:rsid w:val="00DC4064"/>
    <w:rsid w:val="00DC427A"/>
    <w:rsid w:val="00DC4285"/>
    <w:rsid w:val="00DC42E0"/>
    <w:rsid w:val="00DC44FA"/>
    <w:rsid w:val="00DC459E"/>
    <w:rsid w:val="00DC46C1"/>
    <w:rsid w:val="00DC46EE"/>
    <w:rsid w:val="00DC46F1"/>
    <w:rsid w:val="00DC4A2E"/>
    <w:rsid w:val="00DC4B1D"/>
    <w:rsid w:val="00DC4B6F"/>
    <w:rsid w:val="00DC4B77"/>
    <w:rsid w:val="00DC4C0B"/>
    <w:rsid w:val="00DC4EEC"/>
    <w:rsid w:val="00DC50A9"/>
    <w:rsid w:val="00DC5284"/>
    <w:rsid w:val="00DC52E7"/>
    <w:rsid w:val="00DC548F"/>
    <w:rsid w:val="00DC54C2"/>
    <w:rsid w:val="00DC55D8"/>
    <w:rsid w:val="00DC566C"/>
    <w:rsid w:val="00DC567F"/>
    <w:rsid w:val="00DC59CD"/>
    <w:rsid w:val="00DC5D15"/>
    <w:rsid w:val="00DC5E2E"/>
    <w:rsid w:val="00DC5F32"/>
    <w:rsid w:val="00DC6242"/>
    <w:rsid w:val="00DC6278"/>
    <w:rsid w:val="00DC64AE"/>
    <w:rsid w:val="00DC6503"/>
    <w:rsid w:val="00DC650D"/>
    <w:rsid w:val="00DC6584"/>
    <w:rsid w:val="00DC6720"/>
    <w:rsid w:val="00DC692B"/>
    <w:rsid w:val="00DC6959"/>
    <w:rsid w:val="00DC6A78"/>
    <w:rsid w:val="00DC6BC0"/>
    <w:rsid w:val="00DC6CD3"/>
    <w:rsid w:val="00DC6D12"/>
    <w:rsid w:val="00DC6E39"/>
    <w:rsid w:val="00DC70EC"/>
    <w:rsid w:val="00DC72C3"/>
    <w:rsid w:val="00DC73E4"/>
    <w:rsid w:val="00DC744A"/>
    <w:rsid w:val="00DC7589"/>
    <w:rsid w:val="00DC766E"/>
    <w:rsid w:val="00DC779D"/>
    <w:rsid w:val="00DC7B18"/>
    <w:rsid w:val="00DC7D60"/>
    <w:rsid w:val="00DC7E42"/>
    <w:rsid w:val="00DC7F4A"/>
    <w:rsid w:val="00DD000A"/>
    <w:rsid w:val="00DD00A7"/>
    <w:rsid w:val="00DD00DF"/>
    <w:rsid w:val="00DD00FF"/>
    <w:rsid w:val="00DD0273"/>
    <w:rsid w:val="00DD0384"/>
    <w:rsid w:val="00DD0840"/>
    <w:rsid w:val="00DD0A20"/>
    <w:rsid w:val="00DD0B78"/>
    <w:rsid w:val="00DD0B7C"/>
    <w:rsid w:val="00DD0C0C"/>
    <w:rsid w:val="00DD0C75"/>
    <w:rsid w:val="00DD0CB8"/>
    <w:rsid w:val="00DD0CF9"/>
    <w:rsid w:val="00DD0D96"/>
    <w:rsid w:val="00DD0DD4"/>
    <w:rsid w:val="00DD0E28"/>
    <w:rsid w:val="00DD125F"/>
    <w:rsid w:val="00DD153B"/>
    <w:rsid w:val="00DD18A9"/>
    <w:rsid w:val="00DD1963"/>
    <w:rsid w:val="00DD1BCF"/>
    <w:rsid w:val="00DD1BE7"/>
    <w:rsid w:val="00DD1C13"/>
    <w:rsid w:val="00DD1D49"/>
    <w:rsid w:val="00DD1EAF"/>
    <w:rsid w:val="00DD2240"/>
    <w:rsid w:val="00DD2244"/>
    <w:rsid w:val="00DD22DF"/>
    <w:rsid w:val="00DD2311"/>
    <w:rsid w:val="00DD23A6"/>
    <w:rsid w:val="00DD24EA"/>
    <w:rsid w:val="00DD2782"/>
    <w:rsid w:val="00DD28E7"/>
    <w:rsid w:val="00DD2A74"/>
    <w:rsid w:val="00DD2BC7"/>
    <w:rsid w:val="00DD2E24"/>
    <w:rsid w:val="00DD30A6"/>
    <w:rsid w:val="00DD30DE"/>
    <w:rsid w:val="00DD327D"/>
    <w:rsid w:val="00DD3318"/>
    <w:rsid w:val="00DD338F"/>
    <w:rsid w:val="00DD3407"/>
    <w:rsid w:val="00DD34C8"/>
    <w:rsid w:val="00DD367D"/>
    <w:rsid w:val="00DD3BF0"/>
    <w:rsid w:val="00DD3C0D"/>
    <w:rsid w:val="00DD3D23"/>
    <w:rsid w:val="00DD3DC9"/>
    <w:rsid w:val="00DD3DD7"/>
    <w:rsid w:val="00DD3E66"/>
    <w:rsid w:val="00DD40A2"/>
    <w:rsid w:val="00DD40C8"/>
    <w:rsid w:val="00DD4155"/>
    <w:rsid w:val="00DD4665"/>
    <w:rsid w:val="00DD477C"/>
    <w:rsid w:val="00DD48DB"/>
    <w:rsid w:val="00DD491A"/>
    <w:rsid w:val="00DD4923"/>
    <w:rsid w:val="00DD4984"/>
    <w:rsid w:val="00DD49E7"/>
    <w:rsid w:val="00DD4A7E"/>
    <w:rsid w:val="00DD4B3F"/>
    <w:rsid w:val="00DD4D2C"/>
    <w:rsid w:val="00DD4D49"/>
    <w:rsid w:val="00DD4DA0"/>
    <w:rsid w:val="00DD4E32"/>
    <w:rsid w:val="00DD4EE2"/>
    <w:rsid w:val="00DD504C"/>
    <w:rsid w:val="00DD51F3"/>
    <w:rsid w:val="00DD522A"/>
    <w:rsid w:val="00DD5300"/>
    <w:rsid w:val="00DD535F"/>
    <w:rsid w:val="00DD54BF"/>
    <w:rsid w:val="00DD559A"/>
    <w:rsid w:val="00DD569C"/>
    <w:rsid w:val="00DD5700"/>
    <w:rsid w:val="00DD57D7"/>
    <w:rsid w:val="00DD5973"/>
    <w:rsid w:val="00DD5999"/>
    <w:rsid w:val="00DD59AE"/>
    <w:rsid w:val="00DD5A21"/>
    <w:rsid w:val="00DD5EE6"/>
    <w:rsid w:val="00DD5EFC"/>
    <w:rsid w:val="00DD60CA"/>
    <w:rsid w:val="00DD61C5"/>
    <w:rsid w:val="00DD62DA"/>
    <w:rsid w:val="00DD62ED"/>
    <w:rsid w:val="00DD6591"/>
    <w:rsid w:val="00DD65AB"/>
    <w:rsid w:val="00DD67D7"/>
    <w:rsid w:val="00DD6874"/>
    <w:rsid w:val="00DD695C"/>
    <w:rsid w:val="00DD6ACD"/>
    <w:rsid w:val="00DD6ED1"/>
    <w:rsid w:val="00DD72B6"/>
    <w:rsid w:val="00DD72D2"/>
    <w:rsid w:val="00DD737D"/>
    <w:rsid w:val="00DD7669"/>
    <w:rsid w:val="00DD7942"/>
    <w:rsid w:val="00DD7A93"/>
    <w:rsid w:val="00DD7C97"/>
    <w:rsid w:val="00DD7F5F"/>
    <w:rsid w:val="00DD7FD5"/>
    <w:rsid w:val="00DE010F"/>
    <w:rsid w:val="00DE015E"/>
    <w:rsid w:val="00DE0320"/>
    <w:rsid w:val="00DE046D"/>
    <w:rsid w:val="00DE04C9"/>
    <w:rsid w:val="00DE084F"/>
    <w:rsid w:val="00DE0939"/>
    <w:rsid w:val="00DE0972"/>
    <w:rsid w:val="00DE0A46"/>
    <w:rsid w:val="00DE0D63"/>
    <w:rsid w:val="00DE0EC3"/>
    <w:rsid w:val="00DE1063"/>
    <w:rsid w:val="00DE1118"/>
    <w:rsid w:val="00DE1453"/>
    <w:rsid w:val="00DE1BB2"/>
    <w:rsid w:val="00DE20DF"/>
    <w:rsid w:val="00DE257C"/>
    <w:rsid w:val="00DE25CA"/>
    <w:rsid w:val="00DE27DD"/>
    <w:rsid w:val="00DE2E2A"/>
    <w:rsid w:val="00DE2F1B"/>
    <w:rsid w:val="00DE2F39"/>
    <w:rsid w:val="00DE3021"/>
    <w:rsid w:val="00DE30F9"/>
    <w:rsid w:val="00DE3415"/>
    <w:rsid w:val="00DE34BA"/>
    <w:rsid w:val="00DE3801"/>
    <w:rsid w:val="00DE3811"/>
    <w:rsid w:val="00DE39B6"/>
    <w:rsid w:val="00DE39ED"/>
    <w:rsid w:val="00DE3ADA"/>
    <w:rsid w:val="00DE3C7D"/>
    <w:rsid w:val="00DE3CA4"/>
    <w:rsid w:val="00DE3CB0"/>
    <w:rsid w:val="00DE3F39"/>
    <w:rsid w:val="00DE408F"/>
    <w:rsid w:val="00DE4104"/>
    <w:rsid w:val="00DE4330"/>
    <w:rsid w:val="00DE43A3"/>
    <w:rsid w:val="00DE43A9"/>
    <w:rsid w:val="00DE4406"/>
    <w:rsid w:val="00DE44DA"/>
    <w:rsid w:val="00DE4727"/>
    <w:rsid w:val="00DE4750"/>
    <w:rsid w:val="00DE488D"/>
    <w:rsid w:val="00DE48F1"/>
    <w:rsid w:val="00DE4DFE"/>
    <w:rsid w:val="00DE4E66"/>
    <w:rsid w:val="00DE4F91"/>
    <w:rsid w:val="00DE5076"/>
    <w:rsid w:val="00DE50EC"/>
    <w:rsid w:val="00DE53A4"/>
    <w:rsid w:val="00DE54E3"/>
    <w:rsid w:val="00DE54ED"/>
    <w:rsid w:val="00DE54FD"/>
    <w:rsid w:val="00DE550F"/>
    <w:rsid w:val="00DE5557"/>
    <w:rsid w:val="00DE58C3"/>
    <w:rsid w:val="00DE5A24"/>
    <w:rsid w:val="00DE5AA4"/>
    <w:rsid w:val="00DE5C2D"/>
    <w:rsid w:val="00DE5EC8"/>
    <w:rsid w:val="00DE630C"/>
    <w:rsid w:val="00DE63A5"/>
    <w:rsid w:val="00DE6434"/>
    <w:rsid w:val="00DE673E"/>
    <w:rsid w:val="00DE695F"/>
    <w:rsid w:val="00DE6975"/>
    <w:rsid w:val="00DE6AAF"/>
    <w:rsid w:val="00DE6B9C"/>
    <w:rsid w:val="00DE6BD8"/>
    <w:rsid w:val="00DE6C17"/>
    <w:rsid w:val="00DE7053"/>
    <w:rsid w:val="00DE70EA"/>
    <w:rsid w:val="00DE721C"/>
    <w:rsid w:val="00DE72BC"/>
    <w:rsid w:val="00DE72C7"/>
    <w:rsid w:val="00DE76E4"/>
    <w:rsid w:val="00DE79B0"/>
    <w:rsid w:val="00DE79D1"/>
    <w:rsid w:val="00DE7E1E"/>
    <w:rsid w:val="00DE7E54"/>
    <w:rsid w:val="00DF0073"/>
    <w:rsid w:val="00DF09E3"/>
    <w:rsid w:val="00DF0BAE"/>
    <w:rsid w:val="00DF0C66"/>
    <w:rsid w:val="00DF0DAF"/>
    <w:rsid w:val="00DF0F80"/>
    <w:rsid w:val="00DF1166"/>
    <w:rsid w:val="00DF1389"/>
    <w:rsid w:val="00DF15B1"/>
    <w:rsid w:val="00DF15DF"/>
    <w:rsid w:val="00DF15FE"/>
    <w:rsid w:val="00DF1B4C"/>
    <w:rsid w:val="00DF1BA0"/>
    <w:rsid w:val="00DF1CC4"/>
    <w:rsid w:val="00DF1DAF"/>
    <w:rsid w:val="00DF1E14"/>
    <w:rsid w:val="00DF1E6C"/>
    <w:rsid w:val="00DF20A7"/>
    <w:rsid w:val="00DF2197"/>
    <w:rsid w:val="00DF223C"/>
    <w:rsid w:val="00DF2394"/>
    <w:rsid w:val="00DF2410"/>
    <w:rsid w:val="00DF2442"/>
    <w:rsid w:val="00DF2578"/>
    <w:rsid w:val="00DF25A0"/>
    <w:rsid w:val="00DF260E"/>
    <w:rsid w:val="00DF265D"/>
    <w:rsid w:val="00DF278E"/>
    <w:rsid w:val="00DF279C"/>
    <w:rsid w:val="00DF2A61"/>
    <w:rsid w:val="00DF2A75"/>
    <w:rsid w:val="00DF2AFE"/>
    <w:rsid w:val="00DF2B63"/>
    <w:rsid w:val="00DF2E94"/>
    <w:rsid w:val="00DF2FBA"/>
    <w:rsid w:val="00DF2FBD"/>
    <w:rsid w:val="00DF30F7"/>
    <w:rsid w:val="00DF31CA"/>
    <w:rsid w:val="00DF34D5"/>
    <w:rsid w:val="00DF35E2"/>
    <w:rsid w:val="00DF36D9"/>
    <w:rsid w:val="00DF3848"/>
    <w:rsid w:val="00DF38A0"/>
    <w:rsid w:val="00DF3993"/>
    <w:rsid w:val="00DF39EB"/>
    <w:rsid w:val="00DF3C8E"/>
    <w:rsid w:val="00DF3E58"/>
    <w:rsid w:val="00DF3F1C"/>
    <w:rsid w:val="00DF4185"/>
    <w:rsid w:val="00DF451D"/>
    <w:rsid w:val="00DF471C"/>
    <w:rsid w:val="00DF4776"/>
    <w:rsid w:val="00DF4EA3"/>
    <w:rsid w:val="00DF5004"/>
    <w:rsid w:val="00DF50EC"/>
    <w:rsid w:val="00DF5494"/>
    <w:rsid w:val="00DF5512"/>
    <w:rsid w:val="00DF5538"/>
    <w:rsid w:val="00DF562B"/>
    <w:rsid w:val="00DF56CB"/>
    <w:rsid w:val="00DF573E"/>
    <w:rsid w:val="00DF57BB"/>
    <w:rsid w:val="00DF5A1E"/>
    <w:rsid w:val="00DF5A53"/>
    <w:rsid w:val="00DF5B14"/>
    <w:rsid w:val="00DF5CDD"/>
    <w:rsid w:val="00DF5D7B"/>
    <w:rsid w:val="00DF5E84"/>
    <w:rsid w:val="00DF5F82"/>
    <w:rsid w:val="00DF614B"/>
    <w:rsid w:val="00DF6231"/>
    <w:rsid w:val="00DF6975"/>
    <w:rsid w:val="00DF69CA"/>
    <w:rsid w:val="00DF6C8D"/>
    <w:rsid w:val="00DF6D0F"/>
    <w:rsid w:val="00DF6D41"/>
    <w:rsid w:val="00DF6D50"/>
    <w:rsid w:val="00DF6E50"/>
    <w:rsid w:val="00DF73F4"/>
    <w:rsid w:val="00DF741B"/>
    <w:rsid w:val="00DF75FB"/>
    <w:rsid w:val="00DF76FA"/>
    <w:rsid w:val="00DF77BF"/>
    <w:rsid w:val="00DF77DE"/>
    <w:rsid w:val="00DF78EB"/>
    <w:rsid w:val="00DF7911"/>
    <w:rsid w:val="00DF7972"/>
    <w:rsid w:val="00DF7AD1"/>
    <w:rsid w:val="00DF7C80"/>
    <w:rsid w:val="00DF7E1D"/>
    <w:rsid w:val="00DF7FE8"/>
    <w:rsid w:val="00E0029D"/>
    <w:rsid w:val="00E003E1"/>
    <w:rsid w:val="00E004F2"/>
    <w:rsid w:val="00E0067F"/>
    <w:rsid w:val="00E006D4"/>
    <w:rsid w:val="00E0075C"/>
    <w:rsid w:val="00E007C7"/>
    <w:rsid w:val="00E008DC"/>
    <w:rsid w:val="00E00A96"/>
    <w:rsid w:val="00E00C5D"/>
    <w:rsid w:val="00E00CAE"/>
    <w:rsid w:val="00E00D12"/>
    <w:rsid w:val="00E01021"/>
    <w:rsid w:val="00E012AE"/>
    <w:rsid w:val="00E012E5"/>
    <w:rsid w:val="00E013B5"/>
    <w:rsid w:val="00E01455"/>
    <w:rsid w:val="00E0150C"/>
    <w:rsid w:val="00E01BFE"/>
    <w:rsid w:val="00E01F19"/>
    <w:rsid w:val="00E023B6"/>
    <w:rsid w:val="00E024F0"/>
    <w:rsid w:val="00E02632"/>
    <w:rsid w:val="00E026EE"/>
    <w:rsid w:val="00E0280D"/>
    <w:rsid w:val="00E02937"/>
    <w:rsid w:val="00E02948"/>
    <w:rsid w:val="00E029A2"/>
    <w:rsid w:val="00E029B2"/>
    <w:rsid w:val="00E02B77"/>
    <w:rsid w:val="00E02C8A"/>
    <w:rsid w:val="00E02E73"/>
    <w:rsid w:val="00E02F68"/>
    <w:rsid w:val="00E03154"/>
    <w:rsid w:val="00E0323B"/>
    <w:rsid w:val="00E0324E"/>
    <w:rsid w:val="00E032A9"/>
    <w:rsid w:val="00E03378"/>
    <w:rsid w:val="00E03544"/>
    <w:rsid w:val="00E0363B"/>
    <w:rsid w:val="00E038D6"/>
    <w:rsid w:val="00E0390F"/>
    <w:rsid w:val="00E03975"/>
    <w:rsid w:val="00E03B1A"/>
    <w:rsid w:val="00E03B70"/>
    <w:rsid w:val="00E03D3A"/>
    <w:rsid w:val="00E03E37"/>
    <w:rsid w:val="00E0402D"/>
    <w:rsid w:val="00E04113"/>
    <w:rsid w:val="00E041C7"/>
    <w:rsid w:val="00E041DA"/>
    <w:rsid w:val="00E0429C"/>
    <w:rsid w:val="00E042E4"/>
    <w:rsid w:val="00E04302"/>
    <w:rsid w:val="00E0459A"/>
    <w:rsid w:val="00E0476A"/>
    <w:rsid w:val="00E0476E"/>
    <w:rsid w:val="00E048F4"/>
    <w:rsid w:val="00E04BDB"/>
    <w:rsid w:val="00E04C23"/>
    <w:rsid w:val="00E04DAA"/>
    <w:rsid w:val="00E04DC6"/>
    <w:rsid w:val="00E04E3D"/>
    <w:rsid w:val="00E05141"/>
    <w:rsid w:val="00E05215"/>
    <w:rsid w:val="00E0530C"/>
    <w:rsid w:val="00E0540E"/>
    <w:rsid w:val="00E05655"/>
    <w:rsid w:val="00E0570E"/>
    <w:rsid w:val="00E05805"/>
    <w:rsid w:val="00E058B3"/>
    <w:rsid w:val="00E05CB6"/>
    <w:rsid w:val="00E05D4F"/>
    <w:rsid w:val="00E05E5C"/>
    <w:rsid w:val="00E05F3F"/>
    <w:rsid w:val="00E05FCB"/>
    <w:rsid w:val="00E0614B"/>
    <w:rsid w:val="00E0630B"/>
    <w:rsid w:val="00E064F7"/>
    <w:rsid w:val="00E0663D"/>
    <w:rsid w:val="00E06952"/>
    <w:rsid w:val="00E06D0A"/>
    <w:rsid w:val="00E06D7A"/>
    <w:rsid w:val="00E0714A"/>
    <w:rsid w:val="00E07199"/>
    <w:rsid w:val="00E07335"/>
    <w:rsid w:val="00E07369"/>
    <w:rsid w:val="00E07481"/>
    <w:rsid w:val="00E0756D"/>
    <w:rsid w:val="00E078D0"/>
    <w:rsid w:val="00E07928"/>
    <w:rsid w:val="00E079AF"/>
    <w:rsid w:val="00E07B1A"/>
    <w:rsid w:val="00E07CFF"/>
    <w:rsid w:val="00E07E00"/>
    <w:rsid w:val="00E07EB4"/>
    <w:rsid w:val="00E07EDF"/>
    <w:rsid w:val="00E10020"/>
    <w:rsid w:val="00E1031D"/>
    <w:rsid w:val="00E10375"/>
    <w:rsid w:val="00E10437"/>
    <w:rsid w:val="00E10944"/>
    <w:rsid w:val="00E109B9"/>
    <w:rsid w:val="00E10A8E"/>
    <w:rsid w:val="00E10B03"/>
    <w:rsid w:val="00E10B1C"/>
    <w:rsid w:val="00E10B72"/>
    <w:rsid w:val="00E10D31"/>
    <w:rsid w:val="00E10FCB"/>
    <w:rsid w:val="00E11027"/>
    <w:rsid w:val="00E1109D"/>
    <w:rsid w:val="00E1116B"/>
    <w:rsid w:val="00E113D9"/>
    <w:rsid w:val="00E117C9"/>
    <w:rsid w:val="00E11880"/>
    <w:rsid w:val="00E11BD0"/>
    <w:rsid w:val="00E11C1E"/>
    <w:rsid w:val="00E11DBD"/>
    <w:rsid w:val="00E11DCE"/>
    <w:rsid w:val="00E11E6F"/>
    <w:rsid w:val="00E11ED3"/>
    <w:rsid w:val="00E11FCA"/>
    <w:rsid w:val="00E12045"/>
    <w:rsid w:val="00E121F8"/>
    <w:rsid w:val="00E124C1"/>
    <w:rsid w:val="00E12569"/>
    <w:rsid w:val="00E125E6"/>
    <w:rsid w:val="00E1262E"/>
    <w:rsid w:val="00E12649"/>
    <w:rsid w:val="00E1265B"/>
    <w:rsid w:val="00E1279C"/>
    <w:rsid w:val="00E12868"/>
    <w:rsid w:val="00E12896"/>
    <w:rsid w:val="00E12D5F"/>
    <w:rsid w:val="00E12DC5"/>
    <w:rsid w:val="00E12EF0"/>
    <w:rsid w:val="00E12FBF"/>
    <w:rsid w:val="00E12FE8"/>
    <w:rsid w:val="00E1300F"/>
    <w:rsid w:val="00E1317B"/>
    <w:rsid w:val="00E131F4"/>
    <w:rsid w:val="00E131FB"/>
    <w:rsid w:val="00E1374B"/>
    <w:rsid w:val="00E137E9"/>
    <w:rsid w:val="00E13871"/>
    <w:rsid w:val="00E1390B"/>
    <w:rsid w:val="00E139A4"/>
    <w:rsid w:val="00E13A63"/>
    <w:rsid w:val="00E13C25"/>
    <w:rsid w:val="00E1402B"/>
    <w:rsid w:val="00E140DD"/>
    <w:rsid w:val="00E142F6"/>
    <w:rsid w:val="00E143FC"/>
    <w:rsid w:val="00E144D9"/>
    <w:rsid w:val="00E144E2"/>
    <w:rsid w:val="00E14951"/>
    <w:rsid w:val="00E14985"/>
    <w:rsid w:val="00E14CC7"/>
    <w:rsid w:val="00E14D67"/>
    <w:rsid w:val="00E14DCB"/>
    <w:rsid w:val="00E14F9E"/>
    <w:rsid w:val="00E1526F"/>
    <w:rsid w:val="00E15499"/>
    <w:rsid w:val="00E154D1"/>
    <w:rsid w:val="00E154D2"/>
    <w:rsid w:val="00E155BB"/>
    <w:rsid w:val="00E156CD"/>
    <w:rsid w:val="00E1588F"/>
    <w:rsid w:val="00E158DD"/>
    <w:rsid w:val="00E1593B"/>
    <w:rsid w:val="00E15AAE"/>
    <w:rsid w:val="00E15ADD"/>
    <w:rsid w:val="00E15B83"/>
    <w:rsid w:val="00E15BD5"/>
    <w:rsid w:val="00E15BFB"/>
    <w:rsid w:val="00E15C22"/>
    <w:rsid w:val="00E15C60"/>
    <w:rsid w:val="00E15DA2"/>
    <w:rsid w:val="00E15ED9"/>
    <w:rsid w:val="00E15F66"/>
    <w:rsid w:val="00E160CD"/>
    <w:rsid w:val="00E16225"/>
    <w:rsid w:val="00E16607"/>
    <w:rsid w:val="00E16995"/>
    <w:rsid w:val="00E16ACA"/>
    <w:rsid w:val="00E16BB2"/>
    <w:rsid w:val="00E16C24"/>
    <w:rsid w:val="00E16D28"/>
    <w:rsid w:val="00E16E44"/>
    <w:rsid w:val="00E16EFA"/>
    <w:rsid w:val="00E17028"/>
    <w:rsid w:val="00E1711C"/>
    <w:rsid w:val="00E171C1"/>
    <w:rsid w:val="00E1773B"/>
    <w:rsid w:val="00E177AB"/>
    <w:rsid w:val="00E179B5"/>
    <w:rsid w:val="00E17D0D"/>
    <w:rsid w:val="00E17DBB"/>
    <w:rsid w:val="00E17E46"/>
    <w:rsid w:val="00E17ED7"/>
    <w:rsid w:val="00E17F19"/>
    <w:rsid w:val="00E201BA"/>
    <w:rsid w:val="00E2044B"/>
    <w:rsid w:val="00E2094D"/>
    <w:rsid w:val="00E20951"/>
    <w:rsid w:val="00E209DB"/>
    <w:rsid w:val="00E20DD7"/>
    <w:rsid w:val="00E20F8C"/>
    <w:rsid w:val="00E20FA5"/>
    <w:rsid w:val="00E211B7"/>
    <w:rsid w:val="00E21568"/>
    <w:rsid w:val="00E21629"/>
    <w:rsid w:val="00E21748"/>
    <w:rsid w:val="00E218E8"/>
    <w:rsid w:val="00E2197D"/>
    <w:rsid w:val="00E21A05"/>
    <w:rsid w:val="00E21A69"/>
    <w:rsid w:val="00E21B45"/>
    <w:rsid w:val="00E21C86"/>
    <w:rsid w:val="00E21E20"/>
    <w:rsid w:val="00E21F8C"/>
    <w:rsid w:val="00E2207D"/>
    <w:rsid w:val="00E221D3"/>
    <w:rsid w:val="00E22367"/>
    <w:rsid w:val="00E223AD"/>
    <w:rsid w:val="00E22569"/>
    <w:rsid w:val="00E225DF"/>
    <w:rsid w:val="00E22692"/>
    <w:rsid w:val="00E22975"/>
    <w:rsid w:val="00E22A89"/>
    <w:rsid w:val="00E22B4C"/>
    <w:rsid w:val="00E22D30"/>
    <w:rsid w:val="00E22EB7"/>
    <w:rsid w:val="00E2314C"/>
    <w:rsid w:val="00E23560"/>
    <w:rsid w:val="00E236CC"/>
    <w:rsid w:val="00E238E2"/>
    <w:rsid w:val="00E23990"/>
    <w:rsid w:val="00E2419E"/>
    <w:rsid w:val="00E24275"/>
    <w:rsid w:val="00E243C7"/>
    <w:rsid w:val="00E246C6"/>
    <w:rsid w:val="00E24701"/>
    <w:rsid w:val="00E24A06"/>
    <w:rsid w:val="00E24E59"/>
    <w:rsid w:val="00E24E9F"/>
    <w:rsid w:val="00E24F03"/>
    <w:rsid w:val="00E24F53"/>
    <w:rsid w:val="00E2528C"/>
    <w:rsid w:val="00E2557B"/>
    <w:rsid w:val="00E25746"/>
    <w:rsid w:val="00E25861"/>
    <w:rsid w:val="00E25A2D"/>
    <w:rsid w:val="00E25B2C"/>
    <w:rsid w:val="00E25CD8"/>
    <w:rsid w:val="00E25FDD"/>
    <w:rsid w:val="00E260F9"/>
    <w:rsid w:val="00E261E2"/>
    <w:rsid w:val="00E26232"/>
    <w:rsid w:val="00E262A9"/>
    <w:rsid w:val="00E2637C"/>
    <w:rsid w:val="00E2641D"/>
    <w:rsid w:val="00E264EC"/>
    <w:rsid w:val="00E26501"/>
    <w:rsid w:val="00E267A0"/>
    <w:rsid w:val="00E26859"/>
    <w:rsid w:val="00E268D6"/>
    <w:rsid w:val="00E26BB9"/>
    <w:rsid w:val="00E26CFE"/>
    <w:rsid w:val="00E26E27"/>
    <w:rsid w:val="00E2701E"/>
    <w:rsid w:val="00E2719C"/>
    <w:rsid w:val="00E273B2"/>
    <w:rsid w:val="00E27478"/>
    <w:rsid w:val="00E27511"/>
    <w:rsid w:val="00E278FE"/>
    <w:rsid w:val="00E27964"/>
    <w:rsid w:val="00E279BD"/>
    <w:rsid w:val="00E27A8F"/>
    <w:rsid w:val="00E27D07"/>
    <w:rsid w:val="00E27D4C"/>
    <w:rsid w:val="00E27EAD"/>
    <w:rsid w:val="00E27F47"/>
    <w:rsid w:val="00E3003D"/>
    <w:rsid w:val="00E3048B"/>
    <w:rsid w:val="00E30689"/>
    <w:rsid w:val="00E30948"/>
    <w:rsid w:val="00E30B58"/>
    <w:rsid w:val="00E3111B"/>
    <w:rsid w:val="00E311FA"/>
    <w:rsid w:val="00E312E7"/>
    <w:rsid w:val="00E31581"/>
    <w:rsid w:val="00E315A4"/>
    <w:rsid w:val="00E31620"/>
    <w:rsid w:val="00E3174B"/>
    <w:rsid w:val="00E31811"/>
    <w:rsid w:val="00E318E2"/>
    <w:rsid w:val="00E3190F"/>
    <w:rsid w:val="00E3193F"/>
    <w:rsid w:val="00E31950"/>
    <w:rsid w:val="00E31AE9"/>
    <w:rsid w:val="00E31B1F"/>
    <w:rsid w:val="00E31B74"/>
    <w:rsid w:val="00E31BC6"/>
    <w:rsid w:val="00E31C7E"/>
    <w:rsid w:val="00E31F6F"/>
    <w:rsid w:val="00E320BE"/>
    <w:rsid w:val="00E322AD"/>
    <w:rsid w:val="00E32380"/>
    <w:rsid w:val="00E32430"/>
    <w:rsid w:val="00E32556"/>
    <w:rsid w:val="00E325AE"/>
    <w:rsid w:val="00E32841"/>
    <w:rsid w:val="00E32C22"/>
    <w:rsid w:val="00E32E12"/>
    <w:rsid w:val="00E32E13"/>
    <w:rsid w:val="00E32FD4"/>
    <w:rsid w:val="00E33001"/>
    <w:rsid w:val="00E3312C"/>
    <w:rsid w:val="00E332BE"/>
    <w:rsid w:val="00E33533"/>
    <w:rsid w:val="00E33537"/>
    <w:rsid w:val="00E3362D"/>
    <w:rsid w:val="00E3369A"/>
    <w:rsid w:val="00E337D4"/>
    <w:rsid w:val="00E337E9"/>
    <w:rsid w:val="00E3380D"/>
    <w:rsid w:val="00E3382C"/>
    <w:rsid w:val="00E338E5"/>
    <w:rsid w:val="00E33C79"/>
    <w:rsid w:val="00E33D91"/>
    <w:rsid w:val="00E33F55"/>
    <w:rsid w:val="00E3409F"/>
    <w:rsid w:val="00E34155"/>
    <w:rsid w:val="00E34642"/>
    <w:rsid w:val="00E349CF"/>
    <w:rsid w:val="00E34AA4"/>
    <w:rsid w:val="00E34C15"/>
    <w:rsid w:val="00E34DDC"/>
    <w:rsid w:val="00E34EF0"/>
    <w:rsid w:val="00E34F3C"/>
    <w:rsid w:val="00E34F9F"/>
    <w:rsid w:val="00E35208"/>
    <w:rsid w:val="00E35248"/>
    <w:rsid w:val="00E3526F"/>
    <w:rsid w:val="00E3529E"/>
    <w:rsid w:val="00E352A0"/>
    <w:rsid w:val="00E35862"/>
    <w:rsid w:val="00E358CD"/>
    <w:rsid w:val="00E35A02"/>
    <w:rsid w:val="00E35BC3"/>
    <w:rsid w:val="00E35D50"/>
    <w:rsid w:val="00E35E1D"/>
    <w:rsid w:val="00E360A3"/>
    <w:rsid w:val="00E362EA"/>
    <w:rsid w:val="00E363AC"/>
    <w:rsid w:val="00E36C8A"/>
    <w:rsid w:val="00E36D78"/>
    <w:rsid w:val="00E36EC5"/>
    <w:rsid w:val="00E36F54"/>
    <w:rsid w:val="00E370EF"/>
    <w:rsid w:val="00E373D3"/>
    <w:rsid w:val="00E3744F"/>
    <w:rsid w:val="00E379BE"/>
    <w:rsid w:val="00E37A5A"/>
    <w:rsid w:val="00E37AD5"/>
    <w:rsid w:val="00E37DBC"/>
    <w:rsid w:val="00E37EB7"/>
    <w:rsid w:val="00E37F76"/>
    <w:rsid w:val="00E4004F"/>
    <w:rsid w:val="00E40082"/>
    <w:rsid w:val="00E400B8"/>
    <w:rsid w:val="00E40411"/>
    <w:rsid w:val="00E40ACD"/>
    <w:rsid w:val="00E40B31"/>
    <w:rsid w:val="00E40BDC"/>
    <w:rsid w:val="00E40DB8"/>
    <w:rsid w:val="00E40E8F"/>
    <w:rsid w:val="00E40EFE"/>
    <w:rsid w:val="00E40F06"/>
    <w:rsid w:val="00E41084"/>
    <w:rsid w:val="00E410B3"/>
    <w:rsid w:val="00E410BD"/>
    <w:rsid w:val="00E41643"/>
    <w:rsid w:val="00E41991"/>
    <w:rsid w:val="00E419A4"/>
    <w:rsid w:val="00E41CEE"/>
    <w:rsid w:val="00E41D98"/>
    <w:rsid w:val="00E41DF1"/>
    <w:rsid w:val="00E41E05"/>
    <w:rsid w:val="00E41EC1"/>
    <w:rsid w:val="00E42006"/>
    <w:rsid w:val="00E422E8"/>
    <w:rsid w:val="00E4239F"/>
    <w:rsid w:val="00E4245B"/>
    <w:rsid w:val="00E424F5"/>
    <w:rsid w:val="00E426F5"/>
    <w:rsid w:val="00E428DF"/>
    <w:rsid w:val="00E429E3"/>
    <w:rsid w:val="00E42DC7"/>
    <w:rsid w:val="00E4315E"/>
    <w:rsid w:val="00E4325C"/>
    <w:rsid w:val="00E433F5"/>
    <w:rsid w:val="00E43480"/>
    <w:rsid w:val="00E4353B"/>
    <w:rsid w:val="00E435FE"/>
    <w:rsid w:val="00E43692"/>
    <w:rsid w:val="00E436C9"/>
    <w:rsid w:val="00E4386A"/>
    <w:rsid w:val="00E43ACA"/>
    <w:rsid w:val="00E43C36"/>
    <w:rsid w:val="00E43D29"/>
    <w:rsid w:val="00E43F6A"/>
    <w:rsid w:val="00E44144"/>
    <w:rsid w:val="00E442E4"/>
    <w:rsid w:val="00E4455A"/>
    <w:rsid w:val="00E4473F"/>
    <w:rsid w:val="00E4486C"/>
    <w:rsid w:val="00E4488B"/>
    <w:rsid w:val="00E449BA"/>
    <w:rsid w:val="00E44AE9"/>
    <w:rsid w:val="00E44D2C"/>
    <w:rsid w:val="00E44F96"/>
    <w:rsid w:val="00E450AE"/>
    <w:rsid w:val="00E4531C"/>
    <w:rsid w:val="00E453D7"/>
    <w:rsid w:val="00E453E6"/>
    <w:rsid w:val="00E45407"/>
    <w:rsid w:val="00E4560F"/>
    <w:rsid w:val="00E45894"/>
    <w:rsid w:val="00E458BF"/>
    <w:rsid w:val="00E45A11"/>
    <w:rsid w:val="00E45B9A"/>
    <w:rsid w:val="00E45F96"/>
    <w:rsid w:val="00E46139"/>
    <w:rsid w:val="00E4617A"/>
    <w:rsid w:val="00E4631D"/>
    <w:rsid w:val="00E4651B"/>
    <w:rsid w:val="00E46697"/>
    <w:rsid w:val="00E46728"/>
    <w:rsid w:val="00E46A47"/>
    <w:rsid w:val="00E46A91"/>
    <w:rsid w:val="00E46AB6"/>
    <w:rsid w:val="00E46BAE"/>
    <w:rsid w:val="00E46C74"/>
    <w:rsid w:val="00E46CA4"/>
    <w:rsid w:val="00E46D0D"/>
    <w:rsid w:val="00E46DBE"/>
    <w:rsid w:val="00E46E46"/>
    <w:rsid w:val="00E46E6A"/>
    <w:rsid w:val="00E46F49"/>
    <w:rsid w:val="00E472C7"/>
    <w:rsid w:val="00E472F8"/>
    <w:rsid w:val="00E47385"/>
    <w:rsid w:val="00E47457"/>
    <w:rsid w:val="00E475C6"/>
    <w:rsid w:val="00E475E7"/>
    <w:rsid w:val="00E47703"/>
    <w:rsid w:val="00E4775C"/>
    <w:rsid w:val="00E478F1"/>
    <w:rsid w:val="00E47A00"/>
    <w:rsid w:val="00E47C96"/>
    <w:rsid w:val="00E47CB5"/>
    <w:rsid w:val="00E47E6B"/>
    <w:rsid w:val="00E47ECE"/>
    <w:rsid w:val="00E501C2"/>
    <w:rsid w:val="00E50467"/>
    <w:rsid w:val="00E5046B"/>
    <w:rsid w:val="00E50875"/>
    <w:rsid w:val="00E508E3"/>
    <w:rsid w:val="00E50B1A"/>
    <w:rsid w:val="00E50BA0"/>
    <w:rsid w:val="00E50D95"/>
    <w:rsid w:val="00E50EC5"/>
    <w:rsid w:val="00E50F6E"/>
    <w:rsid w:val="00E510E1"/>
    <w:rsid w:val="00E51112"/>
    <w:rsid w:val="00E51133"/>
    <w:rsid w:val="00E51276"/>
    <w:rsid w:val="00E5130E"/>
    <w:rsid w:val="00E51325"/>
    <w:rsid w:val="00E51348"/>
    <w:rsid w:val="00E514FF"/>
    <w:rsid w:val="00E5154D"/>
    <w:rsid w:val="00E516C2"/>
    <w:rsid w:val="00E518E5"/>
    <w:rsid w:val="00E51952"/>
    <w:rsid w:val="00E51A37"/>
    <w:rsid w:val="00E51B2A"/>
    <w:rsid w:val="00E51B6F"/>
    <w:rsid w:val="00E520B7"/>
    <w:rsid w:val="00E522E5"/>
    <w:rsid w:val="00E52339"/>
    <w:rsid w:val="00E52491"/>
    <w:rsid w:val="00E525A2"/>
    <w:rsid w:val="00E526F9"/>
    <w:rsid w:val="00E52770"/>
    <w:rsid w:val="00E52796"/>
    <w:rsid w:val="00E5288B"/>
    <w:rsid w:val="00E52AA4"/>
    <w:rsid w:val="00E52CCE"/>
    <w:rsid w:val="00E52D50"/>
    <w:rsid w:val="00E52DA2"/>
    <w:rsid w:val="00E52FEA"/>
    <w:rsid w:val="00E5302A"/>
    <w:rsid w:val="00E530C0"/>
    <w:rsid w:val="00E530DD"/>
    <w:rsid w:val="00E53353"/>
    <w:rsid w:val="00E53867"/>
    <w:rsid w:val="00E5393D"/>
    <w:rsid w:val="00E539C4"/>
    <w:rsid w:val="00E53A73"/>
    <w:rsid w:val="00E53E21"/>
    <w:rsid w:val="00E53E7C"/>
    <w:rsid w:val="00E53EE2"/>
    <w:rsid w:val="00E54001"/>
    <w:rsid w:val="00E5405E"/>
    <w:rsid w:val="00E540E0"/>
    <w:rsid w:val="00E5429F"/>
    <w:rsid w:val="00E545DB"/>
    <w:rsid w:val="00E54634"/>
    <w:rsid w:val="00E54721"/>
    <w:rsid w:val="00E54788"/>
    <w:rsid w:val="00E5484A"/>
    <w:rsid w:val="00E5489A"/>
    <w:rsid w:val="00E548F0"/>
    <w:rsid w:val="00E54C51"/>
    <w:rsid w:val="00E54F96"/>
    <w:rsid w:val="00E550BB"/>
    <w:rsid w:val="00E55293"/>
    <w:rsid w:val="00E555DC"/>
    <w:rsid w:val="00E5568A"/>
    <w:rsid w:val="00E556F5"/>
    <w:rsid w:val="00E55761"/>
    <w:rsid w:val="00E557E8"/>
    <w:rsid w:val="00E5580E"/>
    <w:rsid w:val="00E55891"/>
    <w:rsid w:val="00E55D13"/>
    <w:rsid w:val="00E55E4C"/>
    <w:rsid w:val="00E5615C"/>
    <w:rsid w:val="00E561C2"/>
    <w:rsid w:val="00E56328"/>
    <w:rsid w:val="00E563A0"/>
    <w:rsid w:val="00E563E0"/>
    <w:rsid w:val="00E5654B"/>
    <w:rsid w:val="00E565BB"/>
    <w:rsid w:val="00E5673A"/>
    <w:rsid w:val="00E56796"/>
    <w:rsid w:val="00E56A49"/>
    <w:rsid w:val="00E56A7F"/>
    <w:rsid w:val="00E56AE4"/>
    <w:rsid w:val="00E56B75"/>
    <w:rsid w:val="00E56E12"/>
    <w:rsid w:val="00E5704A"/>
    <w:rsid w:val="00E571D1"/>
    <w:rsid w:val="00E571DA"/>
    <w:rsid w:val="00E574E8"/>
    <w:rsid w:val="00E57571"/>
    <w:rsid w:val="00E57591"/>
    <w:rsid w:val="00E575D6"/>
    <w:rsid w:val="00E575F5"/>
    <w:rsid w:val="00E5763D"/>
    <w:rsid w:val="00E576B4"/>
    <w:rsid w:val="00E5776D"/>
    <w:rsid w:val="00E5781F"/>
    <w:rsid w:val="00E5790C"/>
    <w:rsid w:val="00E57AA9"/>
    <w:rsid w:val="00E57BCE"/>
    <w:rsid w:val="00E57C96"/>
    <w:rsid w:val="00E57D61"/>
    <w:rsid w:val="00E57D9A"/>
    <w:rsid w:val="00E57ECE"/>
    <w:rsid w:val="00E57F14"/>
    <w:rsid w:val="00E57FE2"/>
    <w:rsid w:val="00E60008"/>
    <w:rsid w:val="00E6003B"/>
    <w:rsid w:val="00E600DB"/>
    <w:rsid w:val="00E600FA"/>
    <w:rsid w:val="00E60324"/>
    <w:rsid w:val="00E6043C"/>
    <w:rsid w:val="00E60657"/>
    <w:rsid w:val="00E60681"/>
    <w:rsid w:val="00E60AF6"/>
    <w:rsid w:val="00E60CB6"/>
    <w:rsid w:val="00E60D8E"/>
    <w:rsid w:val="00E60DA6"/>
    <w:rsid w:val="00E60E5B"/>
    <w:rsid w:val="00E610AE"/>
    <w:rsid w:val="00E610C6"/>
    <w:rsid w:val="00E6119C"/>
    <w:rsid w:val="00E611C2"/>
    <w:rsid w:val="00E61416"/>
    <w:rsid w:val="00E61549"/>
    <w:rsid w:val="00E615FC"/>
    <w:rsid w:val="00E616AB"/>
    <w:rsid w:val="00E616B6"/>
    <w:rsid w:val="00E616D3"/>
    <w:rsid w:val="00E61756"/>
    <w:rsid w:val="00E617D4"/>
    <w:rsid w:val="00E618CB"/>
    <w:rsid w:val="00E619E0"/>
    <w:rsid w:val="00E61DC6"/>
    <w:rsid w:val="00E6207B"/>
    <w:rsid w:val="00E621F5"/>
    <w:rsid w:val="00E622F6"/>
    <w:rsid w:val="00E6282A"/>
    <w:rsid w:val="00E62AFF"/>
    <w:rsid w:val="00E62B2E"/>
    <w:rsid w:val="00E62BFD"/>
    <w:rsid w:val="00E62C68"/>
    <w:rsid w:val="00E62C6F"/>
    <w:rsid w:val="00E62DBE"/>
    <w:rsid w:val="00E63151"/>
    <w:rsid w:val="00E6355C"/>
    <w:rsid w:val="00E63836"/>
    <w:rsid w:val="00E63887"/>
    <w:rsid w:val="00E63919"/>
    <w:rsid w:val="00E63A2B"/>
    <w:rsid w:val="00E63B74"/>
    <w:rsid w:val="00E63E99"/>
    <w:rsid w:val="00E64083"/>
    <w:rsid w:val="00E643D9"/>
    <w:rsid w:val="00E645BC"/>
    <w:rsid w:val="00E646E2"/>
    <w:rsid w:val="00E647B0"/>
    <w:rsid w:val="00E648FD"/>
    <w:rsid w:val="00E64B0D"/>
    <w:rsid w:val="00E64C7A"/>
    <w:rsid w:val="00E64E0F"/>
    <w:rsid w:val="00E64EDB"/>
    <w:rsid w:val="00E65014"/>
    <w:rsid w:val="00E650C5"/>
    <w:rsid w:val="00E651D1"/>
    <w:rsid w:val="00E65289"/>
    <w:rsid w:val="00E65570"/>
    <w:rsid w:val="00E65651"/>
    <w:rsid w:val="00E656DE"/>
    <w:rsid w:val="00E659EC"/>
    <w:rsid w:val="00E65B4B"/>
    <w:rsid w:val="00E65BBA"/>
    <w:rsid w:val="00E65DC4"/>
    <w:rsid w:val="00E66099"/>
    <w:rsid w:val="00E6615A"/>
    <w:rsid w:val="00E661E0"/>
    <w:rsid w:val="00E662A6"/>
    <w:rsid w:val="00E66361"/>
    <w:rsid w:val="00E665AD"/>
    <w:rsid w:val="00E66AE7"/>
    <w:rsid w:val="00E66B17"/>
    <w:rsid w:val="00E66BE4"/>
    <w:rsid w:val="00E66C0D"/>
    <w:rsid w:val="00E66C86"/>
    <w:rsid w:val="00E66DF5"/>
    <w:rsid w:val="00E66ED9"/>
    <w:rsid w:val="00E670B4"/>
    <w:rsid w:val="00E67165"/>
    <w:rsid w:val="00E671F3"/>
    <w:rsid w:val="00E67244"/>
    <w:rsid w:val="00E673F6"/>
    <w:rsid w:val="00E67457"/>
    <w:rsid w:val="00E67472"/>
    <w:rsid w:val="00E675FB"/>
    <w:rsid w:val="00E676C4"/>
    <w:rsid w:val="00E67817"/>
    <w:rsid w:val="00E6790F"/>
    <w:rsid w:val="00E67918"/>
    <w:rsid w:val="00E67C1D"/>
    <w:rsid w:val="00E67C59"/>
    <w:rsid w:val="00E67D83"/>
    <w:rsid w:val="00E67E75"/>
    <w:rsid w:val="00E67EAA"/>
    <w:rsid w:val="00E67F85"/>
    <w:rsid w:val="00E67FEE"/>
    <w:rsid w:val="00E7003D"/>
    <w:rsid w:val="00E700AA"/>
    <w:rsid w:val="00E700FE"/>
    <w:rsid w:val="00E701F2"/>
    <w:rsid w:val="00E702F6"/>
    <w:rsid w:val="00E70475"/>
    <w:rsid w:val="00E705FA"/>
    <w:rsid w:val="00E70706"/>
    <w:rsid w:val="00E7071A"/>
    <w:rsid w:val="00E70831"/>
    <w:rsid w:val="00E7088A"/>
    <w:rsid w:val="00E70E29"/>
    <w:rsid w:val="00E71032"/>
    <w:rsid w:val="00E71A60"/>
    <w:rsid w:val="00E71B28"/>
    <w:rsid w:val="00E71D2B"/>
    <w:rsid w:val="00E71D4C"/>
    <w:rsid w:val="00E71DD0"/>
    <w:rsid w:val="00E71DFD"/>
    <w:rsid w:val="00E71E5B"/>
    <w:rsid w:val="00E71E7F"/>
    <w:rsid w:val="00E71EE7"/>
    <w:rsid w:val="00E71FCE"/>
    <w:rsid w:val="00E720FD"/>
    <w:rsid w:val="00E7237B"/>
    <w:rsid w:val="00E724DB"/>
    <w:rsid w:val="00E725C7"/>
    <w:rsid w:val="00E7272F"/>
    <w:rsid w:val="00E72820"/>
    <w:rsid w:val="00E729DB"/>
    <w:rsid w:val="00E72CD4"/>
    <w:rsid w:val="00E72DCD"/>
    <w:rsid w:val="00E72FB1"/>
    <w:rsid w:val="00E72FB2"/>
    <w:rsid w:val="00E73023"/>
    <w:rsid w:val="00E7343F"/>
    <w:rsid w:val="00E73464"/>
    <w:rsid w:val="00E734D7"/>
    <w:rsid w:val="00E734EA"/>
    <w:rsid w:val="00E738EB"/>
    <w:rsid w:val="00E7397B"/>
    <w:rsid w:val="00E73A2D"/>
    <w:rsid w:val="00E73AE2"/>
    <w:rsid w:val="00E73B48"/>
    <w:rsid w:val="00E73B6D"/>
    <w:rsid w:val="00E73B9F"/>
    <w:rsid w:val="00E73BFE"/>
    <w:rsid w:val="00E73CD8"/>
    <w:rsid w:val="00E73F26"/>
    <w:rsid w:val="00E74065"/>
    <w:rsid w:val="00E74193"/>
    <w:rsid w:val="00E7448C"/>
    <w:rsid w:val="00E74596"/>
    <w:rsid w:val="00E747B7"/>
    <w:rsid w:val="00E74996"/>
    <w:rsid w:val="00E74BF9"/>
    <w:rsid w:val="00E74C26"/>
    <w:rsid w:val="00E74DE6"/>
    <w:rsid w:val="00E74E5C"/>
    <w:rsid w:val="00E74E98"/>
    <w:rsid w:val="00E74F04"/>
    <w:rsid w:val="00E74F0E"/>
    <w:rsid w:val="00E750D5"/>
    <w:rsid w:val="00E75262"/>
    <w:rsid w:val="00E75358"/>
    <w:rsid w:val="00E75490"/>
    <w:rsid w:val="00E75530"/>
    <w:rsid w:val="00E755A1"/>
    <w:rsid w:val="00E755A7"/>
    <w:rsid w:val="00E75743"/>
    <w:rsid w:val="00E757B1"/>
    <w:rsid w:val="00E75818"/>
    <w:rsid w:val="00E7585B"/>
    <w:rsid w:val="00E75877"/>
    <w:rsid w:val="00E75A45"/>
    <w:rsid w:val="00E75C79"/>
    <w:rsid w:val="00E75FB5"/>
    <w:rsid w:val="00E7627C"/>
    <w:rsid w:val="00E7639C"/>
    <w:rsid w:val="00E7647E"/>
    <w:rsid w:val="00E76607"/>
    <w:rsid w:val="00E76659"/>
    <w:rsid w:val="00E7675C"/>
    <w:rsid w:val="00E76951"/>
    <w:rsid w:val="00E76C0E"/>
    <w:rsid w:val="00E76C9F"/>
    <w:rsid w:val="00E76D27"/>
    <w:rsid w:val="00E76EAC"/>
    <w:rsid w:val="00E76F8C"/>
    <w:rsid w:val="00E772F9"/>
    <w:rsid w:val="00E77669"/>
    <w:rsid w:val="00E77685"/>
    <w:rsid w:val="00E779EF"/>
    <w:rsid w:val="00E77AD3"/>
    <w:rsid w:val="00E77BC3"/>
    <w:rsid w:val="00E77ECE"/>
    <w:rsid w:val="00E77F0F"/>
    <w:rsid w:val="00E801C8"/>
    <w:rsid w:val="00E80295"/>
    <w:rsid w:val="00E8032E"/>
    <w:rsid w:val="00E805FB"/>
    <w:rsid w:val="00E8066E"/>
    <w:rsid w:val="00E80A58"/>
    <w:rsid w:val="00E80B0B"/>
    <w:rsid w:val="00E80B34"/>
    <w:rsid w:val="00E80B93"/>
    <w:rsid w:val="00E80BC4"/>
    <w:rsid w:val="00E80DB4"/>
    <w:rsid w:val="00E80E43"/>
    <w:rsid w:val="00E80EB9"/>
    <w:rsid w:val="00E8107C"/>
    <w:rsid w:val="00E81387"/>
    <w:rsid w:val="00E8162D"/>
    <w:rsid w:val="00E8173A"/>
    <w:rsid w:val="00E81AB8"/>
    <w:rsid w:val="00E81B8D"/>
    <w:rsid w:val="00E81BDD"/>
    <w:rsid w:val="00E81BFD"/>
    <w:rsid w:val="00E81EF0"/>
    <w:rsid w:val="00E81F65"/>
    <w:rsid w:val="00E81FB6"/>
    <w:rsid w:val="00E82384"/>
    <w:rsid w:val="00E823E8"/>
    <w:rsid w:val="00E8247F"/>
    <w:rsid w:val="00E82504"/>
    <w:rsid w:val="00E82511"/>
    <w:rsid w:val="00E827BC"/>
    <w:rsid w:val="00E827D2"/>
    <w:rsid w:val="00E82817"/>
    <w:rsid w:val="00E82D3A"/>
    <w:rsid w:val="00E82E36"/>
    <w:rsid w:val="00E83211"/>
    <w:rsid w:val="00E83284"/>
    <w:rsid w:val="00E834FE"/>
    <w:rsid w:val="00E83505"/>
    <w:rsid w:val="00E83CD5"/>
    <w:rsid w:val="00E83CE2"/>
    <w:rsid w:val="00E83F81"/>
    <w:rsid w:val="00E83FAE"/>
    <w:rsid w:val="00E84374"/>
    <w:rsid w:val="00E846F2"/>
    <w:rsid w:val="00E84A0F"/>
    <w:rsid w:val="00E84B4A"/>
    <w:rsid w:val="00E84CB7"/>
    <w:rsid w:val="00E84EFA"/>
    <w:rsid w:val="00E84FFA"/>
    <w:rsid w:val="00E85231"/>
    <w:rsid w:val="00E85385"/>
    <w:rsid w:val="00E8544B"/>
    <w:rsid w:val="00E85929"/>
    <w:rsid w:val="00E85A0A"/>
    <w:rsid w:val="00E85AE8"/>
    <w:rsid w:val="00E85B12"/>
    <w:rsid w:val="00E85B9B"/>
    <w:rsid w:val="00E85C9A"/>
    <w:rsid w:val="00E85F64"/>
    <w:rsid w:val="00E8600F"/>
    <w:rsid w:val="00E86225"/>
    <w:rsid w:val="00E86308"/>
    <w:rsid w:val="00E8640B"/>
    <w:rsid w:val="00E86422"/>
    <w:rsid w:val="00E86510"/>
    <w:rsid w:val="00E86656"/>
    <w:rsid w:val="00E869CF"/>
    <w:rsid w:val="00E869E3"/>
    <w:rsid w:val="00E86A8B"/>
    <w:rsid w:val="00E86B6C"/>
    <w:rsid w:val="00E87108"/>
    <w:rsid w:val="00E8748C"/>
    <w:rsid w:val="00E874C5"/>
    <w:rsid w:val="00E877AC"/>
    <w:rsid w:val="00E87AC7"/>
    <w:rsid w:val="00E87BC6"/>
    <w:rsid w:val="00E87C5D"/>
    <w:rsid w:val="00E87CBA"/>
    <w:rsid w:val="00E87D81"/>
    <w:rsid w:val="00E87DC6"/>
    <w:rsid w:val="00E90045"/>
    <w:rsid w:val="00E9018E"/>
    <w:rsid w:val="00E90327"/>
    <w:rsid w:val="00E904F9"/>
    <w:rsid w:val="00E9056E"/>
    <w:rsid w:val="00E905B7"/>
    <w:rsid w:val="00E9095F"/>
    <w:rsid w:val="00E90C14"/>
    <w:rsid w:val="00E90D3F"/>
    <w:rsid w:val="00E90DF4"/>
    <w:rsid w:val="00E90E72"/>
    <w:rsid w:val="00E90F2D"/>
    <w:rsid w:val="00E912CD"/>
    <w:rsid w:val="00E913A3"/>
    <w:rsid w:val="00E9150A"/>
    <w:rsid w:val="00E91512"/>
    <w:rsid w:val="00E91583"/>
    <w:rsid w:val="00E9176A"/>
    <w:rsid w:val="00E91BA1"/>
    <w:rsid w:val="00E91CAB"/>
    <w:rsid w:val="00E91D35"/>
    <w:rsid w:val="00E91D5A"/>
    <w:rsid w:val="00E91EDA"/>
    <w:rsid w:val="00E91F3E"/>
    <w:rsid w:val="00E9203E"/>
    <w:rsid w:val="00E920EF"/>
    <w:rsid w:val="00E9234B"/>
    <w:rsid w:val="00E92440"/>
    <w:rsid w:val="00E9291D"/>
    <w:rsid w:val="00E929F0"/>
    <w:rsid w:val="00E929F3"/>
    <w:rsid w:val="00E92AEC"/>
    <w:rsid w:val="00E92DA9"/>
    <w:rsid w:val="00E92DAA"/>
    <w:rsid w:val="00E930A9"/>
    <w:rsid w:val="00E932F5"/>
    <w:rsid w:val="00E93392"/>
    <w:rsid w:val="00E9358B"/>
    <w:rsid w:val="00E93629"/>
    <w:rsid w:val="00E9377E"/>
    <w:rsid w:val="00E937B5"/>
    <w:rsid w:val="00E938BC"/>
    <w:rsid w:val="00E93A15"/>
    <w:rsid w:val="00E93C1C"/>
    <w:rsid w:val="00E93CA8"/>
    <w:rsid w:val="00E93E05"/>
    <w:rsid w:val="00E93E2A"/>
    <w:rsid w:val="00E93E82"/>
    <w:rsid w:val="00E93EDB"/>
    <w:rsid w:val="00E94072"/>
    <w:rsid w:val="00E94268"/>
    <w:rsid w:val="00E94675"/>
    <w:rsid w:val="00E9483E"/>
    <w:rsid w:val="00E94A0C"/>
    <w:rsid w:val="00E94A6D"/>
    <w:rsid w:val="00E94B5A"/>
    <w:rsid w:val="00E94D4C"/>
    <w:rsid w:val="00E94E3C"/>
    <w:rsid w:val="00E94E70"/>
    <w:rsid w:val="00E95185"/>
    <w:rsid w:val="00E951F2"/>
    <w:rsid w:val="00E95414"/>
    <w:rsid w:val="00E955D6"/>
    <w:rsid w:val="00E955E0"/>
    <w:rsid w:val="00E9561F"/>
    <w:rsid w:val="00E956A9"/>
    <w:rsid w:val="00E9574F"/>
    <w:rsid w:val="00E95972"/>
    <w:rsid w:val="00E959EE"/>
    <w:rsid w:val="00E95A39"/>
    <w:rsid w:val="00E95CA9"/>
    <w:rsid w:val="00E95D2C"/>
    <w:rsid w:val="00E95EB9"/>
    <w:rsid w:val="00E96203"/>
    <w:rsid w:val="00E96276"/>
    <w:rsid w:val="00E96693"/>
    <w:rsid w:val="00E966B2"/>
    <w:rsid w:val="00E9691C"/>
    <w:rsid w:val="00E96979"/>
    <w:rsid w:val="00E96C10"/>
    <w:rsid w:val="00E96EA6"/>
    <w:rsid w:val="00E970C3"/>
    <w:rsid w:val="00E97103"/>
    <w:rsid w:val="00E9730C"/>
    <w:rsid w:val="00E97496"/>
    <w:rsid w:val="00E97537"/>
    <w:rsid w:val="00E9756C"/>
    <w:rsid w:val="00E9771E"/>
    <w:rsid w:val="00E9776A"/>
    <w:rsid w:val="00E9777B"/>
    <w:rsid w:val="00E977CA"/>
    <w:rsid w:val="00E97DF2"/>
    <w:rsid w:val="00E97EE0"/>
    <w:rsid w:val="00E97EF7"/>
    <w:rsid w:val="00EA0252"/>
    <w:rsid w:val="00EA02D2"/>
    <w:rsid w:val="00EA02DF"/>
    <w:rsid w:val="00EA0399"/>
    <w:rsid w:val="00EA045D"/>
    <w:rsid w:val="00EA052A"/>
    <w:rsid w:val="00EA05B7"/>
    <w:rsid w:val="00EA0606"/>
    <w:rsid w:val="00EA0743"/>
    <w:rsid w:val="00EA07AB"/>
    <w:rsid w:val="00EA0AB7"/>
    <w:rsid w:val="00EA0B02"/>
    <w:rsid w:val="00EA0BE5"/>
    <w:rsid w:val="00EA1013"/>
    <w:rsid w:val="00EA112A"/>
    <w:rsid w:val="00EA1332"/>
    <w:rsid w:val="00EA13DA"/>
    <w:rsid w:val="00EA14D3"/>
    <w:rsid w:val="00EA152F"/>
    <w:rsid w:val="00EA168A"/>
    <w:rsid w:val="00EA16D0"/>
    <w:rsid w:val="00EA16F3"/>
    <w:rsid w:val="00EA176D"/>
    <w:rsid w:val="00EA1840"/>
    <w:rsid w:val="00EA1AAC"/>
    <w:rsid w:val="00EA1D86"/>
    <w:rsid w:val="00EA1E88"/>
    <w:rsid w:val="00EA2388"/>
    <w:rsid w:val="00EA240F"/>
    <w:rsid w:val="00EA263D"/>
    <w:rsid w:val="00EA295F"/>
    <w:rsid w:val="00EA2A49"/>
    <w:rsid w:val="00EA2DC5"/>
    <w:rsid w:val="00EA2DD6"/>
    <w:rsid w:val="00EA2E9B"/>
    <w:rsid w:val="00EA3128"/>
    <w:rsid w:val="00EA31C3"/>
    <w:rsid w:val="00EA31CA"/>
    <w:rsid w:val="00EA33AE"/>
    <w:rsid w:val="00EA33EF"/>
    <w:rsid w:val="00EA37E8"/>
    <w:rsid w:val="00EA3923"/>
    <w:rsid w:val="00EA3DE1"/>
    <w:rsid w:val="00EA3F91"/>
    <w:rsid w:val="00EA41EE"/>
    <w:rsid w:val="00EA423D"/>
    <w:rsid w:val="00EA4457"/>
    <w:rsid w:val="00EA44D3"/>
    <w:rsid w:val="00EA44E4"/>
    <w:rsid w:val="00EA455B"/>
    <w:rsid w:val="00EA4857"/>
    <w:rsid w:val="00EA4878"/>
    <w:rsid w:val="00EA48F0"/>
    <w:rsid w:val="00EA4A4E"/>
    <w:rsid w:val="00EA4A57"/>
    <w:rsid w:val="00EA4C08"/>
    <w:rsid w:val="00EA4CC6"/>
    <w:rsid w:val="00EA4D4D"/>
    <w:rsid w:val="00EA4DF5"/>
    <w:rsid w:val="00EA50E6"/>
    <w:rsid w:val="00EA50F4"/>
    <w:rsid w:val="00EA519D"/>
    <w:rsid w:val="00EA51C3"/>
    <w:rsid w:val="00EA52EA"/>
    <w:rsid w:val="00EA53A4"/>
    <w:rsid w:val="00EA54AD"/>
    <w:rsid w:val="00EA569D"/>
    <w:rsid w:val="00EA57D5"/>
    <w:rsid w:val="00EA5AAB"/>
    <w:rsid w:val="00EA5CDD"/>
    <w:rsid w:val="00EA5E2B"/>
    <w:rsid w:val="00EA5E9E"/>
    <w:rsid w:val="00EA5EF3"/>
    <w:rsid w:val="00EA60B1"/>
    <w:rsid w:val="00EA669C"/>
    <w:rsid w:val="00EA6754"/>
    <w:rsid w:val="00EA6794"/>
    <w:rsid w:val="00EA6B4F"/>
    <w:rsid w:val="00EA70C4"/>
    <w:rsid w:val="00EA71C4"/>
    <w:rsid w:val="00EA7301"/>
    <w:rsid w:val="00EA736A"/>
    <w:rsid w:val="00EA7445"/>
    <w:rsid w:val="00EA7532"/>
    <w:rsid w:val="00EA767C"/>
    <w:rsid w:val="00EA7726"/>
    <w:rsid w:val="00EA7951"/>
    <w:rsid w:val="00EA79AF"/>
    <w:rsid w:val="00EA79DB"/>
    <w:rsid w:val="00EA7B77"/>
    <w:rsid w:val="00EA7CA6"/>
    <w:rsid w:val="00EA7D33"/>
    <w:rsid w:val="00EA7E64"/>
    <w:rsid w:val="00EA7FBB"/>
    <w:rsid w:val="00EB04B9"/>
    <w:rsid w:val="00EB0556"/>
    <w:rsid w:val="00EB067A"/>
    <w:rsid w:val="00EB07AA"/>
    <w:rsid w:val="00EB07F8"/>
    <w:rsid w:val="00EB087F"/>
    <w:rsid w:val="00EB0B66"/>
    <w:rsid w:val="00EB0D3C"/>
    <w:rsid w:val="00EB0DC3"/>
    <w:rsid w:val="00EB0DEB"/>
    <w:rsid w:val="00EB10E8"/>
    <w:rsid w:val="00EB10F3"/>
    <w:rsid w:val="00EB1197"/>
    <w:rsid w:val="00EB119D"/>
    <w:rsid w:val="00EB12B7"/>
    <w:rsid w:val="00EB1319"/>
    <w:rsid w:val="00EB14CA"/>
    <w:rsid w:val="00EB1523"/>
    <w:rsid w:val="00EB1935"/>
    <w:rsid w:val="00EB1ACE"/>
    <w:rsid w:val="00EB1BB9"/>
    <w:rsid w:val="00EB1CD8"/>
    <w:rsid w:val="00EB1CF8"/>
    <w:rsid w:val="00EB1EC7"/>
    <w:rsid w:val="00EB1FD5"/>
    <w:rsid w:val="00EB203B"/>
    <w:rsid w:val="00EB209F"/>
    <w:rsid w:val="00EB217E"/>
    <w:rsid w:val="00EB23C9"/>
    <w:rsid w:val="00EB2738"/>
    <w:rsid w:val="00EB27D5"/>
    <w:rsid w:val="00EB27E2"/>
    <w:rsid w:val="00EB29C0"/>
    <w:rsid w:val="00EB2BFD"/>
    <w:rsid w:val="00EB2D36"/>
    <w:rsid w:val="00EB2D37"/>
    <w:rsid w:val="00EB2D5C"/>
    <w:rsid w:val="00EB2EDA"/>
    <w:rsid w:val="00EB2F43"/>
    <w:rsid w:val="00EB2FB3"/>
    <w:rsid w:val="00EB30B8"/>
    <w:rsid w:val="00EB30F3"/>
    <w:rsid w:val="00EB3191"/>
    <w:rsid w:val="00EB31CC"/>
    <w:rsid w:val="00EB3248"/>
    <w:rsid w:val="00EB33F7"/>
    <w:rsid w:val="00EB34B2"/>
    <w:rsid w:val="00EB3A0F"/>
    <w:rsid w:val="00EB3B37"/>
    <w:rsid w:val="00EB45A8"/>
    <w:rsid w:val="00EB469E"/>
    <w:rsid w:val="00EB4864"/>
    <w:rsid w:val="00EB4A71"/>
    <w:rsid w:val="00EB4B97"/>
    <w:rsid w:val="00EB4D57"/>
    <w:rsid w:val="00EB4E7A"/>
    <w:rsid w:val="00EB5153"/>
    <w:rsid w:val="00EB5224"/>
    <w:rsid w:val="00EB534B"/>
    <w:rsid w:val="00EB5370"/>
    <w:rsid w:val="00EB55F9"/>
    <w:rsid w:val="00EB5687"/>
    <w:rsid w:val="00EB56A8"/>
    <w:rsid w:val="00EB5776"/>
    <w:rsid w:val="00EB5934"/>
    <w:rsid w:val="00EB59FA"/>
    <w:rsid w:val="00EB5A80"/>
    <w:rsid w:val="00EB5AA2"/>
    <w:rsid w:val="00EB5AF4"/>
    <w:rsid w:val="00EB5CD5"/>
    <w:rsid w:val="00EB5D71"/>
    <w:rsid w:val="00EB5EDA"/>
    <w:rsid w:val="00EB5F53"/>
    <w:rsid w:val="00EB622E"/>
    <w:rsid w:val="00EB6254"/>
    <w:rsid w:val="00EB660A"/>
    <w:rsid w:val="00EB6751"/>
    <w:rsid w:val="00EB6757"/>
    <w:rsid w:val="00EB6915"/>
    <w:rsid w:val="00EB6AE7"/>
    <w:rsid w:val="00EB6E11"/>
    <w:rsid w:val="00EB7280"/>
    <w:rsid w:val="00EB7547"/>
    <w:rsid w:val="00EB7801"/>
    <w:rsid w:val="00EB789D"/>
    <w:rsid w:val="00EB791F"/>
    <w:rsid w:val="00EB7ABD"/>
    <w:rsid w:val="00EB7B72"/>
    <w:rsid w:val="00EB7BB9"/>
    <w:rsid w:val="00EB7C48"/>
    <w:rsid w:val="00EB7C9E"/>
    <w:rsid w:val="00EB7CF0"/>
    <w:rsid w:val="00EB7D7B"/>
    <w:rsid w:val="00EB7EFC"/>
    <w:rsid w:val="00EC001B"/>
    <w:rsid w:val="00EC012C"/>
    <w:rsid w:val="00EC018B"/>
    <w:rsid w:val="00EC0191"/>
    <w:rsid w:val="00EC02A2"/>
    <w:rsid w:val="00EC02F3"/>
    <w:rsid w:val="00EC0793"/>
    <w:rsid w:val="00EC095B"/>
    <w:rsid w:val="00EC0C6A"/>
    <w:rsid w:val="00EC0D0C"/>
    <w:rsid w:val="00EC0E55"/>
    <w:rsid w:val="00EC0F5D"/>
    <w:rsid w:val="00EC0F8B"/>
    <w:rsid w:val="00EC1008"/>
    <w:rsid w:val="00EC107F"/>
    <w:rsid w:val="00EC10DD"/>
    <w:rsid w:val="00EC10F0"/>
    <w:rsid w:val="00EC114F"/>
    <w:rsid w:val="00EC1211"/>
    <w:rsid w:val="00EC1253"/>
    <w:rsid w:val="00EC1301"/>
    <w:rsid w:val="00EC15FA"/>
    <w:rsid w:val="00EC1A4C"/>
    <w:rsid w:val="00EC1A7C"/>
    <w:rsid w:val="00EC1D52"/>
    <w:rsid w:val="00EC1D92"/>
    <w:rsid w:val="00EC1EA7"/>
    <w:rsid w:val="00EC21BF"/>
    <w:rsid w:val="00EC238D"/>
    <w:rsid w:val="00EC2485"/>
    <w:rsid w:val="00EC2570"/>
    <w:rsid w:val="00EC26BC"/>
    <w:rsid w:val="00EC2988"/>
    <w:rsid w:val="00EC2B0F"/>
    <w:rsid w:val="00EC2B8D"/>
    <w:rsid w:val="00EC2C4A"/>
    <w:rsid w:val="00EC2DB9"/>
    <w:rsid w:val="00EC2F48"/>
    <w:rsid w:val="00EC3081"/>
    <w:rsid w:val="00EC3303"/>
    <w:rsid w:val="00EC3460"/>
    <w:rsid w:val="00EC34D2"/>
    <w:rsid w:val="00EC35C1"/>
    <w:rsid w:val="00EC35FB"/>
    <w:rsid w:val="00EC38D4"/>
    <w:rsid w:val="00EC3971"/>
    <w:rsid w:val="00EC3A53"/>
    <w:rsid w:val="00EC3A96"/>
    <w:rsid w:val="00EC3FD0"/>
    <w:rsid w:val="00EC3FFC"/>
    <w:rsid w:val="00EC4204"/>
    <w:rsid w:val="00EC4540"/>
    <w:rsid w:val="00EC45D1"/>
    <w:rsid w:val="00EC4750"/>
    <w:rsid w:val="00EC4CC5"/>
    <w:rsid w:val="00EC4CFC"/>
    <w:rsid w:val="00EC4FEE"/>
    <w:rsid w:val="00EC5262"/>
    <w:rsid w:val="00EC529B"/>
    <w:rsid w:val="00EC5305"/>
    <w:rsid w:val="00EC53A7"/>
    <w:rsid w:val="00EC5456"/>
    <w:rsid w:val="00EC545C"/>
    <w:rsid w:val="00EC5552"/>
    <w:rsid w:val="00EC5A2A"/>
    <w:rsid w:val="00EC5D23"/>
    <w:rsid w:val="00EC5F66"/>
    <w:rsid w:val="00EC601D"/>
    <w:rsid w:val="00EC6101"/>
    <w:rsid w:val="00EC6124"/>
    <w:rsid w:val="00EC63B7"/>
    <w:rsid w:val="00EC6409"/>
    <w:rsid w:val="00EC6791"/>
    <w:rsid w:val="00EC67C1"/>
    <w:rsid w:val="00EC6A92"/>
    <w:rsid w:val="00EC6B00"/>
    <w:rsid w:val="00EC6CD7"/>
    <w:rsid w:val="00EC6CED"/>
    <w:rsid w:val="00EC6CFA"/>
    <w:rsid w:val="00EC6EA4"/>
    <w:rsid w:val="00EC6FEE"/>
    <w:rsid w:val="00EC70FE"/>
    <w:rsid w:val="00EC724E"/>
    <w:rsid w:val="00EC73AC"/>
    <w:rsid w:val="00EC75CC"/>
    <w:rsid w:val="00EC7C97"/>
    <w:rsid w:val="00EC7EB7"/>
    <w:rsid w:val="00ED00B2"/>
    <w:rsid w:val="00ED00F9"/>
    <w:rsid w:val="00ED00FE"/>
    <w:rsid w:val="00ED0123"/>
    <w:rsid w:val="00ED01CA"/>
    <w:rsid w:val="00ED0313"/>
    <w:rsid w:val="00ED05CF"/>
    <w:rsid w:val="00ED05E0"/>
    <w:rsid w:val="00ED08AB"/>
    <w:rsid w:val="00ED0BBD"/>
    <w:rsid w:val="00ED0C04"/>
    <w:rsid w:val="00ED0DCC"/>
    <w:rsid w:val="00ED0DCF"/>
    <w:rsid w:val="00ED0DFD"/>
    <w:rsid w:val="00ED0F1E"/>
    <w:rsid w:val="00ED0F62"/>
    <w:rsid w:val="00ED110B"/>
    <w:rsid w:val="00ED11B1"/>
    <w:rsid w:val="00ED130C"/>
    <w:rsid w:val="00ED1420"/>
    <w:rsid w:val="00ED1A8F"/>
    <w:rsid w:val="00ED1C69"/>
    <w:rsid w:val="00ED1CE4"/>
    <w:rsid w:val="00ED1F05"/>
    <w:rsid w:val="00ED2057"/>
    <w:rsid w:val="00ED213C"/>
    <w:rsid w:val="00ED2157"/>
    <w:rsid w:val="00ED2282"/>
    <w:rsid w:val="00ED23C8"/>
    <w:rsid w:val="00ED241F"/>
    <w:rsid w:val="00ED2789"/>
    <w:rsid w:val="00ED2882"/>
    <w:rsid w:val="00ED29DB"/>
    <w:rsid w:val="00ED2A5D"/>
    <w:rsid w:val="00ED2A8E"/>
    <w:rsid w:val="00ED2AD0"/>
    <w:rsid w:val="00ED2C66"/>
    <w:rsid w:val="00ED2C75"/>
    <w:rsid w:val="00ED2E8C"/>
    <w:rsid w:val="00ED2FA1"/>
    <w:rsid w:val="00ED3027"/>
    <w:rsid w:val="00ED32FE"/>
    <w:rsid w:val="00ED33C5"/>
    <w:rsid w:val="00ED35CF"/>
    <w:rsid w:val="00ED35F5"/>
    <w:rsid w:val="00ED3648"/>
    <w:rsid w:val="00ED36FD"/>
    <w:rsid w:val="00ED3776"/>
    <w:rsid w:val="00ED37D6"/>
    <w:rsid w:val="00ED39C1"/>
    <w:rsid w:val="00ED3A26"/>
    <w:rsid w:val="00ED3B26"/>
    <w:rsid w:val="00ED3B6E"/>
    <w:rsid w:val="00ED3BDF"/>
    <w:rsid w:val="00ED403C"/>
    <w:rsid w:val="00ED4964"/>
    <w:rsid w:val="00ED4995"/>
    <w:rsid w:val="00ED4996"/>
    <w:rsid w:val="00ED4C24"/>
    <w:rsid w:val="00ED4D00"/>
    <w:rsid w:val="00ED4D77"/>
    <w:rsid w:val="00ED4E17"/>
    <w:rsid w:val="00ED5317"/>
    <w:rsid w:val="00ED537C"/>
    <w:rsid w:val="00ED544C"/>
    <w:rsid w:val="00ED54F1"/>
    <w:rsid w:val="00ED5584"/>
    <w:rsid w:val="00ED57AF"/>
    <w:rsid w:val="00ED5D9E"/>
    <w:rsid w:val="00ED5E1B"/>
    <w:rsid w:val="00ED6366"/>
    <w:rsid w:val="00ED657C"/>
    <w:rsid w:val="00ED663D"/>
    <w:rsid w:val="00ED664A"/>
    <w:rsid w:val="00ED6729"/>
    <w:rsid w:val="00ED68F2"/>
    <w:rsid w:val="00ED6B00"/>
    <w:rsid w:val="00ED6B03"/>
    <w:rsid w:val="00ED6C30"/>
    <w:rsid w:val="00ED6E61"/>
    <w:rsid w:val="00ED6F4A"/>
    <w:rsid w:val="00ED7028"/>
    <w:rsid w:val="00ED7461"/>
    <w:rsid w:val="00ED7583"/>
    <w:rsid w:val="00ED75C5"/>
    <w:rsid w:val="00ED77E2"/>
    <w:rsid w:val="00ED7A46"/>
    <w:rsid w:val="00ED7A67"/>
    <w:rsid w:val="00ED7D1F"/>
    <w:rsid w:val="00ED7D33"/>
    <w:rsid w:val="00ED7E61"/>
    <w:rsid w:val="00ED7EE8"/>
    <w:rsid w:val="00ED7EF1"/>
    <w:rsid w:val="00ED7F0E"/>
    <w:rsid w:val="00EE01D6"/>
    <w:rsid w:val="00EE052F"/>
    <w:rsid w:val="00EE06C2"/>
    <w:rsid w:val="00EE08A4"/>
    <w:rsid w:val="00EE08D8"/>
    <w:rsid w:val="00EE0932"/>
    <w:rsid w:val="00EE0A36"/>
    <w:rsid w:val="00EE0ADB"/>
    <w:rsid w:val="00EE0BF3"/>
    <w:rsid w:val="00EE0C54"/>
    <w:rsid w:val="00EE0D00"/>
    <w:rsid w:val="00EE0DC1"/>
    <w:rsid w:val="00EE0DF7"/>
    <w:rsid w:val="00EE13D0"/>
    <w:rsid w:val="00EE1409"/>
    <w:rsid w:val="00EE142C"/>
    <w:rsid w:val="00EE1572"/>
    <w:rsid w:val="00EE1603"/>
    <w:rsid w:val="00EE17AD"/>
    <w:rsid w:val="00EE1858"/>
    <w:rsid w:val="00EE18DD"/>
    <w:rsid w:val="00EE1A10"/>
    <w:rsid w:val="00EE1B06"/>
    <w:rsid w:val="00EE1D21"/>
    <w:rsid w:val="00EE1F9B"/>
    <w:rsid w:val="00EE201C"/>
    <w:rsid w:val="00EE2199"/>
    <w:rsid w:val="00EE2593"/>
    <w:rsid w:val="00EE25C9"/>
    <w:rsid w:val="00EE2A6C"/>
    <w:rsid w:val="00EE2A72"/>
    <w:rsid w:val="00EE2C31"/>
    <w:rsid w:val="00EE2CF8"/>
    <w:rsid w:val="00EE31A6"/>
    <w:rsid w:val="00EE328A"/>
    <w:rsid w:val="00EE3439"/>
    <w:rsid w:val="00EE349A"/>
    <w:rsid w:val="00EE3525"/>
    <w:rsid w:val="00EE3649"/>
    <w:rsid w:val="00EE382A"/>
    <w:rsid w:val="00EE3969"/>
    <w:rsid w:val="00EE39C9"/>
    <w:rsid w:val="00EE3A53"/>
    <w:rsid w:val="00EE3A77"/>
    <w:rsid w:val="00EE3B1A"/>
    <w:rsid w:val="00EE3B42"/>
    <w:rsid w:val="00EE3C6B"/>
    <w:rsid w:val="00EE3E8E"/>
    <w:rsid w:val="00EE3E95"/>
    <w:rsid w:val="00EE3EF3"/>
    <w:rsid w:val="00EE3F1B"/>
    <w:rsid w:val="00EE3F4D"/>
    <w:rsid w:val="00EE431F"/>
    <w:rsid w:val="00EE4471"/>
    <w:rsid w:val="00EE455C"/>
    <w:rsid w:val="00EE4CAC"/>
    <w:rsid w:val="00EE4F18"/>
    <w:rsid w:val="00EE50C7"/>
    <w:rsid w:val="00EE51F5"/>
    <w:rsid w:val="00EE539B"/>
    <w:rsid w:val="00EE54BC"/>
    <w:rsid w:val="00EE570B"/>
    <w:rsid w:val="00EE5723"/>
    <w:rsid w:val="00EE5791"/>
    <w:rsid w:val="00EE58ED"/>
    <w:rsid w:val="00EE5B27"/>
    <w:rsid w:val="00EE5BAC"/>
    <w:rsid w:val="00EE5BF7"/>
    <w:rsid w:val="00EE5EEC"/>
    <w:rsid w:val="00EE5FA7"/>
    <w:rsid w:val="00EE6035"/>
    <w:rsid w:val="00EE6037"/>
    <w:rsid w:val="00EE61D7"/>
    <w:rsid w:val="00EE62E4"/>
    <w:rsid w:val="00EE6406"/>
    <w:rsid w:val="00EE64A1"/>
    <w:rsid w:val="00EE6695"/>
    <w:rsid w:val="00EE6755"/>
    <w:rsid w:val="00EE6B91"/>
    <w:rsid w:val="00EE6D74"/>
    <w:rsid w:val="00EE70BE"/>
    <w:rsid w:val="00EE71FE"/>
    <w:rsid w:val="00EE723C"/>
    <w:rsid w:val="00EE74EE"/>
    <w:rsid w:val="00EE7635"/>
    <w:rsid w:val="00EE7786"/>
    <w:rsid w:val="00EE7985"/>
    <w:rsid w:val="00EE79DD"/>
    <w:rsid w:val="00EE7AB0"/>
    <w:rsid w:val="00EF01F2"/>
    <w:rsid w:val="00EF05DC"/>
    <w:rsid w:val="00EF069A"/>
    <w:rsid w:val="00EF069D"/>
    <w:rsid w:val="00EF085E"/>
    <w:rsid w:val="00EF0A75"/>
    <w:rsid w:val="00EF0B19"/>
    <w:rsid w:val="00EF0E98"/>
    <w:rsid w:val="00EF0F6B"/>
    <w:rsid w:val="00EF0F99"/>
    <w:rsid w:val="00EF1270"/>
    <w:rsid w:val="00EF1368"/>
    <w:rsid w:val="00EF138A"/>
    <w:rsid w:val="00EF13D6"/>
    <w:rsid w:val="00EF15EA"/>
    <w:rsid w:val="00EF17E1"/>
    <w:rsid w:val="00EF1850"/>
    <w:rsid w:val="00EF1A5A"/>
    <w:rsid w:val="00EF1E02"/>
    <w:rsid w:val="00EF1E2C"/>
    <w:rsid w:val="00EF1EA5"/>
    <w:rsid w:val="00EF1EB0"/>
    <w:rsid w:val="00EF1F29"/>
    <w:rsid w:val="00EF20B9"/>
    <w:rsid w:val="00EF242C"/>
    <w:rsid w:val="00EF26C5"/>
    <w:rsid w:val="00EF28B2"/>
    <w:rsid w:val="00EF2954"/>
    <w:rsid w:val="00EF2A3F"/>
    <w:rsid w:val="00EF2B46"/>
    <w:rsid w:val="00EF2EA3"/>
    <w:rsid w:val="00EF2EB1"/>
    <w:rsid w:val="00EF2FDA"/>
    <w:rsid w:val="00EF30DD"/>
    <w:rsid w:val="00EF3351"/>
    <w:rsid w:val="00EF3480"/>
    <w:rsid w:val="00EF3698"/>
    <w:rsid w:val="00EF36A6"/>
    <w:rsid w:val="00EF38C8"/>
    <w:rsid w:val="00EF38DA"/>
    <w:rsid w:val="00EF38F2"/>
    <w:rsid w:val="00EF39AB"/>
    <w:rsid w:val="00EF3D1F"/>
    <w:rsid w:val="00EF3DB4"/>
    <w:rsid w:val="00EF3ECA"/>
    <w:rsid w:val="00EF3EE3"/>
    <w:rsid w:val="00EF3FD0"/>
    <w:rsid w:val="00EF4121"/>
    <w:rsid w:val="00EF42D8"/>
    <w:rsid w:val="00EF4589"/>
    <w:rsid w:val="00EF45D8"/>
    <w:rsid w:val="00EF4777"/>
    <w:rsid w:val="00EF49D8"/>
    <w:rsid w:val="00EF49EA"/>
    <w:rsid w:val="00EF4A1E"/>
    <w:rsid w:val="00EF4A4D"/>
    <w:rsid w:val="00EF4C71"/>
    <w:rsid w:val="00EF4C81"/>
    <w:rsid w:val="00EF4E8D"/>
    <w:rsid w:val="00EF4F95"/>
    <w:rsid w:val="00EF502B"/>
    <w:rsid w:val="00EF51D4"/>
    <w:rsid w:val="00EF527F"/>
    <w:rsid w:val="00EF53E0"/>
    <w:rsid w:val="00EF5486"/>
    <w:rsid w:val="00EF5500"/>
    <w:rsid w:val="00EF551E"/>
    <w:rsid w:val="00EF5744"/>
    <w:rsid w:val="00EF57F0"/>
    <w:rsid w:val="00EF57F2"/>
    <w:rsid w:val="00EF5935"/>
    <w:rsid w:val="00EF5CB4"/>
    <w:rsid w:val="00EF5D9C"/>
    <w:rsid w:val="00EF6225"/>
    <w:rsid w:val="00EF62A7"/>
    <w:rsid w:val="00EF6984"/>
    <w:rsid w:val="00EF6C03"/>
    <w:rsid w:val="00EF6C57"/>
    <w:rsid w:val="00EF6CCB"/>
    <w:rsid w:val="00EF6FCB"/>
    <w:rsid w:val="00EF713B"/>
    <w:rsid w:val="00EF71F6"/>
    <w:rsid w:val="00EF721C"/>
    <w:rsid w:val="00EF7617"/>
    <w:rsid w:val="00EF76A0"/>
    <w:rsid w:val="00EF76E8"/>
    <w:rsid w:val="00EF7B55"/>
    <w:rsid w:val="00EF7B63"/>
    <w:rsid w:val="00EF7B6C"/>
    <w:rsid w:val="00EF7EEF"/>
    <w:rsid w:val="00EF7F2D"/>
    <w:rsid w:val="00EFA49B"/>
    <w:rsid w:val="00F000CF"/>
    <w:rsid w:val="00F001F8"/>
    <w:rsid w:val="00F00249"/>
    <w:rsid w:val="00F0035F"/>
    <w:rsid w:val="00F00546"/>
    <w:rsid w:val="00F00A80"/>
    <w:rsid w:val="00F00ADA"/>
    <w:rsid w:val="00F00BAD"/>
    <w:rsid w:val="00F00C82"/>
    <w:rsid w:val="00F00C8A"/>
    <w:rsid w:val="00F00D02"/>
    <w:rsid w:val="00F00F24"/>
    <w:rsid w:val="00F0112B"/>
    <w:rsid w:val="00F01170"/>
    <w:rsid w:val="00F01414"/>
    <w:rsid w:val="00F018E6"/>
    <w:rsid w:val="00F018FA"/>
    <w:rsid w:val="00F01EB7"/>
    <w:rsid w:val="00F0201B"/>
    <w:rsid w:val="00F02126"/>
    <w:rsid w:val="00F023CA"/>
    <w:rsid w:val="00F0254D"/>
    <w:rsid w:val="00F02619"/>
    <w:rsid w:val="00F0285D"/>
    <w:rsid w:val="00F02AF2"/>
    <w:rsid w:val="00F02AF4"/>
    <w:rsid w:val="00F02E65"/>
    <w:rsid w:val="00F02EE6"/>
    <w:rsid w:val="00F02F07"/>
    <w:rsid w:val="00F02F36"/>
    <w:rsid w:val="00F030C9"/>
    <w:rsid w:val="00F030ED"/>
    <w:rsid w:val="00F03171"/>
    <w:rsid w:val="00F031E2"/>
    <w:rsid w:val="00F0345C"/>
    <w:rsid w:val="00F0352C"/>
    <w:rsid w:val="00F03624"/>
    <w:rsid w:val="00F03970"/>
    <w:rsid w:val="00F03CBA"/>
    <w:rsid w:val="00F03EA0"/>
    <w:rsid w:val="00F03F1B"/>
    <w:rsid w:val="00F042D8"/>
    <w:rsid w:val="00F0455F"/>
    <w:rsid w:val="00F0482B"/>
    <w:rsid w:val="00F04AF8"/>
    <w:rsid w:val="00F04F4E"/>
    <w:rsid w:val="00F04F5B"/>
    <w:rsid w:val="00F052A9"/>
    <w:rsid w:val="00F05406"/>
    <w:rsid w:val="00F0556A"/>
    <w:rsid w:val="00F055A8"/>
    <w:rsid w:val="00F059E4"/>
    <w:rsid w:val="00F05A8D"/>
    <w:rsid w:val="00F05D3C"/>
    <w:rsid w:val="00F05D53"/>
    <w:rsid w:val="00F05F44"/>
    <w:rsid w:val="00F05FDB"/>
    <w:rsid w:val="00F06039"/>
    <w:rsid w:val="00F06483"/>
    <w:rsid w:val="00F06596"/>
    <w:rsid w:val="00F066E6"/>
    <w:rsid w:val="00F06851"/>
    <w:rsid w:val="00F0686F"/>
    <w:rsid w:val="00F068C7"/>
    <w:rsid w:val="00F06BFB"/>
    <w:rsid w:val="00F06F03"/>
    <w:rsid w:val="00F0741E"/>
    <w:rsid w:val="00F07524"/>
    <w:rsid w:val="00F076A0"/>
    <w:rsid w:val="00F07776"/>
    <w:rsid w:val="00F07E4C"/>
    <w:rsid w:val="00F1026D"/>
    <w:rsid w:val="00F10416"/>
    <w:rsid w:val="00F10431"/>
    <w:rsid w:val="00F1062E"/>
    <w:rsid w:val="00F10735"/>
    <w:rsid w:val="00F108ED"/>
    <w:rsid w:val="00F109FC"/>
    <w:rsid w:val="00F10AC5"/>
    <w:rsid w:val="00F10BC7"/>
    <w:rsid w:val="00F10ED6"/>
    <w:rsid w:val="00F10FCB"/>
    <w:rsid w:val="00F11115"/>
    <w:rsid w:val="00F1123A"/>
    <w:rsid w:val="00F1148B"/>
    <w:rsid w:val="00F11601"/>
    <w:rsid w:val="00F11677"/>
    <w:rsid w:val="00F1175F"/>
    <w:rsid w:val="00F11AF1"/>
    <w:rsid w:val="00F11BA2"/>
    <w:rsid w:val="00F11D47"/>
    <w:rsid w:val="00F11DC7"/>
    <w:rsid w:val="00F1222C"/>
    <w:rsid w:val="00F122D1"/>
    <w:rsid w:val="00F122DB"/>
    <w:rsid w:val="00F1230E"/>
    <w:rsid w:val="00F12346"/>
    <w:rsid w:val="00F124F6"/>
    <w:rsid w:val="00F126F5"/>
    <w:rsid w:val="00F128EE"/>
    <w:rsid w:val="00F12937"/>
    <w:rsid w:val="00F129B5"/>
    <w:rsid w:val="00F12AA7"/>
    <w:rsid w:val="00F12B10"/>
    <w:rsid w:val="00F12EA0"/>
    <w:rsid w:val="00F12F21"/>
    <w:rsid w:val="00F12FCA"/>
    <w:rsid w:val="00F132BF"/>
    <w:rsid w:val="00F133B4"/>
    <w:rsid w:val="00F1346C"/>
    <w:rsid w:val="00F134E5"/>
    <w:rsid w:val="00F1368E"/>
    <w:rsid w:val="00F13746"/>
    <w:rsid w:val="00F137CA"/>
    <w:rsid w:val="00F138E7"/>
    <w:rsid w:val="00F13906"/>
    <w:rsid w:val="00F13B75"/>
    <w:rsid w:val="00F13BAD"/>
    <w:rsid w:val="00F13BFB"/>
    <w:rsid w:val="00F13D0E"/>
    <w:rsid w:val="00F13E35"/>
    <w:rsid w:val="00F13E85"/>
    <w:rsid w:val="00F141E7"/>
    <w:rsid w:val="00F1424A"/>
    <w:rsid w:val="00F1461A"/>
    <w:rsid w:val="00F146BD"/>
    <w:rsid w:val="00F146CD"/>
    <w:rsid w:val="00F14704"/>
    <w:rsid w:val="00F1484A"/>
    <w:rsid w:val="00F14904"/>
    <w:rsid w:val="00F14A50"/>
    <w:rsid w:val="00F14A71"/>
    <w:rsid w:val="00F14A9E"/>
    <w:rsid w:val="00F14DCF"/>
    <w:rsid w:val="00F14E42"/>
    <w:rsid w:val="00F14E4E"/>
    <w:rsid w:val="00F14E5F"/>
    <w:rsid w:val="00F14EBF"/>
    <w:rsid w:val="00F1501C"/>
    <w:rsid w:val="00F150D8"/>
    <w:rsid w:val="00F151C8"/>
    <w:rsid w:val="00F152E0"/>
    <w:rsid w:val="00F1543B"/>
    <w:rsid w:val="00F15529"/>
    <w:rsid w:val="00F157F6"/>
    <w:rsid w:val="00F1583A"/>
    <w:rsid w:val="00F159E4"/>
    <w:rsid w:val="00F15CB0"/>
    <w:rsid w:val="00F15E37"/>
    <w:rsid w:val="00F15FF4"/>
    <w:rsid w:val="00F15FF5"/>
    <w:rsid w:val="00F16017"/>
    <w:rsid w:val="00F16052"/>
    <w:rsid w:val="00F1610E"/>
    <w:rsid w:val="00F1613D"/>
    <w:rsid w:val="00F16173"/>
    <w:rsid w:val="00F161C8"/>
    <w:rsid w:val="00F16249"/>
    <w:rsid w:val="00F16350"/>
    <w:rsid w:val="00F1654D"/>
    <w:rsid w:val="00F16564"/>
    <w:rsid w:val="00F166FA"/>
    <w:rsid w:val="00F16C6C"/>
    <w:rsid w:val="00F16D5B"/>
    <w:rsid w:val="00F16F93"/>
    <w:rsid w:val="00F1719F"/>
    <w:rsid w:val="00F17414"/>
    <w:rsid w:val="00F1756B"/>
    <w:rsid w:val="00F1759B"/>
    <w:rsid w:val="00F176F0"/>
    <w:rsid w:val="00F1781A"/>
    <w:rsid w:val="00F17A16"/>
    <w:rsid w:val="00F17DD5"/>
    <w:rsid w:val="00F17FBF"/>
    <w:rsid w:val="00F1C765"/>
    <w:rsid w:val="00F20109"/>
    <w:rsid w:val="00F202D5"/>
    <w:rsid w:val="00F20468"/>
    <w:rsid w:val="00F204FC"/>
    <w:rsid w:val="00F2050A"/>
    <w:rsid w:val="00F20616"/>
    <w:rsid w:val="00F20725"/>
    <w:rsid w:val="00F20769"/>
    <w:rsid w:val="00F208BA"/>
    <w:rsid w:val="00F20D52"/>
    <w:rsid w:val="00F20EFD"/>
    <w:rsid w:val="00F20F8A"/>
    <w:rsid w:val="00F21280"/>
    <w:rsid w:val="00F212F0"/>
    <w:rsid w:val="00F21395"/>
    <w:rsid w:val="00F21454"/>
    <w:rsid w:val="00F2150B"/>
    <w:rsid w:val="00F21562"/>
    <w:rsid w:val="00F216C3"/>
    <w:rsid w:val="00F216D6"/>
    <w:rsid w:val="00F21CE2"/>
    <w:rsid w:val="00F21CF1"/>
    <w:rsid w:val="00F21D32"/>
    <w:rsid w:val="00F21DB6"/>
    <w:rsid w:val="00F22219"/>
    <w:rsid w:val="00F2232D"/>
    <w:rsid w:val="00F223C3"/>
    <w:rsid w:val="00F223CD"/>
    <w:rsid w:val="00F2243C"/>
    <w:rsid w:val="00F2296B"/>
    <w:rsid w:val="00F22BEF"/>
    <w:rsid w:val="00F22CDE"/>
    <w:rsid w:val="00F22E40"/>
    <w:rsid w:val="00F23300"/>
    <w:rsid w:val="00F2349E"/>
    <w:rsid w:val="00F23708"/>
    <w:rsid w:val="00F237CA"/>
    <w:rsid w:val="00F2380B"/>
    <w:rsid w:val="00F239FF"/>
    <w:rsid w:val="00F23AF3"/>
    <w:rsid w:val="00F23C25"/>
    <w:rsid w:val="00F23DB4"/>
    <w:rsid w:val="00F23F79"/>
    <w:rsid w:val="00F23FE4"/>
    <w:rsid w:val="00F240AB"/>
    <w:rsid w:val="00F240EA"/>
    <w:rsid w:val="00F242D1"/>
    <w:rsid w:val="00F2458B"/>
    <w:rsid w:val="00F24620"/>
    <w:rsid w:val="00F24665"/>
    <w:rsid w:val="00F24701"/>
    <w:rsid w:val="00F24711"/>
    <w:rsid w:val="00F249E8"/>
    <w:rsid w:val="00F249EF"/>
    <w:rsid w:val="00F24B04"/>
    <w:rsid w:val="00F24B15"/>
    <w:rsid w:val="00F24C75"/>
    <w:rsid w:val="00F24D68"/>
    <w:rsid w:val="00F24DA4"/>
    <w:rsid w:val="00F24DB6"/>
    <w:rsid w:val="00F24E32"/>
    <w:rsid w:val="00F2519A"/>
    <w:rsid w:val="00F25581"/>
    <w:rsid w:val="00F255D7"/>
    <w:rsid w:val="00F25937"/>
    <w:rsid w:val="00F26052"/>
    <w:rsid w:val="00F263DF"/>
    <w:rsid w:val="00F268E4"/>
    <w:rsid w:val="00F26A89"/>
    <w:rsid w:val="00F26BD2"/>
    <w:rsid w:val="00F26C50"/>
    <w:rsid w:val="00F26CEA"/>
    <w:rsid w:val="00F26DB7"/>
    <w:rsid w:val="00F26E38"/>
    <w:rsid w:val="00F26E72"/>
    <w:rsid w:val="00F26ED2"/>
    <w:rsid w:val="00F26F8A"/>
    <w:rsid w:val="00F26FDA"/>
    <w:rsid w:val="00F27271"/>
    <w:rsid w:val="00F272A2"/>
    <w:rsid w:val="00F27301"/>
    <w:rsid w:val="00F27619"/>
    <w:rsid w:val="00F2761E"/>
    <w:rsid w:val="00F276D5"/>
    <w:rsid w:val="00F277F7"/>
    <w:rsid w:val="00F27876"/>
    <w:rsid w:val="00F279DC"/>
    <w:rsid w:val="00F27D0E"/>
    <w:rsid w:val="00F27EDF"/>
    <w:rsid w:val="00F27F1F"/>
    <w:rsid w:val="00F30430"/>
    <w:rsid w:val="00F304E2"/>
    <w:rsid w:val="00F3054A"/>
    <w:rsid w:val="00F309D6"/>
    <w:rsid w:val="00F30B6B"/>
    <w:rsid w:val="00F30C58"/>
    <w:rsid w:val="00F30D01"/>
    <w:rsid w:val="00F30DED"/>
    <w:rsid w:val="00F30E80"/>
    <w:rsid w:val="00F30E9A"/>
    <w:rsid w:val="00F30F07"/>
    <w:rsid w:val="00F30FB2"/>
    <w:rsid w:val="00F31023"/>
    <w:rsid w:val="00F31097"/>
    <w:rsid w:val="00F310DE"/>
    <w:rsid w:val="00F3130C"/>
    <w:rsid w:val="00F3150A"/>
    <w:rsid w:val="00F31991"/>
    <w:rsid w:val="00F31ADE"/>
    <w:rsid w:val="00F31CCA"/>
    <w:rsid w:val="00F31E93"/>
    <w:rsid w:val="00F31F5D"/>
    <w:rsid w:val="00F32126"/>
    <w:rsid w:val="00F321B8"/>
    <w:rsid w:val="00F3237D"/>
    <w:rsid w:val="00F32495"/>
    <w:rsid w:val="00F325F4"/>
    <w:rsid w:val="00F32758"/>
    <w:rsid w:val="00F327E6"/>
    <w:rsid w:val="00F32A36"/>
    <w:rsid w:val="00F32D55"/>
    <w:rsid w:val="00F32DBD"/>
    <w:rsid w:val="00F32F30"/>
    <w:rsid w:val="00F32F3E"/>
    <w:rsid w:val="00F33214"/>
    <w:rsid w:val="00F334D8"/>
    <w:rsid w:val="00F33ADD"/>
    <w:rsid w:val="00F33FA2"/>
    <w:rsid w:val="00F3403C"/>
    <w:rsid w:val="00F3403D"/>
    <w:rsid w:val="00F34233"/>
    <w:rsid w:val="00F342EE"/>
    <w:rsid w:val="00F34412"/>
    <w:rsid w:val="00F3452B"/>
    <w:rsid w:val="00F34F2D"/>
    <w:rsid w:val="00F35084"/>
    <w:rsid w:val="00F352E0"/>
    <w:rsid w:val="00F353B6"/>
    <w:rsid w:val="00F35E07"/>
    <w:rsid w:val="00F35FD1"/>
    <w:rsid w:val="00F35FEE"/>
    <w:rsid w:val="00F36104"/>
    <w:rsid w:val="00F36148"/>
    <w:rsid w:val="00F363F5"/>
    <w:rsid w:val="00F3650A"/>
    <w:rsid w:val="00F365FD"/>
    <w:rsid w:val="00F3671C"/>
    <w:rsid w:val="00F36BC3"/>
    <w:rsid w:val="00F36D05"/>
    <w:rsid w:val="00F36D1D"/>
    <w:rsid w:val="00F36D84"/>
    <w:rsid w:val="00F36D95"/>
    <w:rsid w:val="00F36EC0"/>
    <w:rsid w:val="00F36FFD"/>
    <w:rsid w:val="00F37075"/>
    <w:rsid w:val="00F3717A"/>
    <w:rsid w:val="00F37226"/>
    <w:rsid w:val="00F372F0"/>
    <w:rsid w:val="00F374D1"/>
    <w:rsid w:val="00F3753F"/>
    <w:rsid w:val="00F37768"/>
    <w:rsid w:val="00F37784"/>
    <w:rsid w:val="00F378E4"/>
    <w:rsid w:val="00F37B83"/>
    <w:rsid w:val="00F37B88"/>
    <w:rsid w:val="00F37B8C"/>
    <w:rsid w:val="00F37D27"/>
    <w:rsid w:val="00F37DE6"/>
    <w:rsid w:val="00F37FB8"/>
    <w:rsid w:val="00F4008D"/>
    <w:rsid w:val="00F4012B"/>
    <w:rsid w:val="00F402CB"/>
    <w:rsid w:val="00F403E8"/>
    <w:rsid w:val="00F406E5"/>
    <w:rsid w:val="00F4092C"/>
    <w:rsid w:val="00F4093B"/>
    <w:rsid w:val="00F4096B"/>
    <w:rsid w:val="00F40A48"/>
    <w:rsid w:val="00F40A7A"/>
    <w:rsid w:val="00F40B09"/>
    <w:rsid w:val="00F40D88"/>
    <w:rsid w:val="00F410AB"/>
    <w:rsid w:val="00F410C2"/>
    <w:rsid w:val="00F41185"/>
    <w:rsid w:val="00F41197"/>
    <w:rsid w:val="00F4120F"/>
    <w:rsid w:val="00F41283"/>
    <w:rsid w:val="00F4132A"/>
    <w:rsid w:val="00F416A2"/>
    <w:rsid w:val="00F416DE"/>
    <w:rsid w:val="00F41744"/>
    <w:rsid w:val="00F4194A"/>
    <w:rsid w:val="00F41D22"/>
    <w:rsid w:val="00F41DE1"/>
    <w:rsid w:val="00F41E43"/>
    <w:rsid w:val="00F423BC"/>
    <w:rsid w:val="00F4249D"/>
    <w:rsid w:val="00F42762"/>
    <w:rsid w:val="00F427AE"/>
    <w:rsid w:val="00F42B87"/>
    <w:rsid w:val="00F42C72"/>
    <w:rsid w:val="00F42E05"/>
    <w:rsid w:val="00F42E66"/>
    <w:rsid w:val="00F42FBD"/>
    <w:rsid w:val="00F43026"/>
    <w:rsid w:val="00F430B7"/>
    <w:rsid w:val="00F43191"/>
    <w:rsid w:val="00F43280"/>
    <w:rsid w:val="00F43324"/>
    <w:rsid w:val="00F43361"/>
    <w:rsid w:val="00F43419"/>
    <w:rsid w:val="00F4343C"/>
    <w:rsid w:val="00F4348C"/>
    <w:rsid w:val="00F43500"/>
    <w:rsid w:val="00F4351F"/>
    <w:rsid w:val="00F436C6"/>
    <w:rsid w:val="00F43CAA"/>
    <w:rsid w:val="00F43D54"/>
    <w:rsid w:val="00F43DCA"/>
    <w:rsid w:val="00F43E0D"/>
    <w:rsid w:val="00F4431B"/>
    <w:rsid w:val="00F4445C"/>
    <w:rsid w:val="00F444AD"/>
    <w:rsid w:val="00F446E4"/>
    <w:rsid w:val="00F4472C"/>
    <w:rsid w:val="00F4478A"/>
    <w:rsid w:val="00F44836"/>
    <w:rsid w:val="00F44C39"/>
    <w:rsid w:val="00F44E30"/>
    <w:rsid w:val="00F45068"/>
    <w:rsid w:val="00F452D7"/>
    <w:rsid w:val="00F453CD"/>
    <w:rsid w:val="00F454AB"/>
    <w:rsid w:val="00F45ADB"/>
    <w:rsid w:val="00F45C8C"/>
    <w:rsid w:val="00F4604F"/>
    <w:rsid w:val="00F460DB"/>
    <w:rsid w:val="00F46212"/>
    <w:rsid w:val="00F462DC"/>
    <w:rsid w:val="00F46347"/>
    <w:rsid w:val="00F46556"/>
    <w:rsid w:val="00F46602"/>
    <w:rsid w:val="00F466AE"/>
    <w:rsid w:val="00F466BE"/>
    <w:rsid w:val="00F46843"/>
    <w:rsid w:val="00F46949"/>
    <w:rsid w:val="00F469F3"/>
    <w:rsid w:val="00F46A7D"/>
    <w:rsid w:val="00F46AEA"/>
    <w:rsid w:val="00F46D0F"/>
    <w:rsid w:val="00F46D9B"/>
    <w:rsid w:val="00F46DA7"/>
    <w:rsid w:val="00F46FD7"/>
    <w:rsid w:val="00F47114"/>
    <w:rsid w:val="00F471FD"/>
    <w:rsid w:val="00F4723B"/>
    <w:rsid w:val="00F47329"/>
    <w:rsid w:val="00F474CD"/>
    <w:rsid w:val="00F47815"/>
    <w:rsid w:val="00F47838"/>
    <w:rsid w:val="00F479C3"/>
    <w:rsid w:val="00F47A5D"/>
    <w:rsid w:val="00F47A7B"/>
    <w:rsid w:val="00F47CEB"/>
    <w:rsid w:val="00F47EEB"/>
    <w:rsid w:val="00F5016C"/>
    <w:rsid w:val="00F501AB"/>
    <w:rsid w:val="00F502A0"/>
    <w:rsid w:val="00F502D6"/>
    <w:rsid w:val="00F50397"/>
    <w:rsid w:val="00F50663"/>
    <w:rsid w:val="00F50928"/>
    <w:rsid w:val="00F5096B"/>
    <w:rsid w:val="00F509D1"/>
    <w:rsid w:val="00F50A10"/>
    <w:rsid w:val="00F50B1A"/>
    <w:rsid w:val="00F50BB1"/>
    <w:rsid w:val="00F50D99"/>
    <w:rsid w:val="00F50DAF"/>
    <w:rsid w:val="00F50E1A"/>
    <w:rsid w:val="00F50E30"/>
    <w:rsid w:val="00F50E8B"/>
    <w:rsid w:val="00F51082"/>
    <w:rsid w:val="00F51208"/>
    <w:rsid w:val="00F5135F"/>
    <w:rsid w:val="00F51393"/>
    <w:rsid w:val="00F51431"/>
    <w:rsid w:val="00F514DD"/>
    <w:rsid w:val="00F51525"/>
    <w:rsid w:val="00F51551"/>
    <w:rsid w:val="00F51560"/>
    <w:rsid w:val="00F515D5"/>
    <w:rsid w:val="00F51D03"/>
    <w:rsid w:val="00F51D8B"/>
    <w:rsid w:val="00F52145"/>
    <w:rsid w:val="00F5244D"/>
    <w:rsid w:val="00F52520"/>
    <w:rsid w:val="00F52682"/>
    <w:rsid w:val="00F52770"/>
    <w:rsid w:val="00F527B6"/>
    <w:rsid w:val="00F5284D"/>
    <w:rsid w:val="00F529F4"/>
    <w:rsid w:val="00F52A35"/>
    <w:rsid w:val="00F52AB4"/>
    <w:rsid w:val="00F52C56"/>
    <w:rsid w:val="00F52CB7"/>
    <w:rsid w:val="00F52CF4"/>
    <w:rsid w:val="00F53015"/>
    <w:rsid w:val="00F53051"/>
    <w:rsid w:val="00F533BA"/>
    <w:rsid w:val="00F53401"/>
    <w:rsid w:val="00F5349F"/>
    <w:rsid w:val="00F53758"/>
    <w:rsid w:val="00F5387D"/>
    <w:rsid w:val="00F53895"/>
    <w:rsid w:val="00F53BFA"/>
    <w:rsid w:val="00F53E48"/>
    <w:rsid w:val="00F53E5B"/>
    <w:rsid w:val="00F5409F"/>
    <w:rsid w:val="00F541B3"/>
    <w:rsid w:val="00F541D0"/>
    <w:rsid w:val="00F54531"/>
    <w:rsid w:val="00F545C8"/>
    <w:rsid w:val="00F546C1"/>
    <w:rsid w:val="00F548C7"/>
    <w:rsid w:val="00F549F2"/>
    <w:rsid w:val="00F54A15"/>
    <w:rsid w:val="00F54B1B"/>
    <w:rsid w:val="00F54B65"/>
    <w:rsid w:val="00F550F5"/>
    <w:rsid w:val="00F551A2"/>
    <w:rsid w:val="00F553F9"/>
    <w:rsid w:val="00F5549F"/>
    <w:rsid w:val="00F55600"/>
    <w:rsid w:val="00F557E1"/>
    <w:rsid w:val="00F557F3"/>
    <w:rsid w:val="00F557F7"/>
    <w:rsid w:val="00F55B6D"/>
    <w:rsid w:val="00F55C70"/>
    <w:rsid w:val="00F55D34"/>
    <w:rsid w:val="00F55D3E"/>
    <w:rsid w:val="00F55DB7"/>
    <w:rsid w:val="00F55E43"/>
    <w:rsid w:val="00F55F03"/>
    <w:rsid w:val="00F55FBC"/>
    <w:rsid w:val="00F5623E"/>
    <w:rsid w:val="00F56270"/>
    <w:rsid w:val="00F566BF"/>
    <w:rsid w:val="00F56827"/>
    <w:rsid w:val="00F56992"/>
    <w:rsid w:val="00F56B4E"/>
    <w:rsid w:val="00F56C27"/>
    <w:rsid w:val="00F56C40"/>
    <w:rsid w:val="00F56D26"/>
    <w:rsid w:val="00F56FB9"/>
    <w:rsid w:val="00F56FD7"/>
    <w:rsid w:val="00F57173"/>
    <w:rsid w:val="00F572FE"/>
    <w:rsid w:val="00F5743E"/>
    <w:rsid w:val="00F57574"/>
    <w:rsid w:val="00F57615"/>
    <w:rsid w:val="00F578B3"/>
    <w:rsid w:val="00F5796A"/>
    <w:rsid w:val="00F57A6F"/>
    <w:rsid w:val="00F57EC3"/>
    <w:rsid w:val="00F57EED"/>
    <w:rsid w:val="00F60071"/>
    <w:rsid w:val="00F60299"/>
    <w:rsid w:val="00F60586"/>
    <w:rsid w:val="00F60782"/>
    <w:rsid w:val="00F609AC"/>
    <w:rsid w:val="00F60BC4"/>
    <w:rsid w:val="00F60D61"/>
    <w:rsid w:val="00F60DE1"/>
    <w:rsid w:val="00F6105B"/>
    <w:rsid w:val="00F6116B"/>
    <w:rsid w:val="00F6125A"/>
    <w:rsid w:val="00F61400"/>
    <w:rsid w:val="00F61472"/>
    <w:rsid w:val="00F61480"/>
    <w:rsid w:val="00F614B6"/>
    <w:rsid w:val="00F61800"/>
    <w:rsid w:val="00F61856"/>
    <w:rsid w:val="00F61958"/>
    <w:rsid w:val="00F61AE4"/>
    <w:rsid w:val="00F61B65"/>
    <w:rsid w:val="00F61BF3"/>
    <w:rsid w:val="00F61ECB"/>
    <w:rsid w:val="00F61F4D"/>
    <w:rsid w:val="00F61FB9"/>
    <w:rsid w:val="00F62109"/>
    <w:rsid w:val="00F621C7"/>
    <w:rsid w:val="00F62266"/>
    <w:rsid w:val="00F625FF"/>
    <w:rsid w:val="00F6292D"/>
    <w:rsid w:val="00F62967"/>
    <w:rsid w:val="00F629AF"/>
    <w:rsid w:val="00F62A33"/>
    <w:rsid w:val="00F62B09"/>
    <w:rsid w:val="00F62EBC"/>
    <w:rsid w:val="00F62EC6"/>
    <w:rsid w:val="00F63082"/>
    <w:rsid w:val="00F63233"/>
    <w:rsid w:val="00F6330D"/>
    <w:rsid w:val="00F633CD"/>
    <w:rsid w:val="00F6356C"/>
    <w:rsid w:val="00F635FA"/>
    <w:rsid w:val="00F63973"/>
    <w:rsid w:val="00F63991"/>
    <w:rsid w:val="00F63BA8"/>
    <w:rsid w:val="00F63EDD"/>
    <w:rsid w:val="00F6404A"/>
    <w:rsid w:val="00F64612"/>
    <w:rsid w:val="00F647A9"/>
    <w:rsid w:val="00F64819"/>
    <w:rsid w:val="00F64AE5"/>
    <w:rsid w:val="00F64B72"/>
    <w:rsid w:val="00F64E75"/>
    <w:rsid w:val="00F651AF"/>
    <w:rsid w:val="00F6524E"/>
    <w:rsid w:val="00F6553F"/>
    <w:rsid w:val="00F65674"/>
    <w:rsid w:val="00F65B41"/>
    <w:rsid w:val="00F65C87"/>
    <w:rsid w:val="00F65E5A"/>
    <w:rsid w:val="00F65EE0"/>
    <w:rsid w:val="00F660BB"/>
    <w:rsid w:val="00F66125"/>
    <w:rsid w:val="00F66161"/>
    <w:rsid w:val="00F661B0"/>
    <w:rsid w:val="00F661F8"/>
    <w:rsid w:val="00F66644"/>
    <w:rsid w:val="00F666DC"/>
    <w:rsid w:val="00F66720"/>
    <w:rsid w:val="00F66782"/>
    <w:rsid w:val="00F66849"/>
    <w:rsid w:val="00F669B4"/>
    <w:rsid w:val="00F669CE"/>
    <w:rsid w:val="00F669E3"/>
    <w:rsid w:val="00F66A70"/>
    <w:rsid w:val="00F66BED"/>
    <w:rsid w:val="00F66CC5"/>
    <w:rsid w:val="00F66F70"/>
    <w:rsid w:val="00F67178"/>
    <w:rsid w:val="00F67219"/>
    <w:rsid w:val="00F67283"/>
    <w:rsid w:val="00F67291"/>
    <w:rsid w:val="00F67472"/>
    <w:rsid w:val="00F675E8"/>
    <w:rsid w:val="00F67639"/>
    <w:rsid w:val="00F6773E"/>
    <w:rsid w:val="00F677CE"/>
    <w:rsid w:val="00F6783E"/>
    <w:rsid w:val="00F678DC"/>
    <w:rsid w:val="00F67D03"/>
    <w:rsid w:val="00F67D16"/>
    <w:rsid w:val="00F67F3D"/>
    <w:rsid w:val="00F67F83"/>
    <w:rsid w:val="00F70033"/>
    <w:rsid w:val="00F70204"/>
    <w:rsid w:val="00F7049B"/>
    <w:rsid w:val="00F70631"/>
    <w:rsid w:val="00F7080A"/>
    <w:rsid w:val="00F70821"/>
    <w:rsid w:val="00F7092D"/>
    <w:rsid w:val="00F70C47"/>
    <w:rsid w:val="00F70C8A"/>
    <w:rsid w:val="00F70D5D"/>
    <w:rsid w:val="00F70DEF"/>
    <w:rsid w:val="00F70E21"/>
    <w:rsid w:val="00F711D1"/>
    <w:rsid w:val="00F712D8"/>
    <w:rsid w:val="00F71593"/>
    <w:rsid w:val="00F7169B"/>
    <w:rsid w:val="00F716AE"/>
    <w:rsid w:val="00F716B8"/>
    <w:rsid w:val="00F718D1"/>
    <w:rsid w:val="00F71B63"/>
    <w:rsid w:val="00F71B72"/>
    <w:rsid w:val="00F71C4D"/>
    <w:rsid w:val="00F71E7E"/>
    <w:rsid w:val="00F71FFC"/>
    <w:rsid w:val="00F7205A"/>
    <w:rsid w:val="00F7208A"/>
    <w:rsid w:val="00F7215D"/>
    <w:rsid w:val="00F722C0"/>
    <w:rsid w:val="00F7237F"/>
    <w:rsid w:val="00F72608"/>
    <w:rsid w:val="00F728FB"/>
    <w:rsid w:val="00F72B9E"/>
    <w:rsid w:val="00F72E4D"/>
    <w:rsid w:val="00F72F07"/>
    <w:rsid w:val="00F72FC6"/>
    <w:rsid w:val="00F7320C"/>
    <w:rsid w:val="00F733FA"/>
    <w:rsid w:val="00F7346E"/>
    <w:rsid w:val="00F734AC"/>
    <w:rsid w:val="00F734DF"/>
    <w:rsid w:val="00F735BC"/>
    <w:rsid w:val="00F737F2"/>
    <w:rsid w:val="00F73856"/>
    <w:rsid w:val="00F73AC1"/>
    <w:rsid w:val="00F73D9C"/>
    <w:rsid w:val="00F73DD9"/>
    <w:rsid w:val="00F73ECE"/>
    <w:rsid w:val="00F73ED5"/>
    <w:rsid w:val="00F73F5C"/>
    <w:rsid w:val="00F74018"/>
    <w:rsid w:val="00F7416A"/>
    <w:rsid w:val="00F741C1"/>
    <w:rsid w:val="00F741DC"/>
    <w:rsid w:val="00F74433"/>
    <w:rsid w:val="00F7469E"/>
    <w:rsid w:val="00F746DF"/>
    <w:rsid w:val="00F747B5"/>
    <w:rsid w:val="00F74822"/>
    <w:rsid w:val="00F7487F"/>
    <w:rsid w:val="00F748AB"/>
    <w:rsid w:val="00F74A3D"/>
    <w:rsid w:val="00F74AB1"/>
    <w:rsid w:val="00F74BC8"/>
    <w:rsid w:val="00F74E1B"/>
    <w:rsid w:val="00F74E8C"/>
    <w:rsid w:val="00F7512D"/>
    <w:rsid w:val="00F751D0"/>
    <w:rsid w:val="00F7529B"/>
    <w:rsid w:val="00F7536A"/>
    <w:rsid w:val="00F7569B"/>
    <w:rsid w:val="00F75917"/>
    <w:rsid w:val="00F75AF2"/>
    <w:rsid w:val="00F75B10"/>
    <w:rsid w:val="00F75BB0"/>
    <w:rsid w:val="00F75C54"/>
    <w:rsid w:val="00F75CAF"/>
    <w:rsid w:val="00F75CE9"/>
    <w:rsid w:val="00F75D73"/>
    <w:rsid w:val="00F75DDC"/>
    <w:rsid w:val="00F75E77"/>
    <w:rsid w:val="00F76090"/>
    <w:rsid w:val="00F7662D"/>
    <w:rsid w:val="00F7684E"/>
    <w:rsid w:val="00F76851"/>
    <w:rsid w:val="00F76B7A"/>
    <w:rsid w:val="00F76D38"/>
    <w:rsid w:val="00F76E54"/>
    <w:rsid w:val="00F7739D"/>
    <w:rsid w:val="00F774E2"/>
    <w:rsid w:val="00F77BCF"/>
    <w:rsid w:val="00F77CF0"/>
    <w:rsid w:val="00F80143"/>
    <w:rsid w:val="00F80449"/>
    <w:rsid w:val="00F80470"/>
    <w:rsid w:val="00F806CE"/>
    <w:rsid w:val="00F806D3"/>
    <w:rsid w:val="00F8097F"/>
    <w:rsid w:val="00F81482"/>
    <w:rsid w:val="00F815D7"/>
    <w:rsid w:val="00F815FD"/>
    <w:rsid w:val="00F81641"/>
    <w:rsid w:val="00F81749"/>
    <w:rsid w:val="00F818C5"/>
    <w:rsid w:val="00F819EF"/>
    <w:rsid w:val="00F81A4D"/>
    <w:rsid w:val="00F81AAE"/>
    <w:rsid w:val="00F81FEC"/>
    <w:rsid w:val="00F8204F"/>
    <w:rsid w:val="00F820B2"/>
    <w:rsid w:val="00F820D2"/>
    <w:rsid w:val="00F822E1"/>
    <w:rsid w:val="00F82690"/>
    <w:rsid w:val="00F82702"/>
    <w:rsid w:val="00F82708"/>
    <w:rsid w:val="00F82B3C"/>
    <w:rsid w:val="00F82BCE"/>
    <w:rsid w:val="00F82C6A"/>
    <w:rsid w:val="00F832DB"/>
    <w:rsid w:val="00F833F8"/>
    <w:rsid w:val="00F83465"/>
    <w:rsid w:val="00F8370E"/>
    <w:rsid w:val="00F839D5"/>
    <w:rsid w:val="00F83A5E"/>
    <w:rsid w:val="00F83BB0"/>
    <w:rsid w:val="00F83FBD"/>
    <w:rsid w:val="00F840C2"/>
    <w:rsid w:val="00F8436C"/>
    <w:rsid w:val="00F84534"/>
    <w:rsid w:val="00F84742"/>
    <w:rsid w:val="00F84EB1"/>
    <w:rsid w:val="00F84F70"/>
    <w:rsid w:val="00F8505D"/>
    <w:rsid w:val="00F850AF"/>
    <w:rsid w:val="00F85289"/>
    <w:rsid w:val="00F8530C"/>
    <w:rsid w:val="00F8532B"/>
    <w:rsid w:val="00F853CF"/>
    <w:rsid w:val="00F85429"/>
    <w:rsid w:val="00F8544A"/>
    <w:rsid w:val="00F859F3"/>
    <w:rsid w:val="00F85AFE"/>
    <w:rsid w:val="00F85C17"/>
    <w:rsid w:val="00F85C8B"/>
    <w:rsid w:val="00F85DCC"/>
    <w:rsid w:val="00F860A7"/>
    <w:rsid w:val="00F8623B"/>
    <w:rsid w:val="00F86292"/>
    <w:rsid w:val="00F86596"/>
    <w:rsid w:val="00F865A7"/>
    <w:rsid w:val="00F865A8"/>
    <w:rsid w:val="00F86677"/>
    <w:rsid w:val="00F8670E"/>
    <w:rsid w:val="00F867B7"/>
    <w:rsid w:val="00F86994"/>
    <w:rsid w:val="00F869CF"/>
    <w:rsid w:val="00F86B4C"/>
    <w:rsid w:val="00F86FAA"/>
    <w:rsid w:val="00F8707D"/>
    <w:rsid w:val="00F871C8"/>
    <w:rsid w:val="00F87319"/>
    <w:rsid w:val="00F8732E"/>
    <w:rsid w:val="00F875BD"/>
    <w:rsid w:val="00F87729"/>
    <w:rsid w:val="00F877B7"/>
    <w:rsid w:val="00F878B8"/>
    <w:rsid w:val="00F87932"/>
    <w:rsid w:val="00F87E27"/>
    <w:rsid w:val="00F87FA4"/>
    <w:rsid w:val="00F87FD4"/>
    <w:rsid w:val="00F8DD21"/>
    <w:rsid w:val="00F9003B"/>
    <w:rsid w:val="00F901A3"/>
    <w:rsid w:val="00F90596"/>
    <w:rsid w:val="00F905B6"/>
    <w:rsid w:val="00F90ACC"/>
    <w:rsid w:val="00F90BCC"/>
    <w:rsid w:val="00F90DAA"/>
    <w:rsid w:val="00F90F34"/>
    <w:rsid w:val="00F91045"/>
    <w:rsid w:val="00F91185"/>
    <w:rsid w:val="00F91312"/>
    <w:rsid w:val="00F9160B"/>
    <w:rsid w:val="00F9187A"/>
    <w:rsid w:val="00F918CA"/>
    <w:rsid w:val="00F91903"/>
    <w:rsid w:val="00F91B09"/>
    <w:rsid w:val="00F91BD1"/>
    <w:rsid w:val="00F91C19"/>
    <w:rsid w:val="00F91CE6"/>
    <w:rsid w:val="00F91DCF"/>
    <w:rsid w:val="00F91E50"/>
    <w:rsid w:val="00F9204E"/>
    <w:rsid w:val="00F92138"/>
    <w:rsid w:val="00F921D0"/>
    <w:rsid w:val="00F92449"/>
    <w:rsid w:val="00F927AF"/>
    <w:rsid w:val="00F929EB"/>
    <w:rsid w:val="00F92BD5"/>
    <w:rsid w:val="00F92ED6"/>
    <w:rsid w:val="00F9344B"/>
    <w:rsid w:val="00F935B6"/>
    <w:rsid w:val="00F936C1"/>
    <w:rsid w:val="00F938EF"/>
    <w:rsid w:val="00F93ACA"/>
    <w:rsid w:val="00F93BDE"/>
    <w:rsid w:val="00F93CE1"/>
    <w:rsid w:val="00F93DAC"/>
    <w:rsid w:val="00F94021"/>
    <w:rsid w:val="00F9436A"/>
    <w:rsid w:val="00F9441F"/>
    <w:rsid w:val="00F9464B"/>
    <w:rsid w:val="00F947AC"/>
    <w:rsid w:val="00F94853"/>
    <w:rsid w:val="00F948B1"/>
    <w:rsid w:val="00F94D09"/>
    <w:rsid w:val="00F94D0C"/>
    <w:rsid w:val="00F94DE5"/>
    <w:rsid w:val="00F94EF1"/>
    <w:rsid w:val="00F950FE"/>
    <w:rsid w:val="00F95135"/>
    <w:rsid w:val="00F95197"/>
    <w:rsid w:val="00F951F5"/>
    <w:rsid w:val="00F95212"/>
    <w:rsid w:val="00F9522C"/>
    <w:rsid w:val="00F95313"/>
    <w:rsid w:val="00F95390"/>
    <w:rsid w:val="00F95560"/>
    <w:rsid w:val="00F957EA"/>
    <w:rsid w:val="00F95AE0"/>
    <w:rsid w:val="00F95D63"/>
    <w:rsid w:val="00F95F55"/>
    <w:rsid w:val="00F95F5D"/>
    <w:rsid w:val="00F961E7"/>
    <w:rsid w:val="00F96337"/>
    <w:rsid w:val="00F963DB"/>
    <w:rsid w:val="00F9652A"/>
    <w:rsid w:val="00F96569"/>
    <w:rsid w:val="00F96692"/>
    <w:rsid w:val="00F9688B"/>
    <w:rsid w:val="00F96A87"/>
    <w:rsid w:val="00F96B5F"/>
    <w:rsid w:val="00F96C31"/>
    <w:rsid w:val="00F96DC6"/>
    <w:rsid w:val="00F96F0E"/>
    <w:rsid w:val="00F970FE"/>
    <w:rsid w:val="00F9738A"/>
    <w:rsid w:val="00F97491"/>
    <w:rsid w:val="00F97602"/>
    <w:rsid w:val="00F9777F"/>
    <w:rsid w:val="00F97860"/>
    <w:rsid w:val="00F97AA7"/>
    <w:rsid w:val="00F97EA2"/>
    <w:rsid w:val="00F97F71"/>
    <w:rsid w:val="00FA01C1"/>
    <w:rsid w:val="00FA0490"/>
    <w:rsid w:val="00FA05F9"/>
    <w:rsid w:val="00FA0825"/>
    <w:rsid w:val="00FA084A"/>
    <w:rsid w:val="00FA0881"/>
    <w:rsid w:val="00FA08F7"/>
    <w:rsid w:val="00FA09B1"/>
    <w:rsid w:val="00FA09DF"/>
    <w:rsid w:val="00FA0A55"/>
    <w:rsid w:val="00FA0B6F"/>
    <w:rsid w:val="00FA0B94"/>
    <w:rsid w:val="00FA1419"/>
    <w:rsid w:val="00FA170A"/>
    <w:rsid w:val="00FA1716"/>
    <w:rsid w:val="00FA1752"/>
    <w:rsid w:val="00FA1887"/>
    <w:rsid w:val="00FA1B9C"/>
    <w:rsid w:val="00FA1E7E"/>
    <w:rsid w:val="00FA2075"/>
    <w:rsid w:val="00FA226F"/>
    <w:rsid w:val="00FA23B2"/>
    <w:rsid w:val="00FA2435"/>
    <w:rsid w:val="00FA2488"/>
    <w:rsid w:val="00FA24F6"/>
    <w:rsid w:val="00FA2548"/>
    <w:rsid w:val="00FA262C"/>
    <w:rsid w:val="00FA285F"/>
    <w:rsid w:val="00FA2D50"/>
    <w:rsid w:val="00FA2F70"/>
    <w:rsid w:val="00FA3091"/>
    <w:rsid w:val="00FA3376"/>
    <w:rsid w:val="00FA35D6"/>
    <w:rsid w:val="00FA3725"/>
    <w:rsid w:val="00FA38B3"/>
    <w:rsid w:val="00FA3DC2"/>
    <w:rsid w:val="00FA3F86"/>
    <w:rsid w:val="00FA4140"/>
    <w:rsid w:val="00FA41B2"/>
    <w:rsid w:val="00FA41E9"/>
    <w:rsid w:val="00FA447D"/>
    <w:rsid w:val="00FA454F"/>
    <w:rsid w:val="00FA4953"/>
    <w:rsid w:val="00FA49FE"/>
    <w:rsid w:val="00FA4A0A"/>
    <w:rsid w:val="00FA4FDD"/>
    <w:rsid w:val="00FA4FE3"/>
    <w:rsid w:val="00FA5077"/>
    <w:rsid w:val="00FA51E5"/>
    <w:rsid w:val="00FA5376"/>
    <w:rsid w:val="00FA5384"/>
    <w:rsid w:val="00FA5478"/>
    <w:rsid w:val="00FA5574"/>
    <w:rsid w:val="00FA5629"/>
    <w:rsid w:val="00FA562A"/>
    <w:rsid w:val="00FA56B3"/>
    <w:rsid w:val="00FA57C6"/>
    <w:rsid w:val="00FA584C"/>
    <w:rsid w:val="00FA58A9"/>
    <w:rsid w:val="00FA592B"/>
    <w:rsid w:val="00FA5AA5"/>
    <w:rsid w:val="00FA5B14"/>
    <w:rsid w:val="00FA5B32"/>
    <w:rsid w:val="00FA5C72"/>
    <w:rsid w:val="00FA5D29"/>
    <w:rsid w:val="00FA5DFC"/>
    <w:rsid w:val="00FA5FB7"/>
    <w:rsid w:val="00FA6323"/>
    <w:rsid w:val="00FA6408"/>
    <w:rsid w:val="00FA644E"/>
    <w:rsid w:val="00FA64E9"/>
    <w:rsid w:val="00FA66E4"/>
    <w:rsid w:val="00FA6911"/>
    <w:rsid w:val="00FA6ABD"/>
    <w:rsid w:val="00FA6C50"/>
    <w:rsid w:val="00FA708C"/>
    <w:rsid w:val="00FA7149"/>
    <w:rsid w:val="00FA7202"/>
    <w:rsid w:val="00FA737D"/>
    <w:rsid w:val="00FA75F2"/>
    <w:rsid w:val="00FA78C8"/>
    <w:rsid w:val="00FA7A88"/>
    <w:rsid w:val="00FA7C3C"/>
    <w:rsid w:val="00FA7EA2"/>
    <w:rsid w:val="00FA7ED6"/>
    <w:rsid w:val="00FA7EDD"/>
    <w:rsid w:val="00FA7F58"/>
    <w:rsid w:val="00FA7FDD"/>
    <w:rsid w:val="00FB057C"/>
    <w:rsid w:val="00FB05C0"/>
    <w:rsid w:val="00FB0A2E"/>
    <w:rsid w:val="00FB0B0D"/>
    <w:rsid w:val="00FB0B13"/>
    <w:rsid w:val="00FB0F0F"/>
    <w:rsid w:val="00FB1342"/>
    <w:rsid w:val="00FB13EE"/>
    <w:rsid w:val="00FB188F"/>
    <w:rsid w:val="00FB1916"/>
    <w:rsid w:val="00FB1A92"/>
    <w:rsid w:val="00FB1DCC"/>
    <w:rsid w:val="00FB1DF0"/>
    <w:rsid w:val="00FB1EFB"/>
    <w:rsid w:val="00FB20E9"/>
    <w:rsid w:val="00FB211D"/>
    <w:rsid w:val="00FB21FE"/>
    <w:rsid w:val="00FB226E"/>
    <w:rsid w:val="00FB23D4"/>
    <w:rsid w:val="00FB244A"/>
    <w:rsid w:val="00FB24C1"/>
    <w:rsid w:val="00FB2585"/>
    <w:rsid w:val="00FB26E2"/>
    <w:rsid w:val="00FB2774"/>
    <w:rsid w:val="00FB28B6"/>
    <w:rsid w:val="00FB2CB9"/>
    <w:rsid w:val="00FB2F80"/>
    <w:rsid w:val="00FB316F"/>
    <w:rsid w:val="00FB3314"/>
    <w:rsid w:val="00FB33A3"/>
    <w:rsid w:val="00FB3486"/>
    <w:rsid w:val="00FB355F"/>
    <w:rsid w:val="00FB359A"/>
    <w:rsid w:val="00FB37B6"/>
    <w:rsid w:val="00FB3845"/>
    <w:rsid w:val="00FB3989"/>
    <w:rsid w:val="00FB399C"/>
    <w:rsid w:val="00FB3A4D"/>
    <w:rsid w:val="00FB3AD5"/>
    <w:rsid w:val="00FB3AF3"/>
    <w:rsid w:val="00FB3BE5"/>
    <w:rsid w:val="00FB3C35"/>
    <w:rsid w:val="00FB3FDE"/>
    <w:rsid w:val="00FB402D"/>
    <w:rsid w:val="00FB41AE"/>
    <w:rsid w:val="00FB4395"/>
    <w:rsid w:val="00FB43F4"/>
    <w:rsid w:val="00FB4654"/>
    <w:rsid w:val="00FB46CB"/>
    <w:rsid w:val="00FB4B84"/>
    <w:rsid w:val="00FB5135"/>
    <w:rsid w:val="00FB534C"/>
    <w:rsid w:val="00FB53F1"/>
    <w:rsid w:val="00FB5452"/>
    <w:rsid w:val="00FB54A9"/>
    <w:rsid w:val="00FB5711"/>
    <w:rsid w:val="00FB572E"/>
    <w:rsid w:val="00FB5A5C"/>
    <w:rsid w:val="00FB5CE4"/>
    <w:rsid w:val="00FB5DAC"/>
    <w:rsid w:val="00FB5ED0"/>
    <w:rsid w:val="00FB60C2"/>
    <w:rsid w:val="00FB613E"/>
    <w:rsid w:val="00FB61DF"/>
    <w:rsid w:val="00FB61FE"/>
    <w:rsid w:val="00FB62A2"/>
    <w:rsid w:val="00FB630F"/>
    <w:rsid w:val="00FB6344"/>
    <w:rsid w:val="00FB6744"/>
    <w:rsid w:val="00FB6844"/>
    <w:rsid w:val="00FB69D8"/>
    <w:rsid w:val="00FB6D73"/>
    <w:rsid w:val="00FB6E57"/>
    <w:rsid w:val="00FB70BF"/>
    <w:rsid w:val="00FB7229"/>
    <w:rsid w:val="00FB7245"/>
    <w:rsid w:val="00FB727E"/>
    <w:rsid w:val="00FB72AF"/>
    <w:rsid w:val="00FB7346"/>
    <w:rsid w:val="00FB73B5"/>
    <w:rsid w:val="00FB7485"/>
    <w:rsid w:val="00FB74DD"/>
    <w:rsid w:val="00FB7940"/>
    <w:rsid w:val="00FB7A5E"/>
    <w:rsid w:val="00FB7A90"/>
    <w:rsid w:val="00FB7AEA"/>
    <w:rsid w:val="00FB7B12"/>
    <w:rsid w:val="00FB7BEA"/>
    <w:rsid w:val="00FB7E3F"/>
    <w:rsid w:val="00FB7FF0"/>
    <w:rsid w:val="00FC0072"/>
    <w:rsid w:val="00FC01BC"/>
    <w:rsid w:val="00FC0250"/>
    <w:rsid w:val="00FC0345"/>
    <w:rsid w:val="00FC0380"/>
    <w:rsid w:val="00FC040C"/>
    <w:rsid w:val="00FC07A1"/>
    <w:rsid w:val="00FC09A1"/>
    <w:rsid w:val="00FC0A43"/>
    <w:rsid w:val="00FC0C57"/>
    <w:rsid w:val="00FC0D74"/>
    <w:rsid w:val="00FC0E09"/>
    <w:rsid w:val="00FC0E33"/>
    <w:rsid w:val="00FC0EB6"/>
    <w:rsid w:val="00FC0F19"/>
    <w:rsid w:val="00FC1117"/>
    <w:rsid w:val="00FC152A"/>
    <w:rsid w:val="00FC1672"/>
    <w:rsid w:val="00FC16A5"/>
    <w:rsid w:val="00FC17B0"/>
    <w:rsid w:val="00FC1926"/>
    <w:rsid w:val="00FC1AA9"/>
    <w:rsid w:val="00FC1D52"/>
    <w:rsid w:val="00FC1D98"/>
    <w:rsid w:val="00FC1F6C"/>
    <w:rsid w:val="00FC270B"/>
    <w:rsid w:val="00FC27E1"/>
    <w:rsid w:val="00FC29DC"/>
    <w:rsid w:val="00FC2ADC"/>
    <w:rsid w:val="00FC2B44"/>
    <w:rsid w:val="00FC2C19"/>
    <w:rsid w:val="00FC2DA2"/>
    <w:rsid w:val="00FC2F7E"/>
    <w:rsid w:val="00FC2FE4"/>
    <w:rsid w:val="00FC309E"/>
    <w:rsid w:val="00FC3438"/>
    <w:rsid w:val="00FC34B9"/>
    <w:rsid w:val="00FC36FE"/>
    <w:rsid w:val="00FC3888"/>
    <w:rsid w:val="00FC3B69"/>
    <w:rsid w:val="00FC3C25"/>
    <w:rsid w:val="00FC3E91"/>
    <w:rsid w:val="00FC4004"/>
    <w:rsid w:val="00FC4055"/>
    <w:rsid w:val="00FC40DB"/>
    <w:rsid w:val="00FC42FF"/>
    <w:rsid w:val="00FC43B2"/>
    <w:rsid w:val="00FC43E8"/>
    <w:rsid w:val="00FC43ED"/>
    <w:rsid w:val="00FC44A8"/>
    <w:rsid w:val="00FC4619"/>
    <w:rsid w:val="00FC47EF"/>
    <w:rsid w:val="00FC47FF"/>
    <w:rsid w:val="00FC4FCC"/>
    <w:rsid w:val="00FC52D9"/>
    <w:rsid w:val="00FC536C"/>
    <w:rsid w:val="00FC537E"/>
    <w:rsid w:val="00FC5454"/>
    <w:rsid w:val="00FC54DC"/>
    <w:rsid w:val="00FC5916"/>
    <w:rsid w:val="00FC5980"/>
    <w:rsid w:val="00FC5A24"/>
    <w:rsid w:val="00FC5AC5"/>
    <w:rsid w:val="00FC5C56"/>
    <w:rsid w:val="00FC5DC1"/>
    <w:rsid w:val="00FC5E15"/>
    <w:rsid w:val="00FC5EEA"/>
    <w:rsid w:val="00FC5F99"/>
    <w:rsid w:val="00FC61CE"/>
    <w:rsid w:val="00FC627F"/>
    <w:rsid w:val="00FC633D"/>
    <w:rsid w:val="00FC6524"/>
    <w:rsid w:val="00FC6A86"/>
    <w:rsid w:val="00FC6ABA"/>
    <w:rsid w:val="00FC6C49"/>
    <w:rsid w:val="00FC6DD5"/>
    <w:rsid w:val="00FC6DF6"/>
    <w:rsid w:val="00FC6E20"/>
    <w:rsid w:val="00FC6E69"/>
    <w:rsid w:val="00FC6F55"/>
    <w:rsid w:val="00FC7195"/>
    <w:rsid w:val="00FC71C7"/>
    <w:rsid w:val="00FC727B"/>
    <w:rsid w:val="00FC765C"/>
    <w:rsid w:val="00FC76CB"/>
    <w:rsid w:val="00FC77D0"/>
    <w:rsid w:val="00FC7895"/>
    <w:rsid w:val="00FC79EB"/>
    <w:rsid w:val="00FC7CCA"/>
    <w:rsid w:val="00FC7CEA"/>
    <w:rsid w:val="00FC7DFB"/>
    <w:rsid w:val="00FC7E2D"/>
    <w:rsid w:val="00FC7EF5"/>
    <w:rsid w:val="00FC7F3B"/>
    <w:rsid w:val="00FD04F4"/>
    <w:rsid w:val="00FD06ED"/>
    <w:rsid w:val="00FD0710"/>
    <w:rsid w:val="00FD0895"/>
    <w:rsid w:val="00FD08D6"/>
    <w:rsid w:val="00FD08FE"/>
    <w:rsid w:val="00FD0A37"/>
    <w:rsid w:val="00FD0B1B"/>
    <w:rsid w:val="00FD0B28"/>
    <w:rsid w:val="00FD0C50"/>
    <w:rsid w:val="00FD0D26"/>
    <w:rsid w:val="00FD0E16"/>
    <w:rsid w:val="00FD0E87"/>
    <w:rsid w:val="00FD0F0A"/>
    <w:rsid w:val="00FD0F8F"/>
    <w:rsid w:val="00FD1180"/>
    <w:rsid w:val="00FD1237"/>
    <w:rsid w:val="00FD1392"/>
    <w:rsid w:val="00FD1664"/>
    <w:rsid w:val="00FD16E4"/>
    <w:rsid w:val="00FD1701"/>
    <w:rsid w:val="00FD17AE"/>
    <w:rsid w:val="00FD1873"/>
    <w:rsid w:val="00FD194A"/>
    <w:rsid w:val="00FD1A59"/>
    <w:rsid w:val="00FD1AE7"/>
    <w:rsid w:val="00FD1D55"/>
    <w:rsid w:val="00FD2057"/>
    <w:rsid w:val="00FD2178"/>
    <w:rsid w:val="00FD2546"/>
    <w:rsid w:val="00FD2553"/>
    <w:rsid w:val="00FD2688"/>
    <w:rsid w:val="00FD26DB"/>
    <w:rsid w:val="00FD28AB"/>
    <w:rsid w:val="00FD28DA"/>
    <w:rsid w:val="00FD2964"/>
    <w:rsid w:val="00FD2A87"/>
    <w:rsid w:val="00FD2AF3"/>
    <w:rsid w:val="00FD2E90"/>
    <w:rsid w:val="00FD2FD7"/>
    <w:rsid w:val="00FD3096"/>
    <w:rsid w:val="00FD335E"/>
    <w:rsid w:val="00FD3424"/>
    <w:rsid w:val="00FD3482"/>
    <w:rsid w:val="00FD34A9"/>
    <w:rsid w:val="00FD362F"/>
    <w:rsid w:val="00FD3783"/>
    <w:rsid w:val="00FD37D2"/>
    <w:rsid w:val="00FD38FE"/>
    <w:rsid w:val="00FD3A6A"/>
    <w:rsid w:val="00FD3B92"/>
    <w:rsid w:val="00FD3BC6"/>
    <w:rsid w:val="00FD3BD4"/>
    <w:rsid w:val="00FD3C0A"/>
    <w:rsid w:val="00FD3C17"/>
    <w:rsid w:val="00FD3C29"/>
    <w:rsid w:val="00FD3CCB"/>
    <w:rsid w:val="00FD3CFD"/>
    <w:rsid w:val="00FD3D2B"/>
    <w:rsid w:val="00FD4438"/>
    <w:rsid w:val="00FD48B5"/>
    <w:rsid w:val="00FD4ADA"/>
    <w:rsid w:val="00FD4B59"/>
    <w:rsid w:val="00FD4DAE"/>
    <w:rsid w:val="00FD4F80"/>
    <w:rsid w:val="00FD4F8B"/>
    <w:rsid w:val="00FD515F"/>
    <w:rsid w:val="00FD542A"/>
    <w:rsid w:val="00FD5501"/>
    <w:rsid w:val="00FD5504"/>
    <w:rsid w:val="00FD5511"/>
    <w:rsid w:val="00FD56CF"/>
    <w:rsid w:val="00FD56DE"/>
    <w:rsid w:val="00FD576B"/>
    <w:rsid w:val="00FD58A1"/>
    <w:rsid w:val="00FD5903"/>
    <w:rsid w:val="00FD5B32"/>
    <w:rsid w:val="00FD5E0F"/>
    <w:rsid w:val="00FD5F30"/>
    <w:rsid w:val="00FD627F"/>
    <w:rsid w:val="00FD6367"/>
    <w:rsid w:val="00FD649F"/>
    <w:rsid w:val="00FD65CE"/>
    <w:rsid w:val="00FD65EA"/>
    <w:rsid w:val="00FD66CB"/>
    <w:rsid w:val="00FD6806"/>
    <w:rsid w:val="00FD68B2"/>
    <w:rsid w:val="00FD6AD9"/>
    <w:rsid w:val="00FD6C23"/>
    <w:rsid w:val="00FD6C9E"/>
    <w:rsid w:val="00FD6D8E"/>
    <w:rsid w:val="00FD6E3A"/>
    <w:rsid w:val="00FD6E90"/>
    <w:rsid w:val="00FD70A0"/>
    <w:rsid w:val="00FD76A2"/>
    <w:rsid w:val="00FD77FC"/>
    <w:rsid w:val="00FD783B"/>
    <w:rsid w:val="00FD78FF"/>
    <w:rsid w:val="00FD7CC2"/>
    <w:rsid w:val="00FD7CFF"/>
    <w:rsid w:val="00FD7D76"/>
    <w:rsid w:val="00FD7EE1"/>
    <w:rsid w:val="00FD7F14"/>
    <w:rsid w:val="00FD7F74"/>
    <w:rsid w:val="00FE0111"/>
    <w:rsid w:val="00FE0343"/>
    <w:rsid w:val="00FE087B"/>
    <w:rsid w:val="00FE087C"/>
    <w:rsid w:val="00FE087D"/>
    <w:rsid w:val="00FE08FC"/>
    <w:rsid w:val="00FE09AE"/>
    <w:rsid w:val="00FE09C8"/>
    <w:rsid w:val="00FE0B3E"/>
    <w:rsid w:val="00FE0C3B"/>
    <w:rsid w:val="00FE0DDE"/>
    <w:rsid w:val="00FE0E0C"/>
    <w:rsid w:val="00FE128F"/>
    <w:rsid w:val="00FE1446"/>
    <w:rsid w:val="00FE1482"/>
    <w:rsid w:val="00FE15B5"/>
    <w:rsid w:val="00FE16F0"/>
    <w:rsid w:val="00FE19C5"/>
    <w:rsid w:val="00FE1C41"/>
    <w:rsid w:val="00FE1C8F"/>
    <w:rsid w:val="00FE1D43"/>
    <w:rsid w:val="00FE1E95"/>
    <w:rsid w:val="00FE1FB0"/>
    <w:rsid w:val="00FE20BC"/>
    <w:rsid w:val="00FE223C"/>
    <w:rsid w:val="00FE2534"/>
    <w:rsid w:val="00FE2565"/>
    <w:rsid w:val="00FE2575"/>
    <w:rsid w:val="00FE2766"/>
    <w:rsid w:val="00FE27C0"/>
    <w:rsid w:val="00FE2839"/>
    <w:rsid w:val="00FE2971"/>
    <w:rsid w:val="00FE2BE7"/>
    <w:rsid w:val="00FE2CF3"/>
    <w:rsid w:val="00FE2D77"/>
    <w:rsid w:val="00FE3105"/>
    <w:rsid w:val="00FE318A"/>
    <w:rsid w:val="00FE327D"/>
    <w:rsid w:val="00FE33C6"/>
    <w:rsid w:val="00FE371F"/>
    <w:rsid w:val="00FE3835"/>
    <w:rsid w:val="00FE384F"/>
    <w:rsid w:val="00FE38D0"/>
    <w:rsid w:val="00FE3903"/>
    <w:rsid w:val="00FE3B01"/>
    <w:rsid w:val="00FE3D37"/>
    <w:rsid w:val="00FE3D45"/>
    <w:rsid w:val="00FE3EBD"/>
    <w:rsid w:val="00FE3F99"/>
    <w:rsid w:val="00FE41A2"/>
    <w:rsid w:val="00FE4395"/>
    <w:rsid w:val="00FE46E1"/>
    <w:rsid w:val="00FE474B"/>
    <w:rsid w:val="00FE4777"/>
    <w:rsid w:val="00FE47B5"/>
    <w:rsid w:val="00FE47C0"/>
    <w:rsid w:val="00FE48AD"/>
    <w:rsid w:val="00FE4BC3"/>
    <w:rsid w:val="00FE4E9B"/>
    <w:rsid w:val="00FE50DD"/>
    <w:rsid w:val="00FE5128"/>
    <w:rsid w:val="00FE5224"/>
    <w:rsid w:val="00FE525A"/>
    <w:rsid w:val="00FE5333"/>
    <w:rsid w:val="00FE5341"/>
    <w:rsid w:val="00FE53AB"/>
    <w:rsid w:val="00FE53EB"/>
    <w:rsid w:val="00FE54D4"/>
    <w:rsid w:val="00FE54F4"/>
    <w:rsid w:val="00FE5681"/>
    <w:rsid w:val="00FE56DF"/>
    <w:rsid w:val="00FE57AC"/>
    <w:rsid w:val="00FE5AB3"/>
    <w:rsid w:val="00FE5B0B"/>
    <w:rsid w:val="00FE5B1A"/>
    <w:rsid w:val="00FE5B7A"/>
    <w:rsid w:val="00FE5C0C"/>
    <w:rsid w:val="00FE5C6F"/>
    <w:rsid w:val="00FE5E47"/>
    <w:rsid w:val="00FE5E4E"/>
    <w:rsid w:val="00FE60C8"/>
    <w:rsid w:val="00FE6358"/>
    <w:rsid w:val="00FE654D"/>
    <w:rsid w:val="00FE6566"/>
    <w:rsid w:val="00FE66C6"/>
    <w:rsid w:val="00FE6937"/>
    <w:rsid w:val="00FE6B53"/>
    <w:rsid w:val="00FE6E15"/>
    <w:rsid w:val="00FE706B"/>
    <w:rsid w:val="00FE75CA"/>
    <w:rsid w:val="00FE7608"/>
    <w:rsid w:val="00FE7653"/>
    <w:rsid w:val="00FE7668"/>
    <w:rsid w:val="00FE77D5"/>
    <w:rsid w:val="00FE791E"/>
    <w:rsid w:val="00FE7A77"/>
    <w:rsid w:val="00FE7AAE"/>
    <w:rsid w:val="00FE7B0C"/>
    <w:rsid w:val="00FE7BC7"/>
    <w:rsid w:val="00FE7C58"/>
    <w:rsid w:val="00FE7DDE"/>
    <w:rsid w:val="00FE7F7A"/>
    <w:rsid w:val="00FE7F96"/>
    <w:rsid w:val="00FE7F9A"/>
    <w:rsid w:val="00FEAE51"/>
    <w:rsid w:val="00FF0231"/>
    <w:rsid w:val="00FF0236"/>
    <w:rsid w:val="00FF02EF"/>
    <w:rsid w:val="00FF02FD"/>
    <w:rsid w:val="00FF036C"/>
    <w:rsid w:val="00FF0430"/>
    <w:rsid w:val="00FF04F6"/>
    <w:rsid w:val="00FF0767"/>
    <w:rsid w:val="00FF08EE"/>
    <w:rsid w:val="00FF09CB"/>
    <w:rsid w:val="00FF0C89"/>
    <w:rsid w:val="00FF0E1E"/>
    <w:rsid w:val="00FF0EE8"/>
    <w:rsid w:val="00FF126F"/>
    <w:rsid w:val="00FF129F"/>
    <w:rsid w:val="00FF1402"/>
    <w:rsid w:val="00FF1439"/>
    <w:rsid w:val="00FF156C"/>
    <w:rsid w:val="00FF17C8"/>
    <w:rsid w:val="00FF17E0"/>
    <w:rsid w:val="00FF19C5"/>
    <w:rsid w:val="00FF1A95"/>
    <w:rsid w:val="00FF1AAE"/>
    <w:rsid w:val="00FF1AFB"/>
    <w:rsid w:val="00FF1D7D"/>
    <w:rsid w:val="00FF1EDA"/>
    <w:rsid w:val="00FF1F2D"/>
    <w:rsid w:val="00FF1FF0"/>
    <w:rsid w:val="00FF20A9"/>
    <w:rsid w:val="00FF2563"/>
    <w:rsid w:val="00FF25F7"/>
    <w:rsid w:val="00FF2803"/>
    <w:rsid w:val="00FF292D"/>
    <w:rsid w:val="00FF2BCD"/>
    <w:rsid w:val="00FF2C31"/>
    <w:rsid w:val="00FF2CBA"/>
    <w:rsid w:val="00FF2D5E"/>
    <w:rsid w:val="00FF2DB0"/>
    <w:rsid w:val="00FF2E11"/>
    <w:rsid w:val="00FF2E43"/>
    <w:rsid w:val="00FF2F8B"/>
    <w:rsid w:val="00FF300E"/>
    <w:rsid w:val="00FF32F9"/>
    <w:rsid w:val="00FF3332"/>
    <w:rsid w:val="00FF3380"/>
    <w:rsid w:val="00FF3437"/>
    <w:rsid w:val="00FF387E"/>
    <w:rsid w:val="00FF38B8"/>
    <w:rsid w:val="00FF3966"/>
    <w:rsid w:val="00FF399D"/>
    <w:rsid w:val="00FF3D6F"/>
    <w:rsid w:val="00FF3DD8"/>
    <w:rsid w:val="00FF3EB2"/>
    <w:rsid w:val="00FF3FE8"/>
    <w:rsid w:val="00FF4011"/>
    <w:rsid w:val="00FF40CD"/>
    <w:rsid w:val="00FF4246"/>
    <w:rsid w:val="00FF42F4"/>
    <w:rsid w:val="00FF4392"/>
    <w:rsid w:val="00FF43A4"/>
    <w:rsid w:val="00FF47C4"/>
    <w:rsid w:val="00FF481F"/>
    <w:rsid w:val="00FF4841"/>
    <w:rsid w:val="00FF4847"/>
    <w:rsid w:val="00FF48CB"/>
    <w:rsid w:val="00FF494B"/>
    <w:rsid w:val="00FF4BE3"/>
    <w:rsid w:val="00FF4C04"/>
    <w:rsid w:val="00FF53DC"/>
    <w:rsid w:val="00FF5624"/>
    <w:rsid w:val="00FF5772"/>
    <w:rsid w:val="00FF598F"/>
    <w:rsid w:val="00FF5D57"/>
    <w:rsid w:val="00FF608E"/>
    <w:rsid w:val="00FF60B5"/>
    <w:rsid w:val="00FF6133"/>
    <w:rsid w:val="00FF6148"/>
    <w:rsid w:val="00FF615E"/>
    <w:rsid w:val="00FF6895"/>
    <w:rsid w:val="00FF6993"/>
    <w:rsid w:val="00FF699C"/>
    <w:rsid w:val="00FF6C63"/>
    <w:rsid w:val="00FF6D9B"/>
    <w:rsid w:val="00FF6DC4"/>
    <w:rsid w:val="00FF6F5B"/>
    <w:rsid w:val="00FF70B3"/>
    <w:rsid w:val="00FF719B"/>
    <w:rsid w:val="00FF71E3"/>
    <w:rsid w:val="00FF7502"/>
    <w:rsid w:val="00FF7626"/>
    <w:rsid w:val="00FF78F0"/>
    <w:rsid w:val="00FF79A3"/>
    <w:rsid w:val="00FF7E22"/>
    <w:rsid w:val="00FF7E64"/>
    <w:rsid w:val="0102101C"/>
    <w:rsid w:val="01065638"/>
    <w:rsid w:val="010671D2"/>
    <w:rsid w:val="010EF410"/>
    <w:rsid w:val="01195163"/>
    <w:rsid w:val="01195CE5"/>
    <w:rsid w:val="011CDAE0"/>
    <w:rsid w:val="011E3CF5"/>
    <w:rsid w:val="0125FD79"/>
    <w:rsid w:val="012BEA7E"/>
    <w:rsid w:val="01342E4D"/>
    <w:rsid w:val="013AE652"/>
    <w:rsid w:val="013F8CDA"/>
    <w:rsid w:val="01427E2F"/>
    <w:rsid w:val="014350AF"/>
    <w:rsid w:val="01473809"/>
    <w:rsid w:val="01483C05"/>
    <w:rsid w:val="01489418"/>
    <w:rsid w:val="014C240E"/>
    <w:rsid w:val="014D08C8"/>
    <w:rsid w:val="014D7F1F"/>
    <w:rsid w:val="014D8CFE"/>
    <w:rsid w:val="014E52B9"/>
    <w:rsid w:val="01504AA8"/>
    <w:rsid w:val="015203FC"/>
    <w:rsid w:val="0155AACB"/>
    <w:rsid w:val="0155E74A"/>
    <w:rsid w:val="015A008F"/>
    <w:rsid w:val="016031CD"/>
    <w:rsid w:val="01727F6A"/>
    <w:rsid w:val="017AAA8B"/>
    <w:rsid w:val="017C2026"/>
    <w:rsid w:val="0180FC54"/>
    <w:rsid w:val="01827D71"/>
    <w:rsid w:val="01845B92"/>
    <w:rsid w:val="018A3AEF"/>
    <w:rsid w:val="01991694"/>
    <w:rsid w:val="019A1645"/>
    <w:rsid w:val="019DE80E"/>
    <w:rsid w:val="01A28D2E"/>
    <w:rsid w:val="01A36337"/>
    <w:rsid w:val="01A661E5"/>
    <w:rsid w:val="01A9155F"/>
    <w:rsid w:val="01AC47C1"/>
    <w:rsid w:val="01AD1B73"/>
    <w:rsid w:val="01B383E9"/>
    <w:rsid w:val="01B78EF4"/>
    <w:rsid w:val="01B95816"/>
    <w:rsid w:val="01BA6273"/>
    <w:rsid w:val="01C345EC"/>
    <w:rsid w:val="01C6DF44"/>
    <w:rsid w:val="01CADD96"/>
    <w:rsid w:val="01CBBF87"/>
    <w:rsid w:val="01CDD5D8"/>
    <w:rsid w:val="01D09DC3"/>
    <w:rsid w:val="01D37F1F"/>
    <w:rsid w:val="01D63302"/>
    <w:rsid w:val="01D6BB88"/>
    <w:rsid w:val="01D88A80"/>
    <w:rsid w:val="01DB8DA3"/>
    <w:rsid w:val="01DFFE27"/>
    <w:rsid w:val="01E1976B"/>
    <w:rsid w:val="01E864BE"/>
    <w:rsid w:val="01EBA5C8"/>
    <w:rsid w:val="01F0975E"/>
    <w:rsid w:val="01F10D21"/>
    <w:rsid w:val="01F15171"/>
    <w:rsid w:val="01F5E0EF"/>
    <w:rsid w:val="01F91202"/>
    <w:rsid w:val="01FB4EF0"/>
    <w:rsid w:val="01FCC1FA"/>
    <w:rsid w:val="01FEE93C"/>
    <w:rsid w:val="020077A4"/>
    <w:rsid w:val="020401CF"/>
    <w:rsid w:val="0211A5DB"/>
    <w:rsid w:val="02159AA7"/>
    <w:rsid w:val="021B99C0"/>
    <w:rsid w:val="02220E90"/>
    <w:rsid w:val="0223A024"/>
    <w:rsid w:val="022FAECE"/>
    <w:rsid w:val="0230A3DC"/>
    <w:rsid w:val="0234F688"/>
    <w:rsid w:val="0235E409"/>
    <w:rsid w:val="02396867"/>
    <w:rsid w:val="023A8245"/>
    <w:rsid w:val="023F50EA"/>
    <w:rsid w:val="0243A7A8"/>
    <w:rsid w:val="02468B13"/>
    <w:rsid w:val="024F43C8"/>
    <w:rsid w:val="025287DF"/>
    <w:rsid w:val="0257E540"/>
    <w:rsid w:val="025BD729"/>
    <w:rsid w:val="026214AA"/>
    <w:rsid w:val="0266ED62"/>
    <w:rsid w:val="026ABDA5"/>
    <w:rsid w:val="026CC990"/>
    <w:rsid w:val="026DB55C"/>
    <w:rsid w:val="026E5862"/>
    <w:rsid w:val="026FAD81"/>
    <w:rsid w:val="026FC314"/>
    <w:rsid w:val="02712908"/>
    <w:rsid w:val="0271E840"/>
    <w:rsid w:val="02750C9D"/>
    <w:rsid w:val="0276632F"/>
    <w:rsid w:val="0277D775"/>
    <w:rsid w:val="0279DA80"/>
    <w:rsid w:val="027CE82E"/>
    <w:rsid w:val="0280245A"/>
    <w:rsid w:val="02891186"/>
    <w:rsid w:val="029B2BA9"/>
    <w:rsid w:val="029C3710"/>
    <w:rsid w:val="029F6982"/>
    <w:rsid w:val="02A436FD"/>
    <w:rsid w:val="02AB3D44"/>
    <w:rsid w:val="02AB3EA4"/>
    <w:rsid w:val="02B029EB"/>
    <w:rsid w:val="02B51F48"/>
    <w:rsid w:val="02B60F08"/>
    <w:rsid w:val="02B6A260"/>
    <w:rsid w:val="02B9439E"/>
    <w:rsid w:val="02BC328B"/>
    <w:rsid w:val="02BE6390"/>
    <w:rsid w:val="02BEE668"/>
    <w:rsid w:val="02CA7A75"/>
    <w:rsid w:val="02CB5098"/>
    <w:rsid w:val="02D0ABD7"/>
    <w:rsid w:val="02D6FA52"/>
    <w:rsid w:val="02D935B6"/>
    <w:rsid w:val="02DA1BDE"/>
    <w:rsid w:val="02DE7172"/>
    <w:rsid w:val="02DEA865"/>
    <w:rsid w:val="02E3E377"/>
    <w:rsid w:val="02E7C3D9"/>
    <w:rsid w:val="02EA27EA"/>
    <w:rsid w:val="02FC76AA"/>
    <w:rsid w:val="02FF6680"/>
    <w:rsid w:val="030CE5DB"/>
    <w:rsid w:val="030DC2DA"/>
    <w:rsid w:val="030E3434"/>
    <w:rsid w:val="0312AB57"/>
    <w:rsid w:val="03184F6C"/>
    <w:rsid w:val="0320D8A3"/>
    <w:rsid w:val="03285085"/>
    <w:rsid w:val="032D23E0"/>
    <w:rsid w:val="032E23DE"/>
    <w:rsid w:val="033457E6"/>
    <w:rsid w:val="0337C50B"/>
    <w:rsid w:val="033BA2A8"/>
    <w:rsid w:val="033CFD5A"/>
    <w:rsid w:val="0344BCC4"/>
    <w:rsid w:val="0348CE18"/>
    <w:rsid w:val="034DFDF9"/>
    <w:rsid w:val="0355CB17"/>
    <w:rsid w:val="035602E5"/>
    <w:rsid w:val="0359C4B4"/>
    <w:rsid w:val="035E3AC2"/>
    <w:rsid w:val="03670E10"/>
    <w:rsid w:val="036B2B19"/>
    <w:rsid w:val="036E42B5"/>
    <w:rsid w:val="0370CF46"/>
    <w:rsid w:val="03718081"/>
    <w:rsid w:val="037DDDEA"/>
    <w:rsid w:val="03832A34"/>
    <w:rsid w:val="0383FA44"/>
    <w:rsid w:val="038F8D29"/>
    <w:rsid w:val="0390D9B2"/>
    <w:rsid w:val="03912E6D"/>
    <w:rsid w:val="039758E0"/>
    <w:rsid w:val="0398E64B"/>
    <w:rsid w:val="039A79A5"/>
    <w:rsid w:val="039B497F"/>
    <w:rsid w:val="03A206DF"/>
    <w:rsid w:val="03A2558A"/>
    <w:rsid w:val="03A4C15A"/>
    <w:rsid w:val="03A57FAD"/>
    <w:rsid w:val="03AEE272"/>
    <w:rsid w:val="03AF2916"/>
    <w:rsid w:val="03AF8611"/>
    <w:rsid w:val="03B0B9D1"/>
    <w:rsid w:val="03B136CD"/>
    <w:rsid w:val="03B3AF7C"/>
    <w:rsid w:val="03B894FD"/>
    <w:rsid w:val="03BE9D2B"/>
    <w:rsid w:val="03BEF7BC"/>
    <w:rsid w:val="03C2CDFF"/>
    <w:rsid w:val="03C662A4"/>
    <w:rsid w:val="03CA16A1"/>
    <w:rsid w:val="03D5A7CA"/>
    <w:rsid w:val="03D6062F"/>
    <w:rsid w:val="03DB328A"/>
    <w:rsid w:val="03DCD4A1"/>
    <w:rsid w:val="03DD084C"/>
    <w:rsid w:val="03DD6E5D"/>
    <w:rsid w:val="03DF46C2"/>
    <w:rsid w:val="03E07AC7"/>
    <w:rsid w:val="03E44B8C"/>
    <w:rsid w:val="03E5C272"/>
    <w:rsid w:val="03E769A4"/>
    <w:rsid w:val="03E93DD7"/>
    <w:rsid w:val="03F02340"/>
    <w:rsid w:val="03F0B863"/>
    <w:rsid w:val="03F4432B"/>
    <w:rsid w:val="04063B6C"/>
    <w:rsid w:val="040C0CEC"/>
    <w:rsid w:val="040C7874"/>
    <w:rsid w:val="041227F6"/>
    <w:rsid w:val="041277F3"/>
    <w:rsid w:val="0415957C"/>
    <w:rsid w:val="0417F57B"/>
    <w:rsid w:val="041C07F6"/>
    <w:rsid w:val="041C36A6"/>
    <w:rsid w:val="041D5031"/>
    <w:rsid w:val="041D5E52"/>
    <w:rsid w:val="042BA07D"/>
    <w:rsid w:val="043F2306"/>
    <w:rsid w:val="04406F0F"/>
    <w:rsid w:val="0442B078"/>
    <w:rsid w:val="044D6F79"/>
    <w:rsid w:val="044F4B93"/>
    <w:rsid w:val="04539DE9"/>
    <w:rsid w:val="0453DC0F"/>
    <w:rsid w:val="04544791"/>
    <w:rsid w:val="045618B4"/>
    <w:rsid w:val="0457771D"/>
    <w:rsid w:val="046882A8"/>
    <w:rsid w:val="046D56BF"/>
    <w:rsid w:val="0471EF9C"/>
    <w:rsid w:val="0472F24C"/>
    <w:rsid w:val="047638F6"/>
    <w:rsid w:val="047A54CA"/>
    <w:rsid w:val="047BA0C6"/>
    <w:rsid w:val="0480AC39"/>
    <w:rsid w:val="04832D15"/>
    <w:rsid w:val="04850DEE"/>
    <w:rsid w:val="0485E54F"/>
    <w:rsid w:val="048ADB33"/>
    <w:rsid w:val="048D06B7"/>
    <w:rsid w:val="0490B691"/>
    <w:rsid w:val="0491F23E"/>
    <w:rsid w:val="04953FE0"/>
    <w:rsid w:val="0495802A"/>
    <w:rsid w:val="04961961"/>
    <w:rsid w:val="049D4F5C"/>
    <w:rsid w:val="04A263E7"/>
    <w:rsid w:val="04A2FC5B"/>
    <w:rsid w:val="04A33322"/>
    <w:rsid w:val="04A43E1F"/>
    <w:rsid w:val="04A4FCC3"/>
    <w:rsid w:val="04AA1EE5"/>
    <w:rsid w:val="04AF0A84"/>
    <w:rsid w:val="04BBF899"/>
    <w:rsid w:val="04BCA4FF"/>
    <w:rsid w:val="04BCE36E"/>
    <w:rsid w:val="04BFCDF9"/>
    <w:rsid w:val="04C4CE63"/>
    <w:rsid w:val="04C4CFF9"/>
    <w:rsid w:val="04CBB5C9"/>
    <w:rsid w:val="04CCC091"/>
    <w:rsid w:val="04CD0CC9"/>
    <w:rsid w:val="04D053EC"/>
    <w:rsid w:val="04D64835"/>
    <w:rsid w:val="04D77E7C"/>
    <w:rsid w:val="04DC311B"/>
    <w:rsid w:val="04E009B5"/>
    <w:rsid w:val="04E0CBFF"/>
    <w:rsid w:val="04E13DB4"/>
    <w:rsid w:val="04E2CE6B"/>
    <w:rsid w:val="04E99A81"/>
    <w:rsid w:val="04EB4B59"/>
    <w:rsid w:val="04EC1B87"/>
    <w:rsid w:val="04F89A1B"/>
    <w:rsid w:val="04FF192C"/>
    <w:rsid w:val="05025727"/>
    <w:rsid w:val="0503655E"/>
    <w:rsid w:val="050C9769"/>
    <w:rsid w:val="0514F78B"/>
    <w:rsid w:val="0516CE99"/>
    <w:rsid w:val="0517E049"/>
    <w:rsid w:val="0519D0CA"/>
    <w:rsid w:val="051C774D"/>
    <w:rsid w:val="0521816C"/>
    <w:rsid w:val="0521BA09"/>
    <w:rsid w:val="05251F37"/>
    <w:rsid w:val="05262042"/>
    <w:rsid w:val="052796F9"/>
    <w:rsid w:val="052ADBA3"/>
    <w:rsid w:val="0534721D"/>
    <w:rsid w:val="053E04FE"/>
    <w:rsid w:val="0542F6C6"/>
    <w:rsid w:val="054383A6"/>
    <w:rsid w:val="0545013D"/>
    <w:rsid w:val="0545FD7E"/>
    <w:rsid w:val="05466B7D"/>
    <w:rsid w:val="054EF1F9"/>
    <w:rsid w:val="05510917"/>
    <w:rsid w:val="055992C5"/>
    <w:rsid w:val="055A120C"/>
    <w:rsid w:val="055EC4E2"/>
    <w:rsid w:val="0564E224"/>
    <w:rsid w:val="0568CC21"/>
    <w:rsid w:val="056A2241"/>
    <w:rsid w:val="056C390F"/>
    <w:rsid w:val="056D42A4"/>
    <w:rsid w:val="0570A558"/>
    <w:rsid w:val="0570C224"/>
    <w:rsid w:val="05722995"/>
    <w:rsid w:val="05733F5F"/>
    <w:rsid w:val="057344AA"/>
    <w:rsid w:val="0578A596"/>
    <w:rsid w:val="057C4ED1"/>
    <w:rsid w:val="057D1717"/>
    <w:rsid w:val="0583B23B"/>
    <w:rsid w:val="0589A48E"/>
    <w:rsid w:val="058D832F"/>
    <w:rsid w:val="058FC1D6"/>
    <w:rsid w:val="05916279"/>
    <w:rsid w:val="0592B480"/>
    <w:rsid w:val="059468E1"/>
    <w:rsid w:val="059A7FF9"/>
    <w:rsid w:val="059AC111"/>
    <w:rsid w:val="059D4D53"/>
    <w:rsid w:val="05A17042"/>
    <w:rsid w:val="05A3A3DA"/>
    <w:rsid w:val="05A6668E"/>
    <w:rsid w:val="05A66A56"/>
    <w:rsid w:val="05A7D21B"/>
    <w:rsid w:val="05A88F60"/>
    <w:rsid w:val="05ABC83A"/>
    <w:rsid w:val="05ACE6B9"/>
    <w:rsid w:val="05AD0219"/>
    <w:rsid w:val="05AF1390"/>
    <w:rsid w:val="05AFAC72"/>
    <w:rsid w:val="05B0BAD9"/>
    <w:rsid w:val="05BB94F4"/>
    <w:rsid w:val="05BBFD33"/>
    <w:rsid w:val="05BE7860"/>
    <w:rsid w:val="05C4E000"/>
    <w:rsid w:val="05C7222D"/>
    <w:rsid w:val="05CC1443"/>
    <w:rsid w:val="05CF0973"/>
    <w:rsid w:val="05CFD641"/>
    <w:rsid w:val="05D52374"/>
    <w:rsid w:val="05D82568"/>
    <w:rsid w:val="05D8C613"/>
    <w:rsid w:val="05D9CFCC"/>
    <w:rsid w:val="05DAA251"/>
    <w:rsid w:val="05E1488A"/>
    <w:rsid w:val="05E2644B"/>
    <w:rsid w:val="05E80D8B"/>
    <w:rsid w:val="05EB2CDE"/>
    <w:rsid w:val="05EEE10C"/>
    <w:rsid w:val="05EF9090"/>
    <w:rsid w:val="05F5F825"/>
    <w:rsid w:val="05FAAF42"/>
    <w:rsid w:val="05FE00ED"/>
    <w:rsid w:val="05FF2A8E"/>
    <w:rsid w:val="060112DE"/>
    <w:rsid w:val="0602A586"/>
    <w:rsid w:val="0604E43F"/>
    <w:rsid w:val="0607F674"/>
    <w:rsid w:val="06082AF5"/>
    <w:rsid w:val="060BD26D"/>
    <w:rsid w:val="060D98DD"/>
    <w:rsid w:val="060F5BD3"/>
    <w:rsid w:val="060FED2C"/>
    <w:rsid w:val="06118951"/>
    <w:rsid w:val="061D5D01"/>
    <w:rsid w:val="0624CD7F"/>
    <w:rsid w:val="0625092B"/>
    <w:rsid w:val="0628EB46"/>
    <w:rsid w:val="062AB63B"/>
    <w:rsid w:val="062B2B2E"/>
    <w:rsid w:val="06336558"/>
    <w:rsid w:val="06338A65"/>
    <w:rsid w:val="0634158F"/>
    <w:rsid w:val="0634D1ED"/>
    <w:rsid w:val="0640E1E0"/>
    <w:rsid w:val="06430F15"/>
    <w:rsid w:val="064F48B0"/>
    <w:rsid w:val="06542252"/>
    <w:rsid w:val="0658C5DF"/>
    <w:rsid w:val="06625AB8"/>
    <w:rsid w:val="0664897A"/>
    <w:rsid w:val="06659BD9"/>
    <w:rsid w:val="067953A4"/>
    <w:rsid w:val="067B4C9C"/>
    <w:rsid w:val="067CBE79"/>
    <w:rsid w:val="06804AAA"/>
    <w:rsid w:val="0683ED80"/>
    <w:rsid w:val="068C5B36"/>
    <w:rsid w:val="068FD2F4"/>
    <w:rsid w:val="0690269F"/>
    <w:rsid w:val="06984553"/>
    <w:rsid w:val="06A58B9C"/>
    <w:rsid w:val="06A5E098"/>
    <w:rsid w:val="06A7B6DA"/>
    <w:rsid w:val="06A89F4F"/>
    <w:rsid w:val="06B89AA0"/>
    <w:rsid w:val="06BE7BE0"/>
    <w:rsid w:val="06C0DD51"/>
    <w:rsid w:val="06C3BDB7"/>
    <w:rsid w:val="06C6E104"/>
    <w:rsid w:val="06C6E257"/>
    <w:rsid w:val="06CAD27B"/>
    <w:rsid w:val="06CB225F"/>
    <w:rsid w:val="06CC8405"/>
    <w:rsid w:val="06D3B9E9"/>
    <w:rsid w:val="06D507AE"/>
    <w:rsid w:val="06D5EF90"/>
    <w:rsid w:val="06DCB56E"/>
    <w:rsid w:val="06DD9295"/>
    <w:rsid w:val="06E61029"/>
    <w:rsid w:val="06E76CF2"/>
    <w:rsid w:val="06F045E2"/>
    <w:rsid w:val="06FAA36A"/>
    <w:rsid w:val="06FBF3A4"/>
    <w:rsid w:val="06FD1861"/>
    <w:rsid w:val="06FDD62D"/>
    <w:rsid w:val="06FFED11"/>
    <w:rsid w:val="070254A7"/>
    <w:rsid w:val="07081621"/>
    <w:rsid w:val="07083D45"/>
    <w:rsid w:val="070A1FC2"/>
    <w:rsid w:val="070E4901"/>
    <w:rsid w:val="071003D6"/>
    <w:rsid w:val="071091F4"/>
    <w:rsid w:val="072905E5"/>
    <w:rsid w:val="072DA101"/>
    <w:rsid w:val="072EEB18"/>
    <w:rsid w:val="07306AE6"/>
    <w:rsid w:val="0731B886"/>
    <w:rsid w:val="074514A0"/>
    <w:rsid w:val="07469753"/>
    <w:rsid w:val="07486446"/>
    <w:rsid w:val="074B7F8B"/>
    <w:rsid w:val="0753F0CB"/>
    <w:rsid w:val="07567969"/>
    <w:rsid w:val="0757689B"/>
    <w:rsid w:val="075847EA"/>
    <w:rsid w:val="075C3980"/>
    <w:rsid w:val="0766E816"/>
    <w:rsid w:val="0769C8C6"/>
    <w:rsid w:val="076B0147"/>
    <w:rsid w:val="076BCA25"/>
    <w:rsid w:val="076BF7CB"/>
    <w:rsid w:val="0772AFF9"/>
    <w:rsid w:val="07753AE5"/>
    <w:rsid w:val="077CB8DE"/>
    <w:rsid w:val="077DA4CB"/>
    <w:rsid w:val="0781E2FC"/>
    <w:rsid w:val="078810E1"/>
    <w:rsid w:val="078CF9C0"/>
    <w:rsid w:val="078DE91E"/>
    <w:rsid w:val="07927B9A"/>
    <w:rsid w:val="07969F93"/>
    <w:rsid w:val="0799A3F0"/>
    <w:rsid w:val="079C0AC7"/>
    <w:rsid w:val="07A19C34"/>
    <w:rsid w:val="07A4CEDB"/>
    <w:rsid w:val="07A8AB19"/>
    <w:rsid w:val="07AB745F"/>
    <w:rsid w:val="07AD20DD"/>
    <w:rsid w:val="07B36363"/>
    <w:rsid w:val="07B76CEC"/>
    <w:rsid w:val="07B85167"/>
    <w:rsid w:val="07B8F833"/>
    <w:rsid w:val="07BEE514"/>
    <w:rsid w:val="07BF0AFB"/>
    <w:rsid w:val="07C39112"/>
    <w:rsid w:val="07CCFA29"/>
    <w:rsid w:val="07CD7ACE"/>
    <w:rsid w:val="07D2DAAB"/>
    <w:rsid w:val="07D7A155"/>
    <w:rsid w:val="07D7B854"/>
    <w:rsid w:val="07D8CF1A"/>
    <w:rsid w:val="07D8D6BE"/>
    <w:rsid w:val="07DA2D2E"/>
    <w:rsid w:val="07DB68B7"/>
    <w:rsid w:val="07E154A0"/>
    <w:rsid w:val="07E4EE5F"/>
    <w:rsid w:val="07E56C75"/>
    <w:rsid w:val="07E75F94"/>
    <w:rsid w:val="07EA7D0A"/>
    <w:rsid w:val="07EE3E83"/>
    <w:rsid w:val="07EE9D90"/>
    <w:rsid w:val="07F0CD13"/>
    <w:rsid w:val="07F1D53F"/>
    <w:rsid w:val="07F2FCF2"/>
    <w:rsid w:val="07F3572B"/>
    <w:rsid w:val="07F45E1B"/>
    <w:rsid w:val="07F7F2AC"/>
    <w:rsid w:val="07FE817C"/>
    <w:rsid w:val="08003E8A"/>
    <w:rsid w:val="0808ED0C"/>
    <w:rsid w:val="080B4BA4"/>
    <w:rsid w:val="080B5525"/>
    <w:rsid w:val="080B619E"/>
    <w:rsid w:val="080E11B6"/>
    <w:rsid w:val="08142C92"/>
    <w:rsid w:val="0819B104"/>
    <w:rsid w:val="081F6AAC"/>
    <w:rsid w:val="0822ACDB"/>
    <w:rsid w:val="0826D2F6"/>
    <w:rsid w:val="082CC26A"/>
    <w:rsid w:val="082CE7FA"/>
    <w:rsid w:val="08346106"/>
    <w:rsid w:val="083A1EA7"/>
    <w:rsid w:val="0840C660"/>
    <w:rsid w:val="0843F9FC"/>
    <w:rsid w:val="0845638C"/>
    <w:rsid w:val="08493985"/>
    <w:rsid w:val="084FC457"/>
    <w:rsid w:val="08543A61"/>
    <w:rsid w:val="085599F1"/>
    <w:rsid w:val="0858D3C7"/>
    <w:rsid w:val="085C5CE7"/>
    <w:rsid w:val="0864D8EA"/>
    <w:rsid w:val="08720934"/>
    <w:rsid w:val="08792B2F"/>
    <w:rsid w:val="087A121E"/>
    <w:rsid w:val="087F6597"/>
    <w:rsid w:val="087FD2D4"/>
    <w:rsid w:val="08836F1F"/>
    <w:rsid w:val="0884C91A"/>
    <w:rsid w:val="0884C99F"/>
    <w:rsid w:val="088DF37D"/>
    <w:rsid w:val="089002D4"/>
    <w:rsid w:val="089154F9"/>
    <w:rsid w:val="0891E4D6"/>
    <w:rsid w:val="089224ED"/>
    <w:rsid w:val="0894AA5E"/>
    <w:rsid w:val="0897D4DB"/>
    <w:rsid w:val="089C7E5A"/>
    <w:rsid w:val="08A53256"/>
    <w:rsid w:val="08A62CB4"/>
    <w:rsid w:val="08A8FDFE"/>
    <w:rsid w:val="08ABA164"/>
    <w:rsid w:val="08B1DE04"/>
    <w:rsid w:val="08B292CD"/>
    <w:rsid w:val="08B43F38"/>
    <w:rsid w:val="08B618F0"/>
    <w:rsid w:val="08BA33DB"/>
    <w:rsid w:val="08D08CDE"/>
    <w:rsid w:val="08D704F9"/>
    <w:rsid w:val="08E08C1B"/>
    <w:rsid w:val="08E60CFA"/>
    <w:rsid w:val="08E9062F"/>
    <w:rsid w:val="08EFED86"/>
    <w:rsid w:val="08F10527"/>
    <w:rsid w:val="08F2AEAB"/>
    <w:rsid w:val="08F534F5"/>
    <w:rsid w:val="08F9BD1E"/>
    <w:rsid w:val="08FAEB11"/>
    <w:rsid w:val="08FD34A9"/>
    <w:rsid w:val="08FEFEDF"/>
    <w:rsid w:val="0900297D"/>
    <w:rsid w:val="090551D0"/>
    <w:rsid w:val="090D1B5C"/>
    <w:rsid w:val="090FCC9E"/>
    <w:rsid w:val="09157776"/>
    <w:rsid w:val="091C8222"/>
    <w:rsid w:val="091D1EAD"/>
    <w:rsid w:val="091FAF74"/>
    <w:rsid w:val="092A0790"/>
    <w:rsid w:val="092B809B"/>
    <w:rsid w:val="092C84BC"/>
    <w:rsid w:val="092CF2F6"/>
    <w:rsid w:val="092D4CF3"/>
    <w:rsid w:val="0932A4CC"/>
    <w:rsid w:val="0934B9F3"/>
    <w:rsid w:val="0935D4D6"/>
    <w:rsid w:val="0947B5BD"/>
    <w:rsid w:val="094A4E7C"/>
    <w:rsid w:val="094D1CD5"/>
    <w:rsid w:val="094E60C4"/>
    <w:rsid w:val="094FF30E"/>
    <w:rsid w:val="0951AC56"/>
    <w:rsid w:val="09539276"/>
    <w:rsid w:val="09556BFA"/>
    <w:rsid w:val="0956598C"/>
    <w:rsid w:val="0966F079"/>
    <w:rsid w:val="09780670"/>
    <w:rsid w:val="09796CBB"/>
    <w:rsid w:val="097CA5C4"/>
    <w:rsid w:val="097EE9E6"/>
    <w:rsid w:val="09828053"/>
    <w:rsid w:val="0994AE9E"/>
    <w:rsid w:val="099519C1"/>
    <w:rsid w:val="099A9335"/>
    <w:rsid w:val="09A62053"/>
    <w:rsid w:val="09AC115D"/>
    <w:rsid w:val="09AFE235"/>
    <w:rsid w:val="09B18DE4"/>
    <w:rsid w:val="09B5975E"/>
    <w:rsid w:val="09B9C856"/>
    <w:rsid w:val="09BA9E90"/>
    <w:rsid w:val="09BB646D"/>
    <w:rsid w:val="09BCC71E"/>
    <w:rsid w:val="09CA02AE"/>
    <w:rsid w:val="09CB1592"/>
    <w:rsid w:val="09D5330D"/>
    <w:rsid w:val="09E33CF2"/>
    <w:rsid w:val="09E5A9B3"/>
    <w:rsid w:val="09E788EE"/>
    <w:rsid w:val="09E8BBFE"/>
    <w:rsid w:val="09E9649D"/>
    <w:rsid w:val="09EE4E5E"/>
    <w:rsid w:val="09EFAEB2"/>
    <w:rsid w:val="09F56321"/>
    <w:rsid w:val="09F64AE8"/>
    <w:rsid w:val="09FA173A"/>
    <w:rsid w:val="09FA6EA0"/>
    <w:rsid w:val="09FB5331"/>
    <w:rsid w:val="09FC2D97"/>
    <w:rsid w:val="09FF6922"/>
    <w:rsid w:val="0A0290D6"/>
    <w:rsid w:val="0A02ADA9"/>
    <w:rsid w:val="0A043288"/>
    <w:rsid w:val="0A09BFFD"/>
    <w:rsid w:val="0A1103B7"/>
    <w:rsid w:val="0A15D28B"/>
    <w:rsid w:val="0A1BAFB8"/>
    <w:rsid w:val="0A1F330B"/>
    <w:rsid w:val="0A275580"/>
    <w:rsid w:val="0A290A30"/>
    <w:rsid w:val="0A29D0C7"/>
    <w:rsid w:val="0A2C177D"/>
    <w:rsid w:val="0A2DB2ED"/>
    <w:rsid w:val="0A32A2F6"/>
    <w:rsid w:val="0A362FD5"/>
    <w:rsid w:val="0A3A833C"/>
    <w:rsid w:val="0A3C0BB3"/>
    <w:rsid w:val="0A48A092"/>
    <w:rsid w:val="0A49E161"/>
    <w:rsid w:val="0A4E5A98"/>
    <w:rsid w:val="0A4F6FC3"/>
    <w:rsid w:val="0A527E73"/>
    <w:rsid w:val="0A563F8A"/>
    <w:rsid w:val="0A572FC3"/>
    <w:rsid w:val="0A59844F"/>
    <w:rsid w:val="0A5BEB9D"/>
    <w:rsid w:val="0A6299BC"/>
    <w:rsid w:val="0A634848"/>
    <w:rsid w:val="0A71E930"/>
    <w:rsid w:val="0A724FCD"/>
    <w:rsid w:val="0A7A0D90"/>
    <w:rsid w:val="0A7B9D66"/>
    <w:rsid w:val="0A7BB222"/>
    <w:rsid w:val="0A8059A4"/>
    <w:rsid w:val="0A82F62C"/>
    <w:rsid w:val="0A88B7A0"/>
    <w:rsid w:val="0A91FFB8"/>
    <w:rsid w:val="0A96656B"/>
    <w:rsid w:val="0A97B848"/>
    <w:rsid w:val="0A9E0F20"/>
    <w:rsid w:val="0AA5FB9E"/>
    <w:rsid w:val="0AA8A0B1"/>
    <w:rsid w:val="0AB15027"/>
    <w:rsid w:val="0AB34C82"/>
    <w:rsid w:val="0ABA3CDA"/>
    <w:rsid w:val="0ABB27C3"/>
    <w:rsid w:val="0AC3B75C"/>
    <w:rsid w:val="0AC69B01"/>
    <w:rsid w:val="0AC97426"/>
    <w:rsid w:val="0ACF3310"/>
    <w:rsid w:val="0AD11F65"/>
    <w:rsid w:val="0AD1281A"/>
    <w:rsid w:val="0AD3C47C"/>
    <w:rsid w:val="0AD77118"/>
    <w:rsid w:val="0AD9E78E"/>
    <w:rsid w:val="0ADB27DB"/>
    <w:rsid w:val="0ADD9FA0"/>
    <w:rsid w:val="0AE0C94F"/>
    <w:rsid w:val="0AE2513A"/>
    <w:rsid w:val="0AEF196E"/>
    <w:rsid w:val="0AF098F5"/>
    <w:rsid w:val="0AF15FBD"/>
    <w:rsid w:val="0AF1B33D"/>
    <w:rsid w:val="0AFA09FA"/>
    <w:rsid w:val="0AFF4E37"/>
    <w:rsid w:val="0B0CC89B"/>
    <w:rsid w:val="0B0DE794"/>
    <w:rsid w:val="0B0E8BBB"/>
    <w:rsid w:val="0B14B889"/>
    <w:rsid w:val="0B1720F6"/>
    <w:rsid w:val="0B178A22"/>
    <w:rsid w:val="0B1F3E38"/>
    <w:rsid w:val="0B1F9D20"/>
    <w:rsid w:val="0B25F94E"/>
    <w:rsid w:val="0B29911C"/>
    <w:rsid w:val="0B2B099E"/>
    <w:rsid w:val="0B2BC111"/>
    <w:rsid w:val="0B2C4D2B"/>
    <w:rsid w:val="0B3055A7"/>
    <w:rsid w:val="0B32B0B7"/>
    <w:rsid w:val="0B34CE19"/>
    <w:rsid w:val="0B3B97DB"/>
    <w:rsid w:val="0B3E6081"/>
    <w:rsid w:val="0B3F03D6"/>
    <w:rsid w:val="0B414BBC"/>
    <w:rsid w:val="0B431C9B"/>
    <w:rsid w:val="0B44E780"/>
    <w:rsid w:val="0B4C07F8"/>
    <w:rsid w:val="0B4C0D02"/>
    <w:rsid w:val="0B5AF4C6"/>
    <w:rsid w:val="0B5BF168"/>
    <w:rsid w:val="0B5CF87E"/>
    <w:rsid w:val="0B5F53A5"/>
    <w:rsid w:val="0B60B1F0"/>
    <w:rsid w:val="0B65F151"/>
    <w:rsid w:val="0B6B426E"/>
    <w:rsid w:val="0B6D4353"/>
    <w:rsid w:val="0B6F9B79"/>
    <w:rsid w:val="0B72ACD7"/>
    <w:rsid w:val="0B738331"/>
    <w:rsid w:val="0B8095BF"/>
    <w:rsid w:val="0B80E82D"/>
    <w:rsid w:val="0B86B43D"/>
    <w:rsid w:val="0B8FEDEB"/>
    <w:rsid w:val="0B90B606"/>
    <w:rsid w:val="0B90C25B"/>
    <w:rsid w:val="0B96E678"/>
    <w:rsid w:val="0B993831"/>
    <w:rsid w:val="0B9DED4F"/>
    <w:rsid w:val="0BA1D34D"/>
    <w:rsid w:val="0BA3D944"/>
    <w:rsid w:val="0BA6666E"/>
    <w:rsid w:val="0BA86CD8"/>
    <w:rsid w:val="0BA8C9D1"/>
    <w:rsid w:val="0BAB423E"/>
    <w:rsid w:val="0BAEC558"/>
    <w:rsid w:val="0BC0630D"/>
    <w:rsid w:val="0BC3A2FE"/>
    <w:rsid w:val="0BC4D848"/>
    <w:rsid w:val="0BCCD03B"/>
    <w:rsid w:val="0BD8D56D"/>
    <w:rsid w:val="0BDD5A0B"/>
    <w:rsid w:val="0BDFDEC3"/>
    <w:rsid w:val="0BE01128"/>
    <w:rsid w:val="0BE60726"/>
    <w:rsid w:val="0BEC72BB"/>
    <w:rsid w:val="0BEF96B2"/>
    <w:rsid w:val="0BEFA4B2"/>
    <w:rsid w:val="0BFC6CBC"/>
    <w:rsid w:val="0BFCF90E"/>
    <w:rsid w:val="0BFF909B"/>
    <w:rsid w:val="0C014EB9"/>
    <w:rsid w:val="0C0789D1"/>
    <w:rsid w:val="0C0F84CA"/>
    <w:rsid w:val="0C106E5B"/>
    <w:rsid w:val="0C116008"/>
    <w:rsid w:val="0C1184F1"/>
    <w:rsid w:val="0C14D211"/>
    <w:rsid w:val="0C1BA343"/>
    <w:rsid w:val="0C1D9159"/>
    <w:rsid w:val="0C1E9D6F"/>
    <w:rsid w:val="0C22DCA4"/>
    <w:rsid w:val="0C2C0552"/>
    <w:rsid w:val="0C2C4E42"/>
    <w:rsid w:val="0C362FDF"/>
    <w:rsid w:val="0C39E725"/>
    <w:rsid w:val="0C3BA0BE"/>
    <w:rsid w:val="0C3D8307"/>
    <w:rsid w:val="0C41E0C8"/>
    <w:rsid w:val="0C420DEF"/>
    <w:rsid w:val="0C426EB7"/>
    <w:rsid w:val="0C441F0B"/>
    <w:rsid w:val="0C46C8FD"/>
    <w:rsid w:val="0C4A9971"/>
    <w:rsid w:val="0C4ADAFB"/>
    <w:rsid w:val="0C5289A3"/>
    <w:rsid w:val="0C5376EE"/>
    <w:rsid w:val="0C54429A"/>
    <w:rsid w:val="0C54A925"/>
    <w:rsid w:val="0C54B347"/>
    <w:rsid w:val="0C592838"/>
    <w:rsid w:val="0C5EDFBA"/>
    <w:rsid w:val="0C5F5B32"/>
    <w:rsid w:val="0C61049C"/>
    <w:rsid w:val="0C6589AF"/>
    <w:rsid w:val="0C676F32"/>
    <w:rsid w:val="0C67D5A2"/>
    <w:rsid w:val="0C69C324"/>
    <w:rsid w:val="0C6C77E1"/>
    <w:rsid w:val="0C6F1DB3"/>
    <w:rsid w:val="0C703612"/>
    <w:rsid w:val="0C76775B"/>
    <w:rsid w:val="0C7870E5"/>
    <w:rsid w:val="0C7D4089"/>
    <w:rsid w:val="0C82E4DB"/>
    <w:rsid w:val="0C8CA124"/>
    <w:rsid w:val="0C923338"/>
    <w:rsid w:val="0C9606D4"/>
    <w:rsid w:val="0C9F727A"/>
    <w:rsid w:val="0C9F8DCF"/>
    <w:rsid w:val="0CA65734"/>
    <w:rsid w:val="0CA6A9FB"/>
    <w:rsid w:val="0CA885F2"/>
    <w:rsid w:val="0CA93E25"/>
    <w:rsid w:val="0CB319AA"/>
    <w:rsid w:val="0CB4292C"/>
    <w:rsid w:val="0CB63BFE"/>
    <w:rsid w:val="0CB6B41D"/>
    <w:rsid w:val="0CB73DA1"/>
    <w:rsid w:val="0CBB717E"/>
    <w:rsid w:val="0CBE52AB"/>
    <w:rsid w:val="0CC126DC"/>
    <w:rsid w:val="0CC96A5D"/>
    <w:rsid w:val="0CD269DD"/>
    <w:rsid w:val="0CE35DC2"/>
    <w:rsid w:val="0CE52BC4"/>
    <w:rsid w:val="0CEEC28C"/>
    <w:rsid w:val="0CEFD7EA"/>
    <w:rsid w:val="0CF86248"/>
    <w:rsid w:val="0CF92C8D"/>
    <w:rsid w:val="0D02056E"/>
    <w:rsid w:val="0D06E026"/>
    <w:rsid w:val="0D0734C1"/>
    <w:rsid w:val="0D093473"/>
    <w:rsid w:val="0D0DDBF9"/>
    <w:rsid w:val="0D0F8352"/>
    <w:rsid w:val="0D12B9D1"/>
    <w:rsid w:val="0D16A9A0"/>
    <w:rsid w:val="0D183912"/>
    <w:rsid w:val="0D1852EA"/>
    <w:rsid w:val="0D1A1816"/>
    <w:rsid w:val="0D20CD2B"/>
    <w:rsid w:val="0D22BD37"/>
    <w:rsid w:val="0D244E37"/>
    <w:rsid w:val="0D27D97E"/>
    <w:rsid w:val="0D32831B"/>
    <w:rsid w:val="0D33E299"/>
    <w:rsid w:val="0D3A8950"/>
    <w:rsid w:val="0D3D2023"/>
    <w:rsid w:val="0D447009"/>
    <w:rsid w:val="0D4648E3"/>
    <w:rsid w:val="0D46CA5F"/>
    <w:rsid w:val="0D46F0E2"/>
    <w:rsid w:val="0D4ABA2E"/>
    <w:rsid w:val="0D4BF989"/>
    <w:rsid w:val="0D514BB9"/>
    <w:rsid w:val="0D53D29C"/>
    <w:rsid w:val="0D5586A4"/>
    <w:rsid w:val="0D626018"/>
    <w:rsid w:val="0D632B9D"/>
    <w:rsid w:val="0D6373F7"/>
    <w:rsid w:val="0D648CCA"/>
    <w:rsid w:val="0D70185B"/>
    <w:rsid w:val="0D70C338"/>
    <w:rsid w:val="0D79699B"/>
    <w:rsid w:val="0D7CAF2C"/>
    <w:rsid w:val="0D801C25"/>
    <w:rsid w:val="0D83BA88"/>
    <w:rsid w:val="0D83E379"/>
    <w:rsid w:val="0D88038A"/>
    <w:rsid w:val="0D897D76"/>
    <w:rsid w:val="0D8D3BAA"/>
    <w:rsid w:val="0D92FB41"/>
    <w:rsid w:val="0DA5FAE9"/>
    <w:rsid w:val="0DADD646"/>
    <w:rsid w:val="0DB7240C"/>
    <w:rsid w:val="0DB8BDB7"/>
    <w:rsid w:val="0DC0C9BA"/>
    <w:rsid w:val="0DC3AB7D"/>
    <w:rsid w:val="0DC96B35"/>
    <w:rsid w:val="0DD8B7A6"/>
    <w:rsid w:val="0DDADADE"/>
    <w:rsid w:val="0DDB6AC7"/>
    <w:rsid w:val="0DE431B2"/>
    <w:rsid w:val="0DE62EDC"/>
    <w:rsid w:val="0DE75502"/>
    <w:rsid w:val="0DE85BB9"/>
    <w:rsid w:val="0DE9BF3B"/>
    <w:rsid w:val="0DED7AF8"/>
    <w:rsid w:val="0DED98ED"/>
    <w:rsid w:val="0DEFC5B0"/>
    <w:rsid w:val="0DF0B351"/>
    <w:rsid w:val="0DF17832"/>
    <w:rsid w:val="0DF353B3"/>
    <w:rsid w:val="0DF5D737"/>
    <w:rsid w:val="0DF99EF2"/>
    <w:rsid w:val="0E02D9B8"/>
    <w:rsid w:val="0E077646"/>
    <w:rsid w:val="0E07EE9F"/>
    <w:rsid w:val="0E0A2F57"/>
    <w:rsid w:val="0E0ADBD2"/>
    <w:rsid w:val="0E0C0F26"/>
    <w:rsid w:val="0E0CA32D"/>
    <w:rsid w:val="0E112B00"/>
    <w:rsid w:val="0E151158"/>
    <w:rsid w:val="0E17A0C3"/>
    <w:rsid w:val="0E19392C"/>
    <w:rsid w:val="0E1A56AD"/>
    <w:rsid w:val="0E209405"/>
    <w:rsid w:val="0E27B86A"/>
    <w:rsid w:val="0E280850"/>
    <w:rsid w:val="0E2839B7"/>
    <w:rsid w:val="0E2FD69E"/>
    <w:rsid w:val="0E30B68C"/>
    <w:rsid w:val="0E325B88"/>
    <w:rsid w:val="0E342995"/>
    <w:rsid w:val="0E3FFE8D"/>
    <w:rsid w:val="0E42E79E"/>
    <w:rsid w:val="0E45CB1A"/>
    <w:rsid w:val="0E4D7FFD"/>
    <w:rsid w:val="0E4DD9FD"/>
    <w:rsid w:val="0E532F59"/>
    <w:rsid w:val="0E55C7C0"/>
    <w:rsid w:val="0E5609D2"/>
    <w:rsid w:val="0E575642"/>
    <w:rsid w:val="0E57C98D"/>
    <w:rsid w:val="0E5E3FEA"/>
    <w:rsid w:val="0E5F766D"/>
    <w:rsid w:val="0E71210D"/>
    <w:rsid w:val="0E7BFADE"/>
    <w:rsid w:val="0E7F4EA7"/>
    <w:rsid w:val="0E7FDF36"/>
    <w:rsid w:val="0E810E33"/>
    <w:rsid w:val="0E811B03"/>
    <w:rsid w:val="0E83DD12"/>
    <w:rsid w:val="0E861CF1"/>
    <w:rsid w:val="0E873C93"/>
    <w:rsid w:val="0E87A7BB"/>
    <w:rsid w:val="0E88ED9C"/>
    <w:rsid w:val="0E8A5E82"/>
    <w:rsid w:val="0E8BF68D"/>
    <w:rsid w:val="0E8C8636"/>
    <w:rsid w:val="0E90ED71"/>
    <w:rsid w:val="0E9431B2"/>
    <w:rsid w:val="0E94E5EE"/>
    <w:rsid w:val="0E94E724"/>
    <w:rsid w:val="0E988C45"/>
    <w:rsid w:val="0E9F3274"/>
    <w:rsid w:val="0E9F8C6E"/>
    <w:rsid w:val="0EA2D900"/>
    <w:rsid w:val="0EA4AB14"/>
    <w:rsid w:val="0EAB9010"/>
    <w:rsid w:val="0EADD874"/>
    <w:rsid w:val="0EB5F896"/>
    <w:rsid w:val="0EB6D91A"/>
    <w:rsid w:val="0EB7EDED"/>
    <w:rsid w:val="0EB8143F"/>
    <w:rsid w:val="0EB8B1EA"/>
    <w:rsid w:val="0EBA7121"/>
    <w:rsid w:val="0EBB9E3C"/>
    <w:rsid w:val="0EBF0CAA"/>
    <w:rsid w:val="0EC57B40"/>
    <w:rsid w:val="0EC91BC2"/>
    <w:rsid w:val="0ED3A6D1"/>
    <w:rsid w:val="0EDBBF01"/>
    <w:rsid w:val="0EE0647B"/>
    <w:rsid w:val="0EE1AF18"/>
    <w:rsid w:val="0EE1B27E"/>
    <w:rsid w:val="0EE50AA4"/>
    <w:rsid w:val="0EE677B9"/>
    <w:rsid w:val="0EEC5F23"/>
    <w:rsid w:val="0EF14CFC"/>
    <w:rsid w:val="0EF5EEE5"/>
    <w:rsid w:val="0EFCE708"/>
    <w:rsid w:val="0EFD6109"/>
    <w:rsid w:val="0F0B2E7D"/>
    <w:rsid w:val="0F107A59"/>
    <w:rsid w:val="0F1C9D35"/>
    <w:rsid w:val="0F1CE8A6"/>
    <w:rsid w:val="0F200417"/>
    <w:rsid w:val="0F2139CE"/>
    <w:rsid w:val="0F229768"/>
    <w:rsid w:val="0F2C3541"/>
    <w:rsid w:val="0F3E931B"/>
    <w:rsid w:val="0F499BCC"/>
    <w:rsid w:val="0F4D3706"/>
    <w:rsid w:val="0F4D38AE"/>
    <w:rsid w:val="0F503E2C"/>
    <w:rsid w:val="0F53CA44"/>
    <w:rsid w:val="0F565D35"/>
    <w:rsid w:val="0F58F702"/>
    <w:rsid w:val="0F5A80AA"/>
    <w:rsid w:val="0F5F6C98"/>
    <w:rsid w:val="0F653B96"/>
    <w:rsid w:val="0F6A2C61"/>
    <w:rsid w:val="0F6C5A32"/>
    <w:rsid w:val="0F6DEE1D"/>
    <w:rsid w:val="0F6E8556"/>
    <w:rsid w:val="0F6F061A"/>
    <w:rsid w:val="0F708845"/>
    <w:rsid w:val="0F7D04A4"/>
    <w:rsid w:val="0F7D9EFC"/>
    <w:rsid w:val="0F7F49D6"/>
    <w:rsid w:val="0F80E8B2"/>
    <w:rsid w:val="0F8810DD"/>
    <w:rsid w:val="0F89C04E"/>
    <w:rsid w:val="0F8AB7DF"/>
    <w:rsid w:val="0F8D517A"/>
    <w:rsid w:val="0F8E39E2"/>
    <w:rsid w:val="0F922AE4"/>
    <w:rsid w:val="0F9391D1"/>
    <w:rsid w:val="0F9AC189"/>
    <w:rsid w:val="0FA06E93"/>
    <w:rsid w:val="0FA48D7B"/>
    <w:rsid w:val="0FA4E7FF"/>
    <w:rsid w:val="0FA5D464"/>
    <w:rsid w:val="0FA60A87"/>
    <w:rsid w:val="0FA7B248"/>
    <w:rsid w:val="0FAED8B1"/>
    <w:rsid w:val="0FAFEBCA"/>
    <w:rsid w:val="0FB4A3C8"/>
    <w:rsid w:val="0FB7237E"/>
    <w:rsid w:val="0FB75E2A"/>
    <w:rsid w:val="0FB82F2A"/>
    <w:rsid w:val="0FC52910"/>
    <w:rsid w:val="0FC98D8E"/>
    <w:rsid w:val="0FCC2DCD"/>
    <w:rsid w:val="0FCCD564"/>
    <w:rsid w:val="0FCE0F77"/>
    <w:rsid w:val="0FCF4649"/>
    <w:rsid w:val="0FD5A2EE"/>
    <w:rsid w:val="0FDEEEB7"/>
    <w:rsid w:val="0FE5612B"/>
    <w:rsid w:val="0FE70F87"/>
    <w:rsid w:val="0FEAFB9B"/>
    <w:rsid w:val="0FEE8D70"/>
    <w:rsid w:val="0FEF9AB2"/>
    <w:rsid w:val="0FF194E9"/>
    <w:rsid w:val="0FF5957A"/>
    <w:rsid w:val="0FF5A7BB"/>
    <w:rsid w:val="0FF72C19"/>
    <w:rsid w:val="1000CE4E"/>
    <w:rsid w:val="1005F0CA"/>
    <w:rsid w:val="1007E422"/>
    <w:rsid w:val="100C4B48"/>
    <w:rsid w:val="10165C72"/>
    <w:rsid w:val="1019AFB8"/>
    <w:rsid w:val="101DF4CF"/>
    <w:rsid w:val="10230867"/>
    <w:rsid w:val="1026F4A9"/>
    <w:rsid w:val="1027F330"/>
    <w:rsid w:val="102A1F58"/>
    <w:rsid w:val="102B3E2F"/>
    <w:rsid w:val="102B4207"/>
    <w:rsid w:val="102F1A53"/>
    <w:rsid w:val="1033FEA8"/>
    <w:rsid w:val="10371ECE"/>
    <w:rsid w:val="103BFD41"/>
    <w:rsid w:val="10514DC7"/>
    <w:rsid w:val="1056A6A1"/>
    <w:rsid w:val="105E221D"/>
    <w:rsid w:val="105F7CD0"/>
    <w:rsid w:val="106293B1"/>
    <w:rsid w:val="10632927"/>
    <w:rsid w:val="10661343"/>
    <w:rsid w:val="106EAD6A"/>
    <w:rsid w:val="10712C03"/>
    <w:rsid w:val="1074F988"/>
    <w:rsid w:val="1077AAF5"/>
    <w:rsid w:val="107B0BA9"/>
    <w:rsid w:val="107D41F7"/>
    <w:rsid w:val="1080A219"/>
    <w:rsid w:val="1081DB15"/>
    <w:rsid w:val="108837AA"/>
    <w:rsid w:val="108DE2BC"/>
    <w:rsid w:val="109606E6"/>
    <w:rsid w:val="109702B3"/>
    <w:rsid w:val="10991BDC"/>
    <w:rsid w:val="109A4217"/>
    <w:rsid w:val="109F8461"/>
    <w:rsid w:val="10A89523"/>
    <w:rsid w:val="10A9E87E"/>
    <w:rsid w:val="10AC1690"/>
    <w:rsid w:val="10AD3696"/>
    <w:rsid w:val="10B46CD9"/>
    <w:rsid w:val="10BA884E"/>
    <w:rsid w:val="10BC055B"/>
    <w:rsid w:val="10C94B70"/>
    <w:rsid w:val="10CC0F29"/>
    <w:rsid w:val="10D30E8A"/>
    <w:rsid w:val="10D31149"/>
    <w:rsid w:val="10D4F3D4"/>
    <w:rsid w:val="10D7C626"/>
    <w:rsid w:val="10DED9A9"/>
    <w:rsid w:val="10E08D07"/>
    <w:rsid w:val="10E52119"/>
    <w:rsid w:val="10E8C0E7"/>
    <w:rsid w:val="10EA1B14"/>
    <w:rsid w:val="10EBD6F2"/>
    <w:rsid w:val="10ECF7AD"/>
    <w:rsid w:val="10ED1491"/>
    <w:rsid w:val="10ED9143"/>
    <w:rsid w:val="10EFFAE9"/>
    <w:rsid w:val="10F58C24"/>
    <w:rsid w:val="10F6A681"/>
    <w:rsid w:val="10FA519F"/>
    <w:rsid w:val="10FC9751"/>
    <w:rsid w:val="10FE07ED"/>
    <w:rsid w:val="10FFD925"/>
    <w:rsid w:val="11007092"/>
    <w:rsid w:val="11010BF7"/>
    <w:rsid w:val="110E988E"/>
    <w:rsid w:val="11119CAC"/>
    <w:rsid w:val="1119CAC5"/>
    <w:rsid w:val="111B6690"/>
    <w:rsid w:val="111F0407"/>
    <w:rsid w:val="111F1296"/>
    <w:rsid w:val="11201873"/>
    <w:rsid w:val="112264F6"/>
    <w:rsid w:val="11271C5D"/>
    <w:rsid w:val="11274141"/>
    <w:rsid w:val="1127F6ED"/>
    <w:rsid w:val="112A0A43"/>
    <w:rsid w:val="112EF07B"/>
    <w:rsid w:val="1130041B"/>
    <w:rsid w:val="113572BD"/>
    <w:rsid w:val="1135D637"/>
    <w:rsid w:val="114165F4"/>
    <w:rsid w:val="11468896"/>
    <w:rsid w:val="11480C80"/>
    <w:rsid w:val="115401BB"/>
    <w:rsid w:val="115C8B6E"/>
    <w:rsid w:val="1160D4F4"/>
    <w:rsid w:val="1164C95E"/>
    <w:rsid w:val="1166067C"/>
    <w:rsid w:val="116AE95F"/>
    <w:rsid w:val="116D738E"/>
    <w:rsid w:val="116F43E1"/>
    <w:rsid w:val="1176F359"/>
    <w:rsid w:val="1178D09E"/>
    <w:rsid w:val="117913E6"/>
    <w:rsid w:val="117D1985"/>
    <w:rsid w:val="11886D05"/>
    <w:rsid w:val="119377FF"/>
    <w:rsid w:val="119F5D07"/>
    <w:rsid w:val="11A94A8A"/>
    <w:rsid w:val="11AAFEEC"/>
    <w:rsid w:val="11AFCEF3"/>
    <w:rsid w:val="11B41174"/>
    <w:rsid w:val="11B78615"/>
    <w:rsid w:val="11BA7906"/>
    <w:rsid w:val="11BBB1E7"/>
    <w:rsid w:val="11BDD942"/>
    <w:rsid w:val="11C35DF7"/>
    <w:rsid w:val="11C89E8A"/>
    <w:rsid w:val="11CACC43"/>
    <w:rsid w:val="11CD04AA"/>
    <w:rsid w:val="11D76FA0"/>
    <w:rsid w:val="11D97C35"/>
    <w:rsid w:val="11DAE8C2"/>
    <w:rsid w:val="11DDE22C"/>
    <w:rsid w:val="11DE717E"/>
    <w:rsid w:val="11E2C7B2"/>
    <w:rsid w:val="11E35F57"/>
    <w:rsid w:val="11E64942"/>
    <w:rsid w:val="11E68ED1"/>
    <w:rsid w:val="11E6A262"/>
    <w:rsid w:val="11E77183"/>
    <w:rsid w:val="11EB71E4"/>
    <w:rsid w:val="11EB7222"/>
    <w:rsid w:val="11EBA607"/>
    <w:rsid w:val="11F6EB08"/>
    <w:rsid w:val="11FBBCEF"/>
    <w:rsid w:val="11FE98C7"/>
    <w:rsid w:val="11FEA662"/>
    <w:rsid w:val="11FF63E1"/>
    <w:rsid w:val="12089022"/>
    <w:rsid w:val="120A6E03"/>
    <w:rsid w:val="120C7308"/>
    <w:rsid w:val="120DD0B6"/>
    <w:rsid w:val="120ED80D"/>
    <w:rsid w:val="120F8F72"/>
    <w:rsid w:val="120FE5E1"/>
    <w:rsid w:val="121F7782"/>
    <w:rsid w:val="122209C4"/>
    <w:rsid w:val="12237AEE"/>
    <w:rsid w:val="1224E0F4"/>
    <w:rsid w:val="1226B62F"/>
    <w:rsid w:val="1229C987"/>
    <w:rsid w:val="122F806B"/>
    <w:rsid w:val="123093C8"/>
    <w:rsid w:val="12309A44"/>
    <w:rsid w:val="1232390D"/>
    <w:rsid w:val="12333ED2"/>
    <w:rsid w:val="12346C0C"/>
    <w:rsid w:val="1238F4C3"/>
    <w:rsid w:val="123A31F1"/>
    <w:rsid w:val="1241594B"/>
    <w:rsid w:val="12442830"/>
    <w:rsid w:val="1246597E"/>
    <w:rsid w:val="12480C9C"/>
    <w:rsid w:val="124A43E9"/>
    <w:rsid w:val="124D9913"/>
    <w:rsid w:val="1251F9C9"/>
    <w:rsid w:val="12520894"/>
    <w:rsid w:val="1252F668"/>
    <w:rsid w:val="1257D57F"/>
    <w:rsid w:val="125A4262"/>
    <w:rsid w:val="12620AD7"/>
    <w:rsid w:val="1265A683"/>
    <w:rsid w:val="1268C4F9"/>
    <w:rsid w:val="12697139"/>
    <w:rsid w:val="126E1FDF"/>
    <w:rsid w:val="126E5CC2"/>
    <w:rsid w:val="1271DB49"/>
    <w:rsid w:val="1276B494"/>
    <w:rsid w:val="12790A88"/>
    <w:rsid w:val="127E3F85"/>
    <w:rsid w:val="128714E7"/>
    <w:rsid w:val="1289FCA5"/>
    <w:rsid w:val="128D91B2"/>
    <w:rsid w:val="128DFC64"/>
    <w:rsid w:val="1290C9A8"/>
    <w:rsid w:val="1292B348"/>
    <w:rsid w:val="129F1A38"/>
    <w:rsid w:val="12A5B555"/>
    <w:rsid w:val="12A97A28"/>
    <w:rsid w:val="12B3E26B"/>
    <w:rsid w:val="12B4B33A"/>
    <w:rsid w:val="12B799DC"/>
    <w:rsid w:val="12BC05A5"/>
    <w:rsid w:val="12BF1211"/>
    <w:rsid w:val="12C1DFD1"/>
    <w:rsid w:val="12C86EB9"/>
    <w:rsid w:val="12D7B593"/>
    <w:rsid w:val="12DCAEC6"/>
    <w:rsid w:val="12E176A3"/>
    <w:rsid w:val="12E190C9"/>
    <w:rsid w:val="12E4726A"/>
    <w:rsid w:val="12EFA24C"/>
    <w:rsid w:val="12F80C82"/>
    <w:rsid w:val="12F9A95C"/>
    <w:rsid w:val="12FA3962"/>
    <w:rsid w:val="13012E50"/>
    <w:rsid w:val="1301B132"/>
    <w:rsid w:val="1303C30A"/>
    <w:rsid w:val="130A66A3"/>
    <w:rsid w:val="130B5CB8"/>
    <w:rsid w:val="130E6CC8"/>
    <w:rsid w:val="13110485"/>
    <w:rsid w:val="13131559"/>
    <w:rsid w:val="1318ECC7"/>
    <w:rsid w:val="131AA4E2"/>
    <w:rsid w:val="131DAA99"/>
    <w:rsid w:val="131DCEC9"/>
    <w:rsid w:val="13209F2B"/>
    <w:rsid w:val="132656D5"/>
    <w:rsid w:val="132C969B"/>
    <w:rsid w:val="13303890"/>
    <w:rsid w:val="1331AF81"/>
    <w:rsid w:val="1336A7E0"/>
    <w:rsid w:val="133B9158"/>
    <w:rsid w:val="1343FEE3"/>
    <w:rsid w:val="13449635"/>
    <w:rsid w:val="1346E9C7"/>
    <w:rsid w:val="13475053"/>
    <w:rsid w:val="1347B705"/>
    <w:rsid w:val="134AFDA3"/>
    <w:rsid w:val="134E839B"/>
    <w:rsid w:val="134EC0D0"/>
    <w:rsid w:val="13527875"/>
    <w:rsid w:val="1355BD31"/>
    <w:rsid w:val="135D08EF"/>
    <w:rsid w:val="135E09AF"/>
    <w:rsid w:val="1362641F"/>
    <w:rsid w:val="13636D7E"/>
    <w:rsid w:val="13643E9F"/>
    <w:rsid w:val="1365961A"/>
    <w:rsid w:val="1372A2D0"/>
    <w:rsid w:val="137D8E5F"/>
    <w:rsid w:val="1380CE2C"/>
    <w:rsid w:val="13831D14"/>
    <w:rsid w:val="1386CBFB"/>
    <w:rsid w:val="138C80BF"/>
    <w:rsid w:val="138F3F03"/>
    <w:rsid w:val="1393ED6F"/>
    <w:rsid w:val="1398D572"/>
    <w:rsid w:val="139B86B1"/>
    <w:rsid w:val="139D493F"/>
    <w:rsid w:val="13A02EE5"/>
    <w:rsid w:val="13A1D50D"/>
    <w:rsid w:val="13A8D0C7"/>
    <w:rsid w:val="13B89AB0"/>
    <w:rsid w:val="13BDF5BD"/>
    <w:rsid w:val="13C18F67"/>
    <w:rsid w:val="13C1E4C6"/>
    <w:rsid w:val="13C3B788"/>
    <w:rsid w:val="13C77DA9"/>
    <w:rsid w:val="13C7942A"/>
    <w:rsid w:val="13D6FCAD"/>
    <w:rsid w:val="13DD29AC"/>
    <w:rsid w:val="13E0A4E1"/>
    <w:rsid w:val="13E70AC2"/>
    <w:rsid w:val="13E9CF45"/>
    <w:rsid w:val="13F4CAAF"/>
    <w:rsid w:val="13FC9E3C"/>
    <w:rsid w:val="13FCA85D"/>
    <w:rsid w:val="14003B2B"/>
    <w:rsid w:val="14068CB8"/>
    <w:rsid w:val="14086A5D"/>
    <w:rsid w:val="140970E7"/>
    <w:rsid w:val="140C4C1E"/>
    <w:rsid w:val="140D9529"/>
    <w:rsid w:val="140FBC23"/>
    <w:rsid w:val="14106C87"/>
    <w:rsid w:val="1415E9F5"/>
    <w:rsid w:val="142386E9"/>
    <w:rsid w:val="14239A3F"/>
    <w:rsid w:val="1429949E"/>
    <w:rsid w:val="142C2E50"/>
    <w:rsid w:val="14336269"/>
    <w:rsid w:val="143E7F86"/>
    <w:rsid w:val="144440AE"/>
    <w:rsid w:val="14541B91"/>
    <w:rsid w:val="14553331"/>
    <w:rsid w:val="1462998D"/>
    <w:rsid w:val="146A657D"/>
    <w:rsid w:val="146B2A48"/>
    <w:rsid w:val="146C655F"/>
    <w:rsid w:val="146DF72D"/>
    <w:rsid w:val="14747AAF"/>
    <w:rsid w:val="147C9A0B"/>
    <w:rsid w:val="14853173"/>
    <w:rsid w:val="148D0B3D"/>
    <w:rsid w:val="148E1BDC"/>
    <w:rsid w:val="149181DA"/>
    <w:rsid w:val="1491F5BF"/>
    <w:rsid w:val="14946F1B"/>
    <w:rsid w:val="149882B4"/>
    <w:rsid w:val="1499F812"/>
    <w:rsid w:val="14AFC6F7"/>
    <w:rsid w:val="14BB6CCC"/>
    <w:rsid w:val="14BBBE3B"/>
    <w:rsid w:val="14BD8D34"/>
    <w:rsid w:val="14C05284"/>
    <w:rsid w:val="14C8A510"/>
    <w:rsid w:val="14CA4BA8"/>
    <w:rsid w:val="14CC0EE1"/>
    <w:rsid w:val="14DDE092"/>
    <w:rsid w:val="14E0414E"/>
    <w:rsid w:val="14E21892"/>
    <w:rsid w:val="14E407A3"/>
    <w:rsid w:val="14E4352F"/>
    <w:rsid w:val="14E57B0F"/>
    <w:rsid w:val="14E7F2DA"/>
    <w:rsid w:val="14EA8492"/>
    <w:rsid w:val="14EF6BF3"/>
    <w:rsid w:val="14F2CA5C"/>
    <w:rsid w:val="14F562AF"/>
    <w:rsid w:val="14FB34F5"/>
    <w:rsid w:val="14FBF4CB"/>
    <w:rsid w:val="14FC87FA"/>
    <w:rsid w:val="14FE00D6"/>
    <w:rsid w:val="15094759"/>
    <w:rsid w:val="150E8464"/>
    <w:rsid w:val="1520A26B"/>
    <w:rsid w:val="15283CB2"/>
    <w:rsid w:val="152D814C"/>
    <w:rsid w:val="1530C661"/>
    <w:rsid w:val="1534F213"/>
    <w:rsid w:val="1536EF23"/>
    <w:rsid w:val="15388BB2"/>
    <w:rsid w:val="1539C80E"/>
    <w:rsid w:val="153BCD2C"/>
    <w:rsid w:val="153EE124"/>
    <w:rsid w:val="153F2F1C"/>
    <w:rsid w:val="154410B6"/>
    <w:rsid w:val="154557BA"/>
    <w:rsid w:val="15464182"/>
    <w:rsid w:val="1546EC39"/>
    <w:rsid w:val="154E9A03"/>
    <w:rsid w:val="155162DE"/>
    <w:rsid w:val="1552836D"/>
    <w:rsid w:val="155A0B51"/>
    <w:rsid w:val="155DC092"/>
    <w:rsid w:val="155E4E1B"/>
    <w:rsid w:val="155FCCCD"/>
    <w:rsid w:val="15600774"/>
    <w:rsid w:val="15633597"/>
    <w:rsid w:val="156E9130"/>
    <w:rsid w:val="157081EB"/>
    <w:rsid w:val="15708A95"/>
    <w:rsid w:val="157286D1"/>
    <w:rsid w:val="1574570B"/>
    <w:rsid w:val="1577C700"/>
    <w:rsid w:val="1585D078"/>
    <w:rsid w:val="1588F679"/>
    <w:rsid w:val="158A1DD7"/>
    <w:rsid w:val="158A4EA9"/>
    <w:rsid w:val="158BBEDC"/>
    <w:rsid w:val="15918711"/>
    <w:rsid w:val="15918A10"/>
    <w:rsid w:val="1595AA09"/>
    <w:rsid w:val="1597CAC3"/>
    <w:rsid w:val="15984147"/>
    <w:rsid w:val="159EF8C5"/>
    <w:rsid w:val="15A1548D"/>
    <w:rsid w:val="15A22363"/>
    <w:rsid w:val="15A309AD"/>
    <w:rsid w:val="15A484CE"/>
    <w:rsid w:val="15A65819"/>
    <w:rsid w:val="15ABE6CC"/>
    <w:rsid w:val="15B0A8AE"/>
    <w:rsid w:val="15B28680"/>
    <w:rsid w:val="15B3636E"/>
    <w:rsid w:val="15B54340"/>
    <w:rsid w:val="15BC7F93"/>
    <w:rsid w:val="15BD32F7"/>
    <w:rsid w:val="15C3EA07"/>
    <w:rsid w:val="15C82AF1"/>
    <w:rsid w:val="15C9064A"/>
    <w:rsid w:val="15C99350"/>
    <w:rsid w:val="15CED8AA"/>
    <w:rsid w:val="15CF9831"/>
    <w:rsid w:val="15DB70F5"/>
    <w:rsid w:val="15DCB3EE"/>
    <w:rsid w:val="15DD139B"/>
    <w:rsid w:val="15DFFE4A"/>
    <w:rsid w:val="15E05DF4"/>
    <w:rsid w:val="15E8BE59"/>
    <w:rsid w:val="15EEA741"/>
    <w:rsid w:val="15F0E892"/>
    <w:rsid w:val="15F1A820"/>
    <w:rsid w:val="15F2A10D"/>
    <w:rsid w:val="15F33518"/>
    <w:rsid w:val="15F44B2B"/>
    <w:rsid w:val="15F4EA3E"/>
    <w:rsid w:val="15F793E8"/>
    <w:rsid w:val="15F7ED53"/>
    <w:rsid w:val="15FD27A9"/>
    <w:rsid w:val="15FFF102"/>
    <w:rsid w:val="160D32A7"/>
    <w:rsid w:val="1610127C"/>
    <w:rsid w:val="16131E7D"/>
    <w:rsid w:val="16156C06"/>
    <w:rsid w:val="162193F1"/>
    <w:rsid w:val="162849B8"/>
    <w:rsid w:val="1628A7E8"/>
    <w:rsid w:val="1632EF53"/>
    <w:rsid w:val="1633BDFB"/>
    <w:rsid w:val="16352C41"/>
    <w:rsid w:val="163C0B97"/>
    <w:rsid w:val="1643C6E0"/>
    <w:rsid w:val="16442194"/>
    <w:rsid w:val="1644B1A1"/>
    <w:rsid w:val="164B8DD0"/>
    <w:rsid w:val="164BFF6F"/>
    <w:rsid w:val="164E28B0"/>
    <w:rsid w:val="1650B755"/>
    <w:rsid w:val="16567FCB"/>
    <w:rsid w:val="16570F30"/>
    <w:rsid w:val="16588BEF"/>
    <w:rsid w:val="165A7BEF"/>
    <w:rsid w:val="165DDD03"/>
    <w:rsid w:val="165EB868"/>
    <w:rsid w:val="166152B6"/>
    <w:rsid w:val="16616780"/>
    <w:rsid w:val="16642990"/>
    <w:rsid w:val="1665D745"/>
    <w:rsid w:val="16673D0E"/>
    <w:rsid w:val="166764B8"/>
    <w:rsid w:val="16689788"/>
    <w:rsid w:val="1671EABF"/>
    <w:rsid w:val="16785F66"/>
    <w:rsid w:val="167880BA"/>
    <w:rsid w:val="1678D44E"/>
    <w:rsid w:val="167F229F"/>
    <w:rsid w:val="167F23E6"/>
    <w:rsid w:val="168296CA"/>
    <w:rsid w:val="168449C8"/>
    <w:rsid w:val="16876E9F"/>
    <w:rsid w:val="1688D9EA"/>
    <w:rsid w:val="168AFC89"/>
    <w:rsid w:val="168D34E0"/>
    <w:rsid w:val="168D81C1"/>
    <w:rsid w:val="168E5C84"/>
    <w:rsid w:val="1690B031"/>
    <w:rsid w:val="1691EB37"/>
    <w:rsid w:val="1698C2C9"/>
    <w:rsid w:val="16AA54C5"/>
    <w:rsid w:val="16AC13D3"/>
    <w:rsid w:val="16AE1830"/>
    <w:rsid w:val="16AFADBA"/>
    <w:rsid w:val="16B31F6E"/>
    <w:rsid w:val="16B3406B"/>
    <w:rsid w:val="16B6A1F5"/>
    <w:rsid w:val="16BAE68F"/>
    <w:rsid w:val="16BE4C8A"/>
    <w:rsid w:val="16C36A18"/>
    <w:rsid w:val="16D170FE"/>
    <w:rsid w:val="16D3B453"/>
    <w:rsid w:val="16D7C780"/>
    <w:rsid w:val="16DD4991"/>
    <w:rsid w:val="16E34AF0"/>
    <w:rsid w:val="16F12DE0"/>
    <w:rsid w:val="16F1CF13"/>
    <w:rsid w:val="16F33A22"/>
    <w:rsid w:val="16F43F85"/>
    <w:rsid w:val="16F8754D"/>
    <w:rsid w:val="16F9E9F6"/>
    <w:rsid w:val="16FBE4D8"/>
    <w:rsid w:val="16FF1EF8"/>
    <w:rsid w:val="1705464F"/>
    <w:rsid w:val="170C515A"/>
    <w:rsid w:val="170DB40B"/>
    <w:rsid w:val="170E6E2C"/>
    <w:rsid w:val="1717BE64"/>
    <w:rsid w:val="171900E0"/>
    <w:rsid w:val="1719FDE6"/>
    <w:rsid w:val="171C2C5F"/>
    <w:rsid w:val="171CB9FA"/>
    <w:rsid w:val="171D4EF1"/>
    <w:rsid w:val="171E0478"/>
    <w:rsid w:val="1723E74A"/>
    <w:rsid w:val="1725A587"/>
    <w:rsid w:val="1728A83A"/>
    <w:rsid w:val="172B671C"/>
    <w:rsid w:val="172C5EE9"/>
    <w:rsid w:val="172D6A16"/>
    <w:rsid w:val="1730B132"/>
    <w:rsid w:val="173B0886"/>
    <w:rsid w:val="1740F811"/>
    <w:rsid w:val="1748B379"/>
    <w:rsid w:val="174A6F55"/>
    <w:rsid w:val="174B05C6"/>
    <w:rsid w:val="174CACF6"/>
    <w:rsid w:val="174CAE56"/>
    <w:rsid w:val="175007EE"/>
    <w:rsid w:val="175608C0"/>
    <w:rsid w:val="1763CF12"/>
    <w:rsid w:val="1763D116"/>
    <w:rsid w:val="176F0F1B"/>
    <w:rsid w:val="177041B5"/>
    <w:rsid w:val="17708040"/>
    <w:rsid w:val="1775C656"/>
    <w:rsid w:val="178FFCB5"/>
    <w:rsid w:val="17908C62"/>
    <w:rsid w:val="1790DECA"/>
    <w:rsid w:val="1790F99A"/>
    <w:rsid w:val="17959564"/>
    <w:rsid w:val="17A415CE"/>
    <w:rsid w:val="17A57DDF"/>
    <w:rsid w:val="17AA9585"/>
    <w:rsid w:val="17AAD103"/>
    <w:rsid w:val="17B5E353"/>
    <w:rsid w:val="17B818FA"/>
    <w:rsid w:val="17B93D52"/>
    <w:rsid w:val="17B97229"/>
    <w:rsid w:val="17C1E1AE"/>
    <w:rsid w:val="17CBABEB"/>
    <w:rsid w:val="17D13E32"/>
    <w:rsid w:val="17D39411"/>
    <w:rsid w:val="17D4A37A"/>
    <w:rsid w:val="17D585A4"/>
    <w:rsid w:val="17D5C63D"/>
    <w:rsid w:val="17D81B98"/>
    <w:rsid w:val="17E20D26"/>
    <w:rsid w:val="17E99D8E"/>
    <w:rsid w:val="17ED66BB"/>
    <w:rsid w:val="17F1BFDC"/>
    <w:rsid w:val="17F52F57"/>
    <w:rsid w:val="17F8C68E"/>
    <w:rsid w:val="17FD3099"/>
    <w:rsid w:val="17FED6D3"/>
    <w:rsid w:val="18012B0D"/>
    <w:rsid w:val="18066112"/>
    <w:rsid w:val="18072C01"/>
    <w:rsid w:val="180A307C"/>
    <w:rsid w:val="180AD4CD"/>
    <w:rsid w:val="1811C170"/>
    <w:rsid w:val="182BDC41"/>
    <w:rsid w:val="1830C812"/>
    <w:rsid w:val="18317C59"/>
    <w:rsid w:val="183EBAF4"/>
    <w:rsid w:val="18425E49"/>
    <w:rsid w:val="18473AA9"/>
    <w:rsid w:val="18499006"/>
    <w:rsid w:val="184BEADB"/>
    <w:rsid w:val="184D475E"/>
    <w:rsid w:val="18535D8D"/>
    <w:rsid w:val="18574343"/>
    <w:rsid w:val="185CB4E4"/>
    <w:rsid w:val="185D5CFE"/>
    <w:rsid w:val="1861E5DA"/>
    <w:rsid w:val="1861EBDD"/>
    <w:rsid w:val="1861ED94"/>
    <w:rsid w:val="1865E6F1"/>
    <w:rsid w:val="1869A935"/>
    <w:rsid w:val="186DD368"/>
    <w:rsid w:val="186E5E4F"/>
    <w:rsid w:val="187211AA"/>
    <w:rsid w:val="1872B6FF"/>
    <w:rsid w:val="18791591"/>
    <w:rsid w:val="187A4AFA"/>
    <w:rsid w:val="18804E9C"/>
    <w:rsid w:val="1890C12D"/>
    <w:rsid w:val="189B01D7"/>
    <w:rsid w:val="189ECA5E"/>
    <w:rsid w:val="18A2ED7B"/>
    <w:rsid w:val="18A85F28"/>
    <w:rsid w:val="18AA2793"/>
    <w:rsid w:val="18ABD291"/>
    <w:rsid w:val="18ABE0F5"/>
    <w:rsid w:val="18ADA848"/>
    <w:rsid w:val="18AE8005"/>
    <w:rsid w:val="18B544E4"/>
    <w:rsid w:val="18B6102D"/>
    <w:rsid w:val="18BFB47F"/>
    <w:rsid w:val="18CA7232"/>
    <w:rsid w:val="18CE1E14"/>
    <w:rsid w:val="18D183CF"/>
    <w:rsid w:val="18D41370"/>
    <w:rsid w:val="18D4EFB3"/>
    <w:rsid w:val="18D7D60E"/>
    <w:rsid w:val="18DD8506"/>
    <w:rsid w:val="18DDCF7A"/>
    <w:rsid w:val="18DF22E5"/>
    <w:rsid w:val="18E459AB"/>
    <w:rsid w:val="18E6EB9F"/>
    <w:rsid w:val="18E70888"/>
    <w:rsid w:val="18E8F393"/>
    <w:rsid w:val="18EABDCC"/>
    <w:rsid w:val="18EF9853"/>
    <w:rsid w:val="18F1F481"/>
    <w:rsid w:val="18F5C59D"/>
    <w:rsid w:val="18FA415F"/>
    <w:rsid w:val="18FA7FC4"/>
    <w:rsid w:val="18FF8710"/>
    <w:rsid w:val="1904715A"/>
    <w:rsid w:val="19080FF2"/>
    <w:rsid w:val="190D8956"/>
    <w:rsid w:val="190D9F75"/>
    <w:rsid w:val="1913082A"/>
    <w:rsid w:val="191454B0"/>
    <w:rsid w:val="19148929"/>
    <w:rsid w:val="1915A63B"/>
    <w:rsid w:val="1917C020"/>
    <w:rsid w:val="1917C31B"/>
    <w:rsid w:val="191B718B"/>
    <w:rsid w:val="191C4E80"/>
    <w:rsid w:val="191F9F6A"/>
    <w:rsid w:val="19203107"/>
    <w:rsid w:val="1920CF04"/>
    <w:rsid w:val="19214CB5"/>
    <w:rsid w:val="1922CDBC"/>
    <w:rsid w:val="1922DEB7"/>
    <w:rsid w:val="1929317D"/>
    <w:rsid w:val="1929B802"/>
    <w:rsid w:val="192EB3F0"/>
    <w:rsid w:val="193C58A6"/>
    <w:rsid w:val="193C66A3"/>
    <w:rsid w:val="193CB023"/>
    <w:rsid w:val="1948CE45"/>
    <w:rsid w:val="194B774F"/>
    <w:rsid w:val="194CB878"/>
    <w:rsid w:val="194E518A"/>
    <w:rsid w:val="1950DE2B"/>
    <w:rsid w:val="19548F55"/>
    <w:rsid w:val="19566993"/>
    <w:rsid w:val="195EEAED"/>
    <w:rsid w:val="1960E74C"/>
    <w:rsid w:val="19699210"/>
    <w:rsid w:val="19699E15"/>
    <w:rsid w:val="196EC1F5"/>
    <w:rsid w:val="197175DB"/>
    <w:rsid w:val="197580CC"/>
    <w:rsid w:val="19760CD2"/>
    <w:rsid w:val="197BF2E5"/>
    <w:rsid w:val="1985A0AF"/>
    <w:rsid w:val="1988E22E"/>
    <w:rsid w:val="198AC9A3"/>
    <w:rsid w:val="198EF052"/>
    <w:rsid w:val="1995BC78"/>
    <w:rsid w:val="199639A3"/>
    <w:rsid w:val="199A1D91"/>
    <w:rsid w:val="199ABD42"/>
    <w:rsid w:val="19A2FF1A"/>
    <w:rsid w:val="19ACDC44"/>
    <w:rsid w:val="19AE7E87"/>
    <w:rsid w:val="19BA3153"/>
    <w:rsid w:val="19C33727"/>
    <w:rsid w:val="19C3B221"/>
    <w:rsid w:val="19CA64BD"/>
    <w:rsid w:val="19CAD25D"/>
    <w:rsid w:val="19CCF266"/>
    <w:rsid w:val="19CFC11C"/>
    <w:rsid w:val="19DBB70A"/>
    <w:rsid w:val="19DFACE5"/>
    <w:rsid w:val="19E05491"/>
    <w:rsid w:val="19E8D5C2"/>
    <w:rsid w:val="19EA337A"/>
    <w:rsid w:val="19EEE9C6"/>
    <w:rsid w:val="19F08A96"/>
    <w:rsid w:val="19F13C0C"/>
    <w:rsid w:val="19FC9B6B"/>
    <w:rsid w:val="1A058F0A"/>
    <w:rsid w:val="1A0B619B"/>
    <w:rsid w:val="1A0CF36A"/>
    <w:rsid w:val="1A0E54D2"/>
    <w:rsid w:val="1A0EA55B"/>
    <w:rsid w:val="1A0F6842"/>
    <w:rsid w:val="1A10DEE0"/>
    <w:rsid w:val="1A12B7BD"/>
    <w:rsid w:val="1A1742ED"/>
    <w:rsid w:val="1A180A94"/>
    <w:rsid w:val="1A1A2263"/>
    <w:rsid w:val="1A1A3D9F"/>
    <w:rsid w:val="1A1B52EC"/>
    <w:rsid w:val="1A1ED350"/>
    <w:rsid w:val="1A263D53"/>
    <w:rsid w:val="1A2697E8"/>
    <w:rsid w:val="1A297B4F"/>
    <w:rsid w:val="1A2AAFC2"/>
    <w:rsid w:val="1A2D3A6D"/>
    <w:rsid w:val="1A2EF240"/>
    <w:rsid w:val="1A32BACA"/>
    <w:rsid w:val="1A349995"/>
    <w:rsid w:val="1A3BD2D3"/>
    <w:rsid w:val="1A3E66F9"/>
    <w:rsid w:val="1A3F1BC9"/>
    <w:rsid w:val="1A4003A7"/>
    <w:rsid w:val="1A417D92"/>
    <w:rsid w:val="1A459DB5"/>
    <w:rsid w:val="1A46E360"/>
    <w:rsid w:val="1A4D07AA"/>
    <w:rsid w:val="1A4D962B"/>
    <w:rsid w:val="1A4E6F7E"/>
    <w:rsid w:val="1A53609E"/>
    <w:rsid w:val="1A5445B5"/>
    <w:rsid w:val="1A55AA4A"/>
    <w:rsid w:val="1A57A68F"/>
    <w:rsid w:val="1A5843FB"/>
    <w:rsid w:val="1A5EA405"/>
    <w:rsid w:val="1A6197A3"/>
    <w:rsid w:val="1A646226"/>
    <w:rsid w:val="1A682971"/>
    <w:rsid w:val="1A6BD7EB"/>
    <w:rsid w:val="1A6EA99C"/>
    <w:rsid w:val="1A6F691A"/>
    <w:rsid w:val="1A704E15"/>
    <w:rsid w:val="1A73D231"/>
    <w:rsid w:val="1A7537EC"/>
    <w:rsid w:val="1A78E9F5"/>
    <w:rsid w:val="1A7D3D4C"/>
    <w:rsid w:val="1A8090D7"/>
    <w:rsid w:val="1A9A83FD"/>
    <w:rsid w:val="1A9B5FC2"/>
    <w:rsid w:val="1A9FE271"/>
    <w:rsid w:val="1AA4F25F"/>
    <w:rsid w:val="1AA5F602"/>
    <w:rsid w:val="1AAB6C31"/>
    <w:rsid w:val="1AB62848"/>
    <w:rsid w:val="1AB971B8"/>
    <w:rsid w:val="1ABA232C"/>
    <w:rsid w:val="1ABA2EDB"/>
    <w:rsid w:val="1ABE8C24"/>
    <w:rsid w:val="1AC4B3B2"/>
    <w:rsid w:val="1AC50DA2"/>
    <w:rsid w:val="1AC79897"/>
    <w:rsid w:val="1AC8620B"/>
    <w:rsid w:val="1ACB01D2"/>
    <w:rsid w:val="1ACDDA2D"/>
    <w:rsid w:val="1ACF76E6"/>
    <w:rsid w:val="1ACFE3D4"/>
    <w:rsid w:val="1AE408C3"/>
    <w:rsid w:val="1AEB2635"/>
    <w:rsid w:val="1AEB52FB"/>
    <w:rsid w:val="1AEC18EF"/>
    <w:rsid w:val="1AEEA0BA"/>
    <w:rsid w:val="1AFA8B1D"/>
    <w:rsid w:val="1AFCD92C"/>
    <w:rsid w:val="1AFF541F"/>
    <w:rsid w:val="1B0082C6"/>
    <w:rsid w:val="1B054BED"/>
    <w:rsid w:val="1B10D35D"/>
    <w:rsid w:val="1B15056A"/>
    <w:rsid w:val="1B15D9EA"/>
    <w:rsid w:val="1B18B9B6"/>
    <w:rsid w:val="1B1DFCA7"/>
    <w:rsid w:val="1B220C8C"/>
    <w:rsid w:val="1B22AF5F"/>
    <w:rsid w:val="1B22D73C"/>
    <w:rsid w:val="1B256663"/>
    <w:rsid w:val="1B282C93"/>
    <w:rsid w:val="1B2AD869"/>
    <w:rsid w:val="1B351A67"/>
    <w:rsid w:val="1B408254"/>
    <w:rsid w:val="1B449270"/>
    <w:rsid w:val="1B464B19"/>
    <w:rsid w:val="1B4A48AD"/>
    <w:rsid w:val="1B4C4340"/>
    <w:rsid w:val="1B5076CD"/>
    <w:rsid w:val="1B583093"/>
    <w:rsid w:val="1B5F66FA"/>
    <w:rsid w:val="1B5FC72E"/>
    <w:rsid w:val="1B70660F"/>
    <w:rsid w:val="1B76D797"/>
    <w:rsid w:val="1B8065D5"/>
    <w:rsid w:val="1B838502"/>
    <w:rsid w:val="1B86C291"/>
    <w:rsid w:val="1B8C7F27"/>
    <w:rsid w:val="1B8D1B85"/>
    <w:rsid w:val="1B8D7363"/>
    <w:rsid w:val="1B963EA0"/>
    <w:rsid w:val="1B9AF62E"/>
    <w:rsid w:val="1BA85375"/>
    <w:rsid w:val="1BAFC24C"/>
    <w:rsid w:val="1BB0A5FE"/>
    <w:rsid w:val="1BB77621"/>
    <w:rsid w:val="1BB7D116"/>
    <w:rsid w:val="1BBF655D"/>
    <w:rsid w:val="1BC0DDD9"/>
    <w:rsid w:val="1BC43877"/>
    <w:rsid w:val="1BC8FB04"/>
    <w:rsid w:val="1BD38F1F"/>
    <w:rsid w:val="1BD477B9"/>
    <w:rsid w:val="1BD8B772"/>
    <w:rsid w:val="1BDB6B58"/>
    <w:rsid w:val="1BDBB74B"/>
    <w:rsid w:val="1BE03B80"/>
    <w:rsid w:val="1BE0B8F8"/>
    <w:rsid w:val="1BE7CEA5"/>
    <w:rsid w:val="1BF21D4C"/>
    <w:rsid w:val="1BF27559"/>
    <w:rsid w:val="1BF31FFA"/>
    <w:rsid w:val="1BF5860E"/>
    <w:rsid w:val="1C06058A"/>
    <w:rsid w:val="1C072087"/>
    <w:rsid w:val="1C0980E4"/>
    <w:rsid w:val="1C0D93A0"/>
    <w:rsid w:val="1C245D71"/>
    <w:rsid w:val="1C26D10D"/>
    <w:rsid w:val="1C323F6F"/>
    <w:rsid w:val="1C32CACD"/>
    <w:rsid w:val="1C3583A6"/>
    <w:rsid w:val="1C3819D0"/>
    <w:rsid w:val="1C4387E0"/>
    <w:rsid w:val="1C45F22D"/>
    <w:rsid w:val="1C4AF5BE"/>
    <w:rsid w:val="1C519B10"/>
    <w:rsid w:val="1C58E243"/>
    <w:rsid w:val="1C5C0827"/>
    <w:rsid w:val="1C61D621"/>
    <w:rsid w:val="1C625548"/>
    <w:rsid w:val="1C6A1E93"/>
    <w:rsid w:val="1C6A9D6E"/>
    <w:rsid w:val="1C6DEB14"/>
    <w:rsid w:val="1C6FDB8F"/>
    <w:rsid w:val="1C712F0A"/>
    <w:rsid w:val="1C76B890"/>
    <w:rsid w:val="1C7BE2DD"/>
    <w:rsid w:val="1C84E67A"/>
    <w:rsid w:val="1C86F696"/>
    <w:rsid w:val="1C884BFE"/>
    <w:rsid w:val="1C8BD2B9"/>
    <w:rsid w:val="1C8BEB92"/>
    <w:rsid w:val="1C8C7108"/>
    <w:rsid w:val="1C8F6002"/>
    <w:rsid w:val="1C94F60F"/>
    <w:rsid w:val="1C971394"/>
    <w:rsid w:val="1C97172B"/>
    <w:rsid w:val="1C9927F2"/>
    <w:rsid w:val="1C99D4A8"/>
    <w:rsid w:val="1C9B5753"/>
    <w:rsid w:val="1CA06636"/>
    <w:rsid w:val="1CA0B8EF"/>
    <w:rsid w:val="1CA2033D"/>
    <w:rsid w:val="1CAD1DCA"/>
    <w:rsid w:val="1CAD671D"/>
    <w:rsid w:val="1CB1B7AE"/>
    <w:rsid w:val="1CB3AF69"/>
    <w:rsid w:val="1CB649C5"/>
    <w:rsid w:val="1CB70BDD"/>
    <w:rsid w:val="1CBAE9AF"/>
    <w:rsid w:val="1CC1DEED"/>
    <w:rsid w:val="1CC3C698"/>
    <w:rsid w:val="1CC5FD84"/>
    <w:rsid w:val="1CC6F263"/>
    <w:rsid w:val="1CCBAE56"/>
    <w:rsid w:val="1CDD8D38"/>
    <w:rsid w:val="1CEB0969"/>
    <w:rsid w:val="1CEE9511"/>
    <w:rsid w:val="1CF604C1"/>
    <w:rsid w:val="1CFD6E62"/>
    <w:rsid w:val="1D00678D"/>
    <w:rsid w:val="1D035666"/>
    <w:rsid w:val="1D08B054"/>
    <w:rsid w:val="1D14D7AC"/>
    <w:rsid w:val="1D168CF7"/>
    <w:rsid w:val="1D16E860"/>
    <w:rsid w:val="1D1D5B2A"/>
    <w:rsid w:val="1D237D03"/>
    <w:rsid w:val="1D23A31B"/>
    <w:rsid w:val="1D242D1D"/>
    <w:rsid w:val="1D2BDB5D"/>
    <w:rsid w:val="1D303C99"/>
    <w:rsid w:val="1D388348"/>
    <w:rsid w:val="1D3A843F"/>
    <w:rsid w:val="1D3DFFD8"/>
    <w:rsid w:val="1D442B85"/>
    <w:rsid w:val="1D45BA17"/>
    <w:rsid w:val="1D4DF48C"/>
    <w:rsid w:val="1D51E090"/>
    <w:rsid w:val="1D59D6EC"/>
    <w:rsid w:val="1D5A46F1"/>
    <w:rsid w:val="1D62747F"/>
    <w:rsid w:val="1D697444"/>
    <w:rsid w:val="1D711DBA"/>
    <w:rsid w:val="1D727435"/>
    <w:rsid w:val="1D77D79D"/>
    <w:rsid w:val="1D7B538C"/>
    <w:rsid w:val="1D7BB9DA"/>
    <w:rsid w:val="1D80D53A"/>
    <w:rsid w:val="1D83184E"/>
    <w:rsid w:val="1D89E0C6"/>
    <w:rsid w:val="1D8B3E1D"/>
    <w:rsid w:val="1D8C2543"/>
    <w:rsid w:val="1D8DB883"/>
    <w:rsid w:val="1D8E3FBC"/>
    <w:rsid w:val="1D93DA8A"/>
    <w:rsid w:val="1D97E10B"/>
    <w:rsid w:val="1D9B30F6"/>
    <w:rsid w:val="1DA5CEA0"/>
    <w:rsid w:val="1DA61608"/>
    <w:rsid w:val="1DA7D4ED"/>
    <w:rsid w:val="1DABA6F6"/>
    <w:rsid w:val="1DAED0EC"/>
    <w:rsid w:val="1DAFB75E"/>
    <w:rsid w:val="1DB6477A"/>
    <w:rsid w:val="1DB753A5"/>
    <w:rsid w:val="1DB7C3ED"/>
    <w:rsid w:val="1DB8F621"/>
    <w:rsid w:val="1DBAC2E2"/>
    <w:rsid w:val="1DC666F5"/>
    <w:rsid w:val="1DC74D46"/>
    <w:rsid w:val="1DCCA446"/>
    <w:rsid w:val="1DD09926"/>
    <w:rsid w:val="1DD3D14E"/>
    <w:rsid w:val="1DD7FA98"/>
    <w:rsid w:val="1DE34454"/>
    <w:rsid w:val="1DE66152"/>
    <w:rsid w:val="1DE71C52"/>
    <w:rsid w:val="1DE9A77E"/>
    <w:rsid w:val="1DF344CC"/>
    <w:rsid w:val="1DF48555"/>
    <w:rsid w:val="1DF68765"/>
    <w:rsid w:val="1DFD48F8"/>
    <w:rsid w:val="1DFDA3D1"/>
    <w:rsid w:val="1DFE3B10"/>
    <w:rsid w:val="1E028903"/>
    <w:rsid w:val="1E0B106A"/>
    <w:rsid w:val="1E1CE0AF"/>
    <w:rsid w:val="1E24C94F"/>
    <w:rsid w:val="1E24F934"/>
    <w:rsid w:val="1E2DD06F"/>
    <w:rsid w:val="1E2FAF83"/>
    <w:rsid w:val="1E3208F7"/>
    <w:rsid w:val="1E326C34"/>
    <w:rsid w:val="1E34A00E"/>
    <w:rsid w:val="1E3B3EB1"/>
    <w:rsid w:val="1E3EE2C8"/>
    <w:rsid w:val="1E416A0B"/>
    <w:rsid w:val="1E50B47F"/>
    <w:rsid w:val="1E54AB6B"/>
    <w:rsid w:val="1E55722D"/>
    <w:rsid w:val="1E563B0E"/>
    <w:rsid w:val="1E57C7E3"/>
    <w:rsid w:val="1E58B2D7"/>
    <w:rsid w:val="1E64C36D"/>
    <w:rsid w:val="1E6ECD2F"/>
    <w:rsid w:val="1E752F40"/>
    <w:rsid w:val="1E769B12"/>
    <w:rsid w:val="1E7828E3"/>
    <w:rsid w:val="1E7CC726"/>
    <w:rsid w:val="1E8192FB"/>
    <w:rsid w:val="1E8208E2"/>
    <w:rsid w:val="1E836BB8"/>
    <w:rsid w:val="1E8B2EC0"/>
    <w:rsid w:val="1E8BA125"/>
    <w:rsid w:val="1E8BC6A8"/>
    <w:rsid w:val="1E8FEBB6"/>
    <w:rsid w:val="1E90AA29"/>
    <w:rsid w:val="1E9118A2"/>
    <w:rsid w:val="1E958E44"/>
    <w:rsid w:val="1E9896B4"/>
    <w:rsid w:val="1EAF0CB5"/>
    <w:rsid w:val="1EB1F351"/>
    <w:rsid w:val="1EB52FBC"/>
    <w:rsid w:val="1EB87531"/>
    <w:rsid w:val="1EBFC8D8"/>
    <w:rsid w:val="1EC11113"/>
    <w:rsid w:val="1EC1EC8C"/>
    <w:rsid w:val="1EC32F2E"/>
    <w:rsid w:val="1EC4B9EE"/>
    <w:rsid w:val="1EC51CC8"/>
    <w:rsid w:val="1ECAA0A5"/>
    <w:rsid w:val="1EDA9EC5"/>
    <w:rsid w:val="1EDCFFF3"/>
    <w:rsid w:val="1EDDCA19"/>
    <w:rsid w:val="1EDFF684"/>
    <w:rsid w:val="1EE061D5"/>
    <w:rsid w:val="1EE37551"/>
    <w:rsid w:val="1EE82EDD"/>
    <w:rsid w:val="1EED3126"/>
    <w:rsid w:val="1EFA9326"/>
    <w:rsid w:val="1F0544A5"/>
    <w:rsid w:val="1F05AC8B"/>
    <w:rsid w:val="1F0809F5"/>
    <w:rsid w:val="1F11140C"/>
    <w:rsid w:val="1F117B91"/>
    <w:rsid w:val="1F16D05C"/>
    <w:rsid w:val="1F18856B"/>
    <w:rsid w:val="1F1CA482"/>
    <w:rsid w:val="1F23026A"/>
    <w:rsid w:val="1F30F463"/>
    <w:rsid w:val="1F33AC95"/>
    <w:rsid w:val="1F36FF97"/>
    <w:rsid w:val="1F40F5FD"/>
    <w:rsid w:val="1F4360DF"/>
    <w:rsid w:val="1F4396B3"/>
    <w:rsid w:val="1F4568EA"/>
    <w:rsid w:val="1F47B9B9"/>
    <w:rsid w:val="1F485ED7"/>
    <w:rsid w:val="1F49D70F"/>
    <w:rsid w:val="1F4A8B90"/>
    <w:rsid w:val="1F4E12AD"/>
    <w:rsid w:val="1F5074B9"/>
    <w:rsid w:val="1F519BF0"/>
    <w:rsid w:val="1F569343"/>
    <w:rsid w:val="1F5B6195"/>
    <w:rsid w:val="1F5DE8A9"/>
    <w:rsid w:val="1F62EE0B"/>
    <w:rsid w:val="1F646C16"/>
    <w:rsid w:val="1F6FD111"/>
    <w:rsid w:val="1F748102"/>
    <w:rsid w:val="1F75BCBD"/>
    <w:rsid w:val="1F77F220"/>
    <w:rsid w:val="1F7C0AD9"/>
    <w:rsid w:val="1F7C28F9"/>
    <w:rsid w:val="1F804F68"/>
    <w:rsid w:val="1F837887"/>
    <w:rsid w:val="1F8649F0"/>
    <w:rsid w:val="1F8A7563"/>
    <w:rsid w:val="1F8ED84A"/>
    <w:rsid w:val="1F928A97"/>
    <w:rsid w:val="1F93D4EC"/>
    <w:rsid w:val="1F9995E7"/>
    <w:rsid w:val="1F9E7002"/>
    <w:rsid w:val="1F9F2783"/>
    <w:rsid w:val="1F9F64F8"/>
    <w:rsid w:val="1FA10719"/>
    <w:rsid w:val="1FA5FB15"/>
    <w:rsid w:val="1FA8B064"/>
    <w:rsid w:val="1FA9B0CA"/>
    <w:rsid w:val="1FABDAF8"/>
    <w:rsid w:val="1FAC8FEC"/>
    <w:rsid w:val="1FAE3D1F"/>
    <w:rsid w:val="1FB4E2EC"/>
    <w:rsid w:val="1FB61C2F"/>
    <w:rsid w:val="1FBA967C"/>
    <w:rsid w:val="1FBC9591"/>
    <w:rsid w:val="1FBD766E"/>
    <w:rsid w:val="1FCDBABA"/>
    <w:rsid w:val="1FD2C8C3"/>
    <w:rsid w:val="1FD3CFC8"/>
    <w:rsid w:val="1FD5B8D6"/>
    <w:rsid w:val="1FE2B5F1"/>
    <w:rsid w:val="1FE92397"/>
    <w:rsid w:val="1FEAF204"/>
    <w:rsid w:val="1FF0E409"/>
    <w:rsid w:val="1FF1D9F0"/>
    <w:rsid w:val="1FF962EE"/>
    <w:rsid w:val="1FFA5740"/>
    <w:rsid w:val="20019F1E"/>
    <w:rsid w:val="200E4BC5"/>
    <w:rsid w:val="200F575C"/>
    <w:rsid w:val="20147072"/>
    <w:rsid w:val="20187A34"/>
    <w:rsid w:val="20215BAE"/>
    <w:rsid w:val="2022DDBF"/>
    <w:rsid w:val="20258A3F"/>
    <w:rsid w:val="2030030F"/>
    <w:rsid w:val="2033A76C"/>
    <w:rsid w:val="203DAA83"/>
    <w:rsid w:val="204382E6"/>
    <w:rsid w:val="20491F55"/>
    <w:rsid w:val="2049AF04"/>
    <w:rsid w:val="204A9383"/>
    <w:rsid w:val="204CA4A0"/>
    <w:rsid w:val="205219B1"/>
    <w:rsid w:val="20583CA7"/>
    <w:rsid w:val="205FC379"/>
    <w:rsid w:val="2060271C"/>
    <w:rsid w:val="206A3B3B"/>
    <w:rsid w:val="206D865A"/>
    <w:rsid w:val="20719F4F"/>
    <w:rsid w:val="2074A3BB"/>
    <w:rsid w:val="207E1204"/>
    <w:rsid w:val="2080E5E8"/>
    <w:rsid w:val="2085EED7"/>
    <w:rsid w:val="208A0919"/>
    <w:rsid w:val="20977FCB"/>
    <w:rsid w:val="2099DA3D"/>
    <w:rsid w:val="209B2F68"/>
    <w:rsid w:val="209DB36C"/>
    <w:rsid w:val="20A0445B"/>
    <w:rsid w:val="20A0E347"/>
    <w:rsid w:val="20A3EC93"/>
    <w:rsid w:val="20A5008C"/>
    <w:rsid w:val="20A66F80"/>
    <w:rsid w:val="20A71AD2"/>
    <w:rsid w:val="20AE0F74"/>
    <w:rsid w:val="20B40199"/>
    <w:rsid w:val="20BD587B"/>
    <w:rsid w:val="20BE0648"/>
    <w:rsid w:val="20C3D6C1"/>
    <w:rsid w:val="20C457C4"/>
    <w:rsid w:val="20C60458"/>
    <w:rsid w:val="20D0E163"/>
    <w:rsid w:val="20D23F98"/>
    <w:rsid w:val="20D2F36E"/>
    <w:rsid w:val="20DB4ABA"/>
    <w:rsid w:val="20DDA152"/>
    <w:rsid w:val="20DDED95"/>
    <w:rsid w:val="20DF60EC"/>
    <w:rsid w:val="20ED1323"/>
    <w:rsid w:val="20F9189B"/>
    <w:rsid w:val="20FA94D2"/>
    <w:rsid w:val="20FC6B98"/>
    <w:rsid w:val="2102C363"/>
    <w:rsid w:val="210EEF93"/>
    <w:rsid w:val="2118BB4B"/>
    <w:rsid w:val="2124ACD9"/>
    <w:rsid w:val="212A9832"/>
    <w:rsid w:val="213257B4"/>
    <w:rsid w:val="213260B7"/>
    <w:rsid w:val="213655CC"/>
    <w:rsid w:val="21374787"/>
    <w:rsid w:val="213A0F3C"/>
    <w:rsid w:val="213E1217"/>
    <w:rsid w:val="21495D3F"/>
    <w:rsid w:val="214A0D80"/>
    <w:rsid w:val="214D40B1"/>
    <w:rsid w:val="214E37EA"/>
    <w:rsid w:val="21571F37"/>
    <w:rsid w:val="2159C9C6"/>
    <w:rsid w:val="215B1A9D"/>
    <w:rsid w:val="215B4CBA"/>
    <w:rsid w:val="215F01E9"/>
    <w:rsid w:val="2166AEB3"/>
    <w:rsid w:val="2167E4EC"/>
    <w:rsid w:val="216D8689"/>
    <w:rsid w:val="2173E65F"/>
    <w:rsid w:val="21757460"/>
    <w:rsid w:val="21757D89"/>
    <w:rsid w:val="2178B9F8"/>
    <w:rsid w:val="217C4038"/>
    <w:rsid w:val="217D71D1"/>
    <w:rsid w:val="217F7CC1"/>
    <w:rsid w:val="2182E666"/>
    <w:rsid w:val="2183A21C"/>
    <w:rsid w:val="21858E02"/>
    <w:rsid w:val="218781E1"/>
    <w:rsid w:val="218C3AE7"/>
    <w:rsid w:val="218C86B1"/>
    <w:rsid w:val="2195DC55"/>
    <w:rsid w:val="2199280C"/>
    <w:rsid w:val="21993885"/>
    <w:rsid w:val="219AC1DB"/>
    <w:rsid w:val="21A14B88"/>
    <w:rsid w:val="21A2E5C4"/>
    <w:rsid w:val="21A311E5"/>
    <w:rsid w:val="21A9DB11"/>
    <w:rsid w:val="21D3DFA3"/>
    <w:rsid w:val="21D4E062"/>
    <w:rsid w:val="21E43BE8"/>
    <w:rsid w:val="21E5137B"/>
    <w:rsid w:val="21E5221B"/>
    <w:rsid w:val="21E57DFF"/>
    <w:rsid w:val="21E8412D"/>
    <w:rsid w:val="21E9F706"/>
    <w:rsid w:val="21ECDC0C"/>
    <w:rsid w:val="21ED145C"/>
    <w:rsid w:val="21EEB683"/>
    <w:rsid w:val="21FDFA39"/>
    <w:rsid w:val="2200FF31"/>
    <w:rsid w:val="22034F74"/>
    <w:rsid w:val="22082CED"/>
    <w:rsid w:val="220A7078"/>
    <w:rsid w:val="220BB516"/>
    <w:rsid w:val="220D9BC7"/>
    <w:rsid w:val="220FCDE9"/>
    <w:rsid w:val="2214C3A1"/>
    <w:rsid w:val="22163DFB"/>
    <w:rsid w:val="2216B7E0"/>
    <w:rsid w:val="22170DB0"/>
    <w:rsid w:val="22182FA7"/>
    <w:rsid w:val="221AA5B4"/>
    <w:rsid w:val="221C1232"/>
    <w:rsid w:val="221D59E8"/>
    <w:rsid w:val="222099F4"/>
    <w:rsid w:val="2222EF76"/>
    <w:rsid w:val="22257218"/>
    <w:rsid w:val="2225E83E"/>
    <w:rsid w:val="2229AAB2"/>
    <w:rsid w:val="222AB66B"/>
    <w:rsid w:val="222DDE1F"/>
    <w:rsid w:val="223946A4"/>
    <w:rsid w:val="2239E2F0"/>
    <w:rsid w:val="223BC788"/>
    <w:rsid w:val="2248A010"/>
    <w:rsid w:val="22497543"/>
    <w:rsid w:val="2249E02C"/>
    <w:rsid w:val="224C0CA0"/>
    <w:rsid w:val="224E6AFC"/>
    <w:rsid w:val="225667F4"/>
    <w:rsid w:val="2258D780"/>
    <w:rsid w:val="22595753"/>
    <w:rsid w:val="225D39AE"/>
    <w:rsid w:val="225DB3DA"/>
    <w:rsid w:val="225DEAA4"/>
    <w:rsid w:val="225EECE8"/>
    <w:rsid w:val="225FEDCB"/>
    <w:rsid w:val="2262AACF"/>
    <w:rsid w:val="22650AE1"/>
    <w:rsid w:val="2266815D"/>
    <w:rsid w:val="2267230F"/>
    <w:rsid w:val="2269ACC3"/>
    <w:rsid w:val="226E4C94"/>
    <w:rsid w:val="2276280C"/>
    <w:rsid w:val="227F4C8A"/>
    <w:rsid w:val="22879DB0"/>
    <w:rsid w:val="22952E02"/>
    <w:rsid w:val="22970C31"/>
    <w:rsid w:val="22A28AA9"/>
    <w:rsid w:val="22A29D3B"/>
    <w:rsid w:val="22A7800E"/>
    <w:rsid w:val="22AAA350"/>
    <w:rsid w:val="22B17B86"/>
    <w:rsid w:val="22B8C320"/>
    <w:rsid w:val="22BBC33A"/>
    <w:rsid w:val="22BE8886"/>
    <w:rsid w:val="22C03CFF"/>
    <w:rsid w:val="22C69B65"/>
    <w:rsid w:val="22C6C7CB"/>
    <w:rsid w:val="22C6DB3F"/>
    <w:rsid w:val="22CC0D26"/>
    <w:rsid w:val="22CC5184"/>
    <w:rsid w:val="22D00D73"/>
    <w:rsid w:val="22D4E2FE"/>
    <w:rsid w:val="22D8957E"/>
    <w:rsid w:val="22DCC534"/>
    <w:rsid w:val="22F00D90"/>
    <w:rsid w:val="22F59A27"/>
    <w:rsid w:val="22F5C437"/>
    <w:rsid w:val="22FA8F47"/>
    <w:rsid w:val="22FB6054"/>
    <w:rsid w:val="22FEA4FF"/>
    <w:rsid w:val="2303C56A"/>
    <w:rsid w:val="23077767"/>
    <w:rsid w:val="230810FF"/>
    <w:rsid w:val="230A8C1D"/>
    <w:rsid w:val="2313CBEC"/>
    <w:rsid w:val="2314B1EE"/>
    <w:rsid w:val="23158607"/>
    <w:rsid w:val="231646B8"/>
    <w:rsid w:val="2318CB69"/>
    <w:rsid w:val="23239C56"/>
    <w:rsid w:val="2324EF00"/>
    <w:rsid w:val="232AEA72"/>
    <w:rsid w:val="232C6EB8"/>
    <w:rsid w:val="232D5C36"/>
    <w:rsid w:val="232E0C21"/>
    <w:rsid w:val="232E142E"/>
    <w:rsid w:val="2334EC4F"/>
    <w:rsid w:val="2342D731"/>
    <w:rsid w:val="23449B37"/>
    <w:rsid w:val="2348AA74"/>
    <w:rsid w:val="234B9DC1"/>
    <w:rsid w:val="2350CB01"/>
    <w:rsid w:val="23515CFE"/>
    <w:rsid w:val="235577F8"/>
    <w:rsid w:val="235D5DFA"/>
    <w:rsid w:val="2362C9D9"/>
    <w:rsid w:val="2366BF5F"/>
    <w:rsid w:val="236978EC"/>
    <w:rsid w:val="236A3F50"/>
    <w:rsid w:val="236D5704"/>
    <w:rsid w:val="236D9EAB"/>
    <w:rsid w:val="2372E955"/>
    <w:rsid w:val="2378C5C4"/>
    <w:rsid w:val="237A04F2"/>
    <w:rsid w:val="23849A61"/>
    <w:rsid w:val="23887825"/>
    <w:rsid w:val="2389CA8D"/>
    <w:rsid w:val="238E27EA"/>
    <w:rsid w:val="238E71C3"/>
    <w:rsid w:val="238F56B0"/>
    <w:rsid w:val="238FE1E8"/>
    <w:rsid w:val="23997D3F"/>
    <w:rsid w:val="2399C166"/>
    <w:rsid w:val="239B1E48"/>
    <w:rsid w:val="23A5BB82"/>
    <w:rsid w:val="23A6F463"/>
    <w:rsid w:val="23A73210"/>
    <w:rsid w:val="23A9C802"/>
    <w:rsid w:val="23ADA321"/>
    <w:rsid w:val="23B31701"/>
    <w:rsid w:val="23BF4F6E"/>
    <w:rsid w:val="23C1B056"/>
    <w:rsid w:val="23C3DF8B"/>
    <w:rsid w:val="23C6668F"/>
    <w:rsid w:val="23CA3E03"/>
    <w:rsid w:val="23CB40CC"/>
    <w:rsid w:val="23E2DD9B"/>
    <w:rsid w:val="23E3787B"/>
    <w:rsid w:val="23E8005B"/>
    <w:rsid w:val="23E98A0D"/>
    <w:rsid w:val="23EA7806"/>
    <w:rsid w:val="23ED0B63"/>
    <w:rsid w:val="23F05243"/>
    <w:rsid w:val="23F683FA"/>
    <w:rsid w:val="240075FC"/>
    <w:rsid w:val="24036D05"/>
    <w:rsid w:val="2403B8F4"/>
    <w:rsid w:val="2405D793"/>
    <w:rsid w:val="2409BB4B"/>
    <w:rsid w:val="240B0061"/>
    <w:rsid w:val="24102605"/>
    <w:rsid w:val="241991EA"/>
    <w:rsid w:val="241E7A58"/>
    <w:rsid w:val="2421C447"/>
    <w:rsid w:val="242AC065"/>
    <w:rsid w:val="242C4183"/>
    <w:rsid w:val="24331659"/>
    <w:rsid w:val="2435325F"/>
    <w:rsid w:val="243962DF"/>
    <w:rsid w:val="243A4542"/>
    <w:rsid w:val="243B0438"/>
    <w:rsid w:val="2441994D"/>
    <w:rsid w:val="2446FD64"/>
    <w:rsid w:val="244C156D"/>
    <w:rsid w:val="244C558E"/>
    <w:rsid w:val="244C6CF7"/>
    <w:rsid w:val="244D3D8D"/>
    <w:rsid w:val="2454D980"/>
    <w:rsid w:val="24563322"/>
    <w:rsid w:val="2459E625"/>
    <w:rsid w:val="245E24F4"/>
    <w:rsid w:val="2468A813"/>
    <w:rsid w:val="246AE940"/>
    <w:rsid w:val="24730AC4"/>
    <w:rsid w:val="247ED9DA"/>
    <w:rsid w:val="247FECF8"/>
    <w:rsid w:val="24863EB6"/>
    <w:rsid w:val="24888996"/>
    <w:rsid w:val="248AF05C"/>
    <w:rsid w:val="248AFF46"/>
    <w:rsid w:val="248BC2B5"/>
    <w:rsid w:val="24903100"/>
    <w:rsid w:val="24923541"/>
    <w:rsid w:val="2497ED4A"/>
    <w:rsid w:val="2498C42D"/>
    <w:rsid w:val="249A50E2"/>
    <w:rsid w:val="249ED4DF"/>
    <w:rsid w:val="249EFB6A"/>
    <w:rsid w:val="24A7FD51"/>
    <w:rsid w:val="24B613F7"/>
    <w:rsid w:val="24BC1F51"/>
    <w:rsid w:val="24C2DB55"/>
    <w:rsid w:val="24C33013"/>
    <w:rsid w:val="24C44CAF"/>
    <w:rsid w:val="24C4552C"/>
    <w:rsid w:val="24C7A10E"/>
    <w:rsid w:val="24D9A99D"/>
    <w:rsid w:val="24DAF5A5"/>
    <w:rsid w:val="24E45054"/>
    <w:rsid w:val="24E4D625"/>
    <w:rsid w:val="24E55698"/>
    <w:rsid w:val="24E91E01"/>
    <w:rsid w:val="24EA59F2"/>
    <w:rsid w:val="24ED923C"/>
    <w:rsid w:val="24EED58E"/>
    <w:rsid w:val="24F0147D"/>
    <w:rsid w:val="24F73F07"/>
    <w:rsid w:val="24F97FBE"/>
    <w:rsid w:val="25056AFA"/>
    <w:rsid w:val="25082F39"/>
    <w:rsid w:val="2508B65F"/>
    <w:rsid w:val="250AE1FA"/>
    <w:rsid w:val="25112009"/>
    <w:rsid w:val="2511B925"/>
    <w:rsid w:val="251401EC"/>
    <w:rsid w:val="2514A6A9"/>
    <w:rsid w:val="2514A909"/>
    <w:rsid w:val="2514D752"/>
    <w:rsid w:val="251CE71A"/>
    <w:rsid w:val="251FF62C"/>
    <w:rsid w:val="2526C862"/>
    <w:rsid w:val="2529CD7B"/>
    <w:rsid w:val="252F2488"/>
    <w:rsid w:val="2536D68F"/>
    <w:rsid w:val="253A7AC5"/>
    <w:rsid w:val="253BAED4"/>
    <w:rsid w:val="253E749D"/>
    <w:rsid w:val="253FE2D9"/>
    <w:rsid w:val="2541AC6A"/>
    <w:rsid w:val="2548FDFC"/>
    <w:rsid w:val="2549B1CB"/>
    <w:rsid w:val="254C79A1"/>
    <w:rsid w:val="25507ACC"/>
    <w:rsid w:val="2551842A"/>
    <w:rsid w:val="25526965"/>
    <w:rsid w:val="25529EAA"/>
    <w:rsid w:val="25530073"/>
    <w:rsid w:val="2558C4A6"/>
    <w:rsid w:val="2559FC16"/>
    <w:rsid w:val="255AA623"/>
    <w:rsid w:val="255AB6AC"/>
    <w:rsid w:val="255EB788"/>
    <w:rsid w:val="255F989F"/>
    <w:rsid w:val="25617447"/>
    <w:rsid w:val="25650D14"/>
    <w:rsid w:val="25694987"/>
    <w:rsid w:val="256BD59B"/>
    <w:rsid w:val="256CFE72"/>
    <w:rsid w:val="256E7D9D"/>
    <w:rsid w:val="25722DB1"/>
    <w:rsid w:val="25738C0C"/>
    <w:rsid w:val="25764A5E"/>
    <w:rsid w:val="257C73AF"/>
    <w:rsid w:val="257EADFC"/>
    <w:rsid w:val="25823238"/>
    <w:rsid w:val="2585B001"/>
    <w:rsid w:val="258C8BDF"/>
    <w:rsid w:val="258CEDE5"/>
    <w:rsid w:val="258DFCD0"/>
    <w:rsid w:val="259060C1"/>
    <w:rsid w:val="2593AD8C"/>
    <w:rsid w:val="2593D859"/>
    <w:rsid w:val="2593FA40"/>
    <w:rsid w:val="259475C9"/>
    <w:rsid w:val="25964616"/>
    <w:rsid w:val="2597140E"/>
    <w:rsid w:val="259D2BEA"/>
    <w:rsid w:val="25A8C9D6"/>
    <w:rsid w:val="25AFE7DD"/>
    <w:rsid w:val="25B26CD5"/>
    <w:rsid w:val="25B8BA4A"/>
    <w:rsid w:val="25C19DDF"/>
    <w:rsid w:val="25C48421"/>
    <w:rsid w:val="25CCFB71"/>
    <w:rsid w:val="25D186A5"/>
    <w:rsid w:val="25D7C03B"/>
    <w:rsid w:val="25D7E525"/>
    <w:rsid w:val="25D902CC"/>
    <w:rsid w:val="25DBBF05"/>
    <w:rsid w:val="25DF0135"/>
    <w:rsid w:val="25E0DE58"/>
    <w:rsid w:val="25E1798B"/>
    <w:rsid w:val="25E8994F"/>
    <w:rsid w:val="25ECF40B"/>
    <w:rsid w:val="25EDE63D"/>
    <w:rsid w:val="25FC33CE"/>
    <w:rsid w:val="26046249"/>
    <w:rsid w:val="26068B81"/>
    <w:rsid w:val="2608250F"/>
    <w:rsid w:val="260A32C5"/>
    <w:rsid w:val="260B4D6A"/>
    <w:rsid w:val="260C18F7"/>
    <w:rsid w:val="260E38E3"/>
    <w:rsid w:val="260F3994"/>
    <w:rsid w:val="261F5637"/>
    <w:rsid w:val="261F92A0"/>
    <w:rsid w:val="26260EA9"/>
    <w:rsid w:val="26269E81"/>
    <w:rsid w:val="262994CC"/>
    <w:rsid w:val="262CDCBD"/>
    <w:rsid w:val="262D6864"/>
    <w:rsid w:val="26308000"/>
    <w:rsid w:val="2639C587"/>
    <w:rsid w:val="263E7CBC"/>
    <w:rsid w:val="263F9993"/>
    <w:rsid w:val="2640914F"/>
    <w:rsid w:val="26421EB0"/>
    <w:rsid w:val="26472042"/>
    <w:rsid w:val="2650102E"/>
    <w:rsid w:val="26524339"/>
    <w:rsid w:val="2656662A"/>
    <w:rsid w:val="265C7128"/>
    <w:rsid w:val="265D5CF8"/>
    <w:rsid w:val="266163DB"/>
    <w:rsid w:val="266C9D22"/>
    <w:rsid w:val="26752AE7"/>
    <w:rsid w:val="2679927E"/>
    <w:rsid w:val="267E1F74"/>
    <w:rsid w:val="2681D05A"/>
    <w:rsid w:val="26832C65"/>
    <w:rsid w:val="2686A18B"/>
    <w:rsid w:val="268E1D6F"/>
    <w:rsid w:val="26918BE0"/>
    <w:rsid w:val="2694A0C9"/>
    <w:rsid w:val="2696271E"/>
    <w:rsid w:val="26971BE8"/>
    <w:rsid w:val="269D90AA"/>
    <w:rsid w:val="269E6B0E"/>
    <w:rsid w:val="26A2CBAA"/>
    <w:rsid w:val="26A848FE"/>
    <w:rsid w:val="26AD7328"/>
    <w:rsid w:val="26B290EF"/>
    <w:rsid w:val="26B34A3A"/>
    <w:rsid w:val="26B5880E"/>
    <w:rsid w:val="26B6FEAD"/>
    <w:rsid w:val="26B80970"/>
    <w:rsid w:val="26BA5527"/>
    <w:rsid w:val="26BB14BC"/>
    <w:rsid w:val="26BB19FB"/>
    <w:rsid w:val="26C11B36"/>
    <w:rsid w:val="26C41222"/>
    <w:rsid w:val="26C775D4"/>
    <w:rsid w:val="26CA9CF7"/>
    <w:rsid w:val="26CB7123"/>
    <w:rsid w:val="26CCE602"/>
    <w:rsid w:val="26CEC5D0"/>
    <w:rsid w:val="26E244EC"/>
    <w:rsid w:val="26E7A05B"/>
    <w:rsid w:val="26E94E3A"/>
    <w:rsid w:val="26E95ACE"/>
    <w:rsid w:val="26EA1470"/>
    <w:rsid w:val="26EE39C6"/>
    <w:rsid w:val="26EEB41D"/>
    <w:rsid w:val="26EF1A3A"/>
    <w:rsid w:val="26EF331A"/>
    <w:rsid w:val="26FAB07C"/>
    <w:rsid w:val="26FAB14D"/>
    <w:rsid w:val="26FD1BD5"/>
    <w:rsid w:val="26FDC2E7"/>
    <w:rsid w:val="26FE66FD"/>
    <w:rsid w:val="26FF8623"/>
    <w:rsid w:val="26FFEFCD"/>
    <w:rsid w:val="27029485"/>
    <w:rsid w:val="27030AA0"/>
    <w:rsid w:val="270946E1"/>
    <w:rsid w:val="270D8F16"/>
    <w:rsid w:val="270E725E"/>
    <w:rsid w:val="270F213E"/>
    <w:rsid w:val="2711DC2A"/>
    <w:rsid w:val="27146074"/>
    <w:rsid w:val="2719DA06"/>
    <w:rsid w:val="2719DAE7"/>
    <w:rsid w:val="271F911B"/>
    <w:rsid w:val="27223440"/>
    <w:rsid w:val="2727EA6F"/>
    <w:rsid w:val="273D9BE3"/>
    <w:rsid w:val="273F28DE"/>
    <w:rsid w:val="27460D56"/>
    <w:rsid w:val="27489039"/>
    <w:rsid w:val="274A39D7"/>
    <w:rsid w:val="2754042A"/>
    <w:rsid w:val="2756C36B"/>
    <w:rsid w:val="27609B44"/>
    <w:rsid w:val="27636835"/>
    <w:rsid w:val="2772712F"/>
    <w:rsid w:val="27751299"/>
    <w:rsid w:val="277DCE57"/>
    <w:rsid w:val="27800567"/>
    <w:rsid w:val="2781E062"/>
    <w:rsid w:val="2787DBEB"/>
    <w:rsid w:val="2788B81E"/>
    <w:rsid w:val="278B6166"/>
    <w:rsid w:val="278CA71E"/>
    <w:rsid w:val="27948A50"/>
    <w:rsid w:val="27978DC9"/>
    <w:rsid w:val="2799DBD1"/>
    <w:rsid w:val="279AFB40"/>
    <w:rsid w:val="27A27BAD"/>
    <w:rsid w:val="27A3FA9E"/>
    <w:rsid w:val="27A4A87B"/>
    <w:rsid w:val="27A56C34"/>
    <w:rsid w:val="27A57435"/>
    <w:rsid w:val="27A745A7"/>
    <w:rsid w:val="27B393E9"/>
    <w:rsid w:val="27B3DA33"/>
    <w:rsid w:val="27B85A72"/>
    <w:rsid w:val="27BD79FA"/>
    <w:rsid w:val="27C2A661"/>
    <w:rsid w:val="27C2AF7D"/>
    <w:rsid w:val="27CD4139"/>
    <w:rsid w:val="27CD5FD6"/>
    <w:rsid w:val="27CE322F"/>
    <w:rsid w:val="27CF066A"/>
    <w:rsid w:val="27D11D2D"/>
    <w:rsid w:val="27DA91C7"/>
    <w:rsid w:val="27DB62A4"/>
    <w:rsid w:val="27E124CA"/>
    <w:rsid w:val="27E2B861"/>
    <w:rsid w:val="27E4607A"/>
    <w:rsid w:val="27E5F24D"/>
    <w:rsid w:val="27E6029A"/>
    <w:rsid w:val="27E89CBB"/>
    <w:rsid w:val="27E9A18A"/>
    <w:rsid w:val="27F3E673"/>
    <w:rsid w:val="27F7F807"/>
    <w:rsid w:val="27F8A917"/>
    <w:rsid w:val="27FB82A4"/>
    <w:rsid w:val="27FB9D98"/>
    <w:rsid w:val="27FD5161"/>
    <w:rsid w:val="27FEE2C1"/>
    <w:rsid w:val="280116A3"/>
    <w:rsid w:val="280213B1"/>
    <w:rsid w:val="28055E98"/>
    <w:rsid w:val="2806E441"/>
    <w:rsid w:val="2807D663"/>
    <w:rsid w:val="28103CE2"/>
    <w:rsid w:val="2812600E"/>
    <w:rsid w:val="28191EE2"/>
    <w:rsid w:val="281EC7C6"/>
    <w:rsid w:val="282269F3"/>
    <w:rsid w:val="2827FB1D"/>
    <w:rsid w:val="282D37FA"/>
    <w:rsid w:val="28319D38"/>
    <w:rsid w:val="2836B012"/>
    <w:rsid w:val="28382928"/>
    <w:rsid w:val="283C037A"/>
    <w:rsid w:val="283DCF14"/>
    <w:rsid w:val="28499B3C"/>
    <w:rsid w:val="284A0D9D"/>
    <w:rsid w:val="284A8F57"/>
    <w:rsid w:val="284F19FF"/>
    <w:rsid w:val="28516E30"/>
    <w:rsid w:val="285322CC"/>
    <w:rsid w:val="285944B9"/>
    <w:rsid w:val="2859C787"/>
    <w:rsid w:val="285BB104"/>
    <w:rsid w:val="286239BF"/>
    <w:rsid w:val="286307D4"/>
    <w:rsid w:val="28639A06"/>
    <w:rsid w:val="28643647"/>
    <w:rsid w:val="28672DE4"/>
    <w:rsid w:val="2867977C"/>
    <w:rsid w:val="2868B979"/>
    <w:rsid w:val="286FAF3A"/>
    <w:rsid w:val="2872BD6A"/>
    <w:rsid w:val="28730E25"/>
    <w:rsid w:val="287F87BB"/>
    <w:rsid w:val="288124A4"/>
    <w:rsid w:val="2887B666"/>
    <w:rsid w:val="2887D606"/>
    <w:rsid w:val="2888635A"/>
    <w:rsid w:val="28888803"/>
    <w:rsid w:val="288B8AFB"/>
    <w:rsid w:val="289BC917"/>
    <w:rsid w:val="289D2D40"/>
    <w:rsid w:val="28A0A208"/>
    <w:rsid w:val="28A1A89F"/>
    <w:rsid w:val="28ABF3F0"/>
    <w:rsid w:val="28B2DEDA"/>
    <w:rsid w:val="28B3187F"/>
    <w:rsid w:val="28B9EBFC"/>
    <w:rsid w:val="28BE5131"/>
    <w:rsid w:val="28C2C0F0"/>
    <w:rsid w:val="28CABB0E"/>
    <w:rsid w:val="28CDD4E8"/>
    <w:rsid w:val="28D36A62"/>
    <w:rsid w:val="28D9C626"/>
    <w:rsid w:val="28DA73D3"/>
    <w:rsid w:val="28DE67FA"/>
    <w:rsid w:val="28DEF82C"/>
    <w:rsid w:val="28E5F224"/>
    <w:rsid w:val="28E9A3BF"/>
    <w:rsid w:val="28EA5F79"/>
    <w:rsid w:val="28EE18DA"/>
    <w:rsid w:val="28F05E7E"/>
    <w:rsid w:val="28F4917D"/>
    <w:rsid w:val="28F77111"/>
    <w:rsid w:val="28F87C95"/>
    <w:rsid w:val="29016AD9"/>
    <w:rsid w:val="2901D73A"/>
    <w:rsid w:val="2903FAC7"/>
    <w:rsid w:val="29048866"/>
    <w:rsid w:val="2909281B"/>
    <w:rsid w:val="290D807D"/>
    <w:rsid w:val="291193B7"/>
    <w:rsid w:val="2919EAE0"/>
    <w:rsid w:val="291C9E74"/>
    <w:rsid w:val="291DEBD3"/>
    <w:rsid w:val="292235BE"/>
    <w:rsid w:val="29283FB3"/>
    <w:rsid w:val="292C5553"/>
    <w:rsid w:val="2930C778"/>
    <w:rsid w:val="29345669"/>
    <w:rsid w:val="29380C6B"/>
    <w:rsid w:val="293B198D"/>
    <w:rsid w:val="293BF1EF"/>
    <w:rsid w:val="293D7384"/>
    <w:rsid w:val="2947BFAE"/>
    <w:rsid w:val="2948E7B1"/>
    <w:rsid w:val="294BA499"/>
    <w:rsid w:val="295235E9"/>
    <w:rsid w:val="29524AFD"/>
    <w:rsid w:val="295352AB"/>
    <w:rsid w:val="2954BB8D"/>
    <w:rsid w:val="295DECB2"/>
    <w:rsid w:val="29608B15"/>
    <w:rsid w:val="297C6710"/>
    <w:rsid w:val="297D61BB"/>
    <w:rsid w:val="29806BF0"/>
    <w:rsid w:val="29859BF4"/>
    <w:rsid w:val="298808D1"/>
    <w:rsid w:val="299BC45B"/>
    <w:rsid w:val="29A056F7"/>
    <w:rsid w:val="29A8DCF6"/>
    <w:rsid w:val="29AC6559"/>
    <w:rsid w:val="29AFF3AD"/>
    <w:rsid w:val="29B10571"/>
    <w:rsid w:val="29B88084"/>
    <w:rsid w:val="29B92E2C"/>
    <w:rsid w:val="29C0A9F3"/>
    <w:rsid w:val="29C18893"/>
    <w:rsid w:val="29C21A5A"/>
    <w:rsid w:val="29C39D73"/>
    <w:rsid w:val="29C6DF9D"/>
    <w:rsid w:val="29CD3A2D"/>
    <w:rsid w:val="29CD8946"/>
    <w:rsid w:val="29CEBCAA"/>
    <w:rsid w:val="29D5BF9D"/>
    <w:rsid w:val="29D948A9"/>
    <w:rsid w:val="29D9B2EE"/>
    <w:rsid w:val="29DC22D8"/>
    <w:rsid w:val="29DD4E68"/>
    <w:rsid w:val="29DFD8EF"/>
    <w:rsid w:val="29E81C0E"/>
    <w:rsid w:val="29E86453"/>
    <w:rsid w:val="29EA6608"/>
    <w:rsid w:val="29ED0DC1"/>
    <w:rsid w:val="29EE2C8F"/>
    <w:rsid w:val="29EE33E1"/>
    <w:rsid w:val="29F3D3E2"/>
    <w:rsid w:val="29F47C50"/>
    <w:rsid w:val="29F55283"/>
    <w:rsid w:val="29F6A841"/>
    <w:rsid w:val="29F9F6DC"/>
    <w:rsid w:val="29FA026F"/>
    <w:rsid w:val="2A0D3B25"/>
    <w:rsid w:val="2A0DAD5D"/>
    <w:rsid w:val="2A10E09A"/>
    <w:rsid w:val="2A1CBA27"/>
    <w:rsid w:val="2A1D34C5"/>
    <w:rsid w:val="2A22E3FB"/>
    <w:rsid w:val="2A2416DE"/>
    <w:rsid w:val="2A29F00B"/>
    <w:rsid w:val="2A2EBE78"/>
    <w:rsid w:val="2A31983B"/>
    <w:rsid w:val="2A31CB25"/>
    <w:rsid w:val="2A36BB6C"/>
    <w:rsid w:val="2A37579D"/>
    <w:rsid w:val="2A387EB6"/>
    <w:rsid w:val="2A3FE4E2"/>
    <w:rsid w:val="2A40AA1A"/>
    <w:rsid w:val="2A4159A7"/>
    <w:rsid w:val="2A42DD85"/>
    <w:rsid w:val="2A437983"/>
    <w:rsid w:val="2A46DFF2"/>
    <w:rsid w:val="2A48002C"/>
    <w:rsid w:val="2A5190A3"/>
    <w:rsid w:val="2A568D3B"/>
    <w:rsid w:val="2A57EB46"/>
    <w:rsid w:val="2A593D8A"/>
    <w:rsid w:val="2A599E1E"/>
    <w:rsid w:val="2A5A7BCB"/>
    <w:rsid w:val="2A67B41B"/>
    <w:rsid w:val="2A82D489"/>
    <w:rsid w:val="2A87FE1A"/>
    <w:rsid w:val="2A8DB699"/>
    <w:rsid w:val="2A95CC23"/>
    <w:rsid w:val="2A9A38AD"/>
    <w:rsid w:val="2A9C89BE"/>
    <w:rsid w:val="2AA3B56E"/>
    <w:rsid w:val="2AA71F53"/>
    <w:rsid w:val="2AACAB0A"/>
    <w:rsid w:val="2AACD5DE"/>
    <w:rsid w:val="2AB3453A"/>
    <w:rsid w:val="2AB5C955"/>
    <w:rsid w:val="2AB67DA0"/>
    <w:rsid w:val="2AB88C09"/>
    <w:rsid w:val="2AB98124"/>
    <w:rsid w:val="2ABCF7FB"/>
    <w:rsid w:val="2ABFB92F"/>
    <w:rsid w:val="2AC00A3B"/>
    <w:rsid w:val="2AC39560"/>
    <w:rsid w:val="2AC5F685"/>
    <w:rsid w:val="2AC88B14"/>
    <w:rsid w:val="2AC93650"/>
    <w:rsid w:val="2ACA9904"/>
    <w:rsid w:val="2ACB4EE4"/>
    <w:rsid w:val="2ACE0FF8"/>
    <w:rsid w:val="2AD065E4"/>
    <w:rsid w:val="2AD3F0F5"/>
    <w:rsid w:val="2ADCDA25"/>
    <w:rsid w:val="2AE1B1EB"/>
    <w:rsid w:val="2AE20524"/>
    <w:rsid w:val="2AEF2D0F"/>
    <w:rsid w:val="2AF109CE"/>
    <w:rsid w:val="2AF535C5"/>
    <w:rsid w:val="2AF5E3A1"/>
    <w:rsid w:val="2AF95D74"/>
    <w:rsid w:val="2AFAC9CD"/>
    <w:rsid w:val="2AFC916B"/>
    <w:rsid w:val="2AFD4923"/>
    <w:rsid w:val="2B02A17F"/>
    <w:rsid w:val="2B038DED"/>
    <w:rsid w:val="2B03AC96"/>
    <w:rsid w:val="2B04FA3A"/>
    <w:rsid w:val="2B053CC8"/>
    <w:rsid w:val="2B09E836"/>
    <w:rsid w:val="2B0C1D57"/>
    <w:rsid w:val="2B0C58F8"/>
    <w:rsid w:val="2B128521"/>
    <w:rsid w:val="2B12F530"/>
    <w:rsid w:val="2B165090"/>
    <w:rsid w:val="2B19E663"/>
    <w:rsid w:val="2B1E3EE4"/>
    <w:rsid w:val="2B20CBDA"/>
    <w:rsid w:val="2B213B41"/>
    <w:rsid w:val="2B21589D"/>
    <w:rsid w:val="2B23F4B5"/>
    <w:rsid w:val="2B2E5ECE"/>
    <w:rsid w:val="2B2F9453"/>
    <w:rsid w:val="2B304AED"/>
    <w:rsid w:val="2B36430E"/>
    <w:rsid w:val="2B391E06"/>
    <w:rsid w:val="2B3F9C06"/>
    <w:rsid w:val="2B419578"/>
    <w:rsid w:val="2B41F2BA"/>
    <w:rsid w:val="2B44B3FF"/>
    <w:rsid w:val="2B464E12"/>
    <w:rsid w:val="2B4AF19B"/>
    <w:rsid w:val="2B4C60A9"/>
    <w:rsid w:val="2B51DB0D"/>
    <w:rsid w:val="2B53BEF2"/>
    <w:rsid w:val="2B551357"/>
    <w:rsid w:val="2B5E866E"/>
    <w:rsid w:val="2B607438"/>
    <w:rsid w:val="2B673930"/>
    <w:rsid w:val="2B69B8F8"/>
    <w:rsid w:val="2B6A3FDE"/>
    <w:rsid w:val="2B6B2038"/>
    <w:rsid w:val="2B7066B9"/>
    <w:rsid w:val="2B722E9A"/>
    <w:rsid w:val="2B7462FB"/>
    <w:rsid w:val="2B7A3801"/>
    <w:rsid w:val="2B7B489C"/>
    <w:rsid w:val="2B7BB2F5"/>
    <w:rsid w:val="2B7F1B88"/>
    <w:rsid w:val="2B828FB2"/>
    <w:rsid w:val="2B853532"/>
    <w:rsid w:val="2B8A6549"/>
    <w:rsid w:val="2B8EB91A"/>
    <w:rsid w:val="2B9383EB"/>
    <w:rsid w:val="2B9499D7"/>
    <w:rsid w:val="2BA0606F"/>
    <w:rsid w:val="2BA83DBD"/>
    <w:rsid w:val="2BAADCC7"/>
    <w:rsid w:val="2BB4356F"/>
    <w:rsid w:val="2BB4C2EB"/>
    <w:rsid w:val="2BB98346"/>
    <w:rsid w:val="2BBC5AE3"/>
    <w:rsid w:val="2BBD1D59"/>
    <w:rsid w:val="2BBE4889"/>
    <w:rsid w:val="2BBF61AA"/>
    <w:rsid w:val="2BC33BB5"/>
    <w:rsid w:val="2BC48A40"/>
    <w:rsid w:val="2BC8B0E3"/>
    <w:rsid w:val="2BC9B1A8"/>
    <w:rsid w:val="2BCA93C8"/>
    <w:rsid w:val="2BCC2DD7"/>
    <w:rsid w:val="2BCD2776"/>
    <w:rsid w:val="2BCDC31E"/>
    <w:rsid w:val="2BD09754"/>
    <w:rsid w:val="2BD423B1"/>
    <w:rsid w:val="2BD81F04"/>
    <w:rsid w:val="2BDF0BCA"/>
    <w:rsid w:val="2BE0D130"/>
    <w:rsid w:val="2BEB1D62"/>
    <w:rsid w:val="2BEEFDAF"/>
    <w:rsid w:val="2BF3499F"/>
    <w:rsid w:val="2BFFA65B"/>
    <w:rsid w:val="2C0054A1"/>
    <w:rsid w:val="2C00C1C8"/>
    <w:rsid w:val="2C0B86C9"/>
    <w:rsid w:val="2C106F6A"/>
    <w:rsid w:val="2C10E7A7"/>
    <w:rsid w:val="2C16DB0E"/>
    <w:rsid w:val="2C195D45"/>
    <w:rsid w:val="2C1D12D6"/>
    <w:rsid w:val="2C1E5504"/>
    <w:rsid w:val="2C1E812E"/>
    <w:rsid w:val="2C21338A"/>
    <w:rsid w:val="2C2BCC5F"/>
    <w:rsid w:val="2C3451AA"/>
    <w:rsid w:val="2C3C9261"/>
    <w:rsid w:val="2C3DAA13"/>
    <w:rsid w:val="2C3F0E1D"/>
    <w:rsid w:val="2C42E2EE"/>
    <w:rsid w:val="2C4C1D76"/>
    <w:rsid w:val="2C53A020"/>
    <w:rsid w:val="2C55FD7A"/>
    <w:rsid w:val="2C58595A"/>
    <w:rsid w:val="2C58789A"/>
    <w:rsid w:val="2C594126"/>
    <w:rsid w:val="2C61FAD7"/>
    <w:rsid w:val="2C6275D0"/>
    <w:rsid w:val="2C657806"/>
    <w:rsid w:val="2C678407"/>
    <w:rsid w:val="2C6BE87C"/>
    <w:rsid w:val="2C7259AE"/>
    <w:rsid w:val="2C74F8EA"/>
    <w:rsid w:val="2C7AD5E0"/>
    <w:rsid w:val="2C84C479"/>
    <w:rsid w:val="2C878824"/>
    <w:rsid w:val="2C8BC4D7"/>
    <w:rsid w:val="2C8BE2F3"/>
    <w:rsid w:val="2C8BE3E6"/>
    <w:rsid w:val="2C8CE193"/>
    <w:rsid w:val="2C906C77"/>
    <w:rsid w:val="2C909B5D"/>
    <w:rsid w:val="2C91935F"/>
    <w:rsid w:val="2C983433"/>
    <w:rsid w:val="2CAB8B6A"/>
    <w:rsid w:val="2CAC915A"/>
    <w:rsid w:val="2CAE0EB3"/>
    <w:rsid w:val="2CAFBCAA"/>
    <w:rsid w:val="2CB03446"/>
    <w:rsid w:val="2CB26FF8"/>
    <w:rsid w:val="2CC14FB4"/>
    <w:rsid w:val="2CC21255"/>
    <w:rsid w:val="2CC3493A"/>
    <w:rsid w:val="2CC81CEF"/>
    <w:rsid w:val="2CC9897C"/>
    <w:rsid w:val="2CCA00C4"/>
    <w:rsid w:val="2CCD6330"/>
    <w:rsid w:val="2CCEA223"/>
    <w:rsid w:val="2CD25FD4"/>
    <w:rsid w:val="2CD52365"/>
    <w:rsid w:val="2CD704DF"/>
    <w:rsid w:val="2CDACA41"/>
    <w:rsid w:val="2CDD1D73"/>
    <w:rsid w:val="2CE07DB8"/>
    <w:rsid w:val="2CE89CB5"/>
    <w:rsid w:val="2CEA11D3"/>
    <w:rsid w:val="2CECC298"/>
    <w:rsid w:val="2CF663D6"/>
    <w:rsid w:val="2D017012"/>
    <w:rsid w:val="2D022CD5"/>
    <w:rsid w:val="2D06960C"/>
    <w:rsid w:val="2D0A6DE7"/>
    <w:rsid w:val="2D0AFD92"/>
    <w:rsid w:val="2D0C6BF3"/>
    <w:rsid w:val="2D11985A"/>
    <w:rsid w:val="2D17F7B0"/>
    <w:rsid w:val="2D1C794A"/>
    <w:rsid w:val="2D1FD9A3"/>
    <w:rsid w:val="2D2187FC"/>
    <w:rsid w:val="2D234F60"/>
    <w:rsid w:val="2D259D0A"/>
    <w:rsid w:val="2D297DD8"/>
    <w:rsid w:val="2D2E58B5"/>
    <w:rsid w:val="2D39705D"/>
    <w:rsid w:val="2D3B32EB"/>
    <w:rsid w:val="2D3CB3D2"/>
    <w:rsid w:val="2D47AA21"/>
    <w:rsid w:val="2D482C07"/>
    <w:rsid w:val="2D4B80CA"/>
    <w:rsid w:val="2D543DF8"/>
    <w:rsid w:val="2D54E474"/>
    <w:rsid w:val="2D5A22AD"/>
    <w:rsid w:val="2D6237E5"/>
    <w:rsid w:val="2D6BC90B"/>
    <w:rsid w:val="2D6C36A5"/>
    <w:rsid w:val="2D6D23F2"/>
    <w:rsid w:val="2D6E5D37"/>
    <w:rsid w:val="2D6EAEAD"/>
    <w:rsid w:val="2D6F1FE0"/>
    <w:rsid w:val="2D70034F"/>
    <w:rsid w:val="2D7779C4"/>
    <w:rsid w:val="2D7DA3C3"/>
    <w:rsid w:val="2D7FFBC9"/>
    <w:rsid w:val="2D927EEF"/>
    <w:rsid w:val="2D939402"/>
    <w:rsid w:val="2D94B89F"/>
    <w:rsid w:val="2D9621B8"/>
    <w:rsid w:val="2D9C2502"/>
    <w:rsid w:val="2DA83602"/>
    <w:rsid w:val="2DAB36B4"/>
    <w:rsid w:val="2DAFAFF8"/>
    <w:rsid w:val="2DB02AC3"/>
    <w:rsid w:val="2DB93709"/>
    <w:rsid w:val="2DB96301"/>
    <w:rsid w:val="2DBB3570"/>
    <w:rsid w:val="2DBB7B7C"/>
    <w:rsid w:val="2DBC1BED"/>
    <w:rsid w:val="2DBF6F91"/>
    <w:rsid w:val="2DC189FD"/>
    <w:rsid w:val="2DC427E0"/>
    <w:rsid w:val="2DC64026"/>
    <w:rsid w:val="2DC9D3D5"/>
    <w:rsid w:val="2DCB98A5"/>
    <w:rsid w:val="2DCD98EA"/>
    <w:rsid w:val="2DD1477C"/>
    <w:rsid w:val="2DD2C858"/>
    <w:rsid w:val="2DDA71A3"/>
    <w:rsid w:val="2DDC2BBD"/>
    <w:rsid w:val="2DE0DBBE"/>
    <w:rsid w:val="2DE443E4"/>
    <w:rsid w:val="2DE98843"/>
    <w:rsid w:val="2DEC6AFB"/>
    <w:rsid w:val="2DECA81E"/>
    <w:rsid w:val="2DECDFBD"/>
    <w:rsid w:val="2DEF48D6"/>
    <w:rsid w:val="2DF3FF65"/>
    <w:rsid w:val="2DF6D05B"/>
    <w:rsid w:val="2DF7A515"/>
    <w:rsid w:val="2E087693"/>
    <w:rsid w:val="2E08788E"/>
    <w:rsid w:val="2E0AF886"/>
    <w:rsid w:val="2E0F7D11"/>
    <w:rsid w:val="2E166610"/>
    <w:rsid w:val="2E16CD4A"/>
    <w:rsid w:val="2E1A399A"/>
    <w:rsid w:val="2E1A8246"/>
    <w:rsid w:val="2E1D52D9"/>
    <w:rsid w:val="2E1FABA1"/>
    <w:rsid w:val="2E257A43"/>
    <w:rsid w:val="2E369FCE"/>
    <w:rsid w:val="2E3823EF"/>
    <w:rsid w:val="2E3EBA22"/>
    <w:rsid w:val="2E40D095"/>
    <w:rsid w:val="2E46D52A"/>
    <w:rsid w:val="2E46F2DF"/>
    <w:rsid w:val="2E51129A"/>
    <w:rsid w:val="2E51DB7E"/>
    <w:rsid w:val="2E5A5F5D"/>
    <w:rsid w:val="2E5A7E7E"/>
    <w:rsid w:val="2E5DF966"/>
    <w:rsid w:val="2E60E6E5"/>
    <w:rsid w:val="2E61FD44"/>
    <w:rsid w:val="2E63FFBC"/>
    <w:rsid w:val="2E754877"/>
    <w:rsid w:val="2E78A181"/>
    <w:rsid w:val="2E7F68C1"/>
    <w:rsid w:val="2E896C58"/>
    <w:rsid w:val="2E93E97C"/>
    <w:rsid w:val="2E95B91A"/>
    <w:rsid w:val="2E995C5A"/>
    <w:rsid w:val="2E9C17E0"/>
    <w:rsid w:val="2EA2AAA6"/>
    <w:rsid w:val="2EB21074"/>
    <w:rsid w:val="2EB548BD"/>
    <w:rsid w:val="2EBB0CB8"/>
    <w:rsid w:val="2EBD84E9"/>
    <w:rsid w:val="2EC0E386"/>
    <w:rsid w:val="2EC2B8EA"/>
    <w:rsid w:val="2EC44E17"/>
    <w:rsid w:val="2ED19EBE"/>
    <w:rsid w:val="2ED49AD7"/>
    <w:rsid w:val="2EDF19FE"/>
    <w:rsid w:val="2EE1D07D"/>
    <w:rsid w:val="2EE327C0"/>
    <w:rsid w:val="2EE7BFE4"/>
    <w:rsid w:val="2EE84DBC"/>
    <w:rsid w:val="2EEAF7B4"/>
    <w:rsid w:val="2EF1DECF"/>
    <w:rsid w:val="2EFE3A1C"/>
    <w:rsid w:val="2EFE86B1"/>
    <w:rsid w:val="2EFEA23B"/>
    <w:rsid w:val="2F04AA18"/>
    <w:rsid w:val="2F07EC34"/>
    <w:rsid w:val="2F0FE5E7"/>
    <w:rsid w:val="2F166550"/>
    <w:rsid w:val="2F186FDF"/>
    <w:rsid w:val="2F247794"/>
    <w:rsid w:val="2F2D43D6"/>
    <w:rsid w:val="2F372858"/>
    <w:rsid w:val="2F4026C7"/>
    <w:rsid w:val="2F50B272"/>
    <w:rsid w:val="2F5150A8"/>
    <w:rsid w:val="2F51F7D2"/>
    <w:rsid w:val="2F5217F4"/>
    <w:rsid w:val="2F5973D9"/>
    <w:rsid w:val="2F5A9D84"/>
    <w:rsid w:val="2F5CC9E0"/>
    <w:rsid w:val="2F5DA5CC"/>
    <w:rsid w:val="2F5F408E"/>
    <w:rsid w:val="2F60F586"/>
    <w:rsid w:val="2F634EAB"/>
    <w:rsid w:val="2F67951D"/>
    <w:rsid w:val="2F72AEC7"/>
    <w:rsid w:val="2F76B81A"/>
    <w:rsid w:val="2F782629"/>
    <w:rsid w:val="2F78D774"/>
    <w:rsid w:val="2F7F3EB6"/>
    <w:rsid w:val="2F809163"/>
    <w:rsid w:val="2F84237F"/>
    <w:rsid w:val="2F878CDC"/>
    <w:rsid w:val="2F8FCFC6"/>
    <w:rsid w:val="2F906A54"/>
    <w:rsid w:val="2F91BC39"/>
    <w:rsid w:val="2F93235F"/>
    <w:rsid w:val="2F9413D6"/>
    <w:rsid w:val="2F97A491"/>
    <w:rsid w:val="2F99828B"/>
    <w:rsid w:val="2F9D7335"/>
    <w:rsid w:val="2F9D9BC9"/>
    <w:rsid w:val="2FA00C0A"/>
    <w:rsid w:val="2FA19A13"/>
    <w:rsid w:val="2FA61EAB"/>
    <w:rsid w:val="2FA67577"/>
    <w:rsid w:val="2FA75978"/>
    <w:rsid w:val="2FA884EE"/>
    <w:rsid w:val="2FAAE30A"/>
    <w:rsid w:val="2FAE19AD"/>
    <w:rsid w:val="2FAE964D"/>
    <w:rsid w:val="2FB1DBE0"/>
    <w:rsid w:val="2FB37A16"/>
    <w:rsid w:val="2FB409EE"/>
    <w:rsid w:val="2FB5362D"/>
    <w:rsid w:val="2FBA46A9"/>
    <w:rsid w:val="2FBCB92C"/>
    <w:rsid w:val="2FBE0BCB"/>
    <w:rsid w:val="2FC01056"/>
    <w:rsid w:val="2FC93421"/>
    <w:rsid w:val="2FCD84B4"/>
    <w:rsid w:val="2FCE4ABA"/>
    <w:rsid w:val="2FD09182"/>
    <w:rsid w:val="2FD4F6E4"/>
    <w:rsid w:val="2FDF0DD4"/>
    <w:rsid w:val="2FE58780"/>
    <w:rsid w:val="2FE9317F"/>
    <w:rsid w:val="2FF71433"/>
    <w:rsid w:val="2FF89843"/>
    <w:rsid w:val="2FFDA6C6"/>
    <w:rsid w:val="3000F5D4"/>
    <w:rsid w:val="30036F8E"/>
    <w:rsid w:val="300370AE"/>
    <w:rsid w:val="300528CE"/>
    <w:rsid w:val="300E477F"/>
    <w:rsid w:val="3010AB77"/>
    <w:rsid w:val="30125552"/>
    <w:rsid w:val="301E12C7"/>
    <w:rsid w:val="30207A4C"/>
    <w:rsid w:val="3022B0DE"/>
    <w:rsid w:val="3024C6BD"/>
    <w:rsid w:val="30269E8E"/>
    <w:rsid w:val="302B2A51"/>
    <w:rsid w:val="302FB27A"/>
    <w:rsid w:val="303341E4"/>
    <w:rsid w:val="30371172"/>
    <w:rsid w:val="304298ED"/>
    <w:rsid w:val="3044AB0B"/>
    <w:rsid w:val="30481856"/>
    <w:rsid w:val="3048785C"/>
    <w:rsid w:val="304FA73D"/>
    <w:rsid w:val="3055AB67"/>
    <w:rsid w:val="30566099"/>
    <w:rsid w:val="30588C59"/>
    <w:rsid w:val="305A9C06"/>
    <w:rsid w:val="305D2216"/>
    <w:rsid w:val="305FC515"/>
    <w:rsid w:val="3069B12E"/>
    <w:rsid w:val="306D6B7E"/>
    <w:rsid w:val="3070BEEF"/>
    <w:rsid w:val="3072202B"/>
    <w:rsid w:val="3076FC22"/>
    <w:rsid w:val="307CE6E3"/>
    <w:rsid w:val="30841823"/>
    <w:rsid w:val="3088D2F0"/>
    <w:rsid w:val="30912B56"/>
    <w:rsid w:val="309A718B"/>
    <w:rsid w:val="309C888B"/>
    <w:rsid w:val="309EDED6"/>
    <w:rsid w:val="30A081F0"/>
    <w:rsid w:val="30A200FA"/>
    <w:rsid w:val="30A5E7A4"/>
    <w:rsid w:val="30A6394A"/>
    <w:rsid w:val="30A86588"/>
    <w:rsid w:val="30A9E432"/>
    <w:rsid w:val="30ABE5D1"/>
    <w:rsid w:val="30ADDF91"/>
    <w:rsid w:val="30B1DBCB"/>
    <w:rsid w:val="30B2194E"/>
    <w:rsid w:val="30B56415"/>
    <w:rsid w:val="30B5ED2B"/>
    <w:rsid w:val="30B6349C"/>
    <w:rsid w:val="30B759B3"/>
    <w:rsid w:val="30B920D8"/>
    <w:rsid w:val="30B9776C"/>
    <w:rsid w:val="30C30A22"/>
    <w:rsid w:val="30C3E3BE"/>
    <w:rsid w:val="30C4DB22"/>
    <w:rsid w:val="30C74F25"/>
    <w:rsid w:val="30D1D81E"/>
    <w:rsid w:val="30D947BF"/>
    <w:rsid w:val="30DB0735"/>
    <w:rsid w:val="30DB4832"/>
    <w:rsid w:val="30DC0D42"/>
    <w:rsid w:val="30E084F3"/>
    <w:rsid w:val="30E75F47"/>
    <w:rsid w:val="30E7B5BD"/>
    <w:rsid w:val="30E83654"/>
    <w:rsid w:val="30EC82D3"/>
    <w:rsid w:val="30EDC6A9"/>
    <w:rsid w:val="30EF565E"/>
    <w:rsid w:val="30F66C37"/>
    <w:rsid w:val="30F7D526"/>
    <w:rsid w:val="30FB88DC"/>
    <w:rsid w:val="30FE605E"/>
    <w:rsid w:val="31018DDA"/>
    <w:rsid w:val="3101B2B5"/>
    <w:rsid w:val="3102F702"/>
    <w:rsid w:val="31065808"/>
    <w:rsid w:val="31194749"/>
    <w:rsid w:val="311BD76D"/>
    <w:rsid w:val="311EB0EA"/>
    <w:rsid w:val="311FCFD5"/>
    <w:rsid w:val="312027AC"/>
    <w:rsid w:val="31208A70"/>
    <w:rsid w:val="31275132"/>
    <w:rsid w:val="3129346A"/>
    <w:rsid w:val="312A1DB1"/>
    <w:rsid w:val="312F76CF"/>
    <w:rsid w:val="3130278B"/>
    <w:rsid w:val="31331CAD"/>
    <w:rsid w:val="31373C19"/>
    <w:rsid w:val="313E6E39"/>
    <w:rsid w:val="3141A472"/>
    <w:rsid w:val="3148AC7A"/>
    <w:rsid w:val="3148F7DA"/>
    <w:rsid w:val="31554E67"/>
    <w:rsid w:val="315E9E94"/>
    <w:rsid w:val="31700E0B"/>
    <w:rsid w:val="3170B849"/>
    <w:rsid w:val="3171577F"/>
    <w:rsid w:val="317C79C2"/>
    <w:rsid w:val="317CA1C2"/>
    <w:rsid w:val="317CE98A"/>
    <w:rsid w:val="31800B8E"/>
    <w:rsid w:val="31804C5B"/>
    <w:rsid w:val="3183D3F2"/>
    <w:rsid w:val="3186280B"/>
    <w:rsid w:val="31868A6D"/>
    <w:rsid w:val="31876A55"/>
    <w:rsid w:val="3188DEFF"/>
    <w:rsid w:val="318AF836"/>
    <w:rsid w:val="318B5AC5"/>
    <w:rsid w:val="318BFB5D"/>
    <w:rsid w:val="318C19E4"/>
    <w:rsid w:val="318CD628"/>
    <w:rsid w:val="318DDB14"/>
    <w:rsid w:val="318ECA33"/>
    <w:rsid w:val="318F372D"/>
    <w:rsid w:val="3190398F"/>
    <w:rsid w:val="3194791D"/>
    <w:rsid w:val="3196E622"/>
    <w:rsid w:val="319CE6F5"/>
    <w:rsid w:val="31A1AE79"/>
    <w:rsid w:val="31A593C2"/>
    <w:rsid w:val="31A680AF"/>
    <w:rsid w:val="31A7AB1B"/>
    <w:rsid w:val="31B67FA0"/>
    <w:rsid w:val="31BA907E"/>
    <w:rsid w:val="31BF2FE3"/>
    <w:rsid w:val="31CFC1EC"/>
    <w:rsid w:val="31D963B3"/>
    <w:rsid w:val="31D9BDC2"/>
    <w:rsid w:val="31DD4792"/>
    <w:rsid w:val="31DED4B2"/>
    <w:rsid w:val="31E060E7"/>
    <w:rsid w:val="31E0D47D"/>
    <w:rsid w:val="31E3B020"/>
    <w:rsid w:val="31E4E741"/>
    <w:rsid w:val="31EAA8F5"/>
    <w:rsid w:val="31F1081B"/>
    <w:rsid w:val="31FB11E8"/>
    <w:rsid w:val="31FBF172"/>
    <w:rsid w:val="3202D07B"/>
    <w:rsid w:val="320A30F2"/>
    <w:rsid w:val="3214179F"/>
    <w:rsid w:val="321750DE"/>
    <w:rsid w:val="3219FE9F"/>
    <w:rsid w:val="32207B0E"/>
    <w:rsid w:val="32222B8D"/>
    <w:rsid w:val="322BDB05"/>
    <w:rsid w:val="322C4051"/>
    <w:rsid w:val="32341837"/>
    <w:rsid w:val="323818E1"/>
    <w:rsid w:val="3238D9F3"/>
    <w:rsid w:val="323D6C59"/>
    <w:rsid w:val="323F47D8"/>
    <w:rsid w:val="3242DB24"/>
    <w:rsid w:val="324B5824"/>
    <w:rsid w:val="32501A31"/>
    <w:rsid w:val="3250580B"/>
    <w:rsid w:val="32546026"/>
    <w:rsid w:val="3256B90C"/>
    <w:rsid w:val="325A3E3D"/>
    <w:rsid w:val="325A9578"/>
    <w:rsid w:val="325B17D8"/>
    <w:rsid w:val="325B662F"/>
    <w:rsid w:val="325D5CEE"/>
    <w:rsid w:val="326553B4"/>
    <w:rsid w:val="3267F63D"/>
    <w:rsid w:val="3269156A"/>
    <w:rsid w:val="326DB5EC"/>
    <w:rsid w:val="3279D821"/>
    <w:rsid w:val="327D84D8"/>
    <w:rsid w:val="32815B27"/>
    <w:rsid w:val="3286E68E"/>
    <w:rsid w:val="32871F85"/>
    <w:rsid w:val="328768C1"/>
    <w:rsid w:val="32885334"/>
    <w:rsid w:val="328C7A15"/>
    <w:rsid w:val="328F0241"/>
    <w:rsid w:val="3291B4B0"/>
    <w:rsid w:val="3293EA2C"/>
    <w:rsid w:val="329F5C07"/>
    <w:rsid w:val="32A25433"/>
    <w:rsid w:val="32A36C8B"/>
    <w:rsid w:val="32A52E68"/>
    <w:rsid w:val="32A5544E"/>
    <w:rsid w:val="32A6B7BA"/>
    <w:rsid w:val="32AA6E56"/>
    <w:rsid w:val="32B068A2"/>
    <w:rsid w:val="32B0DB4E"/>
    <w:rsid w:val="32B6B5C7"/>
    <w:rsid w:val="32BBDA21"/>
    <w:rsid w:val="32BCF69A"/>
    <w:rsid w:val="32C01FE9"/>
    <w:rsid w:val="32C49309"/>
    <w:rsid w:val="32C7331F"/>
    <w:rsid w:val="32CCF22C"/>
    <w:rsid w:val="32D8BEA9"/>
    <w:rsid w:val="32DB8828"/>
    <w:rsid w:val="32DC9B15"/>
    <w:rsid w:val="32DCCDE6"/>
    <w:rsid w:val="32E5AECD"/>
    <w:rsid w:val="32E728ED"/>
    <w:rsid w:val="32E90F64"/>
    <w:rsid w:val="32F1BD91"/>
    <w:rsid w:val="32F47729"/>
    <w:rsid w:val="32F78B5F"/>
    <w:rsid w:val="32FE31F7"/>
    <w:rsid w:val="33080C73"/>
    <w:rsid w:val="330D564A"/>
    <w:rsid w:val="3310EE78"/>
    <w:rsid w:val="331244A6"/>
    <w:rsid w:val="3314E1DB"/>
    <w:rsid w:val="33163205"/>
    <w:rsid w:val="33176412"/>
    <w:rsid w:val="331EE24A"/>
    <w:rsid w:val="33217C45"/>
    <w:rsid w:val="3325216A"/>
    <w:rsid w:val="332ACDAA"/>
    <w:rsid w:val="332BCEF0"/>
    <w:rsid w:val="332D6AE6"/>
    <w:rsid w:val="332DD7AA"/>
    <w:rsid w:val="332DEA21"/>
    <w:rsid w:val="332E04C2"/>
    <w:rsid w:val="332F5D26"/>
    <w:rsid w:val="332F7241"/>
    <w:rsid w:val="33345808"/>
    <w:rsid w:val="333889C5"/>
    <w:rsid w:val="333BEEAF"/>
    <w:rsid w:val="333CB365"/>
    <w:rsid w:val="333F75EC"/>
    <w:rsid w:val="334BBC76"/>
    <w:rsid w:val="334E0C42"/>
    <w:rsid w:val="334FBDC3"/>
    <w:rsid w:val="335183B6"/>
    <w:rsid w:val="3357CAA4"/>
    <w:rsid w:val="33594DEB"/>
    <w:rsid w:val="335B2E1B"/>
    <w:rsid w:val="33665A6A"/>
    <w:rsid w:val="3369A6BC"/>
    <w:rsid w:val="336E9D18"/>
    <w:rsid w:val="33769FBA"/>
    <w:rsid w:val="3377E36D"/>
    <w:rsid w:val="337DAFB5"/>
    <w:rsid w:val="337DF684"/>
    <w:rsid w:val="33804A0E"/>
    <w:rsid w:val="3382B4F7"/>
    <w:rsid w:val="3388548E"/>
    <w:rsid w:val="33992290"/>
    <w:rsid w:val="339B0092"/>
    <w:rsid w:val="339BD968"/>
    <w:rsid w:val="339BE283"/>
    <w:rsid w:val="33A24F02"/>
    <w:rsid w:val="33AE1A03"/>
    <w:rsid w:val="33AE867E"/>
    <w:rsid w:val="33AEE0C2"/>
    <w:rsid w:val="33AF86C9"/>
    <w:rsid w:val="33BB1C8A"/>
    <w:rsid w:val="33BDA820"/>
    <w:rsid w:val="33C4BFDE"/>
    <w:rsid w:val="33C4CE55"/>
    <w:rsid w:val="33D767C7"/>
    <w:rsid w:val="33D7B724"/>
    <w:rsid w:val="33D813CA"/>
    <w:rsid w:val="33DF6208"/>
    <w:rsid w:val="33E04C41"/>
    <w:rsid w:val="33EC7E60"/>
    <w:rsid w:val="33ECF6D9"/>
    <w:rsid w:val="33EE4002"/>
    <w:rsid w:val="33F0FA20"/>
    <w:rsid w:val="33F103A1"/>
    <w:rsid w:val="33FA70DF"/>
    <w:rsid w:val="33FC9016"/>
    <w:rsid w:val="33FD9A48"/>
    <w:rsid w:val="3400A8AF"/>
    <w:rsid w:val="34039F29"/>
    <w:rsid w:val="340903BC"/>
    <w:rsid w:val="34107B71"/>
    <w:rsid w:val="3411022D"/>
    <w:rsid w:val="34138C7B"/>
    <w:rsid w:val="3414A0A8"/>
    <w:rsid w:val="3414F305"/>
    <w:rsid w:val="3416CEF7"/>
    <w:rsid w:val="341EE6D1"/>
    <w:rsid w:val="3424EECB"/>
    <w:rsid w:val="34296133"/>
    <w:rsid w:val="342FA901"/>
    <w:rsid w:val="3438E036"/>
    <w:rsid w:val="34399AF2"/>
    <w:rsid w:val="343D9C8B"/>
    <w:rsid w:val="344230D5"/>
    <w:rsid w:val="34515B96"/>
    <w:rsid w:val="345B31F9"/>
    <w:rsid w:val="34646A61"/>
    <w:rsid w:val="3467E413"/>
    <w:rsid w:val="3469AF22"/>
    <w:rsid w:val="346CC10B"/>
    <w:rsid w:val="34705C6D"/>
    <w:rsid w:val="34716CFF"/>
    <w:rsid w:val="347224F3"/>
    <w:rsid w:val="3473048D"/>
    <w:rsid w:val="347593E1"/>
    <w:rsid w:val="347AA42E"/>
    <w:rsid w:val="347C6316"/>
    <w:rsid w:val="347DC0B0"/>
    <w:rsid w:val="3485EF22"/>
    <w:rsid w:val="348A1440"/>
    <w:rsid w:val="348B11AF"/>
    <w:rsid w:val="349336E8"/>
    <w:rsid w:val="3495B0C3"/>
    <w:rsid w:val="349AD68C"/>
    <w:rsid w:val="349B9703"/>
    <w:rsid w:val="34AA5755"/>
    <w:rsid w:val="34AAF903"/>
    <w:rsid w:val="34AF1CE6"/>
    <w:rsid w:val="34AF9D0B"/>
    <w:rsid w:val="34B942C9"/>
    <w:rsid w:val="34BF619D"/>
    <w:rsid w:val="34C52C02"/>
    <w:rsid w:val="34C97428"/>
    <w:rsid w:val="34CDD847"/>
    <w:rsid w:val="34D1EE6B"/>
    <w:rsid w:val="34D6A81D"/>
    <w:rsid w:val="34D71F53"/>
    <w:rsid w:val="34D7A28A"/>
    <w:rsid w:val="34DE9B49"/>
    <w:rsid w:val="34DFCD7B"/>
    <w:rsid w:val="34DFF6B9"/>
    <w:rsid w:val="34E1BD1F"/>
    <w:rsid w:val="34ECC458"/>
    <w:rsid w:val="34F51E0D"/>
    <w:rsid w:val="34F8056E"/>
    <w:rsid w:val="34F86F78"/>
    <w:rsid w:val="34FC2C2A"/>
    <w:rsid w:val="35139E10"/>
    <w:rsid w:val="351D8BFA"/>
    <w:rsid w:val="3524B566"/>
    <w:rsid w:val="35332BC8"/>
    <w:rsid w:val="3535755E"/>
    <w:rsid w:val="35393B83"/>
    <w:rsid w:val="353ABA94"/>
    <w:rsid w:val="3542CC82"/>
    <w:rsid w:val="35434797"/>
    <w:rsid w:val="3543B8DB"/>
    <w:rsid w:val="3544BAD8"/>
    <w:rsid w:val="354987C4"/>
    <w:rsid w:val="354F6F9F"/>
    <w:rsid w:val="35520754"/>
    <w:rsid w:val="35535196"/>
    <w:rsid w:val="3554BDBC"/>
    <w:rsid w:val="35575A31"/>
    <w:rsid w:val="35582646"/>
    <w:rsid w:val="3567D798"/>
    <w:rsid w:val="35694F4B"/>
    <w:rsid w:val="3569BE77"/>
    <w:rsid w:val="356C31B0"/>
    <w:rsid w:val="356F1785"/>
    <w:rsid w:val="35713294"/>
    <w:rsid w:val="35744D98"/>
    <w:rsid w:val="3575E023"/>
    <w:rsid w:val="35768606"/>
    <w:rsid w:val="357696FD"/>
    <w:rsid w:val="357A75F8"/>
    <w:rsid w:val="357A9149"/>
    <w:rsid w:val="357CAF0A"/>
    <w:rsid w:val="358FE977"/>
    <w:rsid w:val="35912B4D"/>
    <w:rsid w:val="3594668E"/>
    <w:rsid w:val="359A6A71"/>
    <w:rsid w:val="35A6C64B"/>
    <w:rsid w:val="35A7CC8C"/>
    <w:rsid w:val="35A7D0AA"/>
    <w:rsid w:val="35AA0409"/>
    <w:rsid w:val="35B34B73"/>
    <w:rsid w:val="35B9E1B1"/>
    <w:rsid w:val="35BBFDD6"/>
    <w:rsid w:val="35C62559"/>
    <w:rsid w:val="35C8828C"/>
    <w:rsid w:val="35CA1107"/>
    <w:rsid w:val="35CAD104"/>
    <w:rsid w:val="35D08427"/>
    <w:rsid w:val="35D92B32"/>
    <w:rsid w:val="35DBDE0A"/>
    <w:rsid w:val="35E2AFD2"/>
    <w:rsid w:val="35E47AE1"/>
    <w:rsid w:val="35E7608F"/>
    <w:rsid w:val="35E906BF"/>
    <w:rsid w:val="35FFC862"/>
    <w:rsid w:val="36012001"/>
    <w:rsid w:val="3606F773"/>
    <w:rsid w:val="360850C2"/>
    <w:rsid w:val="36099284"/>
    <w:rsid w:val="360BC141"/>
    <w:rsid w:val="360F80E5"/>
    <w:rsid w:val="3613F3C7"/>
    <w:rsid w:val="3618325B"/>
    <w:rsid w:val="3618763E"/>
    <w:rsid w:val="361C8276"/>
    <w:rsid w:val="361F89DB"/>
    <w:rsid w:val="362464D0"/>
    <w:rsid w:val="3624DCEE"/>
    <w:rsid w:val="3624FED9"/>
    <w:rsid w:val="3628194D"/>
    <w:rsid w:val="3632EE95"/>
    <w:rsid w:val="3634A4DD"/>
    <w:rsid w:val="3637312F"/>
    <w:rsid w:val="363C8465"/>
    <w:rsid w:val="3642AEA5"/>
    <w:rsid w:val="36465559"/>
    <w:rsid w:val="364C64FC"/>
    <w:rsid w:val="364DB540"/>
    <w:rsid w:val="36568249"/>
    <w:rsid w:val="3657997A"/>
    <w:rsid w:val="36588029"/>
    <w:rsid w:val="3659992E"/>
    <w:rsid w:val="365A88F4"/>
    <w:rsid w:val="365CDD02"/>
    <w:rsid w:val="365EC2AC"/>
    <w:rsid w:val="36641089"/>
    <w:rsid w:val="3665B5AD"/>
    <w:rsid w:val="36671C2D"/>
    <w:rsid w:val="366D9C47"/>
    <w:rsid w:val="366EC5D3"/>
    <w:rsid w:val="36702D78"/>
    <w:rsid w:val="3670B28C"/>
    <w:rsid w:val="3672B532"/>
    <w:rsid w:val="367AC914"/>
    <w:rsid w:val="36802388"/>
    <w:rsid w:val="3683FD9E"/>
    <w:rsid w:val="3689F0C3"/>
    <w:rsid w:val="36926507"/>
    <w:rsid w:val="369287CE"/>
    <w:rsid w:val="36A2CF75"/>
    <w:rsid w:val="36A34E49"/>
    <w:rsid w:val="36A6A89A"/>
    <w:rsid w:val="36B3AEB6"/>
    <w:rsid w:val="36B531F0"/>
    <w:rsid w:val="36B658B4"/>
    <w:rsid w:val="36B7C3B2"/>
    <w:rsid w:val="36BA82B5"/>
    <w:rsid w:val="36BEDE67"/>
    <w:rsid w:val="36BFD0CF"/>
    <w:rsid w:val="36C03507"/>
    <w:rsid w:val="36C8ECD4"/>
    <w:rsid w:val="36D1B34F"/>
    <w:rsid w:val="36D24A74"/>
    <w:rsid w:val="36D3BDF8"/>
    <w:rsid w:val="36DDEAE0"/>
    <w:rsid w:val="36DE3BE9"/>
    <w:rsid w:val="36E29D21"/>
    <w:rsid w:val="36E7B394"/>
    <w:rsid w:val="36EDFC0F"/>
    <w:rsid w:val="36F0FDC6"/>
    <w:rsid w:val="36F82296"/>
    <w:rsid w:val="36FCCCCD"/>
    <w:rsid w:val="36FF69C5"/>
    <w:rsid w:val="37092AB0"/>
    <w:rsid w:val="370C4040"/>
    <w:rsid w:val="370CA0B7"/>
    <w:rsid w:val="370DB949"/>
    <w:rsid w:val="370DBA1A"/>
    <w:rsid w:val="370E0898"/>
    <w:rsid w:val="371E817F"/>
    <w:rsid w:val="372142A5"/>
    <w:rsid w:val="37228823"/>
    <w:rsid w:val="3722BF8D"/>
    <w:rsid w:val="37282F26"/>
    <w:rsid w:val="37283853"/>
    <w:rsid w:val="372B6C77"/>
    <w:rsid w:val="372D2FBC"/>
    <w:rsid w:val="3730F185"/>
    <w:rsid w:val="373679D7"/>
    <w:rsid w:val="3736BBBC"/>
    <w:rsid w:val="3739A34D"/>
    <w:rsid w:val="373A4C44"/>
    <w:rsid w:val="373B875E"/>
    <w:rsid w:val="373D283F"/>
    <w:rsid w:val="374285D0"/>
    <w:rsid w:val="37435AB0"/>
    <w:rsid w:val="374D21F4"/>
    <w:rsid w:val="3750F88B"/>
    <w:rsid w:val="37521B1A"/>
    <w:rsid w:val="3753DCBA"/>
    <w:rsid w:val="375F06B2"/>
    <w:rsid w:val="3761BF85"/>
    <w:rsid w:val="376351E7"/>
    <w:rsid w:val="37654B4D"/>
    <w:rsid w:val="376C109E"/>
    <w:rsid w:val="376E3D72"/>
    <w:rsid w:val="3774610A"/>
    <w:rsid w:val="3776C84C"/>
    <w:rsid w:val="377F213A"/>
    <w:rsid w:val="378BB236"/>
    <w:rsid w:val="378FCACE"/>
    <w:rsid w:val="37925122"/>
    <w:rsid w:val="3793B310"/>
    <w:rsid w:val="3797BD88"/>
    <w:rsid w:val="37980345"/>
    <w:rsid w:val="379B056A"/>
    <w:rsid w:val="37A2636D"/>
    <w:rsid w:val="37A4FA96"/>
    <w:rsid w:val="37A54387"/>
    <w:rsid w:val="37A65B06"/>
    <w:rsid w:val="37ABCE06"/>
    <w:rsid w:val="37AC8BD7"/>
    <w:rsid w:val="37AD0C42"/>
    <w:rsid w:val="37AEA2F2"/>
    <w:rsid w:val="37B18CE2"/>
    <w:rsid w:val="37B54A36"/>
    <w:rsid w:val="37BE016C"/>
    <w:rsid w:val="37BEEE98"/>
    <w:rsid w:val="37BFACF1"/>
    <w:rsid w:val="37C89285"/>
    <w:rsid w:val="37C99C0F"/>
    <w:rsid w:val="37CAB181"/>
    <w:rsid w:val="37CEFB94"/>
    <w:rsid w:val="37D1C345"/>
    <w:rsid w:val="37D63C6B"/>
    <w:rsid w:val="37DCDAE6"/>
    <w:rsid w:val="37E347A5"/>
    <w:rsid w:val="37E55E61"/>
    <w:rsid w:val="37E68C96"/>
    <w:rsid w:val="37E99092"/>
    <w:rsid w:val="37EA759E"/>
    <w:rsid w:val="37ED87F2"/>
    <w:rsid w:val="37F6B661"/>
    <w:rsid w:val="37F8DFE2"/>
    <w:rsid w:val="37FE084A"/>
    <w:rsid w:val="38032F40"/>
    <w:rsid w:val="38067F9A"/>
    <w:rsid w:val="3808EC1B"/>
    <w:rsid w:val="380AFBC0"/>
    <w:rsid w:val="380C2879"/>
    <w:rsid w:val="38117E58"/>
    <w:rsid w:val="38122F28"/>
    <w:rsid w:val="3814D4A6"/>
    <w:rsid w:val="381C666B"/>
    <w:rsid w:val="381C993C"/>
    <w:rsid w:val="382154F1"/>
    <w:rsid w:val="382200A9"/>
    <w:rsid w:val="38224E3F"/>
    <w:rsid w:val="38229B82"/>
    <w:rsid w:val="3826F014"/>
    <w:rsid w:val="38271898"/>
    <w:rsid w:val="3827878C"/>
    <w:rsid w:val="382787B9"/>
    <w:rsid w:val="382B621A"/>
    <w:rsid w:val="382E783B"/>
    <w:rsid w:val="38330BC2"/>
    <w:rsid w:val="383924CF"/>
    <w:rsid w:val="384176BC"/>
    <w:rsid w:val="38437671"/>
    <w:rsid w:val="3845515B"/>
    <w:rsid w:val="3846F658"/>
    <w:rsid w:val="384C3F23"/>
    <w:rsid w:val="3854D20E"/>
    <w:rsid w:val="385B3AEB"/>
    <w:rsid w:val="386075A9"/>
    <w:rsid w:val="3866141B"/>
    <w:rsid w:val="38689CAE"/>
    <w:rsid w:val="386C4891"/>
    <w:rsid w:val="387025FC"/>
    <w:rsid w:val="3871E038"/>
    <w:rsid w:val="3875B2CF"/>
    <w:rsid w:val="387D9A83"/>
    <w:rsid w:val="3884D79A"/>
    <w:rsid w:val="3885DCB5"/>
    <w:rsid w:val="38863A38"/>
    <w:rsid w:val="388A36D9"/>
    <w:rsid w:val="388E9776"/>
    <w:rsid w:val="38968E22"/>
    <w:rsid w:val="38977043"/>
    <w:rsid w:val="38978098"/>
    <w:rsid w:val="38982EDE"/>
    <w:rsid w:val="389949F6"/>
    <w:rsid w:val="38A02FE1"/>
    <w:rsid w:val="38A136B2"/>
    <w:rsid w:val="38A63A70"/>
    <w:rsid w:val="38AC2158"/>
    <w:rsid w:val="38AD2083"/>
    <w:rsid w:val="38AFE71F"/>
    <w:rsid w:val="38B5B96B"/>
    <w:rsid w:val="38BC7F42"/>
    <w:rsid w:val="38BE149A"/>
    <w:rsid w:val="38C3377E"/>
    <w:rsid w:val="38C43250"/>
    <w:rsid w:val="38C75518"/>
    <w:rsid w:val="38C7D797"/>
    <w:rsid w:val="38D2FCB8"/>
    <w:rsid w:val="38D81C82"/>
    <w:rsid w:val="38D98EA1"/>
    <w:rsid w:val="38DCAD69"/>
    <w:rsid w:val="38DD4F88"/>
    <w:rsid w:val="38E4B512"/>
    <w:rsid w:val="38EF7600"/>
    <w:rsid w:val="38F11847"/>
    <w:rsid w:val="38F19EFE"/>
    <w:rsid w:val="38F35A18"/>
    <w:rsid w:val="38F7B673"/>
    <w:rsid w:val="38F98BFD"/>
    <w:rsid w:val="38F9B8A1"/>
    <w:rsid w:val="3904371B"/>
    <w:rsid w:val="3907C883"/>
    <w:rsid w:val="390EDACD"/>
    <w:rsid w:val="39181F62"/>
    <w:rsid w:val="3918B2BD"/>
    <w:rsid w:val="391B4662"/>
    <w:rsid w:val="392237F7"/>
    <w:rsid w:val="3927EE0B"/>
    <w:rsid w:val="39289E22"/>
    <w:rsid w:val="392C97FE"/>
    <w:rsid w:val="392CA7D0"/>
    <w:rsid w:val="392F73BE"/>
    <w:rsid w:val="3933312C"/>
    <w:rsid w:val="39371038"/>
    <w:rsid w:val="393DD74D"/>
    <w:rsid w:val="393FEFB5"/>
    <w:rsid w:val="394095E2"/>
    <w:rsid w:val="3940D2EE"/>
    <w:rsid w:val="39438A3F"/>
    <w:rsid w:val="39526623"/>
    <w:rsid w:val="39531B8B"/>
    <w:rsid w:val="3955A9A7"/>
    <w:rsid w:val="39595480"/>
    <w:rsid w:val="395A24EE"/>
    <w:rsid w:val="395A4A51"/>
    <w:rsid w:val="395B5243"/>
    <w:rsid w:val="3961650E"/>
    <w:rsid w:val="39622883"/>
    <w:rsid w:val="3962D00F"/>
    <w:rsid w:val="3964C78D"/>
    <w:rsid w:val="39651FAF"/>
    <w:rsid w:val="39682BF7"/>
    <w:rsid w:val="396D6456"/>
    <w:rsid w:val="3972DB09"/>
    <w:rsid w:val="3976F4A9"/>
    <w:rsid w:val="39772C98"/>
    <w:rsid w:val="398196CD"/>
    <w:rsid w:val="3984D4C3"/>
    <w:rsid w:val="39893CBA"/>
    <w:rsid w:val="398C0451"/>
    <w:rsid w:val="398F2F25"/>
    <w:rsid w:val="398F3A3C"/>
    <w:rsid w:val="398F5C27"/>
    <w:rsid w:val="3995C77C"/>
    <w:rsid w:val="3998C772"/>
    <w:rsid w:val="399CE54B"/>
    <w:rsid w:val="39A49DD9"/>
    <w:rsid w:val="39A7D0D6"/>
    <w:rsid w:val="39A891A4"/>
    <w:rsid w:val="39AB620B"/>
    <w:rsid w:val="39AC2CAE"/>
    <w:rsid w:val="39ACDB39"/>
    <w:rsid w:val="39B2D393"/>
    <w:rsid w:val="39B6D6CC"/>
    <w:rsid w:val="39B6E09E"/>
    <w:rsid w:val="39BA39D7"/>
    <w:rsid w:val="39BAC1B7"/>
    <w:rsid w:val="39BC4E02"/>
    <w:rsid w:val="39BE2393"/>
    <w:rsid w:val="39C62BD5"/>
    <w:rsid w:val="39C7F818"/>
    <w:rsid w:val="39C83638"/>
    <w:rsid w:val="39CCD937"/>
    <w:rsid w:val="39CD4B70"/>
    <w:rsid w:val="39CD770E"/>
    <w:rsid w:val="39D58053"/>
    <w:rsid w:val="39D6DC0E"/>
    <w:rsid w:val="39D6EECF"/>
    <w:rsid w:val="39DE361D"/>
    <w:rsid w:val="39E35CB4"/>
    <w:rsid w:val="39E82CBD"/>
    <w:rsid w:val="39E85977"/>
    <w:rsid w:val="39F9D38F"/>
    <w:rsid w:val="3A026735"/>
    <w:rsid w:val="3A02E79C"/>
    <w:rsid w:val="3A084526"/>
    <w:rsid w:val="3A12BE81"/>
    <w:rsid w:val="3A14E562"/>
    <w:rsid w:val="3A1DAB2B"/>
    <w:rsid w:val="3A20D56C"/>
    <w:rsid w:val="3A2124C5"/>
    <w:rsid w:val="3A276ACE"/>
    <w:rsid w:val="3A288594"/>
    <w:rsid w:val="3A2D02C7"/>
    <w:rsid w:val="3A2D0741"/>
    <w:rsid w:val="3A324D0B"/>
    <w:rsid w:val="3A327755"/>
    <w:rsid w:val="3A33905D"/>
    <w:rsid w:val="3A377C93"/>
    <w:rsid w:val="3A3E4A24"/>
    <w:rsid w:val="3A409C71"/>
    <w:rsid w:val="3A418119"/>
    <w:rsid w:val="3A435A4F"/>
    <w:rsid w:val="3A436007"/>
    <w:rsid w:val="3A45322C"/>
    <w:rsid w:val="3A485F60"/>
    <w:rsid w:val="3A4C6514"/>
    <w:rsid w:val="3A4D3048"/>
    <w:rsid w:val="3A4FA2F3"/>
    <w:rsid w:val="3A519AB7"/>
    <w:rsid w:val="3A52CDE7"/>
    <w:rsid w:val="3A55C0FA"/>
    <w:rsid w:val="3A5E350F"/>
    <w:rsid w:val="3A601466"/>
    <w:rsid w:val="3A66FF94"/>
    <w:rsid w:val="3A6C0C89"/>
    <w:rsid w:val="3A7689FC"/>
    <w:rsid w:val="3A802B2D"/>
    <w:rsid w:val="3A8431D4"/>
    <w:rsid w:val="3A8526D4"/>
    <w:rsid w:val="3A87B3D7"/>
    <w:rsid w:val="3A902D42"/>
    <w:rsid w:val="3A93A3FB"/>
    <w:rsid w:val="3A9AF2A9"/>
    <w:rsid w:val="3A9CAD1E"/>
    <w:rsid w:val="3A9DA8ED"/>
    <w:rsid w:val="3AA714E8"/>
    <w:rsid w:val="3AA779CB"/>
    <w:rsid w:val="3AAF20ED"/>
    <w:rsid w:val="3AB0A8E0"/>
    <w:rsid w:val="3AB14BF6"/>
    <w:rsid w:val="3ABBB015"/>
    <w:rsid w:val="3ABC84AB"/>
    <w:rsid w:val="3AC27498"/>
    <w:rsid w:val="3AC46F9C"/>
    <w:rsid w:val="3AC7DBAF"/>
    <w:rsid w:val="3AC9BA37"/>
    <w:rsid w:val="3ACAC90E"/>
    <w:rsid w:val="3AE212BC"/>
    <w:rsid w:val="3AE3E843"/>
    <w:rsid w:val="3AE61B97"/>
    <w:rsid w:val="3AE8E8BD"/>
    <w:rsid w:val="3AEA4816"/>
    <w:rsid w:val="3AEC4E6F"/>
    <w:rsid w:val="3AEE5539"/>
    <w:rsid w:val="3AEED00A"/>
    <w:rsid w:val="3AF07921"/>
    <w:rsid w:val="3AF1FC22"/>
    <w:rsid w:val="3AFC5F4E"/>
    <w:rsid w:val="3AFD8C53"/>
    <w:rsid w:val="3AFE7F2A"/>
    <w:rsid w:val="3B045B77"/>
    <w:rsid w:val="3B061841"/>
    <w:rsid w:val="3B077E88"/>
    <w:rsid w:val="3B0A9ACA"/>
    <w:rsid w:val="3B0D7DB0"/>
    <w:rsid w:val="3B0DDAD1"/>
    <w:rsid w:val="3B15961C"/>
    <w:rsid w:val="3B1DD06E"/>
    <w:rsid w:val="3B1F8815"/>
    <w:rsid w:val="3B25135E"/>
    <w:rsid w:val="3B26E022"/>
    <w:rsid w:val="3B2709AB"/>
    <w:rsid w:val="3B2A8642"/>
    <w:rsid w:val="3B2B0A9D"/>
    <w:rsid w:val="3B30BFC6"/>
    <w:rsid w:val="3B32D055"/>
    <w:rsid w:val="3B33B2BC"/>
    <w:rsid w:val="3B3471E2"/>
    <w:rsid w:val="3B3B465E"/>
    <w:rsid w:val="3B43A949"/>
    <w:rsid w:val="3B43C93B"/>
    <w:rsid w:val="3B46FD0B"/>
    <w:rsid w:val="3B499557"/>
    <w:rsid w:val="3B4A0906"/>
    <w:rsid w:val="3B4B8D52"/>
    <w:rsid w:val="3B536FB5"/>
    <w:rsid w:val="3B599FC7"/>
    <w:rsid w:val="3B5A1499"/>
    <w:rsid w:val="3B5B4B05"/>
    <w:rsid w:val="3B5C010A"/>
    <w:rsid w:val="3B631A72"/>
    <w:rsid w:val="3B63234E"/>
    <w:rsid w:val="3B65D4C0"/>
    <w:rsid w:val="3B67E653"/>
    <w:rsid w:val="3B73887E"/>
    <w:rsid w:val="3B75C1E3"/>
    <w:rsid w:val="3B793E11"/>
    <w:rsid w:val="3B7B83E9"/>
    <w:rsid w:val="3B7FB7BD"/>
    <w:rsid w:val="3B806D37"/>
    <w:rsid w:val="3B834A8A"/>
    <w:rsid w:val="3B844155"/>
    <w:rsid w:val="3B850C14"/>
    <w:rsid w:val="3B925C7F"/>
    <w:rsid w:val="3B92B195"/>
    <w:rsid w:val="3B92C6FA"/>
    <w:rsid w:val="3B9540A3"/>
    <w:rsid w:val="3B96F0D8"/>
    <w:rsid w:val="3B9B2350"/>
    <w:rsid w:val="3B9CF7A8"/>
    <w:rsid w:val="3BA557B6"/>
    <w:rsid w:val="3BA5C880"/>
    <w:rsid w:val="3BA96E7D"/>
    <w:rsid w:val="3BAB1A2D"/>
    <w:rsid w:val="3BACB66E"/>
    <w:rsid w:val="3BAEF43F"/>
    <w:rsid w:val="3BB4DC97"/>
    <w:rsid w:val="3BB8E4B9"/>
    <w:rsid w:val="3BBB8942"/>
    <w:rsid w:val="3BC081F2"/>
    <w:rsid w:val="3BC65673"/>
    <w:rsid w:val="3BC7AF45"/>
    <w:rsid w:val="3BC8046B"/>
    <w:rsid w:val="3BC95C90"/>
    <w:rsid w:val="3BD5A107"/>
    <w:rsid w:val="3BDBBC69"/>
    <w:rsid w:val="3BE177F8"/>
    <w:rsid w:val="3BE64E0B"/>
    <w:rsid w:val="3BF791D5"/>
    <w:rsid w:val="3BF8615B"/>
    <w:rsid w:val="3C010EE1"/>
    <w:rsid w:val="3C0D6215"/>
    <w:rsid w:val="3C0F8EA5"/>
    <w:rsid w:val="3C121149"/>
    <w:rsid w:val="3C13C668"/>
    <w:rsid w:val="3C17F5B2"/>
    <w:rsid w:val="3C1C6E89"/>
    <w:rsid w:val="3C1EAD01"/>
    <w:rsid w:val="3C1F61CB"/>
    <w:rsid w:val="3C249FA0"/>
    <w:rsid w:val="3C27B12A"/>
    <w:rsid w:val="3C298AE9"/>
    <w:rsid w:val="3C2A71F1"/>
    <w:rsid w:val="3C2A9AEF"/>
    <w:rsid w:val="3C2D4B68"/>
    <w:rsid w:val="3C3115A3"/>
    <w:rsid w:val="3C314940"/>
    <w:rsid w:val="3C3616B5"/>
    <w:rsid w:val="3C378C2E"/>
    <w:rsid w:val="3C37B37A"/>
    <w:rsid w:val="3C3AF339"/>
    <w:rsid w:val="3C3CE54E"/>
    <w:rsid w:val="3C3ED85D"/>
    <w:rsid w:val="3C45B760"/>
    <w:rsid w:val="3C4621A8"/>
    <w:rsid w:val="3C46A0AB"/>
    <w:rsid w:val="3C483D5A"/>
    <w:rsid w:val="3C48AB6E"/>
    <w:rsid w:val="3C4DE8A1"/>
    <w:rsid w:val="3C511E0E"/>
    <w:rsid w:val="3C57A028"/>
    <w:rsid w:val="3C5A2D39"/>
    <w:rsid w:val="3C5C3690"/>
    <w:rsid w:val="3C5DBB00"/>
    <w:rsid w:val="3C628731"/>
    <w:rsid w:val="3C62A18E"/>
    <w:rsid w:val="3C635278"/>
    <w:rsid w:val="3C63C3E0"/>
    <w:rsid w:val="3C63C8D4"/>
    <w:rsid w:val="3C6BF4FF"/>
    <w:rsid w:val="3C73510F"/>
    <w:rsid w:val="3C787D41"/>
    <w:rsid w:val="3C797E5F"/>
    <w:rsid w:val="3C7EECD1"/>
    <w:rsid w:val="3C7F127F"/>
    <w:rsid w:val="3C81EBF8"/>
    <w:rsid w:val="3C8525B4"/>
    <w:rsid w:val="3C8DF407"/>
    <w:rsid w:val="3C92F8B6"/>
    <w:rsid w:val="3C9659B2"/>
    <w:rsid w:val="3CB09B8D"/>
    <w:rsid w:val="3CB2BE50"/>
    <w:rsid w:val="3CB95AF3"/>
    <w:rsid w:val="3CBCCB95"/>
    <w:rsid w:val="3CC211F1"/>
    <w:rsid w:val="3CC67376"/>
    <w:rsid w:val="3CC7DC9A"/>
    <w:rsid w:val="3CCAC697"/>
    <w:rsid w:val="3CCE59DF"/>
    <w:rsid w:val="3CD6D49E"/>
    <w:rsid w:val="3CDA84D3"/>
    <w:rsid w:val="3CE372A3"/>
    <w:rsid w:val="3CE84FAA"/>
    <w:rsid w:val="3CED5D08"/>
    <w:rsid w:val="3CF27E35"/>
    <w:rsid w:val="3CF3C43F"/>
    <w:rsid w:val="3CF3F0C7"/>
    <w:rsid w:val="3CF597DC"/>
    <w:rsid w:val="3CF68012"/>
    <w:rsid w:val="3CFC3608"/>
    <w:rsid w:val="3CFCDDB8"/>
    <w:rsid w:val="3D01448E"/>
    <w:rsid w:val="3D055E1C"/>
    <w:rsid w:val="3D086873"/>
    <w:rsid w:val="3D090C85"/>
    <w:rsid w:val="3D0E14D1"/>
    <w:rsid w:val="3D126293"/>
    <w:rsid w:val="3D150BA3"/>
    <w:rsid w:val="3D1C559C"/>
    <w:rsid w:val="3D1CAA1F"/>
    <w:rsid w:val="3D1F1871"/>
    <w:rsid w:val="3D25C684"/>
    <w:rsid w:val="3D26285B"/>
    <w:rsid w:val="3D2773D5"/>
    <w:rsid w:val="3D2928D6"/>
    <w:rsid w:val="3D2E8A88"/>
    <w:rsid w:val="3D3719F5"/>
    <w:rsid w:val="3D38FF75"/>
    <w:rsid w:val="3D3FABA4"/>
    <w:rsid w:val="3D45086E"/>
    <w:rsid w:val="3D4D5F62"/>
    <w:rsid w:val="3D53EFBA"/>
    <w:rsid w:val="3D57A511"/>
    <w:rsid w:val="3D5E3976"/>
    <w:rsid w:val="3D60A838"/>
    <w:rsid w:val="3D627E79"/>
    <w:rsid w:val="3D641110"/>
    <w:rsid w:val="3D64B868"/>
    <w:rsid w:val="3D6BFB3F"/>
    <w:rsid w:val="3D6E55F6"/>
    <w:rsid w:val="3D7337A2"/>
    <w:rsid w:val="3D75BAB2"/>
    <w:rsid w:val="3D7AD409"/>
    <w:rsid w:val="3D7B9854"/>
    <w:rsid w:val="3D85F523"/>
    <w:rsid w:val="3D894155"/>
    <w:rsid w:val="3D905BAE"/>
    <w:rsid w:val="3D93909F"/>
    <w:rsid w:val="3D9E9F0D"/>
    <w:rsid w:val="3D9F836A"/>
    <w:rsid w:val="3DA1A557"/>
    <w:rsid w:val="3DA930FC"/>
    <w:rsid w:val="3DADB34B"/>
    <w:rsid w:val="3DAEF6C7"/>
    <w:rsid w:val="3DB2FCF1"/>
    <w:rsid w:val="3DB52578"/>
    <w:rsid w:val="3DB780AB"/>
    <w:rsid w:val="3DB7A1FA"/>
    <w:rsid w:val="3DBAFB70"/>
    <w:rsid w:val="3DBBC703"/>
    <w:rsid w:val="3DBD0186"/>
    <w:rsid w:val="3DC94F8D"/>
    <w:rsid w:val="3DC9BF70"/>
    <w:rsid w:val="3DCAEEB7"/>
    <w:rsid w:val="3DD0964B"/>
    <w:rsid w:val="3DD530E5"/>
    <w:rsid w:val="3DD85533"/>
    <w:rsid w:val="3DEDBC86"/>
    <w:rsid w:val="3DEE5048"/>
    <w:rsid w:val="3DEF30D4"/>
    <w:rsid w:val="3DF1541B"/>
    <w:rsid w:val="3DF237C7"/>
    <w:rsid w:val="3DF4BB64"/>
    <w:rsid w:val="3DF50A41"/>
    <w:rsid w:val="3DF5A57D"/>
    <w:rsid w:val="3DF7E21D"/>
    <w:rsid w:val="3DFAC6BE"/>
    <w:rsid w:val="3E00A5B8"/>
    <w:rsid w:val="3E013001"/>
    <w:rsid w:val="3E02898B"/>
    <w:rsid w:val="3E0AEC7D"/>
    <w:rsid w:val="3E0C726E"/>
    <w:rsid w:val="3E1125A9"/>
    <w:rsid w:val="3E11624C"/>
    <w:rsid w:val="3E12A59E"/>
    <w:rsid w:val="3E15675D"/>
    <w:rsid w:val="3E20A3EA"/>
    <w:rsid w:val="3E28D1DA"/>
    <w:rsid w:val="3E2B768A"/>
    <w:rsid w:val="3E2EBCD8"/>
    <w:rsid w:val="3E311DC3"/>
    <w:rsid w:val="3E345392"/>
    <w:rsid w:val="3E360E77"/>
    <w:rsid w:val="3E364BD0"/>
    <w:rsid w:val="3E411142"/>
    <w:rsid w:val="3E422D91"/>
    <w:rsid w:val="3E510014"/>
    <w:rsid w:val="3E577285"/>
    <w:rsid w:val="3E59CED8"/>
    <w:rsid w:val="3E5C2F34"/>
    <w:rsid w:val="3E5E3790"/>
    <w:rsid w:val="3E6137A9"/>
    <w:rsid w:val="3E66BE44"/>
    <w:rsid w:val="3E6C1CCC"/>
    <w:rsid w:val="3E6CE75C"/>
    <w:rsid w:val="3E73AF77"/>
    <w:rsid w:val="3E75735B"/>
    <w:rsid w:val="3E86649D"/>
    <w:rsid w:val="3E89E6DB"/>
    <w:rsid w:val="3E8EE34D"/>
    <w:rsid w:val="3E8F7B12"/>
    <w:rsid w:val="3E92B2B9"/>
    <w:rsid w:val="3E979442"/>
    <w:rsid w:val="3E981DAD"/>
    <w:rsid w:val="3E9AB3A2"/>
    <w:rsid w:val="3E9B116F"/>
    <w:rsid w:val="3EA0FBDC"/>
    <w:rsid w:val="3EA2A415"/>
    <w:rsid w:val="3EA45855"/>
    <w:rsid w:val="3EA8088A"/>
    <w:rsid w:val="3EAAB91F"/>
    <w:rsid w:val="3EAC871D"/>
    <w:rsid w:val="3EB4B6CA"/>
    <w:rsid w:val="3EB702B4"/>
    <w:rsid w:val="3EC75920"/>
    <w:rsid w:val="3ECA83C5"/>
    <w:rsid w:val="3ECB3957"/>
    <w:rsid w:val="3ECEE8E0"/>
    <w:rsid w:val="3ED6F7D2"/>
    <w:rsid w:val="3EDDFCBC"/>
    <w:rsid w:val="3EE61A2B"/>
    <w:rsid w:val="3EE9946A"/>
    <w:rsid w:val="3EEBD439"/>
    <w:rsid w:val="3EEEE57F"/>
    <w:rsid w:val="3EF0DA50"/>
    <w:rsid w:val="3EF381B5"/>
    <w:rsid w:val="3EF4DB2F"/>
    <w:rsid w:val="3EF6BD0C"/>
    <w:rsid w:val="3EF81214"/>
    <w:rsid w:val="3F0146F9"/>
    <w:rsid w:val="3F05C555"/>
    <w:rsid w:val="3F077E73"/>
    <w:rsid w:val="3F125AD1"/>
    <w:rsid w:val="3F15D538"/>
    <w:rsid w:val="3F160D99"/>
    <w:rsid w:val="3F1FD097"/>
    <w:rsid w:val="3F2A3FA6"/>
    <w:rsid w:val="3F30A740"/>
    <w:rsid w:val="3F36133D"/>
    <w:rsid w:val="3F3D72BB"/>
    <w:rsid w:val="3F3D914F"/>
    <w:rsid w:val="3F45B3C1"/>
    <w:rsid w:val="3F5027CC"/>
    <w:rsid w:val="3F5627FB"/>
    <w:rsid w:val="3F5A8038"/>
    <w:rsid w:val="3F5BC80E"/>
    <w:rsid w:val="3F5F7744"/>
    <w:rsid w:val="3F5FCF6E"/>
    <w:rsid w:val="3F6F4002"/>
    <w:rsid w:val="3F733F2A"/>
    <w:rsid w:val="3F7376EE"/>
    <w:rsid w:val="3F75620A"/>
    <w:rsid w:val="3F7D046C"/>
    <w:rsid w:val="3F7F4D89"/>
    <w:rsid w:val="3F7FBDF7"/>
    <w:rsid w:val="3F88ECF6"/>
    <w:rsid w:val="3F8DA2CB"/>
    <w:rsid w:val="3F9DAED4"/>
    <w:rsid w:val="3FA2EE11"/>
    <w:rsid w:val="3FA3A810"/>
    <w:rsid w:val="3FA8505E"/>
    <w:rsid w:val="3FAB60FC"/>
    <w:rsid w:val="3FAC177F"/>
    <w:rsid w:val="3FACBEC4"/>
    <w:rsid w:val="3FAEED62"/>
    <w:rsid w:val="3FB9AD53"/>
    <w:rsid w:val="3FBBC068"/>
    <w:rsid w:val="3FBD34C2"/>
    <w:rsid w:val="3FBD9CAA"/>
    <w:rsid w:val="3FCBCE89"/>
    <w:rsid w:val="3FCDBC8A"/>
    <w:rsid w:val="3FCDFDC8"/>
    <w:rsid w:val="3FD5B6F0"/>
    <w:rsid w:val="3FD77CCF"/>
    <w:rsid w:val="3FD7BB83"/>
    <w:rsid w:val="3FDA6205"/>
    <w:rsid w:val="3FE33D67"/>
    <w:rsid w:val="3FE64D9C"/>
    <w:rsid w:val="3FEA83EA"/>
    <w:rsid w:val="3FEC49CC"/>
    <w:rsid w:val="3FF08682"/>
    <w:rsid w:val="3FF54E11"/>
    <w:rsid w:val="3FF83F05"/>
    <w:rsid w:val="4001CA28"/>
    <w:rsid w:val="4011AD1F"/>
    <w:rsid w:val="40130D06"/>
    <w:rsid w:val="40195ED3"/>
    <w:rsid w:val="401B4F13"/>
    <w:rsid w:val="401E12AB"/>
    <w:rsid w:val="401ECC56"/>
    <w:rsid w:val="4030C2BD"/>
    <w:rsid w:val="403C9695"/>
    <w:rsid w:val="403E0ECE"/>
    <w:rsid w:val="403EFC91"/>
    <w:rsid w:val="40423B9F"/>
    <w:rsid w:val="40447483"/>
    <w:rsid w:val="404CE22E"/>
    <w:rsid w:val="404FC31A"/>
    <w:rsid w:val="405239E6"/>
    <w:rsid w:val="405AAAB7"/>
    <w:rsid w:val="405C26B5"/>
    <w:rsid w:val="405CD199"/>
    <w:rsid w:val="4063F64A"/>
    <w:rsid w:val="406526AF"/>
    <w:rsid w:val="406C6F3F"/>
    <w:rsid w:val="406E80A3"/>
    <w:rsid w:val="406E908E"/>
    <w:rsid w:val="406EC2A3"/>
    <w:rsid w:val="406F1C24"/>
    <w:rsid w:val="40702E6D"/>
    <w:rsid w:val="40744EEA"/>
    <w:rsid w:val="4076F428"/>
    <w:rsid w:val="40798079"/>
    <w:rsid w:val="407BE3EA"/>
    <w:rsid w:val="407E39EB"/>
    <w:rsid w:val="4080FAC1"/>
    <w:rsid w:val="40815AE1"/>
    <w:rsid w:val="40849729"/>
    <w:rsid w:val="408AE20F"/>
    <w:rsid w:val="408B2524"/>
    <w:rsid w:val="4095C874"/>
    <w:rsid w:val="40999E6A"/>
    <w:rsid w:val="40A00419"/>
    <w:rsid w:val="40A2C9C6"/>
    <w:rsid w:val="40ADFD77"/>
    <w:rsid w:val="40B1F5EF"/>
    <w:rsid w:val="40B20904"/>
    <w:rsid w:val="40B2BD22"/>
    <w:rsid w:val="40B668F4"/>
    <w:rsid w:val="40BC8B4B"/>
    <w:rsid w:val="40BED862"/>
    <w:rsid w:val="40C0C564"/>
    <w:rsid w:val="40C333C1"/>
    <w:rsid w:val="40C3AFB2"/>
    <w:rsid w:val="40C515C1"/>
    <w:rsid w:val="40C9CC18"/>
    <w:rsid w:val="40CCC4B5"/>
    <w:rsid w:val="40CE6261"/>
    <w:rsid w:val="40CF9DD4"/>
    <w:rsid w:val="40D18EB8"/>
    <w:rsid w:val="40D50CCE"/>
    <w:rsid w:val="40D7DB07"/>
    <w:rsid w:val="40E49347"/>
    <w:rsid w:val="40E68F65"/>
    <w:rsid w:val="40EA8A79"/>
    <w:rsid w:val="40ED68B3"/>
    <w:rsid w:val="40F33950"/>
    <w:rsid w:val="40F4F536"/>
    <w:rsid w:val="40F6E4E2"/>
    <w:rsid w:val="40F836E0"/>
    <w:rsid w:val="41085938"/>
    <w:rsid w:val="410AAC61"/>
    <w:rsid w:val="410BC2BE"/>
    <w:rsid w:val="410D920F"/>
    <w:rsid w:val="410E38BC"/>
    <w:rsid w:val="41144A0A"/>
    <w:rsid w:val="4118C96C"/>
    <w:rsid w:val="411B2745"/>
    <w:rsid w:val="4122EE84"/>
    <w:rsid w:val="412B547C"/>
    <w:rsid w:val="412C0630"/>
    <w:rsid w:val="412DA491"/>
    <w:rsid w:val="412FA9F8"/>
    <w:rsid w:val="4131D93D"/>
    <w:rsid w:val="4139D578"/>
    <w:rsid w:val="413CDD48"/>
    <w:rsid w:val="413E5D6C"/>
    <w:rsid w:val="4143A604"/>
    <w:rsid w:val="41452241"/>
    <w:rsid w:val="4148E540"/>
    <w:rsid w:val="4150F364"/>
    <w:rsid w:val="415C6457"/>
    <w:rsid w:val="4161B8DB"/>
    <w:rsid w:val="416245D5"/>
    <w:rsid w:val="416B9C36"/>
    <w:rsid w:val="416D8725"/>
    <w:rsid w:val="41739CFB"/>
    <w:rsid w:val="4176DF53"/>
    <w:rsid w:val="417E81A2"/>
    <w:rsid w:val="41825E47"/>
    <w:rsid w:val="418A3156"/>
    <w:rsid w:val="418B8FF2"/>
    <w:rsid w:val="418F9277"/>
    <w:rsid w:val="419013D2"/>
    <w:rsid w:val="41919CC3"/>
    <w:rsid w:val="4196BC59"/>
    <w:rsid w:val="419A40DD"/>
    <w:rsid w:val="41A300BF"/>
    <w:rsid w:val="41A33388"/>
    <w:rsid w:val="41A6711D"/>
    <w:rsid w:val="41AB9D76"/>
    <w:rsid w:val="41AC1C54"/>
    <w:rsid w:val="41B0F365"/>
    <w:rsid w:val="41B27CEC"/>
    <w:rsid w:val="41B30E58"/>
    <w:rsid w:val="41B3AACD"/>
    <w:rsid w:val="41B85E38"/>
    <w:rsid w:val="41BCFAE6"/>
    <w:rsid w:val="41C02480"/>
    <w:rsid w:val="41C48CA4"/>
    <w:rsid w:val="41CF1145"/>
    <w:rsid w:val="41CF54B9"/>
    <w:rsid w:val="41DE1922"/>
    <w:rsid w:val="41DFD7BD"/>
    <w:rsid w:val="41E02EC8"/>
    <w:rsid w:val="41E1366B"/>
    <w:rsid w:val="41E70006"/>
    <w:rsid w:val="41EB9553"/>
    <w:rsid w:val="41F2DD2F"/>
    <w:rsid w:val="41F3BF94"/>
    <w:rsid w:val="41F43881"/>
    <w:rsid w:val="41F48C04"/>
    <w:rsid w:val="41F59B83"/>
    <w:rsid w:val="41F919F2"/>
    <w:rsid w:val="41FA4C07"/>
    <w:rsid w:val="41FC2D38"/>
    <w:rsid w:val="41FEC196"/>
    <w:rsid w:val="42061EFC"/>
    <w:rsid w:val="4206AC09"/>
    <w:rsid w:val="420C3FD6"/>
    <w:rsid w:val="42211042"/>
    <w:rsid w:val="4222EA1F"/>
    <w:rsid w:val="42279983"/>
    <w:rsid w:val="422A6835"/>
    <w:rsid w:val="422E413C"/>
    <w:rsid w:val="422F67D3"/>
    <w:rsid w:val="422FE020"/>
    <w:rsid w:val="423305FC"/>
    <w:rsid w:val="4237636A"/>
    <w:rsid w:val="423980AC"/>
    <w:rsid w:val="423C9258"/>
    <w:rsid w:val="423DE28C"/>
    <w:rsid w:val="423E8313"/>
    <w:rsid w:val="424BEC37"/>
    <w:rsid w:val="424C1FB5"/>
    <w:rsid w:val="42538040"/>
    <w:rsid w:val="42596E85"/>
    <w:rsid w:val="426199C0"/>
    <w:rsid w:val="4262B4C3"/>
    <w:rsid w:val="426F63CE"/>
    <w:rsid w:val="426FAC0F"/>
    <w:rsid w:val="4271F2BB"/>
    <w:rsid w:val="4275FF7D"/>
    <w:rsid w:val="4278A337"/>
    <w:rsid w:val="427E6050"/>
    <w:rsid w:val="4281ACCD"/>
    <w:rsid w:val="4285AA2D"/>
    <w:rsid w:val="4285F540"/>
    <w:rsid w:val="428B3D12"/>
    <w:rsid w:val="428B6EEB"/>
    <w:rsid w:val="428E0F14"/>
    <w:rsid w:val="428FDAF5"/>
    <w:rsid w:val="4290B8B5"/>
    <w:rsid w:val="4291725A"/>
    <w:rsid w:val="4291D08F"/>
    <w:rsid w:val="4292B543"/>
    <w:rsid w:val="4294F67D"/>
    <w:rsid w:val="4295FC70"/>
    <w:rsid w:val="42979D6A"/>
    <w:rsid w:val="429C9393"/>
    <w:rsid w:val="429D0AA5"/>
    <w:rsid w:val="42A1C7D7"/>
    <w:rsid w:val="42A3A7A9"/>
    <w:rsid w:val="42A6C671"/>
    <w:rsid w:val="42A73771"/>
    <w:rsid w:val="42A7B098"/>
    <w:rsid w:val="42ABF3D9"/>
    <w:rsid w:val="42AD25B3"/>
    <w:rsid w:val="42ADF2CA"/>
    <w:rsid w:val="42AEF9E7"/>
    <w:rsid w:val="42B31A2D"/>
    <w:rsid w:val="42B5275A"/>
    <w:rsid w:val="42B76679"/>
    <w:rsid w:val="42B8459A"/>
    <w:rsid w:val="42B85235"/>
    <w:rsid w:val="42BDABFE"/>
    <w:rsid w:val="42C4D0DF"/>
    <w:rsid w:val="42C8DDC6"/>
    <w:rsid w:val="42CCD963"/>
    <w:rsid w:val="42D4F685"/>
    <w:rsid w:val="42D84013"/>
    <w:rsid w:val="42D9836A"/>
    <w:rsid w:val="42DABE5F"/>
    <w:rsid w:val="42DE64F8"/>
    <w:rsid w:val="42DE9A4A"/>
    <w:rsid w:val="42E806B5"/>
    <w:rsid w:val="42EBA471"/>
    <w:rsid w:val="42EE5B85"/>
    <w:rsid w:val="42F2F17F"/>
    <w:rsid w:val="42F3B46C"/>
    <w:rsid w:val="42F4F9DD"/>
    <w:rsid w:val="42F5B1EF"/>
    <w:rsid w:val="42F68C14"/>
    <w:rsid w:val="430323C3"/>
    <w:rsid w:val="43073173"/>
    <w:rsid w:val="4307F512"/>
    <w:rsid w:val="430851EC"/>
    <w:rsid w:val="4309543A"/>
    <w:rsid w:val="43098B02"/>
    <w:rsid w:val="430D43FB"/>
    <w:rsid w:val="430D7865"/>
    <w:rsid w:val="4314C521"/>
    <w:rsid w:val="43150967"/>
    <w:rsid w:val="431567A7"/>
    <w:rsid w:val="43174D82"/>
    <w:rsid w:val="4317AB60"/>
    <w:rsid w:val="431F0F98"/>
    <w:rsid w:val="4325A6ED"/>
    <w:rsid w:val="4327D380"/>
    <w:rsid w:val="432946B4"/>
    <w:rsid w:val="432A9119"/>
    <w:rsid w:val="432CCAF2"/>
    <w:rsid w:val="432CFE26"/>
    <w:rsid w:val="432FF9E9"/>
    <w:rsid w:val="4331A3BF"/>
    <w:rsid w:val="43390AB7"/>
    <w:rsid w:val="433CBFE6"/>
    <w:rsid w:val="433E3E79"/>
    <w:rsid w:val="433F7FF2"/>
    <w:rsid w:val="43426E87"/>
    <w:rsid w:val="434CD1AD"/>
    <w:rsid w:val="4352B887"/>
    <w:rsid w:val="4353C6F7"/>
    <w:rsid w:val="43578915"/>
    <w:rsid w:val="4358C2BE"/>
    <w:rsid w:val="435943B7"/>
    <w:rsid w:val="435A20B7"/>
    <w:rsid w:val="435B66C5"/>
    <w:rsid w:val="435BD0D5"/>
    <w:rsid w:val="43674401"/>
    <w:rsid w:val="436914D4"/>
    <w:rsid w:val="4369422B"/>
    <w:rsid w:val="436AE327"/>
    <w:rsid w:val="436F4B54"/>
    <w:rsid w:val="436F7CED"/>
    <w:rsid w:val="437086BA"/>
    <w:rsid w:val="43742B69"/>
    <w:rsid w:val="43845444"/>
    <w:rsid w:val="43885501"/>
    <w:rsid w:val="4388ADDD"/>
    <w:rsid w:val="438E4542"/>
    <w:rsid w:val="439804D8"/>
    <w:rsid w:val="439961B5"/>
    <w:rsid w:val="43A37889"/>
    <w:rsid w:val="43A403C5"/>
    <w:rsid w:val="43A7E258"/>
    <w:rsid w:val="43A8AE20"/>
    <w:rsid w:val="43B86011"/>
    <w:rsid w:val="43C6C331"/>
    <w:rsid w:val="43CB6AB6"/>
    <w:rsid w:val="43CF46DC"/>
    <w:rsid w:val="43CF857F"/>
    <w:rsid w:val="43D3289E"/>
    <w:rsid w:val="43D45DB0"/>
    <w:rsid w:val="43D7311A"/>
    <w:rsid w:val="43DF3633"/>
    <w:rsid w:val="43E273F0"/>
    <w:rsid w:val="43E995D2"/>
    <w:rsid w:val="43EABB89"/>
    <w:rsid w:val="43F2F94E"/>
    <w:rsid w:val="43F38D08"/>
    <w:rsid w:val="43F3C285"/>
    <w:rsid w:val="43F3D129"/>
    <w:rsid w:val="43FD802B"/>
    <w:rsid w:val="43FDE2B7"/>
    <w:rsid w:val="43FF2E35"/>
    <w:rsid w:val="43FF852B"/>
    <w:rsid w:val="4415C667"/>
    <w:rsid w:val="4418CCAF"/>
    <w:rsid w:val="4419E10C"/>
    <w:rsid w:val="441C67D1"/>
    <w:rsid w:val="442B02D0"/>
    <w:rsid w:val="442B6BEA"/>
    <w:rsid w:val="4436650F"/>
    <w:rsid w:val="4438AF09"/>
    <w:rsid w:val="444385CA"/>
    <w:rsid w:val="444465CD"/>
    <w:rsid w:val="4444A324"/>
    <w:rsid w:val="444AD31F"/>
    <w:rsid w:val="444BF24B"/>
    <w:rsid w:val="444C3B59"/>
    <w:rsid w:val="44519229"/>
    <w:rsid w:val="44543EA0"/>
    <w:rsid w:val="445F9980"/>
    <w:rsid w:val="44600AC0"/>
    <w:rsid w:val="4466D2B0"/>
    <w:rsid w:val="44688E12"/>
    <w:rsid w:val="446BAC55"/>
    <w:rsid w:val="447DD51C"/>
    <w:rsid w:val="4481BCD0"/>
    <w:rsid w:val="4486761E"/>
    <w:rsid w:val="448A8B57"/>
    <w:rsid w:val="448ACC50"/>
    <w:rsid w:val="44947CE2"/>
    <w:rsid w:val="44956F9C"/>
    <w:rsid w:val="449A960E"/>
    <w:rsid w:val="449C8FBB"/>
    <w:rsid w:val="449FB169"/>
    <w:rsid w:val="44A46E2D"/>
    <w:rsid w:val="44A921BF"/>
    <w:rsid w:val="44AD4182"/>
    <w:rsid w:val="44AFF94D"/>
    <w:rsid w:val="44B5E060"/>
    <w:rsid w:val="44B6958F"/>
    <w:rsid w:val="44BB6F69"/>
    <w:rsid w:val="44BC4D60"/>
    <w:rsid w:val="44BDFB36"/>
    <w:rsid w:val="44C6707A"/>
    <w:rsid w:val="44C793AA"/>
    <w:rsid w:val="44CE5D1B"/>
    <w:rsid w:val="44D1ECE3"/>
    <w:rsid w:val="44DB24D6"/>
    <w:rsid w:val="44E53A54"/>
    <w:rsid w:val="44E66AD4"/>
    <w:rsid w:val="44EB0B42"/>
    <w:rsid w:val="44F39227"/>
    <w:rsid w:val="44F48ACB"/>
    <w:rsid w:val="44F7CDE0"/>
    <w:rsid w:val="44F7E84B"/>
    <w:rsid w:val="44F7F96B"/>
    <w:rsid w:val="44FC855A"/>
    <w:rsid w:val="450078EC"/>
    <w:rsid w:val="4501B228"/>
    <w:rsid w:val="45054FC9"/>
    <w:rsid w:val="4509583B"/>
    <w:rsid w:val="450B6662"/>
    <w:rsid w:val="450D9679"/>
    <w:rsid w:val="451071ED"/>
    <w:rsid w:val="451242D2"/>
    <w:rsid w:val="451617A3"/>
    <w:rsid w:val="45185124"/>
    <w:rsid w:val="451A52A6"/>
    <w:rsid w:val="451CB7DF"/>
    <w:rsid w:val="451F3C7A"/>
    <w:rsid w:val="452056F6"/>
    <w:rsid w:val="45315AC0"/>
    <w:rsid w:val="4531A402"/>
    <w:rsid w:val="4534A762"/>
    <w:rsid w:val="453549D6"/>
    <w:rsid w:val="45378205"/>
    <w:rsid w:val="453A5734"/>
    <w:rsid w:val="453FBD0B"/>
    <w:rsid w:val="453FE6DA"/>
    <w:rsid w:val="45418F95"/>
    <w:rsid w:val="4541FCB4"/>
    <w:rsid w:val="45429917"/>
    <w:rsid w:val="4543B2B9"/>
    <w:rsid w:val="45441495"/>
    <w:rsid w:val="45491601"/>
    <w:rsid w:val="454DC894"/>
    <w:rsid w:val="454E2271"/>
    <w:rsid w:val="454EAC30"/>
    <w:rsid w:val="454FFCB9"/>
    <w:rsid w:val="45512E89"/>
    <w:rsid w:val="455268FE"/>
    <w:rsid w:val="455E35A4"/>
    <w:rsid w:val="455E5C32"/>
    <w:rsid w:val="456303B3"/>
    <w:rsid w:val="45635FDA"/>
    <w:rsid w:val="45656327"/>
    <w:rsid w:val="45666F9E"/>
    <w:rsid w:val="456FA676"/>
    <w:rsid w:val="458B94BF"/>
    <w:rsid w:val="458E0154"/>
    <w:rsid w:val="4594CFE7"/>
    <w:rsid w:val="459B48BD"/>
    <w:rsid w:val="459E99E3"/>
    <w:rsid w:val="459F3F8D"/>
    <w:rsid w:val="45A557C0"/>
    <w:rsid w:val="45A8EE41"/>
    <w:rsid w:val="45AE26A5"/>
    <w:rsid w:val="45B149B4"/>
    <w:rsid w:val="45B231C3"/>
    <w:rsid w:val="45B25E69"/>
    <w:rsid w:val="45B6B00F"/>
    <w:rsid w:val="45BAF5B0"/>
    <w:rsid w:val="45C28E05"/>
    <w:rsid w:val="45CDFDB3"/>
    <w:rsid w:val="45D00EDD"/>
    <w:rsid w:val="45D2A1C0"/>
    <w:rsid w:val="45D778D8"/>
    <w:rsid w:val="45DEB8B3"/>
    <w:rsid w:val="45DF81DA"/>
    <w:rsid w:val="45DFA90B"/>
    <w:rsid w:val="45E0643A"/>
    <w:rsid w:val="45E1B3CC"/>
    <w:rsid w:val="45E27179"/>
    <w:rsid w:val="45E3E4EF"/>
    <w:rsid w:val="45E920EE"/>
    <w:rsid w:val="45EB1607"/>
    <w:rsid w:val="45EE8C5D"/>
    <w:rsid w:val="45EF08D4"/>
    <w:rsid w:val="45EF81BB"/>
    <w:rsid w:val="45F11503"/>
    <w:rsid w:val="45F1EE93"/>
    <w:rsid w:val="45FB0959"/>
    <w:rsid w:val="45FB1903"/>
    <w:rsid w:val="45FB5DB5"/>
    <w:rsid w:val="45FF36BB"/>
    <w:rsid w:val="46020BAE"/>
    <w:rsid w:val="4603F90C"/>
    <w:rsid w:val="4608CFCC"/>
    <w:rsid w:val="46164485"/>
    <w:rsid w:val="461975ED"/>
    <w:rsid w:val="461E8172"/>
    <w:rsid w:val="4620A7B1"/>
    <w:rsid w:val="4624A983"/>
    <w:rsid w:val="4624EC74"/>
    <w:rsid w:val="4625895D"/>
    <w:rsid w:val="462887FD"/>
    <w:rsid w:val="462F3914"/>
    <w:rsid w:val="4630C6B6"/>
    <w:rsid w:val="46337C84"/>
    <w:rsid w:val="463A32B3"/>
    <w:rsid w:val="463A7B4E"/>
    <w:rsid w:val="463C9936"/>
    <w:rsid w:val="4640C577"/>
    <w:rsid w:val="46420CED"/>
    <w:rsid w:val="464A2A79"/>
    <w:rsid w:val="464C8C56"/>
    <w:rsid w:val="464E41A8"/>
    <w:rsid w:val="464F02DC"/>
    <w:rsid w:val="4650FFE5"/>
    <w:rsid w:val="46534534"/>
    <w:rsid w:val="4654DF9D"/>
    <w:rsid w:val="46564C86"/>
    <w:rsid w:val="465D182C"/>
    <w:rsid w:val="465F817B"/>
    <w:rsid w:val="4663F532"/>
    <w:rsid w:val="4666C7F5"/>
    <w:rsid w:val="466785C9"/>
    <w:rsid w:val="4673BC7A"/>
    <w:rsid w:val="46741BFB"/>
    <w:rsid w:val="46774E81"/>
    <w:rsid w:val="4679DF2C"/>
    <w:rsid w:val="467A9D6A"/>
    <w:rsid w:val="46843FC0"/>
    <w:rsid w:val="46858800"/>
    <w:rsid w:val="46864946"/>
    <w:rsid w:val="4695263D"/>
    <w:rsid w:val="46976271"/>
    <w:rsid w:val="469D3D53"/>
    <w:rsid w:val="46A02E7C"/>
    <w:rsid w:val="46A6D8FC"/>
    <w:rsid w:val="46A81493"/>
    <w:rsid w:val="46B22CDB"/>
    <w:rsid w:val="46B3531F"/>
    <w:rsid w:val="46B88B0B"/>
    <w:rsid w:val="46BD8434"/>
    <w:rsid w:val="46BEB621"/>
    <w:rsid w:val="46BFD3B9"/>
    <w:rsid w:val="46C74109"/>
    <w:rsid w:val="46C908DF"/>
    <w:rsid w:val="46CA4691"/>
    <w:rsid w:val="46D89B3C"/>
    <w:rsid w:val="46E0155B"/>
    <w:rsid w:val="46E04CE4"/>
    <w:rsid w:val="46E2E394"/>
    <w:rsid w:val="46E77B7F"/>
    <w:rsid w:val="46E8731A"/>
    <w:rsid w:val="46E9D3AD"/>
    <w:rsid w:val="46EF778F"/>
    <w:rsid w:val="46F0C45F"/>
    <w:rsid w:val="46F11280"/>
    <w:rsid w:val="46F18236"/>
    <w:rsid w:val="46F2E4A6"/>
    <w:rsid w:val="46F327F1"/>
    <w:rsid w:val="46F3AD7D"/>
    <w:rsid w:val="46F40B95"/>
    <w:rsid w:val="46F48D40"/>
    <w:rsid w:val="46F54B37"/>
    <w:rsid w:val="46FA9B38"/>
    <w:rsid w:val="46FEEE7E"/>
    <w:rsid w:val="47004DA3"/>
    <w:rsid w:val="470E6A72"/>
    <w:rsid w:val="470F0752"/>
    <w:rsid w:val="4712AB22"/>
    <w:rsid w:val="471424D4"/>
    <w:rsid w:val="471496DF"/>
    <w:rsid w:val="471D5DD5"/>
    <w:rsid w:val="4723F51F"/>
    <w:rsid w:val="4725E519"/>
    <w:rsid w:val="47268D9A"/>
    <w:rsid w:val="472700A6"/>
    <w:rsid w:val="4727403F"/>
    <w:rsid w:val="47274D6F"/>
    <w:rsid w:val="472ACD6C"/>
    <w:rsid w:val="4739A9CE"/>
    <w:rsid w:val="473F3A5F"/>
    <w:rsid w:val="4747A66E"/>
    <w:rsid w:val="474A91A3"/>
    <w:rsid w:val="474BDECC"/>
    <w:rsid w:val="474D8E51"/>
    <w:rsid w:val="475606BB"/>
    <w:rsid w:val="4756D1F8"/>
    <w:rsid w:val="475ED639"/>
    <w:rsid w:val="475F69F7"/>
    <w:rsid w:val="47602166"/>
    <w:rsid w:val="476734D8"/>
    <w:rsid w:val="476F1D20"/>
    <w:rsid w:val="47737F79"/>
    <w:rsid w:val="4773EFD6"/>
    <w:rsid w:val="4774D780"/>
    <w:rsid w:val="4774E692"/>
    <w:rsid w:val="47795319"/>
    <w:rsid w:val="477BB4D3"/>
    <w:rsid w:val="477C095A"/>
    <w:rsid w:val="477D27A7"/>
    <w:rsid w:val="477DC528"/>
    <w:rsid w:val="477E067C"/>
    <w:rsid w:val="4798C559"/>
    <w:rsid w:val="47993BF1"/>
    <w:rsid w:val="479F1633"/>
    <w:rsid w:val="479FB6AC"/>
    <w:rsid w:val="47A686C0"/>
    <w:rsid w:val="47AB74DC"/>
    <w:rsid w:val="47B34EDF"/>
    <w:rsid w:val="47B3A5CD"/>
    <w:rsid w:val="47BF81FC"/>
    <w:rsid w:val="47C49CBC"/>
    <w:rsid w:val="47C54352"/>
    <w:rsid w:val="47D0A9C7"/>
    <w:rsid w:val="47D18759"/>
    <w:rsid w:val="47D50C7C"/>
    <w:rsid w:val="47DBE808"/>
    <w:rsid w:val="47E51857"/>
    <w:rsid w:val="47EB1100"/>
    <w:rsid w:val="47EFB999"/>
    <w:rsid w:val="47F28B47"/>
    <w:rsid w:val="47FA1358"/>
    <w:rsid w:val="47FCFECF"/>
    <w:rsid w:val="47FD4BFE"/>
    <w:rsid w:val="4802973E"/>
    <w:rsid w:val="4810792E"/>
    <w:rsid w:val="4816B0F7"/>
    <w:rsid w:val="48224B7D"/>
    <w:rsid w:val="4829CF41"/>
    <w:rsid w:val="482DA7B7"/>
    <w:rsid w:val="482EAAEE"/>
    <w:rsid w:val="482F7B46"/>
    <w:rsid w:val="483972F5"/>
    <w:rsid w:val="4839F9F4"/>
    <w:rsid w:val="483FC320"/>
    <w:rsid w:val="48409541"/>
    <w:rsid w:val="4842902E"/>
    <w:rsid w:val="484348A3"/>
    <w:rsid w:val="4844B0C7"/>
    <w:rsid w:val="48483638"/>
    <w:rsid w:val="484A8AA0"/>
    <w:rsid w:val="484A9EC9"/>
    <w:rsid w:val="484C2BB6"/>
    <w:rsid w:val="484EAC7F"/>
    <w:rsid w:val="484EB6B4"/>
    <w:rsid w:val="484F0BD6"/>
    <w:rsid w:val="485B411A"/>
    <w:rsid w:val="48664620"/>
    <w:rsid w:val="486CF500"/>
    <w:rsid w:val="486D0F7B"/>
    <w:rsid w:val="486FA556"/>
    <w:rsid w:val="487488A7"/>
    <w:rsid w:val="4875D034"/>
    <w:rsid w:val="4875E335"/>
    <w:rsid w:val="48767740"/>
    <w:rsid w:val="4877AB6F"/>
    <w:rsid w:val="487AC0DE"/>
    <w:rsid w:val="487E08E8"/>
    <w:rsid w:val="48804E9B"/>
    <w:rsid w:val="48814E55"/>
    <w:rsid w:val="4883CD7B"/>
    <w:rsid w:val="4883FC7A"/>
    <w:rsid w:val="488BACD2"/>
    <w:rsid w:val="488E430B"/>
    <w:rsid w:val="4892A7D8"/>
    <w:rsid w:val="4895D583"/>
    <w:rsid w:val="489CA8D1"/>
    <w:rsid w:val="48A24DE2"/>
    <w:rsid w:val="48A31EE4"/>
    <w:rsid w:val="48A6E920"/>
    <w:rsid w:val="48A8DF2F"/>
    <w:rsid w:val="48AC121D"/>
    <w:rsid w:val="48B44044"/>
    <w:rsid w:val="48B983D2"/>
    <w:rsid w:val="48C25661"/>
    <w:rsid w:val="48C589BC"/>
    <w:rsid w:val="48C69D15"/>
    <w:rsid w:val="48C6DAF6"/>
    <w:rsid w:val="48C75432"/>
    <w:rsid w:val="48CDC95F"/>
    <w:rsid w:val="48D204E8"/>
    <w:rsid w:val="48D58A68"/>
    <w:rsid w:val="48D5E871"/>
    <w:rsid w:val="48D60794"/>
    <w:rsid w:val="48D6AB36"/>
    <w:rsid w:val="48DC473C"/>
    <w:rsid w:val="48E06F0B"/>
    <w:rsid w:val="48E7C6DB"/>
    <w:rsid w:val="48EB3B9F"/>
    <w:rsid w:val="48F78AFC"/>
    <w:rsid w:val="48F819EE"/>
    <w:rsid w:val="48F8878B"/>
    <w:rsid w:val="4900B4DA"/>
    <w:rsid w:val="4904AAAF"/>
    <w:rsid w:val="490E6EED"/>
    <w:rsid w:val="49141DFB"/>
    <w:rsid w:val="4915237A"/>
    <w:rsid w:val="49155295"/>
    <w:rsid w:val="491BB99C"/>
    <w:rsid w:val="491C8953"/>
    <w:rsid w:val="491E9FC5"/>
    <w:rsid w:val="492025DD"/>
    <w:rsid w:val="49237D46"/>
    <w:rsid w:val="49277382"/>
    <w:rsid w:val="49288923"/>
    <w:rsid w:val="492A7CF8"/>
    <w:rsid w:val="492D7CD2"/>
    <w:rsid w:val="492E442C"/>
    <w:rsid w:val="4932B03A"/>
    <w:rsid w:val="49352D57"/>
    <w:rsid w:val="4938B907"/>
    <w:rsid w:val="493FDA2C"/>
    <w:rsid w:val="4954AB70"/>
    <w:rsid w:val="4955699A"/>
    <w:rsid w:val="495A3B16"/>
    <w:rsid w:val="495B2532"/>
    <w:rsid w:val="49661007"/>
    <w:rsid w:val="496CA021"/>
    <w:rsid w:val="4975EB72"/>
    <w:rsid w:val="49785BA1"/>
    <w:rsid w:val="497AC4EC"/>
    <w:rsid w:val="497B4FD1"/>
    <w:rsid w:val="497E35FB"/>
    <w:rsid w:val="49809E1B"/>
    <w:rsid w:val="49823CAB"/>
    <w:rsid w:val="49848A40"/>
    <w:rsid w:val="498CAE57"/>
    <w:rsid w:val="49907D0E"/>
    <w:rsid w:val="499420DE"/>
    <w:rsid w:val="49973B32"/>
    <w:rsid w:val="499F1C84"/>
    <w:rsid w:val="49A8F703"/>
    <w:rsid w:val="49B111E9"/>
    <w:rsid w:val="49B19665"/>
    <w:rsid w:val="49B2C43C"/>
    <w:rsid w:val="49B39FD9"/>
    <w:rsid w:val="49BA05AC"/>
    <w:rsid w:val="49BD706C"/>
    <w:rsid w:val="49BDE1E4"/>
    <w:rsid w:val="49C4BD3A"/>
    <w:rsid w:val="49C73EC9"/>
    <w:rsid w:val="49C839D0"/>
    <w:rsid w:val="49CAF92C"/>
    <w:rsid w:val="49CDBA88"/>
    <w:rsid w:val="49D4DE0F"/>
    <w:rsid w:val="49D60B8A"/>
    <w:rsid w:val="49D9E6D9"/>
    <w:rsid w:val="49DED88C"/>
    <w:rsid w:val="49DFE46D"/>
    <w:rsid w:val="49DFEB5C"/>
    <w:rsid w:val="49E8E56B"/>
    <w:rsid w:val="49F6C01F"/>
    <w:rsid w:val="49FB49E9"/>
    <w:rsid w:val="49FB999F"/>
    <w:rsid w:val="49FCC939"/>
    <w:rsid w:val="4A074D77"/>
    <w:rsid w:val="4A107C97"/>
    <w:rsid w:val="4A11E5F2"/>
    <w:rsid w:val="4A12BB36"/>
    <w:rsid w:val="4A13EF7B"/>
    <w:rsid w:val="4A2209F8"/>
    <w:rsid w:val="4A290DC7"/>
    <w:rsid w:val="4A296FE0"/>
    <w:rsid w:val="4A2C1506"/>
    <w:rsid w:val="4A2E307E"/>
    <w:rsid w:val="4A321BDA"/>
    <w:rsid w:val="4A3263AD"/>
    <w:rsid w:val="4A345AF3"/>
    <w:rsid w:val="4A36E8CA"/>
    <w:rsid w:val="4A38D99D"/>
    <w:rsid w:val="4A3F16CA"/>
    <w:rsid w:val="4A45FBD9"/>
    <w:rsid w:val="4A52AFC7"/>
    <w:rsid w:val="4A58AA66"/>
    <w:rsid w:val="4A5A76CE"/>
    <w:rsid w:val="4A613E86"/>
    <w:rsid w:val="4A61FC2D"/>
    <w:rsid w:val="4A62D79C"/>
    <w:rsid w:val="4A641981"/>
    <w:rsid w:val="4A6AE5D2"/>
    <w:rsid w:val="4A6E9678"/>
    <w:rsid w:val="4A7D8B41"/>
    <w:rsid w:val="4A7DA59F"/>
    <w:rsid w:val="4A854A98"/>
    <w:rsid w:val="4A891BAB"/>
    <w:rsid w:val="4A91318D"/>
    <w:rsid w:val="4A933261"/>
    <w:rsid w:val="4A9560C2"/>
    <w:rsid w:val="4A95B77F"/>
    <w:rsid w:val="4A9880D6"/>
    <w:rsid w:val="4A999E99"/>
    <w:rsid w:val="4AA162F0"/>
    <w:rsid w:val="4AA49476"/>
    <w:rsid w:val="4AA94BF3"/>
    <w:rsid w:val="4AAD1408"/>
    <w:rsid w:val="4AAF25E8"/>
    <w:rsid w:val="4AC062B4"/>
    <w:rsid w:val="4AC0E6CD"/>
    <w:rsid w:val="4AC0F7F2"/>
    <w:rsid w:val="4AC4D826"/>
    <w:rsid w:val="4AC58885"/>
    <w:rsid w:val="4AC71E07"/>
    <w:rsid w:val="4AC72E61"/>
    <w:rsid w:val="4AC7D5AC"/>
    <w:rsid w:val="4ACE84FD"/>
    <w:rsid w:val="4ACFAD03"/>
    <w:rsid w:val="4AD1B42C"/>
    <w:rsid w:val="4AD7AB51"/>
    <w:rsid w:val="4ADF2261"/>
    <w:rsid w:val="4AE1005C"/>
    <w:rsid w:val="4AE26813"/>
    <w:rsid w:val="4AE3A2CC"/>
    <w:rsid w:val="4AE6BB20"/>
    <w:rsid w:val="4AEE1921"/>
    <w:rsid w:val="4AEF88F4"/>
    <w:rsid w:val="4AF06CF7"/>
    <w:rsid w:val="4AF08AC9"/>
    <w:rsid w:val="4AF170E7"/>
    <w:rsid w:val="4AF186A1"/>
    <w:rsid w:val="4AF1FB41"/>
    <w:rsid w:val="4AF294B2"/>
    <w:rsid w:val="4AFBC558"/>
    <w:rsid w:val="4AFFA197"/>
    <w:rsid w:val="4B01B869"/>
    <w:rsid w:val="4B057833"/>
    <w:rsid w:val="4B05FF75"/>
    <w:rsid w:val="4B0ABBD3"/>
    <w:rsid w:val="4B12EF37"/>
    <w:rsid w:val="4B14B5F7"/>
    <w:rsid w:val="4B183FAE"/>
    <w:rsid w:val="4B1A84C9"/>
    <w:rsid w:val="4B1B58DC"/>
    <w:rsid w:val="4B2286DB"/>
    <w:rsid w:val="4B24D8B6"/>
    <w:rsid w:val="4B25033B"/>
    <w:rsid w:val="4B271657"/>
    <w:rsid w:val="4B31603E"/>
    <w:rsid w:val="4B324427"/>
    <w:rsid w:val="4B3A456F"/>
    <w:rsid w:val="4B3CF037"/>
    <w:rsid w:val="4B3D814B"/>
    <w:rsid w:val="4B49B6C4"/>
    <w:rsid w:val="4B4D831E"/>
    <w:rsid w:val="4B4DFEE9"/>
    <w:rsid w:val="4B5AB9DA"/>
    <w:rsid w:val="4B651443"/>
    <w:rsid w:val="4B660027"/>
    <w:rsid w:val="4B682A23"/>
    <w:rsid w:val="4B68FC07"/>
    <w:rsid w:val="4B6A2A83"/>
    <w:rsid w:val="4B6D07AD"/>
    <w:rsid w:val="4B6DFA3A"/>
    <w:rsid w:val="4B70497F"/>
    <w:rsid w:val="4B73B421"/>
    <w:rsid w:val="4B77E837"/>
    <w:rsid w:val="4B801E87"/>
    <w:rsid w:val="4B874D90"/>
    <w:rsid w:val="4B8A3999"/>
    <w:rsid w:val="4B910905"/>
    <w:rsid w:val="4B91C159"/>
    <w:rsid w:val="4B95BDE1"/>
    <w:rsid w:val="4B96358E"/>
    <w:rsid w:val="4B9638B3"/>
    <w:rsid w:val="4B9B223D"/>
    <w:rsid w:val="4BA3CD81"/>
    <w:rsid w:val="4BA54A89"/>
    <w:rsid w:val="4BA7F0C9"/>
    <w:rsid w:val="4BA8486B"/>
    <w:rsid w:val="4BABA0A9"/>
    <w:rsid w:val="4BBB2B33"/>
    <w:rsid w:val="4BBE605F"/>
    <w:rsid w:val="4BC077C2"/>
    <w:rsid w:val="4BC46C6F"/>
    <w:rsid w:val="4BD5374C"/>
    <w:rsid w:val="4BDD28EF"/>
    <w:rsid w:val="4BDECB71"/>
    <w:rsid w:val="4BE275C6"/>
    <w:rsid w:val="4BE53EBD"/>
    <w:rsid w:val="4BF2B80F"/>
    <w:rsid w:val="4BF2C25D"/>
    <w:rsid w:val="4BF5F3BA"/>
    <w:rsid w:val="4BF6956B"/>
    <w:rsid w:val="4BF929EE"/>
    <w:rsid w:val="4BF94AEC"/>
    <w:rsid w:val="4BF9B5D3"/>
    <w:rsid w:val="4BFAB9E3"/>
    <w:rsid w:val="4BFB099D"/>
    <w:rsid w:val="4C039421"/>
    <w:rsid w:val="4C0BC658"/>
    <w:rsid w:val="4C0C1D6A"/>
    <w:rsid w:val="4C1AA4F0"/>
    <w:rsid w:val="4C1E8958"/>
    <w:rsid w:val="4C223FDC"/>
    <w:rsid w:val="4C2828F6"/>
    <w:rsid w:val="4C2A46BD"/>
    <w:rsid w:val="4C2C5EE3"/>
    <w:rsid w:val="4C310B08"/>
    <w:rsid w:val="4C31EC87"/>
    <w:rsid w:val="4C32A8C0"/>
    <w:rsid w:val="4C34F15A"/>
    <w:rsid w:val="4C35E3C1"/>
    <w:rsid w:val="4C3A7984"/>
    <w:rsid w:val="4C3B23BB"/>
    <w:rsid w:val="4C400C0D"/>
    <w:rsid w:val="4C4469C9"/>
    <w:rsid w:val="4C476F31"/>
    <w:rsid w:val="4C4A737F"/>
    <w:rsid w:val="4C4C0EC2"/>
    <w:rsid w:val="4C4C4FF0"/>
    <w:rsid w:val="4C512F7F"/>
    <w:rsid w:val="4C54A1B6"/>
    <w:rsid w:val="4C54C73C"/>
    <w:rsid w:val="4C55DD2F"/>
    <w:rsid w:val="4C571DC7"/>
    <w:rsid w:val="4C5A0401"/>
    <w:rsid w:val="4C676DDF"/>
    <w:rsid w:val="4C6E4B79"/>
    <w:rsid w:val="4C6E65D2"/>
    <w:rsid w:val="4C788E3D"/>
    <w:rsid w:val="4C7973CD"/>
    <w:rsid w:val="4C79EB60"/>
    <w:rsid w:val="4C7B8A1B"/>
    <w:rsid w:val="4C7BD02A"/>
    <w:rsid w:val="4C7C4CB8"/>
    <w:rsid w:val="4C7EB990"/>
    <w:rsid w:val="4C858625"/>
    <w:rsid w:val="4C8B516C"/>
    <w:rsid w:val="4C8DB29D"/>
    <w:rsid w:val="4C8F7DCB"/>
    <w:rsid w:val="4C972572"/>
    <w:rsid w:val="4C99D5B5"/>
    <w:rsid w:val="4C9BA7F0"/>
    <w:rsid w:val="4C9F6462"/>
    <w:rsid w:val="4CA6259B"/>
    <w:rsid w:val="4CA7DC45"/>
    <w:rsid w:val="4CAE9FC4"/>
    <w:rsid w:val="4CB554F9"/>
    <w:rsid w:val="4CB843C3"/>
    <w:rsid w:val="4CB9215E"/>
    <w:rsid w:val="4CCD63C8"/>
    <w:rsid w:val="4CD1C1B4"/>
    <w:rsid w:val="4CD3107A"/>
    <w:rsid w:val="4CD3A883"/>
    <w:rsid w:val="4CD68585"/>
    <w:rsid w:val="4CD80ABC"/>
    <w:rsid w:val="4CDCC8BC"/>
    <w:rsid w:val="4CE35E6C"/>
    <w:rsid w:val="4CE3A3A9"/>
    <w:rsid w:val="4CE45F63"/>
    <w:rsid w:val="4CE6859A"/>
    <w:rsid w:val="4CE89B44"/>
    <w:rsid w:val="4CED5ACD"/>
    <w:rsid w:val="4CEEFB83"/>
    <w:rsid w:val="4CF5E946"/>
    <w:rsid w:val="4CFA1D9E"/>
    <w:rsid w:val="4CFB43C6"/>
    <w:rsid w:val="4CFB9963"/>
    <w:rsid w:val="4CFC1A2D"/>
    <w:rsid w:val="4CFF2AFC"/>
    <w:rsid w:val="4D0051A8"/>
    <w:rsid w:val="4D0136B3"/>
    <w:rsid w:val="4D0326EE"/>
    <w:rsid w:val="4D05F625"/>
    <w:rsid w:val="4D15D569"/>
    <w:rsid w:val="4D1ECC2C"/>
    <w:rsid w:val="4D218A81"/>
    <w:rsid w:val="4D235C2D"/>
    <w:rsid w:val="4D2784D8"/>
    <w:rsid w:val="4D2D1A05"/>
    <w:rsid w:val="4D2D2DD1"/>
    <w:rsid w:val="4D2D931E"/>
    <w:rsid w:val="4D312C4A"/>
    <w:rsid w:val="4D352F28"/>
    <w:rsid w:val="4D36C9D5"/>
    <w:rsid w:val="4D36F2A3"/>
    <w:rsid w:val="4D41EBA2"/>
    <w:rsid w:val="4D46A45F"/>
    <w:rsid w:val="4D4D23FA"/>
    <w:rsid w:val="4D4D3259"/>
    <w:rsid w:val="4D5473FB"/>
    <w:rsid w:val="4D5553EB"/>
    <w:rsid w:val="4D573010"/>
    <w:rsid w:val="4D57FB64"/>
    <w:rsid w:val="4D65D1E2"/>
    <w:rsid w:val="4D67B111"/>
    <w:rsid w:val="4D686FBD"/>
    <w:rsid w:val="4D6D09E5"/>
    <w:rsid w:val="4D75BF05"/>
    <w:rsid w:val="4D76BCB9"/>
    <w:rsid w:val="4D850726"/>
    <w:rsid w:val="4D873ECF"/>
    <w:rsid w:val="4D89AACA"/>
    <w:rsid w:val="4D8ACBCC"/>
    <w:rsid w:val="4D8B8152"/>
    <w:rsid w:val="4D8CA833"/>
    <w:rsid w:val="4D8F1EED"/>
    <w:rsid w:val="4D9069A7"/>
    <w:rsid w:val="4D98B487"/>
    <w:rsid w:val="4DA11CF0"/>
    <w:rsid w:val="4DA8B223"/>
    <w:rsid w:val="4DB4C180"/>
    <w:rsid w:val="4DB56A01"/>
    <w:rsid w:val="4DB956C3"/>
    <w:rsid w:val="4DBC4AF4"/>
    <w:rsid w:val="4DBD1437"/>
    <w:rsid w:val="4DBD53AF"/>
    <w:rsid w:val="4DBD5960"/>
    <w:rsid w:val="4DC24E0D"/>
    <w:rsid w:val="4DC83AD7"/>
    <w:rsid w:val="4DCB2659"/>
    <w:rsid w:val="4DCF11E0"/>
    <w:rsid w:val="4DCFE9DE"/>
    <w:rsid w:val="4DD650D7"/>
    <w:rsid w:val="4DDBA6DC"/>
    <w:rsid w:val="4DDC67DC"/>
    <w:rsid w:val="4DDCCC83"/>
    <w:rsid w:val="4DDFCCA0"/>
    <w:rsid w:val="4DE114F3"/>
    <w:rsid w:val="4DE16037"/>
    <w:rsid w:val="4DE5F911"/>
    <w:rsid w:val="4DF0ADFC"/>
    <w:rsid w:val="4DF120EB"/>
    <w:rsid w:val="4DFB3CB0"/>
    <w:rsid w:val="4DFC4EDD"/>
    <w:rsid w:val="4DFD57BC"/>
    <w:rsid w:val="4DFFAB6B"/>
    <w:rsid w:val="4E007EF9"/>
    <w:rsid w:val="4E04EB07"/>
    <w:rsid w:val="4E0563C5"/>
    <w:rsid w:val="4E0B8BDE"/>
    <w:rsid w:val="4E0BF121"/>
    <w:rsid w:val="4E10F746"/>
    <w:rsid w:val="4E1A9382"/>
    <w:rsid w:val="4E2CF60E"/>
    <w:rsid w:val="4E2D69C6"/>
    <w:rsid w:val="4E2E87C0"/>
    <w:rsid w:val="4E2FD7A4"/>
    <w:rsid w:val="4E310599"/>
    <w:rsid w:val="4E31AE96"/>
    <w:rsid w:val="4E363C95"/>
    <w:rsid w:val="4E374758"/>
    <w:rsid w:val="4E3C7198"/>
    <w:rsid w:val="4E3CD179"/>
    <w:rsid w:val="4E3FDB94"/>
    <w:rsid w:val="4E55B9D8"/>
    <w:rsid w:val="4E56EC9D"/>
    <w:rsid w:val="4E596201"/>
    <w:rsid w:val="4E5CE838"/>
    <w:rsid w:val="4E5DE661"/>
    <w:rsid w:val="4E6AA418"/>
    <w:rsid w:val="4E6EF3C0"/>
    <w:rsid w:val="4E6FC8F7"/>
    <w:rsid w:val="4E7002B8"/>
    <w:rsid w:val="4E7A0530"/>
    <w:rsid w:val="4E7AA262"/>
    <w:rsid w:val="4E7C2E3E"/>
    <w:rsid w:val="4E7C7727"/>
    <w:rsid w:val="4E7EB948"/>
    <w:rsid w:val="4E811194"/>
    <w:rsid w:val="4E856A45"/>
    <w:rsid w:val="4E866026"/>
    <w:rsid w:val="4E8D1FA6"/>
    <w:rsid w:val="4E989DD3"/>
    <w:rsid w:val="4EA10256"/>
    <w:rsid w:val="4EA3AC28"/>
    <w:rsid w:val="4EA4D7BB"/>
    <w:rsid w:val="4EAFD49D"/>
    <w:rsid w:val="4EB5DF42"/>
    <w:rsid w:val="4EB7B7F9"/>
    <w:rsid w:val="4EB8FA51"/>
    <w:rsid w:val="4EB9CA09"/>
    <w:rsid w:val="4EBAFF3A"/>
    <w:rsid w:val="4EC05D9B"/>
    <w:rsid w:val="4ECB8CCF"/>
    <w:rsid w:val="4ECBAE66"/>
    <w:rsid w:val="4ECCD47E"/>
    <w:rsid w:val="4ECDC8FC"/>
    <w:rsid w:val="4ED3B8D3"/>
    <w:rsid w:val="4EDEAFB9"/>
    <w:rsid w:val="4EE1F88F"/>
    <w:rsid w:val="4EE3AA76"/>
    <w:rsid w:val="4EE47532"/>
    <w:rsid w:val="4EE5C3D3"/>
    <w:rsid w:val="4EE8DD60"/>
    <w:rsid w:val="4EE9B3B0"/>
    <w:rsid w:val="4EE9D7DE"/>
    <w:rsid w:val="4EEFAC4D"/>
    <w:rsid w:val="4EF1C58E"/>
    <w:rsid w:val="4F00C134"/>
    <w:rsid w:val="4F02B824"/>
    <w:rsid w:val="4F0343DC"/>
    <w:rsid w:val="4F034F3D"/>
    <w:rsid w:val="4F0A9DAD"/>
    <w:rsid w:val="4F0F4DC5"/>
    <w:rsid w:val="4F1484B6"/>
    <w:rsid w:val="4F1D42F2"/>
    <w:rsid w:val="4F23BC76"/>
    <w:rsid w:val="4F249FA0"/>
    <w:rsid w:val="4F2AF559"/>
    <w:rsid w:val="4F35C938"/>
    <w:rsid w:val="4F470DBB"/>
    <w:rsid w:val="4F496C67"/>
    <w:rsid w:val="4F4B9389"/>
    <w:rsid w:val="4F56BEDB"/>
    <w:rsid w:val="4F593299"/>
    <w:rsid w:val="4F5A2104"/>
    <w:rsid w:val="4F5B68CE"/>
    <w:rsid w:val="4F5FB1E4"/>
    <w:rsid w:val="4F63B913"/>
    <w:rsid w:val="4F6F6C42"/>
    <w:rsid w:val="4F7655CB"/>
    <w:rsid w:val="4F788542"/>
    <w:rsid w:val="4F7B9C7B"/>
    <w:rsid w:val="4F7C48BA"/>
    <w:rsid w:val="4F7E540E"/>
    <w:rsid w:val="4F7EE53A"/>
    <w:rsid w:val="4F821E2A"/>
    <w:rsid w:val="4F86FB2B"/>
    <w:rsid w:val="4F87C023"/>
    <w:rsid w:val="4F8904C8"/>
    <w:rsid w:val="4F8BE9A4"/>
    <w:rsid w:val="4F8EEEFB"/>
    <w:rsid w:val="4F94BBE1"/>
    <w:rsid w:val="4F97DCD6"/>
    <w:rsid w:val="4F981490"/>
    <w:rsid w:val="4F9C8D0B"/>
    <w:rsid w:val="4FA0B8D2"/>
    <w:rsid w:val="4FA3E1C0"/>
    <w:rsid w:val="4FA76773"/>
    <w:rsid w:val="4FA9DD67"/>
    <w:rsid w:val="4FADECC0"/>
    <w:rsid w:val="4FAF872E"/>
    <w:rsid w:val="4FB9F8A6"/>
    <w:rsid w:val="4FBE0F50"/>
    <w:rsid w:val="4FC39885"/>
    <w:rsid w:val="4FC7602C"/>
    <w:rsid w:val="4FCC0CAC"/>
    <w:rsid w:val="4FCD7D61"/>
    <w:rsid w:val="4FD49720"/>
    <w:rsid w:val="4FD948E6"/>
    <w:rsid w:val="4FDEF71A"/>
    <w:rsid w:val="4FE0211B"/>
    <w:rsid w:val="4FE5A43B"/>
    <w:rsid w:val="4FF8C4FD"/>
    <w:rsid w:val="4FF921E5"/>
    <w:rsid w:val="4FF95D95"/>
    <w:rsid w:val="4FFAB66B"/>
    <w:rsid w:val="4FFE4670"/>
    <w:rsid w:val="5000E020"/>
    <w:rsid w:val="5003D9C7"/>
    <w:rsid w:val="500D4B8A"/>
    <w:rsid w:val="500D4D28"/>
    <w:rsid w:val="50114252"/>
    <w:rsid w:val="502837F1"/>
    <w:rsid w:val="50316654"/>
    <w:rsid w:val="50387954"/>
    <w:rsid w:val="50396513"/>
    <w:rsid w:val="5039FA3D"/>
    <w:rsid w:val="503B2167"/>
    <w:rsid w:val="503B7D64"/>
    <w:rsid w:val="5046B806"/>
    <w:rsid w:val="504FE9EA"/>
    <w:rsid w:val="505080B3"/>
    <w:rsid w:val="50546492"/>
    <w:rsid w:val="50553537"/>
    <w:rsid w:val="50584E39"/>
    <w:rsid w:val="505EF9E6"/>
    <w:rsid w:val="505FE223"/>
    <w:rsid w:val="5065C047"/>
    <w:rsid w:val="50663737"/>
    <w:rsid w:val="5066C4E6"/>
    <w:rsid w:val="5066DB1B"/>
    <w:rsid w:val="50675830"/>
    <w:rsid w:val="50694698"/>
    <w:rsid w:val="5069E8C7"/>
    <w:rsid w:val="506CCAB1"/>
    <w:rsid w:val="506DD609"/>
    <w:rsid w:val="506EDCF9"/>
    <w:rsid w:val="506EFA52"/>
    <w:rsid w:val="506FC8DC"/>
    <w:rsid w:val="5071D535"/>
    <w:rsid w:val="50761D44"/>
    <w:rsid w:val="50796868"/>
    <w:rsid w:val="507CF4E6"/>
    <w:rsid w:val="507EC1A3"/>
    <w:rsid w:val="507FE746"/>
    <w:rsid w:val="5080CCFD"/>
    <w:rsid w:val="508421E4"/>
    <w:rsid w:val="508789CA"/>
    <w:rsid w:val="508943DA"/>
    <w:rsid w:val="508EE0F3"/>
    <w:rsid w:val="5093A4E9"/>
    <w:rsid w:val="509B2E59"/>
    <w:rsid w:val="509D6A7E"/>
    <w:rsid w:val="509FCF9D"/>
    <w:rsid w:val="50A35AEA"/>
    <w:rsid w:val="50AA7513"/>
    <w:rsid w:val="50B1B045"/>
    <w:rsid w:val="50B5978B"/>
    <w:rsid w:val="50B5AF13"/>
    <w:rsid w:val="50B628A9"/>
    <w:rsid w:val="50B9EF73"/>
    <w:rsid w:val="50BBDAA7"/>
    <w:rsid w:val="50CB9CF8"/>
    <w:rsid w:val="50D99968"/>
    <w:rsid w:val="50DC0228"/>
    <w:rsid w:val="50E146E7"/>
    <w:rsid w:val="50E26E60"/>
    <w:rsid w:val="50E6E1F0"/>
    <w:rsid w:val="50E978E4"/>
    <w:rsid w:val="50F1C1F6"/>
    <w:rsid w:val="50F3BA26"/>
    <w:rsid w:val="50F4EBA0"/>
    <w:rsid w:val="50F9BADD"/>
    <w:rsid w:val="50FD9E39"/>
    <w:rsid w:val="50FDC2ED"/>
    <w:rsid w:val="50FE4A8D"/>
    <w:rsid w:val="51014E32"/>
    <w:rsid w:val="5104FB1B"/>
    <w:rsid w:val="5105F311"/>
    <w:rsid w:val="51071760"/>
    <w:rsid w:val="5108627D"/>
    <w:rsid w:val="510B6D71"/>
    <w:rsid w:val="510F48E1"/>
    <w:rsid w:val="51187C02"/>
    <w:rsid w:val="511B8E94"/>
    <w:rsid w:val="511BE9DC"/>
    <w:rsid w:val="511D7A99"/>
    <w:rsid w:val="511F8428"/>
    <w:rsid w:val="511FDEBE"/>
    <w:rsid w:val="511FF816"/>
    <w:rsid w:val="512B6A9F"/>
    <w:rsid w:val="512C7B88"/>
    <w:rsid w:val="5131ECB3"/>
    <w:rsid w:val="51355241"/>
    <w:rsid w:val="51381F17"/>
    <w:rsid w:val="513AC0B3"/>
    <w:rsid w:val="513E049A"/>
    <w:rsid w:val="513E5526"/>
    <w:rsid w:val="5140E8F4"/>
    <w:rsid w:val="5148E859"/>
    <w:rsid w:val="514B0114"/>
    <w:rsid w:val="514D7579"/>
    <w:rsid w:val="514E34EB"/>
    <w:rsid w:val="514F2020"/>
    <w:rsid w:val="5151FEF6"/>
    <w:rsid w:val="51589FDA"/>
    <w:rsid w:val="515C098F"/>
    <w:rsid w:val="515C4FFF"/>
    <w:rsid w:val="515F21E5"/>
    <w:rsid w:val="51637ADA"/>
    <w:rsid w:val="51660CEC"/>
    <w:rsid w:val="5169A41B"/>
    <w:rsid w:val="516AA0C3"/>
    <w:rsid w:val="516D2353"/>
    <w:rsid w:val="516E6F07"/>
    <w:rsid w:val="516EC522"/>
    <w:rsid w:val="517018B0"/>
    <w:rsid w:val="5170F9ED"/>
    <w:rsid w:val="5177D34B"/>
    <w:rsid w:val="5189EF79"/>
    <w:rsid w:val="518AA589"/>
    <w:rsid w:val="5194424B"/>
    <w:rsid w:val="5194D061"/>
    <w:rsid w:val="5196226B"/>
    <w:rsid w:val="5196B112"/>
    <w:rsid w:val="51983E5A"/>
    <w:rsid w:val="519BB78F"/>
    <w:rsid w:val="51A404F8"/>
    <w:rsid w:val="51ABD754"/>
    <w:rsid w:val="51B4D917"/>
    <w:rsid w:val="51B85D71"/>
    <w:rsid w:val="51BBFDE3"/>
    <w:rsid w:val="51BC1C8A"/>
    <w:rsid w:val="51BE9B75"/>
    <w:rsid w:val="51BF2598"/>
    <w:rsid w:val="51BFF86E"/>
    <w:rsid w:val="51C08CED"/>
    <w:rsid w:val="51C715E6"/>
    <w:rsid w:val="51C7401D"/>
    <w:rsid w:val="51CFDC64"/>
    <w:rsid w:val="51D1EB01"/>
    <w:rsid w:val="51D51C0E"/>
    <w:rsid w:val="51D59415"/>
    <w:rsid w:val="51D6041F"/>
    <w:rsid w:val="51E3B8FE"/>
    <w:rsid w:val="51E769B3"/>
    <w:rsid w:val="51EBEC14"/>
    <w:rsid w:val="51EDE421"/>
    <w:rsid w:val="51EE3E8D"/>
    <w:rsid w:val="51EF16C3"/>
    <w:rsid w:val="51F08742"/>
    <w:rsid w:val="51F187F5"/>
    <w:rsid w:val="51F19C4E"/>
    <w:rsid w:val="51F5E0DC"/>
    <w:rsid w:val="51FFC10F"/>
    <w:rsid w:val="520270EB"/>
    <w:rsid w:val="5203CFE3"/>
    <w:rsid w:val="520AABFC"/>
    <w:rsid w:val="520EC5B6"/>
    <w:rsid w:val="52145D3D"/>
    <w:rsid w:val="521ED239"/>
    <w:rsid w:val="52203A60"/>
    <w:rsid w:val="52246D2F"/>
    <w:rsid w:val="522A0A52"/>
    <w:rsid w:val="522A8523"/>
    <w:rsid w:val="5234F0EA"/>
    <w:rsid w:val="523577C2"/>
    <w:rsid w:val="5239C16E"/>
    <w:rsid w:val="52436EAC"/>
    <w:rsid w:val="5244A070"/>
    <w:rsid w:val="5245CD69"/>
    <w:rsid w:val="52515305"/>
    <w:rsid w:val="525B7A73"/>
    <w:rsid w:val="525CE876"/>
    <w:rsid w:val="5266DAED"/>
    <w:rsid w:val="526BB679"/>
    <w:rsid w:val="526C1BEE"/>
    <w:rsid w:val="526EBEB9"/>
    <w:rsid w:val="52706669"/>
    <w:rsid w:val="5270BF46"/>
    <w:rsid w:val="5270EC02"/>
    <w:rsid w:val="527111AB"/>
    <w:rsid w:val="5275756F"/>
    <w:rsid w:val="5276A2E6"/>
    <w:rsid w:val="527C5A50"/>
    <w:rsid w:val="527ECC4B"/>
    <w:rsid w:val="528CA4F6"/>
    <w:rsid w:val="528CCFDB"/>
    <w:rsid w:val="5293EEA6"/>
    <w:rsid w:val="52980838"/>
    <w:rsid w:val="52989687"/>
    <w:rsid w:val="529AA17F"/>
    <w:rsid w:val="529AF240"/>
    <w:rsid w:val="52A05943"/>
    <w:rsid w:val="52A3AB86"/>
    <w:rsid w:val="52A703A4"/>
    <w:rsid w:val="52A91B19"/>
    <w:rsid w:val="52AB5670"/>
    <w:rsid w:val="52ABC8BE"/>
    <w:rsid w:val="52AE6EF6"/>
    <w:rsid w:val="52B6DB08"/>
    <w:rsid w:val="52BA3AAF"/>
    <w:rsid w:val="52C3C0FF"/>
    <w:rsid w:val="52C93152"/>
    <w:rsid w:val="52D489D8"/>
    <w:rsid w:val="52D954D4"/>
    <w:rsid w:val="52DFCF80"/>
    <w:rsid w:val="52E9397E"/>
    <w:rsid w:val="52EABC72"/>
    <w:rsid w:val="52EDA1F9"/>
    <w:rsid w:val="52FC90DE"/>
    <w:rsid w:val="52FDB55C"/>
    <w:rsid w:val="52FE2982"/>
    <w:rsid w:val="530061B0"/>
    <w:rsid w:val="53018993"/>
    <w:rsid w:val="53027450"/>
    <w:rsid w:val="53047211"/>
    <w:rsid w:val="5304C203"/>
    <w:rsid w:val="53054B14"/>
    <w:rsid w:val="5309C509"/>
    <w:rsid w:val="5322A1FD"/>
    <w:rsid w:val="532693C0"/>
    <w:rsid w:val="532745D7"/>
    <w:rsid w:val="53279B5C"/>
    <w:rsid w:val="532B1743"/>
    <w:rsid w:val="532BBBB1"/>
    <w:rsid w:val="532E2A6D"/>
    <w:rsid w:val="533216C0"/>
    <w:rsid w:val="53372406"/>
    <w:rsid w:val="533F1218"/>
    <w:rsid w:val="53421902"/>
    <w:rsid w:val="53453084"/>
    <w:rsid w:val="534B5090"/>
    <w:rsid w:val="5354A1F6"/>
    <w:rsid w:val="535E1998"/>
    <w:rsid w:val="535EC4E6"/>
    <w:rsid w:val="5360B04A"/>
    <w:rsid w:val="536D4C31"/>
    <w:rsid w:val="53712C04"/>
    <w:rsid w:val="5371BDF2"/>
    <w:rsid w:val="5374E587"/>
    <w:rsid w:val="537C7368"/>
    <w:rsid w:val="538133B6"/>
    <w:rsid w:val="53841ACE"/>
    <w:rsid w:val="539524C2"/>
    <w:rsid w:val="53987301"/>
    <w:rsid w:val="539CAEFB"/>
    <w:rsid w:val="53A19521"/>
    <w:rsid w:val="53A7E229"/>
    <w:rsid w:val="53A83562"/>
    <w:rsid w:val="53AD8B53"/>
    <w:rsid w:val="53AF348F"/>
    <w:rsid w:val="53B51AAD"/>
    <w:rsid w:val="53B82DB2"/>
    <w:rsid w:val="53B856E6"/>
    <w:rsid w:val="53BF5FD3"/>
    <w:rsid w:val="53C036B9"/>
    <w:rsid w:val="53C3F734"/>
    <w:rsid w:val="53C724D2"/>
    <w:rsid w:val="53C946D2"/>
    <w:rsid w:val="53CD8C95"/>
    <w:rsid w:val="53CEC779"/>
    <w:rsid w:val="53CFEABD"/>
    <w:rsid w:val="53D5A13B"/>
    <w:rsid w:val="53D83678"/>
    <w:rsid w:val="53D89FCB"/>
    <w:rsid w:val="53EB3213"/>
    <w:rsid w:val="53EC2ACC"/>
    <w:rsid w:val="53ED4CAB"/>
    <w:rsid w:val="53EE506A"/>
    <w:rsid w:val="53F002AA"/>
    <w:rsid w:val="53F6ECA4"/>
    <w:rsid w:val="53F77233"/>
    <w:rsid w:val="53F8C46C"/>
    <w:rsid w:val="54000A42"/>
    <w:rsid w:val="54004EC6"/>
    <w:rsid w:val="5406781E"/>
    <w:rsid w:val="540D421D"/>
    <w:rsid w:val="54138C92"/>
    <w:rsid w:val="541AB815"/>
    <w:rsid w:val="541F25B5"/>
    <w:rsid w:val="54252F0C"/>
    <w:rsid w:val="542F8E65"/>
    <w:rsid w:val="5434BF68"/>
    <w:rsid w:val="543AF00A"/>
    <w:rsid w:val="543D751E"/>
    <w:rsid w:val="543F1809"/>
    <w:rsid w:val="543F338C"/>
    <w:rsid w:val="544095D4"/>
    <w:rsid w:val="544492C2"/>
    <w:rsid w:val="5446C5AC"/>
    <w:rsid w:val="544BB5EE"/>
    <w:rsid w:val="544DE14C"/>
    <w:rsid w:val="54523132"/>
    <w:rsid w:val="54526823"/>
    <w:rsid w:val="54535A82"/>
    <w:rsid w:val="54561261"/>
    <w:rsid w:val="545F9724"/>
    <w:rsid w:val="54621457"/>
    <w:rsid w:val="5464E18C"/>
    <w:rsid w:val="54660437"/>
    <w:rsid w:val="54667605"/>
    <w:rsid w:val="54671520"/>
    <w:rsid w:val="5467BE1E"/>
    <w:rsid w:val="546CCA16"/>
    <w:rsid w:val="547A5B39"/>
    <w:rsid w:val="547A6065"/>
    <w:rsid w:val="547FACBE"/>
    <w:rsid w:val="547FFA1D"/>
    <w:rsid w:val="5481B929"/>
    <w:rsid w:val="5485700E"/>
    <w:rsid w:val="548ADC93"/>
    <w:rsid w:val="548D4F53"/>
    <w:rsid w:val="548DD999"/>
    <w:rsid w:val="548F4F34"/>
    <w:rsid w:val="54970EEA"/>
    <w:rsid w:val="549FFD1C"/>
    <w:rsid w:val="54A89AAF"/>
    <w:rsid w:val="54BAF175"/>
    <w:rsid w:val="54BB672F"/>
    <w:rsid w:val="54BF3826"/>
    <w:rsid w:val="54BFF40B"/>
    <w:rsid w:val="54C3AA83"/>
    <w:rsid w:val="54C85F18"/>
    <w:rsid w:val="54C90C28"/>
    <w:rsid w:val="54CA80BD"/>
    <w:rsid w:val="54CD49E5"/>
    <w:rsid w:val="54CEA184"/>
    <w:rsid w:val="54D0C19D"/>
    <w:rsid w:val="54D18921"/>
    <w:rsid w:val="54D301B9"/>
    <w:rsid w:val="54DC1BD4"/>
    <w:rsid w:val="54DF04DC"/>
    <w:rsid w:val="54E490BE"/>
    <w:rsid w:val="54E5ECF5"/>
    <w:rsid w:val="54EA1D4F"/>
    <w:rsid w:val="54EEC392"/>
    <w:rsid w:val="54EF4AE3"/>
    <w:rsid w:val="54F155F6"/>
    <w:rsid w:val="54F3BD4C"/>
    <w:rsid w:val="54F457CA"/>
    <w:rsid w:val="54F4C8D5"/>
    <w:rsid w:val="5500509B"/>
    <w:rsid w:val="55058599"/>
    <w:rsid w:val="55092D1F"/>
    <w:rsid w:val="550EC4D9"/>
    <w:rsid w:val="5510E887"/>
    <w:rsid w:val="5511E3F3"/>
    <w:rsid w:val="5518C7F2"/>
    <w:rsid w:val="551A297E"/>
    <w:rsid w:val="551A91A1"/>
    <w:rsid w:val="551AD65B"/>
    <w:rsid w:val="551DFC24"/>
    <w:rsid w:val="551F6024"/>
    <w:rsid w:val="5521FDE8"/>
    <w:rsid w:val="55221E8E"/>
    <w:rsid w:val="5526E8C8"/>
    <w:rsid w:val="552B2DCB"/>
    <w:rsid w:val="552CA7F7"/>
    <w:rsid w:val="552FD29F"/>
    <w:rsid w:val="5532934F"/>
    <w:rsid w:val="5535936C"/>
    <w:rsid w:val="5535C627"/>
    <w:rsid w:val="553799D7"/>
    <w:rsid w:val="553AD0D0"/>
    <w:rsid w:val="5543AA2B"/>
    <w:rsid w:val="5545FCD9"/>
    <w:rsid w:val="5547DCE6"/>
    <w:rsid w:val="554A5F73"/>
    <w:rsid w:val="554A9EDE"/>
    <w:rsid w:val="554AB0D8"/>
    <w:rsid w:val="554ACC0F"/>
    <w:rsid w:val="554C88D2"/>
    <w:rsid w:val="5550008E"/>
    <w:rsid w:val="555088AC"/>
    <w:rsid w:val="55537168"/>
    <w:rsid w:val="5553830B"/>
    <w:rsid w:val="5555CA9F"/>
    <w:rsid w:val="55590F7A"/>
    <w:rsid w:val="555974F7"/>
    <w:rsid w:val="555992B2"/>
    <w:rsid w:val="555B3114"/>
    <w:rsid w:val="555CE02F"/>
    <w:rsid w:val="555DD1FF"/>
    <w:rsid w:val="555E68C6"/>
    <w:rsid w:val="55648A11"/>
    <w:rsid w:val="556623B6"/>
    <w:rsid w:val="55678D48"/>
    <w:rsid w:val="5568D212"/>
    <w:rsid w:val="556AB923"/>
    <w:rsid w:val="55771CFB"/>
    <w:rsid w:val="557A3816"/>
    <w:rsid w:val="557C2F22"/>
    <w:rsid w:val="558BD384"/>
    <w:rsid w:val="558CF0C7"/>
    <w:rsid w:val="558DEDC4"/>
    <w:rsid w:val="558F022D"/>
    <w:rsid w:val="5595790A"/>
    <w:rsid w:val="55977338"/>
    <w:rsid w:val="559EDB4A"/>
    <w:rsid w:val="55A1BFFA"/>
    <w:rsid w:val="55A453ED"/>
    <w:rsid w:val="55AA3E6B"/>
    <w:rsid w:val="55AD0BA3"/>
    <w:rsid w:val="55B07E4B"/>
    <w:rsid w:val="55B1B2B9"/>
    <w:rsid w:val="55B513E4"/>
    <w:rsid w:val="55CD93FA"/>
    <w:rsid w:val="55CF9E82"/>
    <w:rsid w:val="55D558C8"/>
    <w:rsid w:val="55D5A748"/>
    <w:rsid w:val="55D621BE"/>
    <w:rsid w:val="55E6ECAE"/>
    <w:rsid w:val="55EEB2ED"/>
    <w:rsid w:val="55EF8A7E"/>
    <w:rsid w:val="55F47354"/>
    <w:rsid w:val="55F53757"/>
    <w:rsid w:val="55F5682E"/>
    <w:rsid w:val="55F63152"/>
    <w:rsid w:val="55F6C968"/>
    <w:rsid w:val="55F7C095"/>
    <w:rsid w:val="56084F48"/>
    <w:rsid w:val="56093B7E"/>
    <w:rsid w:val="56148AF2"/>
    <w:rsid w:val="5619DD86"/>
    <w:rsid w:val="5624D27D"/>
    <w:rsid w:val="5627C7C1"/>
    <w:rsid w:val="5628E761"/>
    <w:rsid w:val="562B3B9D"/>
    <w:rsid w:val="56304688"/>
    <w:rsid w:val="5635C5A1"/>
    <w:rsid w:val="5639BA99"/>
    <w:rsid w:val="563ADFDD"/>
    <w:rsid w:val="563F0093"/>
    <w:rsid w:val="5641558D"/>
    <w:rsid w:val="5643AE88"/>
    <w:rsid w:val="56461F1E"/>
    <w:rsid w:val="5646EBEA"/>
    <w:rsid w:val="56484F6E"/>
    <w:rsid w:val="5648C033"/>
    <w:rsid w:val="564985CB"/>
    <w:rsid w:val="564B5BED"/>
    <w:rsid w:val="564DCD13"/>
    <w:rsid w:val="565025D4"/>
    <w:rsid w:val="565740F5"/>
    <w:rsid w:val="56578E4F"/>
    <w:rsid w:val="5657DA29"/>
    <w:rsid w:val="565D5188"/>
    <w:rsid w:val="5662D667"/>
    <w:rsid w:val="5667F148"/>
    <w:rsid w:val="5668B78F"/>
    <w:rsid w:val="56728BEA"/>
    <w:rsid w:val="5674A1E2"/>
    <w:rsid w:val="567A4960"/>
    <w:rsid w:val="567C06EB"/>
    <w:rsid w:val="56870587"/>
    <w:rsid w:val="5687FA29"/>
    <w:rsid w:val="568CF386"/>
    <w:rsid w:val="568D3BA0"/>
    <w:rsid w:val="568DAAC0"/>
    <w:rsid w:val="568EF050"/>
    <w:rsid w:val="5694F0B4"/>
    <w:rsid w:val="5696C5E3"/>
    <w:rsid w:val="56970ADF"/>
    <w:rsid w:val="569F11F6"/>
    <w:rsid w:val="56A6F9F2"/>
    <w:rsid w:val="56B3C1D6"/>
    <w:rsid w:val="56B6B821"/>
    <w:rsid w:val="56B86DEA"/>
    <w:rsid w:val="56B9210D"/>
    <w:rsid w:val="56B9886D"/>
    <w:rsid w:val="56BC3D06"/>
    <w:rsid w:val="56BDF392"/>
    <w:rsid w:val="56C08008"/>
    <w:rsid w:val="56C6D246"/>
    <w:rsid w:val="56C7198B"/>
    <w:rsid w:val="56C7CC2E"/>
    <w:rsid w:val="56C9F974"/>
    <w:rsid w:val="56CC854E"/>
    <w:rsid w:val="56CD0139"/>
    <w:rsid w:val="56CE4B2E"/>
    <w:rsid w:val="56CE5A2A"/>
    <w:rsid w:val="56CE8844"/>
    <w:rsid w:val="56E52697"/>
    <w:rsid w:val="56E5C581"/>
    <w:rsid w:val="56E6A168"/>
    <w:rsid w:val="56E8A6B1"/>
    <w:rsid w:val="56E98FFC"/>
    <w:rsid w:val="56EF6F78"/>
    <w:rsid w:val="56F24F78"/>
    <w:rsid w:val="56F2CDE6"/>
    <w:rsid w:val="56F32E76"/>
    <w:rsid w:val="56F5A836"/>
    <w:rsid w:val="56F65085"/>
    <w:rsid w:val="56FA1F78"/>
    <w:rsid w:val="56FAC0D3"/>
    <w:rsid w:val="56FE895F"/>
    <w:rsid w:val="56FF5091"/>
    <w:rsid w:val="56FF975A"/>
    <w:rsid w:val="5702A95B"/>
    <w:rsid w:val="5707B4AD"/>
    <w:rsid w:val="570A4975"/>
    <w:rsid w:val="571189E7"/>
    <w:rsid w:val="5714E691"/>
    <w:rsid w:val="57196778"/>
    <w:rsid w:val="571AA808"/>
    <w:rsid w:val="571C7835"/>
    <w:rsid w:val="57231168"/>
    <w:rsid w:val="572757D3"/>
    <w:rsid w:val="5730836E"/>
    <w:rsid w:val="5730D213"/>
    <w:rsid w:val="5736C54A"/>
    <w:rsid w:val="5737F82E"/>
    <w:rsid w:val="573B44F0"/>
    <w:rsid w:val="574752FB"/>
    <w:rsid w:val="5747575D"/>
    <w:rsid w:val="5747D67F"/>
    <w:rsid w:val="57483A07"/>
    <w:rsid w:val="5748E519"/>
    <w:rsid w:val="574CC1BC"/>
    <w:rsid w:val="575244CC"/>
    <w:rsid w:val="5752F91C"/>
    <w:rsid w:val="57596B3E"/>
    <w:rsid w:val="575B59FE"/>
    <w:rsid w:val="5766462D"/>
    <w:rsid w:val="576CA8D7"/>
    <w:rsid w:val="576D56B5"/>
    <w:rsid w:val="5770BC7D"/>
    <w:rsid w:val="57779F1E"/>
    <w:rsid w:val="57794C18"/>
    <w:rsid w:val="577A6FBF"/>
    <w:rsid w:val="57855579"/>
    <w:rsid w:val="57880716"/>
    <w:rsid w:val="579B5AAD"/>
    <w:rsid w:val="579BE8F9"/>
    <w:rsid w:val="579EA853"/>
    <w:rsid w:val="57A417EB"/>
    <w:rsid w:val="57A5455B"/>
    <w:rsid w:val="57A7A308"/>
    <w:rsid w:val="57A98050"/>
    <w:rsid w:val="57A98EB8"/>
    <w:rsid w:val="57AA0317"/>
    <w:rsid w:val="57B1121A"/>
    <w:rsid w:val="57B2B8E4"/>
    <w:rsid w:val="57B7CEC9"/>
    <w:rsid w:val="57C56D84"/>
    <w:rsid w:val="57C78784"/>
    <w:rsid w:val="57C79BB8"/>
    <w:rsid w:val="57CAE6B2"/>
    <w:rsid w:val="57CFD6B7"/>
    <w:rsid w:val="57D591AF"/>
    <w:rsid w:val="57D890DC"/>
    <w:rsid w:val="57DC99CE"/>
    <w:rsid w:val="57E26492"/>
    <w:rsid w:val="57E58F4F"/>
    <w:rsid w:val="57E9CBB3"/>
    <w:rsid w:val="57EAB5A6"/>
    <w:rsid w:val="57EB344E"/>
    <w:rsid w:val="57EBB89E"/>
    <w:rsid w:val="57ECEC93"/>
    <w:rsid w:val="57F63D48"/>
    <w:rsid w:val="57FC8E9A"/>
    <w:rsid w:val="58000401"/>
    <w:rsid w:val="58001F7D"/>
    <w:rsid w:val="580309D5"/>
    <w:rsid w:val="580C5A28"/>
    <w:rsid w:val="580C745C"/>
    <w:rsid w:val="580CDB4D"/>
    <w:rsid w:val="580FAD1C"/>
    <w:rsid w:val="5814CDA6"/>
    <w:rsid w:val="581507BA"/>
    <w:rsid w:val="5818FC50"/>
    <w:rsid w:val="5824B8E2"/>
    <w:rsid w:val="58272BDA"/>
    <w:rsid w:val="5827FFC2"/>
    <w:rsid w:val="582D1552"/>
    <w:rsid w:val="582E8A7E"/>
    <w:rsid w:val="5831FFBE"/>
    <w:rsid w:val="5833F7AC"/>
    <w:rsid w:val="5836BD81"/>
    <w:rsid w:val="58390473"/>
    <w:rsid w:val="583DC2C5"/>
    <w:rsid w:val="584118C2"/>
    <w:rsid w:val="5846E8BF"/>
    <w:rsid w:val="58474B46"/>
    <w:rsid w:val="5850040D"/>
    <w:rsid w:val="5857B5DA"/>
    <w:rsid w:val="5858AD52"/>
    <w:rsid w:val="585ED60A"/>
    <w:rsid w:val="586142A5"/>
    <w:rsid w:val="58637A17"/>
    <w:rsid w:val="5864CA8C"/>
    <w:rsid w:val="586EBC28"/>
    <w:rsid w:val="5875758E"/>
    <w:rsid w:val="5876D4C6"/>
    <w:rsid w:val="587B1636"/>
    <w:rsid w:val="587B8EC9"/>
    <w:rsid w:val="587C9CE8"/>
    <w:rsid w:val="5886B27D"/>
    <w:rsid w:val="5886B8B7"/>
    <w:rsid w:val="58908F9C"/>
    <w:rsid w:val="5891DA2C"/>
    <w:rsid w:val="58953324"/>
    <w:rsid w:val="58993DE4"/>
    <w:rsid w:val="589D88B1"/>
    <w:rsid w:val="589DAA62"/>
    <w:rsid w:val="589E3A1C"/>
    <w:rsid w:val="58A1D7C4"/>
    <w:rsid w:val="58A70316"/>
    <w:rsid w:val="58A9B15B"/>
    <w:rsid w:val="58ABD93E"/>
    <w:rsid w:val="58AD320F"/>
    <w:rsid w:val="58BE2333"/>
    <w:rsid w:val="58C5D209"/>
    <w:rsid w:val="58C6FB44"/>
    <w:rsid w:val="58CB672C"/>
    <w:rsid w:val="58CDFB38"/>
    <w:rsid w:val="58D23316"/>
    <w:rsid w:val="58D6C5A2"/>
    <w:rsid w:val="58D7CE7E"/>
    <w:rsid w:val="58D8C38E"/>
    <w:rsid w:val="58D915D0"/>
    <w:rsid w:val="58E0E9E6"/>
    <w:rsid w:val="58E69BB6"/>
    <w:rsid w:val="58EE5E88"/>
    <w:rsid w:val="58F378B4"/>
    <w:rsid w:val="58F4FBDE"/>
    <w:rsid w:val="58F6EF6D"/>
    <w:rsid w:val="58F89E36"/>
    <w:rsid w:val="59005ACC"/>
    <w:rsid w:val="5900BAFE"/>
    <w:rsid w:val="590311E0"/>
    <w:rsid w:val="59055016"/>
    <w:rsid w:val="5906D2D7"/>
    <w:rsid w:val="59084A0F"/>
    <w:rsid w:val="590F8456"/>
    <w:rsid w:val="590FE49A"/>
    <w:rsid w:val="59107055"/>
    <w:rsid w:val="59129571"/>
    <w:rsid w:val="5914F06B"/>
    <w:rsid w:val="59234895"/>
    <w:rsid w:val="592634F0"/>
    <w:rsid w:val="5927303A"/>
    <w:rsid w:val="592B68F2"/>
    <w:rsid w:val="592BB726"/>
    <w:rsid w:val="592BB84A"/>
    <w:rsid w:val="5934EEFF"/>
    <w:rsid w:val="5936D573"/>
    <w:rsid w:val="5937218B"/>
    <w:rsid w:val="59373605"/>
    <w:rsid w:val="5938EFB5"/>
    <w:rsid w:val="593AB22B"/>
    <w:rsid w:val="593B4C6D"/>
    <w:rsid w:val="59424DC7"/>
    <w:rsid w:val="5945FEA9"/>
    <w:rsid w:val="594639B1"/>
    <w:rsid w:val="59477426"/>
    <w:rsid w:val="59494CFE"/>
    <w:rsid w:val="594B82D2"/>
    <w:rsid w:val="594FE170"/>
    <w:rsid w:val="5950D96F"/>
    <w:rsid w:val="5954E22A"/>
    <w:rsid w:val="59558238"/>
    <w:rsid w:val="59570BA2"/>
    <w:rsid w:val="595CEBBF"/>
    <w:rsid w:val="595D2235"/>
    <w:rsid w:val="595D685B"/>
    <w:rsid w:val="59753D85"/>
    <w:rsid w:val="597714E0"/>
    <w:rsid w:val="598013B5"/>
    <w:rsid w:val="5981E226"/>
    <w:rsid w:val="59887D43"/>
    <w:rsid w:val="5991A66B"/>
    <w:rsid w:val="59920684"/>
    <w:rsid w:val="59950C4B"/>
    <w:rsid w:val="59955E26"/>
    <w:rsid w:val="59A01517"/>
    <w:rsid w:val="59A2FDF3"/>
    <w:rsid w:val="59A8BFE2"/>
    <w:rsid w:val="59AD40DE"/>
    <w:rsid w:val="59AEAD3F"/>
    <w:rsid w:val="59B53093"/>
    <w:rsid w:val="59B705C5"/>
    <w:rsid w:val="59BA64DF"/>
    <w:rsid w:val="59BEBAA4"/>
    <w:rsid w:val="59C0A237"/>
    <w:rsid w:val="59C1AF44"/>
    <w:rsid w:val="59C61705"/>
    <w:rsid w:val="59C901CF"/>
    <w:rsid w:val="59D061B4"/>
    <w:rsid w:val="59D122F4"/>
    <w:rsid w:val="59D4D51D"/>
    <w:rsid w:val="59D67528"/>
    <w:rsid w:val="59D70757"/>
    <w:rsid w:val="59D94C71"/>
    <w:rsid w:val="59DD5AF6"/>
    <w:rsid w:val="59E0E856"/>
    <w:rsid w:val="59E2135D"/>
    <w:rsid w:val="59E6EC0B"/>
    <w:rsid w:val="59E76A65"/>
    <w:rsid w:val="59EF29B1"/>
    <w:rsid w:val="59F0E5FF"/>
    <w:rsid w:val="59F37798"/>
    <w:rsid w:val="59FC26B0"/>
    <w:rsid w:val="59FD7839"/>
    <w:rsid w:val="5A00583C"/>
    <w:rsid w:val="5A0DEF9D"/>
    <w:rsid w:val="5A0FD399"/>
    <w:rsid w:val="5A15273E"/>
    <w:rsid w:val="5A15D402"/>
    <w:rsid w:val="5A1C6EAB"/>
    <w:rsid w:val="5A1E044D"/>
    <w:rsid w:val="5A272FB3"/>
    <w:rsid w:val="5A274620"/>
    <w:rsid w:val="5A2AF23B"/>
    <w:rsid w:val="5A340006"/>
    <w:rsid w:val="5A3895A6"/>
    <w:rsid w:val="5A3CB59B"/>
    <w:rsid w:val="5A3D533C"/>
    <w:rsid w:val="5A3D61DA"/>
    <w:rsid w:val="5A401D7A"/>
    <w:rsid w:val="5A437FE9"/>
    <w:rsid w:val="5A49FEBE"/>
    <w:rsid w:val="5A4D1BEF"/>
    <w:rsid w:val="5A4E475E"/>
    <w:rsid w:val="5A4E4D6A"/>
    <w:rsid w:val="5A4F9080"/>
    <w:rsid w:val="5A534BA3"/>
    <w:rsid w:val="5A539DE2"/>
    <w:rsid w:val="5A5A9EB2"/>
    <w:rsid w:val="5A5E2D86"/>
    <w:rsid w:val="5A5F7CA3"/>
    <w:rsid w:val="5A605C38"/>
    <w:rsid w:val="5A66061D"/>
    <w:rsid w:val="5A66079B"/>
    <w:rsid w:val="5A668D7B"/>
    <w:rsid w:val="5A6BA9B7"/>
    <w:rsid w:val="5A6EDC44"/>
    <w:rsid w:val="5A74F3F0"/>
    <w:rsid w:val="5A75E138"/>
    <w:rsid w:val="5A773388"/>
    <w:rsid w:val="5A77548B"/>
    <w:rsid w:val="5A7C840A"/>
    <w:rsid w:val="5A7C9677"/>
    <w:rsid w:val="5A7EDFC9"/>
    <w:rsid w:val="5A8C9936"/>
    <w:rsid w:val="5A940F9C"/>
    <w:rsid w:val="5A94A961"/>
    <w:rsid w:val="5A960B19"/>
    <w:rsid w:val="5A985781"/>
    <w:rsid w:val="5A9BA941"/>
    <w:rsid w:val="5AAFA6F4"/>
    <w:rsid w:val="5AB105B8"/>
    <w:rsid w:val="5AB45891"/>
    <w:rsid w:val="5AB7C96E"/>
    <w:rsid w:val="5ABDB803"/>
    <w:rsid w:val="5AC05379"/>
    <w:rsid w:val="5AC84805"/>
    <w:rsid w:val="5ACF087F"/>
    <w:rsid w:val="5AD712BF"/>
    <w:rsid w:val="5ADB8A0A"/>
    <w:rsid w:val="5ADBB148"/>
    <w:rsid w:val="5ADCD995"/>
    <w:rsid w:val="5ADF3369"/>
    <w:rsid w:val="5AEB4CBF"/>
    <w:rsid w:val="5AEB94DA"/>
    <w:rsid w:val="5AF09F3A"/>
    <w:rsid w:val="5AF19D90"/>
    <w:rsid w:val="5AF23428"/>
    <w:rsid w:val="5AF29C26"/>
    <w:rsid w:val="5AFA8CD5"/>
    <w:rsid w:val="5B001ADC"/>
    <w:rsid w:val="5B016C18"/>
    <w:rsid w:val="5B01FAF2"/>
    <w:rsid w:val="5B0750B8"/>
    <w:rsid w:val="5B07C720"/>
    <w:rsid w:val="5B08A7C9"/>
    <w:rsid w:val="5B096C8D"/>
    <w:rsid w:val="5B0F2499"/>
    <w:rsid w:val="5B100417"/>
    <w:rsid w:val="5B169704"/>
    <w:rsid w:val="5B1A3892"/>
    <w:rsid w:val="5B1D14C7"/>
    <w:rsid w:val="5B1D4D45"/>
    <w:rsid w:val="5B20268F"/>
    <w:rsid w:val="5B237153"/>
    <w:rsid w:val="5B2663AC"/>
    <w:rsid w:val="5B29628C"/>
    <w:rsid w:val="5B2A5F63"/>
    <w:rsid w:val="5B2BFCCE"/>
    <w:rsid w:val="5B3462AA"/>
    <w:rsid w:val="5B3A56B7"/>
    <w:rsid w:val="5B3F9728"/>
    <w:rsid w:val="5B436E0E"/>
    <w:rsid w:val="5B4868AD"/>
    <w:rsid w:val="5B4B29CE"/>
    <w:rsid w:val="5B4CDA7D"/>
    <w:rsid w:val="5B4DDAD2"/>
    <w:rsid w:val="5B4F9D04"/>
    <w:rsid w:val="5B5122DE"/>
    <w:rsid w:val="5B51ADA3"/>
    <w:rsid w:val="5B5261EB"/>
    <w:rsid w:val="5B53C269"/>
    <w:rsid w:val="5B53E3FB"/>
    <w:rsid w:val="5B5A7004"/>
    <w:rsid w:val="5B657CCB"/>
    <w:rsid w:val="5B6979D3"/>
    <w:rsid w:val="5B6CC19D"/>
    <w:rsid w:val="5B718918"/>
    <w:rsid w:val="5B7C5890"/>
    <w:rsid w:val="5B8242DF"/>
    <w:rsid w:val="5B85ABF2"/>
    <w:rsid w:val="5B89D5A6"/>
    <w:rsid w:val="5B8D94FC"/>
    <w:rsid w:val="5B8F17F1"/>
    <w:rsid w:val="5B8F7286"/>
    <w:rsid w:val="5B8F901B"/>
    <w:rsid w:val="5B94F8FF"/>
    <w:rsid w:val="5B959C23"/>
    <w:rsid w:val="5B97B906"/>
    <w:rsid w:val="5B98EF68"/>
    <w:rsid w:val="5B9D04F5"/>
    <w:rsid w:val="5B9F31A8"/>
    <w:rsid w:val="5BA0C9A0"/>
    <w:rsid w:val="5BAF522C"/>
    <w:rsid w:val="5BB3136C"/>
    <w:rsid w:val="5BB9FCDE"/>
    <w:rsid w:val="5BBC7E09"/>
    <w:rsid w:val="5BBD3BC2"/>
    <w:rsid w:val="5BC4D16C"/>
    <w:rsid w:val="5BC7225F"/>
    <w:rsid w:val="5BCCF693"/>
    <w:rsid w:val="5BCDA407"/>
    <w:rsid w:val="5BD23E50"/>
    <w:rsid w:val="5BD7F63C"/>
    <w:rsid w:val="5BDA36A9"/>
    <w:rsid w:val="5BE070E3"/>
    <w:rsid w:val="5BE5756A"/>
    <w:rsid w:val="5BE5962D"/>
    <w:rsid w:val="5BE9D1AD"/>
    <w:rsid w:val="5BEB3822"/>
    <w:rsid w:val="5BF17BF7"/>
    <w:rsid w:val="5BF31A15"/>
    <w:rsid w:val="5BF3A6F1"/>
    <w:rsid w:val="5BF6AF7B"/>
    <w:rsid w:val="5BF7FFF4"/>
    <w:rsid w:val="5BFDC6F8"/>
    <w:rsid w:val="5BFF42CE"/>
    <w:rsid w:val="5C043F01"/>
    <w:rsid w:val="5C0BD0B8"/>
    <w:rsid w:val="5C0E28FB"/>
    <w:rsid w:val="5C0E7FFC"/>
    <w:rsid w:val="5C10B52F"/>
    <w:rsid w:val="5C13A136"/>
    <w:rsid w:val="5C15936B"/>
    <w:rsid w:val="5C1D0B3B"/>
    <w:rsid w:val="5C20AF0F"/>
    <w:rsid w:val="5C233409"/>
    <w:rsid w:val="5C276010"/>
    <w:rsid w:val="5C27C8AA"/>
    <w:rsid w:val="5C2A1BEB"/>
    <w:rsid w:val="5C2A50AC"/>
    <w:rsid w:val="5C2C3559"/>
    <w:rsid w:val="5C2EEC4F"/>
    <w:rsid w:val="5C3DD372"/>
    <w:rsid w:val="5C3EAE4F"/>
    <w:rsid w:val="5C464C17"/>
    <w:rsid w:val="5C49D97C"/>
    <w:rsid w:val="5C533F0C"/>
    <w:rsid w:val="5C5445D7"/>
    <w:rsid w:val="5C571819"/>
    <w:rsid w:val="5C58E883"/>
    <w:rsid w:val="5C58FF83"/>
    <w:rsid w:val="5C59ED38"/>
    <w:rsid w:val="5C5B4339"/>
    <w:rsid w:val="5C5B8943"/>
    <w:rsid w:val="5C5E9C03"/>
    <w:rsid w:val="5C60C0A3"/>
    <w:rsid w:val="5C642973"/>
    <w:rsid w:val="5C6BC4DF"/>
    <w:rsid w:val="5C6DD461"/>
    <w:rsid w:val="5C72C29A"/>
    <w:rsid w:val="5C77B72B"/>
    <w:rsid w:val="5C80F4FA"/>
    <w:rsid w:val="5C86BF5C"/>
    <w:rsid w:val="5C86DDEE"/>
    <w:rsid w:val="5C90516E"/>
    <w:rsid w:val="5C92A035"/>
    <w:rsid w:val="5C968005"/>
    <w:rsid w:val="5C99BC30"/>
    <w:rsid w:val="5C9BB89F"/>
    <w:rsid w:val="5CA06F28"/>
    <w:rsid w:val="5CA6ACEE"/>
    <w:rsid w:val="5CA756A0"/>
    <w:rsid w:val="5CA9F8DB"/>
    <w:rsid w:val="5CAA00EB"/>
    <w:rsid w:val="5CABC8B3"/>
    <w:rsid w:val="5CAE4E8B"/>
    <w:rsid w:val="5CB1114B"/>
    <w:rsid w:val="5CB49C55"/>
    <w:rsid w:val="5CBC7507"/>
    <w:rsid w:val="5CBFDEDB"/>
    <w:rsid w:val="5CC7DAD5"/>
    <w:rsid w:val="5CCB18F2"/>
    <w:rsid w:val="5CCE41CD"/>
    <w:rsid w:val="5CCF1E4F"/>
    <w:rsid w:val="5CD61813"/>
    <w:rsid w:val="5CD79625"/>
    <w:rsid w:val="5CDAC980"/>
    <w:rsid w:val="5CDBF045"/>
    <w:rsid w:val="5CDE5905"/>
    <w:rsid w:val="5CE2113D"/>
    <w:rsid w:val="5CE69384"/>
    <w:rsid w:val="5CE6F273"/>
    <w:rsid w:val="5CE71562"/>
    <w:rsid w:val="5CEC0F75"/>
    <w:rsid w:val="5CF4EC24"/>
    <w:rsid w:val="5D098FDC"/>
    <w:rsid w:val="5D0D57D0"/>
    <w:rsid w:val="5D0E2846"/>
    <w:rsid w:val="5D1134CC"/>
    <w:rsid w:val="5D175C1B"/>
    <w:rsid w:val="5D1937B0"/>
    <w:rsid w:val="5D1BCBCF"/>
    <w:rsid w:val="5D1D1B14"/>
    <w:rsid w:val="5D1F337A"/>
    <w:rsid w:val="5D210356"/>
    <w:rsid w:val="5D2194A5"/>
    <w:rsid w:val="5D2830BB"/>
    <w:rsid w:val="5D28EEC3"/>
    <w:rsid w:val="5D2C3457"/>
    <w:rsid w:val="5D2F4794"/>
    <w:rsid w:val="5D3453DF"/>
    <w:rsid w:val="5D357A1B"/>
    <w:rsid w:val="5D35DD7D"/>
    <w:rsid w:val="5D35E034"/>
    <w:rsid w:val="5D35EEB8"/>
    <w:rsid w:val="5D38F3EA"/>
    <w:rsid w:val="5D40CE18"/>
    <w:rsid w:val="5D411EEC"/>
    <w:rsid w:val="5D460EA2"/>
    <w:rsid w:val="5D46FEE7"/>
    <w:rsid w:val="5D4BF5FC"/>
    <w:rsid w:val="5D4CB593"/>
    <w:rsid w:val="5D4F101A"/>
    <w:rsid w:val="5D52DDBC"/>
    <w:rsid w:val="5D52E595"/>
    <w:rsid w:val="5D54E03D"/>
    <w:rsid w:val="5D556B55"/>
    <w:rsid w:val="5D5C2FEE"/>
    <w:rsid w:val="5D60D3E8"/>
    <w:rsid w:val="5D62341A"/>
    <w:rsid w:val="5D63AD0A"/>
    <w:rsid w:val="5D66306C"/>
    <w:rsid w:val="5D66E2F3"/>
    <w:rsid w:val="5D6BBBC1"/>
    <w:rsid w:val="5D6BD46D"/>
    <w:rsid w:val="5D6DAB9B"/>
    <w:rsid w:val="5D6E6F62"/>
    <w:rsid w:val="5D6FB027"/>
    <w:rsid w:val="5D75D89D"/>
    <w:rsid w:val="5D7F5AFD"/>
    <w:rsid w:val="5D8965A9"/>
    <w:rsid w:val="5D8C405B"/>
    <w:rsid w:val="5D97D76C"/>
    <w:rsid w:val="5D9D8769"/>
    <w:rsid w:val="5DA5A79E"/>
    <w:rsid w:val="5DA68E4A"/>
    <w:rsid w:val="5DABB676"/>
    <w:rsid w:val="5DADE133"/>
    <w:rsid w:val="5DB62CE7"/>
    <w:rsid w:val="5DB79B76"/>
    <w:rsid w:val="5DB7FE15"/>
    <w:rsid w:val="5DB9D853"/>
    <w:rsid w:val="5DBAA8D2"/>
    <w:rsid w:val="5DBC7F00"/>
    <w:rsid w:val="5DC27E3E"/>
    <w:rsid w:val="5DC339E9"/>
    <w:rsid w:val="5DC3F613"/>
    <w:rsid w:val="5DCCFC5D"/>
    <w:rsid w:val="5DD7936E"/>
    <w:rsid w:val="5DDA4E8A"/>
    <w:rsid w:val="5DDE05E4"/>
    <w:rsid w:val="5DDF3435"/>
    <w:rsid w:val="5DE0EA94"/>
    <w:rsid w:val="5DE2BAFD"/>
    <w:rsid w:val="5DE43FA4"/>
    <w:rsid w:val="5DE4F4E8"/>
    <w:rsid w:val="5DE5392C"/>
    <w:rsid w:val="5DE72010"/>
    <w:rsid w:val="5DE8E31C"/>
    <w:rsid w:val="5DEAA49E"/>
    <w:rsid w:val="5DEE1218"/>
    <w:rsid w:val="5DF2C90F"/>
    <w:rsid w:val="5DF5FF1E"/>
    <w:rsid w:val="5DF64565"/>
    <w:rsid w:val="5DF7384D"/>
    <w:rsid w:val="5DFCCF76"/>
    <w:rsid w:val="5E2E251E"/>
    <w:rsid w:val="5E33E21D"/>
    <w:rsid w:val="5E34EFBD"/>
    <w:rsid w:val="5E39F51F"/>
    <w:rsid w:val="5E3D5E66"/>
    <w:rsid w:val="5E47D260"/>
    <w:rsid w:val="5E48D4C8"/>
    <w:rsid w:val="5E4BB1C9"/>
    <w:rsid w:val="5E58A881"/>
    <w:rsid w:val="5E598B14"/>
    <w:rsid w:val="5E5ADBF2"/>
    <w:rsid w:val="5E5F2E07"/>
    <w:rsid w:val="5E601765"/>
    <w:rsid w:val="5E61B41B"/>
    <w:rsid w:val="5E62B315"/>
    <w:rsid w:val="5E67390B"/>
    <w:rsid w:val="5E6C2FF7"/>
    <w:rsid w:val="5E6D4C82"/>
    <w:rsid w:val="5E6DFF10"/>
    <w:rsid w:val="5E6E6C80"/>
    <w:rsid w:val="5E703153"/>
    <w:rsid w:val="5E716473"/>
    <w:rsid w:val="5E75E904"/>
    <w:rsid w:val="5E7737EA"/>
    <w:rsid w:val="5E78BB0B"/>
    <w:rsid w:val="5E7A2E6A"/>
    <w:rsid w:val="5E80270F"/>
    <w:rsid w:val="5E8A7EA7"/>
    <w:rsid w:val="5E90E8BD"/>
    <w:rsid w:val="5E9148F0"/>
    <w:rsid w:val="5E98046D"/>
    <w:rsid w:val="5E9CA870"/>
    <w:rsid w:val="5E9E88F2"/>
    <w:rsid w:val="5E9E9266"/>
    <w:rsid w:val="5EA2F30D"/>
    <w:rsid w:val="5EADE85F"/>
    <w:rsid w:val="5EB7F681"/>
    <w:rsid w:val="5EB8E9FB"/>
    <w:rsid w:val="5EB95346"/>
    <w:rsid w:val="5EBA6266"/>
    <w:rsid w:val="5EBB24AB"/>
    <w:rsid w:val="5EBEE566"/>
    <w:rsid w:val="5ECBA441"/>
    <w:rsid w:val="5ED0C64C"/>
    <w:rsid w:val="5ED27B7F"/>
    <w:rsid w:val="5ED60676"/>
    <w:rsid w:val="5EDA60CA"/>
    <w:rsid w:val="5EDEB011"/>
    <w:rsid w:val="5EE0C138"/>
    <w:rsid w:val="5EE3948F"/>
    <w:rsid w:val="5EE94FD3"/>
    <w:rsid w:val="5EE974D5"/>
    <w:rsid w:val="5EEEE8A4"/>
    <w:rsid w:val="5EF83C17"/>
    <w:rsid w:val="5EF9CB03"/>
    <w:rsid w:val="5EFC7D04"/>
    <w:rsid w:val="5EFCF430"/>
    <w:rsid w:val="5F051A2F"/>
    <w:rsid w:val="5F07919C"/>
    <w:rsid w:val="5F0914BA"/>
    <w:rsid w:val="5F0A2FA5"/>
    <w:rsid w:val="5F1987B1"/>
    <w:rsid w:val="5F19A7DA"/>
    <w:rsid w:val="5F235A82"/>
    <w:rsid w:val="5F27C478"/>
    <w:rsid w:val="5F294B3A"/>
    <w:rsid w:val="5F2C686D"/>
    <w:rsid w:val="5F2F67FE"/>
    <w:rsid w:val="5F31B9FE"/>
    <w:rsid w:val="5F387CF0"/>
    <w:rsid w:val="5F3B9553"/>
    <w:rsid w:val="5F3C0DF6"/>
    <w:rsid w:val="5F3E0F1A"/>
    <w:rsid w:val="5F43B522"/>
    <w:rsid w:val="5F444FBE"/>
    <w:rsid w:val="5F49BF59"/>
    <w:rsid w:val="5F4CCCE3"/>
    <w:rsid w:val="5F524A2E"/>
    <w:rsid w:val="5F525374"/>
    <w:rsid w:val="5F5F4D84"/>
    <w:rsid w:val="5F664D0E"/>
    <w:rsid w:val="5F6906D2"/>
    <w:rsid w:val="5F69CFF4"/>
    <w:rsid w:val="5F6D5EBB"/>
    <w:rsid w:val="5F70B5C8"/>
    <w:rsid w:val="5F73197E"/>
    <w:rsid w:val="5F745EC9"/>
    <w:rsid w:val="5F75E240"/>
    <w:rsid w:val="5F764E41"/>
    <w:rsid w:val="5F7F261E"/>
    <w:rsid w:val="5F8096FA"/>
    <w:rsid w:val="5F8168DE"/>
    <w:rsid w:val="5F82A745"/>
    <w:rsid w:val="5F838FB0"/>
    <w:rsid w:val="5F86FC15"/>
    <w:rsid w:val="5F8B7D21"/>
    <w:rsid w:val="5F8BD80F"/>
    <w:rsid w:val="5F93ADFA"/>
    <w:rsid w:val="5F9A6075"/>
    <w:rsid w:val="5F9E22D1"/>
    <w:rsid w:val="5FA0B2A7"/>
    <w:rsid w:val="5FA30324"/>
    <w:rsid w:val="5FA55335"/>
    <w:rsid w:val="5FA8AF1A"/>
    <w:rsid w:val="5FA987C3"/>
    <w:rsid w:val="5FAD6293"/>
    <w:rsid w:val="5FB3BBE8"/>
    <w:rsid w:val="5FBD2F72"/>
    <w:rsid w:val="5FC207BE"/>
    <w:rsid w:val="5FC50EAB"/>
    <w:rsid w:val="5FC79A17"/>
    <w:rsid w:val="5FC99C10"/>
    <w:rsid w:val="5FCAA7AD"/>
    <w:rsid w:val="5FD2E2A7"/>
    <w:rsid w:val="5FD4B4F2"/>
    <w:rsid w:val="5FD9412A"/>
    <w:rsid w:val="5FDA5903"/>
    <w:rsid w:val="5FDD0818"/>
    <w:rsid w:val="5FF5C7F3"/>
    <w:rsid w:val="5FF7FE4B"/>
    <w:rsid w:val="5FFBDC37"/>
    <w:rsid w:val="5FFD35E4"/>
    <w:rsid w:val="60019AA3"/>
    <w:rsid w:val="60083F5E"/>
    <w:rsid w:val="60084408"/>
    <w:rsid w:val="600AEF01"/>
    <w:rsid w:val="600D567D"/>
    <w:rsid w:val="600D749C"/>
    <w:rsid w:val="601B2084"/>
    <w:rsid w:val="601BD5BA"/>
    <w:rsid w:val="601F7E99"/>
    <w:rsid w:val="6023D023"/>
    <w:rsid w:val="6024CE82"/>
    <w:rsid w:val="602D81DE"/>
    <w:rsid w:val="602DC036"/>
    <w:rsid w:val="60305B74"/>
    <w:rsid w:val="603878D1"/>
    <w:rsid w:val="6039B023"/>
    <w:rsid w:val="604B261C"/>
    <w:rsid w:val="604DA83D"/>
    <w:rsid w:val="6052B0F1"/>
    <w:rsid w:val="60557616"/>
    <w:rsid w:val="605FF052"/>
    <w:rsid w:val="606BE565"/>
    <w:rsid w:val="60732D2E"/>
    <w:rsid w:val="607484A2"/>
    <w:rsid w:val="6082DE5C"/>
    <w:rsid w:val="6083F485"/>
    <w:rsid w:val="60877B5D"/>
    <w:rsid w:val="608B9701"/>
    <w:rsid w:val="60901BAB"/>
    <w:rsid w:val="6099D47E"/>
    <w:rsid w:val="60A4D88C"/>
    <w:rsid w:val="60ADD2E1"/>
    <w:rsid w:val="60B0105D"/>
    <w:rsid w:val="60B1E4D2"/>
    <w:rsid w:val="60B4C54C"/>
    <w:rsid w:val="60B61256"/>
    <w:rsid w:val="60B6A823"/>
    <w:rsid w:val="60B99205"/>
    <w:rsid w:val="60BEC0BF"/>
    <w:rsid w:val="60C1A162"/>
    <w:rsid w:val="60C69C30"/>
    <w:rsid w:val="60CB7117"/>
    <w:rsid w:val="60D3665B"/>
    <w:rsid w:val="60D563A3"/>
    <w:rsid w:val="60D74184"/>
    <w:rsid w:val="60D9D1C3"/>
    <w:rsid w:val="60DE5C2B"/>
    <w:rsid w:val="60E3E2CD"/>
    <w:rsid w:val="60ECA86E"/>
    <w:rsid w:val="60F4BF16"/>
    <w:rsid w:val="60F7782F"/>
    <w:rsid w:val="60F90BC6"/>
    <w:rsid w:val="60F933CA"/>
    <w:rsid w:val="60F964AD"/>
    <w:rsid w:val="60F994E9"/>
    <w:rsid w:val="60F9BD6A"/>
    <w:rsid w:val="6105C38C"/>
    <w:rsid w:val="610BD95B"/>
    <w:rsid w:val="61113F23"/>
    <w:rsid w:val="6111DB31"/>
    <w:rsid w:val="6112B0CE"/>
    <w:rsid w:val="61150B56"/>
    <w:rsid w:val="611985FE"/>
    <w:rsid w:val="611C00A8"/>
    <w:rsid w:val="611F8837"/>
    <w:rsid w:val="61216F93"/>
    <w:rsid w:val="612F8B51"/>
    <w:rsid w:val="6131330D"/>
    <w:rsid w:val="6132AABE"/>
    <w:rsid w:val="6132C807"/>
    <w:rsid w:val="6137940F"/>
    <w:rsid w:val="613B3686"/>
    <w:rsid w:val="613E6BDC"/>
    <w:rsid w:val="6144E8AF"/>
    <w:rsid w:val="6146CE06"/>
    <w:rsid w:val="6149198F"/>
    <w:rsid w:val="614F6B42"/>
    <w:rsid w:val="6150E653"/>
    <w:rsid w:val="6151101E"/>
    <w:rsid w:val="6170FFE2"/>
    <w:rsid w:val="6171C713"/>
    <w:rsid w:val="61725019"/>
    <w:rsid w:val="6172E2F0"/>
    <w:rsid w:val="61742904"/>
    <w:rsid w:val="617583C8"/>
    <w:rsid w:val="617716DA"/>
    <w:rsid w:val="617AFF0C"/>
    <w:rsid w:val="617B1378"/>
    <w:rsid w:val="617C5F3C"/>
    <w:rsid w:val="6184EC5C"/>
    <w:rsid w:val="6186E34C"/>
    <w:rsid w:val="61892F5B"/>
    <w:rsid w:val="6191F278"/>
    <w:rsid w:val="61921179"/>
    <w:rsid w:val="619F60CB"/>
    <w:rsid w:val="61A5910F"/>
    <w:rsid w:val="61ACBCD8"/>
    <w:rsid w:val="61AEADD7"/>
    <w:rsid w:val="61B0FB95"/>
    <w:rsid w:val="61B2A9CE"/>
    <w:rsid w:val="61B6876D"/>
    <w:rsid w:val="61C4BE98"/>
    <w:rsid w:val="61C5572F"/>
    <w:rsid w:val="61CAAC9A"/>
    <w:rsid w:val="61CDB1EA"/>
    <w:rsid w:val="61D21BC7"/>
    <w:rsid w:val="61D5791B"/>
    <w:rsid w:val="61D5F96F"/>
    <w:rsid w:val="61D622AE"/>
    <w:rsid w:val="61DD05B6"/>
    <w:rsid w:val="61DF8D87"/>
    <w:rsid w:val="61EDDDD2"/>
    <w:rsid w:val="61EF75EE"/>
    <w:rsid w:val="61EF7E08"/>
    <w:rsid w:val="61EFD8D8"/>
    <w:rsid w:val="61F5518E"/>
    <w:rsid w:val="61F597F4"/>
    <w:rsid w:val="61FCB31A"/>
    <w:rsid w:val="61FEEC2F"/>
    <w:rsid w:val="62005B05"/>
    <w:rsid w:val="62032420"/>
    <w:rsid w:val="6208C03D"/>
    <w:rsid w:val="62106BE8"/>
    <w:rsid w:val="62128021"/>
    <w:rsid w:val="621C5103"/>
    <w:rsid w:val="621E21FB"/>
    <w:rsid w:val="6224E7FB"/>
    <w:rsid w:val="62278090"/>
    <w:rsid w:val="62290DD9"/>
    <w:rsid w:val="62319F71"/>
    <w:rsid w:val="6232306F"/>
    <w:rsid w:val="62387AAD"/>
    <w:rsid w:val="623C7682"/>
    <w:rsid w:val="62418795"/>
    <w:rsid w:val="6241F1C6"/>
    <w:rsid w:val="624E0890"/>
    <w:rsid w:val="624F2795"/>
    <w:rsid w:val="62543B0F"/>
    <w:rsid w:val="6254F1E3"/>
    <w:rsid w:val="62553A8A"/>
    <w:rsid w:val="6257F09A"/>
    <w:rsid w:val="625ED723"/>
    <w:rsid w:val="6267CC24"/>
    <w:rsid w:val="626DB576"/>
    <w:rsid w:val="626F0E39"/>
    <w:rsid w:val="62710D41"/>
    <w:rsid w:val="627311E5"/>
    <w:rsid w:val="627385B1"/>
    <w:rsid w:val="62745C3E"/>
    <w:rsid w:val="627D3F6B"/>
    <w:rsid w:val="6280CFF1"/>
    <w:rsid w:val="62852978"/>
    <w:rsid w:val="62866CE8"/>
    <w:rsid w:val="62925735"/>
    <w:rsid w:val="6294EDB6"/>
    <w:rsid w:val="62983F16"/>
    <w:rsid w:val="6299018C"/>
    <w:rsid w:val="6299C988"/>
    <w:rsid w:val="62A193ED"/>
    <w:rsid w:val="62A29820"/>
    <w:rsid w:val="62A5F913"/>
    <w:rsid w:val="62AB4C95"/>
    <w:rsid w:val="62AC2099"/>
    <w:rsid w:val="62ADDA03"/>
    <w:rsid w:val="62AED149"/>
    <w:rsid w:val="62B09EFF"/>
    <w:rsid w:val="62B3A832"/>
    <w:rsid w:val="62B92236"/>
    <w:rsid w:val="62B9F4BC"/>
    <w:rsid w:val="62BA5133"/>
    <w:rsid w:val="62BAB6FA"/>
    <w:rsid w:val="62BC551D"/>
    <w:rsid w:val="62BC835E"/>
    <w:rsid w:val="62BD5C93"/>
    <w:rsid w:val="62C618C6"/>
    <w:rsid w:val="62C73787"/>
    <w:rsid w:val="62C81829"/>
    <w:rsid w:val="62CF6C3F"/>
    <w:rsid w:val="62DA5FC1"/>
    <w:rsid w:val="62E3494A"/>
    <w:rsid w:val="62E39A76"/>
    <w:rsid w:val="62EABE9D"/>
    <w:rsid w:val="62EC80D3"/>
    <w:rsid w:val="62F1E4B5"/>
    <w:rsid w:val="62F4A312"/>
    <w:rsid w:val="62FA1BAF"/>
    <w:rsid w:val="62FC9668"/>
    <w:rsid w:val="62FEB98F"/>
    <w:rsid w:val="62FF7F03"/>
    <w:rsid w:val="62FF9961"/>
    <w:rsid w:val="630314B5"/>
    <w:rsid w:val="6303F1AB"/>
    <w:rsid w:val="6308F750"/>
    <w:rsid w:val="630A35F5"/>
    <w:rsid w:val="630A9BD8"/>
    <w:rsid w:val="63161A20"/>
    <w:rsid w:val="631A8DAC"/>
    <w:rsid w:val="631D4106"/>
    <w:rsid w:val="631D9FEE"/>
    <w:rsid w:val="631DEBC2"/>
    <w:rsid w:val="6320377B"/>
    <w:rsid w:val="63260BCE"/>
    <w:rsid w:val="633296BC"/>
    <w:rsid w:val="6336BEBE"/>
    <w:rsid w:val="6336CFDF"/>
    <w:rsid w:val="633863A3"/>
    <w:rsid w:val="634434EC"/>
    <w:rsid w:val="63462345"/>
    <w:rsid w:val="634D5A5E"/>
    <w:rsid w:val="6354F301"/>
    <w:rsid w:val="63561D0C"/>
    <w:rsid w:val="6356DD3A"/>
    <w:rsid w:val="63574788"/>
    <w:rsid w:val="635E2C33"/>
    <w:rsid w:val="635EA153"/>
    <w:rsid w:val="63630209"/>
    <w:rsid w:val="6366C1D4"/>
    <w:rsid w:val="637007D4"/>
    <w:rsid w:val="63729380"/>
    <w:rsid w:val="6377584B"/>
    <w:rsid w:val="63780B36"/>
    <w:rsid w:val="637BD5DF"/>
    <w:rsid w:val="6383D406"/>
    <w:rsid w:val="63873199"/>
    <w:rsid w:val="638D8CBE"/>
    <w:rsid w:val="639AA312"/>
    <w:rsid w:val="63A081A3"/>
    <w:rsid w:val="63A34347"/>
    <w:rsid w:val="63A462E4"/>
    <w:rsid w:val="63B3C2EA"/>
    <w:rsid w:val="63B50914"/>
    <w:rsid w:val="63B6489C"/>
    <w:rsid w:val="63B7528C"/>
    <w:rsid w:val="63B75546"/>
    <w:rsid w:val="63C21D9E"/>
    <w:rsid w:val="63C59117"/>
    <w:rsid w:val="63C8F274"/>
    <w:rsid w:val="63CAD42F"/>
    <w:rsid w:val="63CD0AD4"/>
    <w:rsid w:val="63CDE87A"/>
    <w:rsid w:val="63D3F995"/>
    <w:rsid w:val="63D7A50D"/>
    <w:rsid w:val="63DB4628"/>
    <w:rsid w:val="63DBFBE9"/>
    <w:rsid w:val="63E2961E"/>
    <w:rsid w:val="63EB1E21"/>
    <w:rsid w:val="63EF0347"/>
    <w:rsid w:val="63F240BF"/>
    <w:rsid w:val="63F63748"/>
    <w:rsid w:val="63F89B18"/>
    <w:rsid w:val="63F9F8A2"/>
    <w:rsid w:val="6400ACE7"/>
    <w:rsid w:val="6402E4BD"/>
    <w:rsid w:val="6408BF69"/>
    <w:rsid w:val="640B61B3"/>
    <w:rsid w:val="640CA409"/>
    <w:rsid w:val="640F548A"/>
    <w:rsid w:val="64109648"/>
    <w:rsid w:val="64181DBB"/>
    <w:rsid w:val="641E8503"/>
    <w:rsid w:val="642830D5"/>
    <w:rsid w:val="642AACA4"/>
    <w:rsid w:val="642AE9B2"/>
    <w:rsid w:val="642C05CC"/>
    <w:rsid w:val="642FE23F"/>
    <w:rsid w:val="643161B7"/>
    <w:rsid w:val="6433B854"/>
    <w:rsid w:val="6437F317"/>
    <w:rsid w:val="64428FE7"/>
    <w:rsid w:val="64499261"/>
    <w:rsid w:val="644E30A7"/>
    <w:rsid w:val="6454FDCE"/>
    <w:rsid w:val="645CBF14"/>
    <w:rsid w:val="645D26CA"/>
    <w:rsid w:val="645DE74C"/>
    <w:rsid w:val="64600495"/>
    <w:rsid w:val="6463DC86"/>
    <w:rsid w:val="6468C4E4"/>
    <w:rsid w:val="6472AAE8"/>
    <w:rsid w:val="6478A4B8"/>
    <w:rsid w:val="647D6FFD"/>
    <w:rsid w:val="648003D8"/>
    <w:rsid w:val="6482E59B"/>
    <w:rsid w:val="6483BAB0"/>
    <w:rsid w:val="6485BBE1"/>
    <w:rsid w:val="64962FD3"/>
    <w:rsid w:val="6498DC08"/>
    <w:rsid w:val="64A19BF7"/>
    <w:rsid w:val="64A78E5A"/>
    <w:rsid w:val="64A7CB39"/>
    <w:rsid w:val="64B220FB"/>
    <w:rsid w:val="64B3E022"/>
    <w:rsid w:val="64B4E2E1"/>
    <w:rsid w:val="64BA63A6"/>
    <w:rsid w:val="64C33CA2"/>
    <w:rsid w:val="64C55015"/>
    <w:rsid w:val="64C831DE"/>
    <w:rsid w:val="64CB18C0"/>
    <w:rsid w:val="64D5B5AE"/>
    <w:rsid w:val="64D5D13E"/>
    <w:rsid w:val="64D66681"/>
    <w:rsid w:val="64D780CA"/>
    <w:rsid w:val="64D7B940"/>
    <w:rsid w:val="64DF6CCC"/>
    <w:rsid w:val="64E08145"/>
    <w:rsid w:val="64E37D85"/>
    <w:rsid w:val="64E57CE8"/>
    <w:rsid w:val="64E972CD"/>
    <w:rsid w:val="64EA0EF6"/>
    <w:rsid w:val="64F945CC"/>
    <w:rsid w:val="64FAD462"/>
    <w:rsid w:val="6504E26A"/>
    <w:rsid w:val="6506E668"/>
    <w:rsid w:val="6508C200"/>
    <w:rsid w:val="650FA8EB"/>
    <w:rsid w:val="6512399C"/>
    <w:rsid w:val="65203253"/>
    <w:rsid w:val="65226134"/>
    <w:rsid w:val="65226E53"/>
    <w:rsid w:val="652834F8"/>
    <w:rsid w:val="652BDFF3"/>
    <w:rsid w:val="6531EBAC"/>
    <w:rsid w:val="653223FE"/>
    <w:rsid w:val="65346A1A"/>
    <w:rsid w:val="653544B0"/>
    <w:rsid w:val="653A7492"/>
    <w:rsid w:val="65418339"/>
    <w:rsid w:val="6542533F"/>
    <w:rsid w:val="65448114"/>
    <w:rsid w:val="6546ECC6"/>
    <w:rsid w:val="6548BE94"/>
    <w:rsid w:val="654A1C60"/>
    <w:rsid w:val="654D5044"/>
    <w:rsid w:val="654E5D11"/>
    <w:rsid w:val="655213E1"/>
    <w:rsid w:val="6555CA71"/>
    <w:rsid w:val="6559054C"/>
    <w:rsid w:val="655B407D"/>
    <w:rsid w:val="6562F408"/>
    <w:rsid w:val="6572AEFF"/>
    <w:rsid w:val="6573CCFB"/>
    <w:rsid w:val="6576F939"/>
    <w:rsid w:val="657CBB88"/>
    <w:rsid w:val="657F2D63"/>
    <w:rsid w:val="6583D22C"/>
    <w:rsid w:val="6585B9DD"/>
    <w:rsid w:val="658C61C2"/>
    <w:rsid w:val="6590D3A7"/>
    <w:rsid w:val="659786D7"/>
    <w:rsid w:val="65979D74"/>
    <w:rsid w:val="659BB87A"/>
    <w:rsid w:val="65A3895C"/>
    <w:rsid w:val="65A975C2"/>
    <w:rsid w:val="65B3D33C"/>
    <w:rsid w:val="65B42428"/>
    <w:rsid w:val="65B6595F"/>
    <w:rsid w:val="65B7E215"/>
    <w:rsid w:val="65B7FDCF"/>
    <w:rsid w:val="65C19D24"/>
    <w:rsid w:val="65C52C9A"/>
    <w:rsid w:val="65C5790A"/>
    <w:rsid w:val="65CB8368"/>
    <w:rsid w:val="65D47691"/>
    <w:rsid w:val="65D59444"/>
    <w:rsid w:val="65D951DB"/>
    <w:rsid w:val="65DDC587"/>
    <w:rsid w:val="65DF66F1"/>
    <w:rsid w:val="65E7B669"/>
    <w:rsid w:val="65E816A8"/>
    <w:rsid w:val="65EB51A0"/>
    <w:rsid w:val="65F89486"/>
    <w:rsid w:val="65FE571E"/>
    <w:rsid w:val="66053034"/>
    <w:rsid w:val="660D54D4"/>
    <w:rsid w:val="661468FB"/>
    <w:rsid w:val="661777A0"/>
    <w:rsid w:val="6619ACAD"/>
    <w:rsid w:val="661BFA84"/>
    <w:rsid w:val="66210B88"/>
    <w:rsid w:val="6626D0D4"/>
    <w:rsid w:val="662A84C9"/>
    <w:rsid w:val="662BAE4A"/>
    <w:rsid w:val="66324C58"/>
    <w:rsid w:val="6632605A"/>
    <w:rsid w:val="663567E3"/>
    <w:rsid w:val="66362B53"/>
    <w:rsid w:val="6637C4CF"/>
    <w:rsid w:val="663B4183"/>
    <w:rsid w:val="663B5FC9"/>
    <w:rsid w:val="663C07BA"/>
    <w:rsid w:val="663D4C03"/>
    <w:rsid w:val="66421FB3"/>
    <w:rsid w:val="66478303"/>
    <w:rsid w:val="664A2723"/>
    <w:rsid w:val="66598A6C"/>
    <w:rsid w:val="6659DEC8"/>
    <w:rsid w:val="6659DECD"/>
    <w:rsid w:val="665D5066"/>
    <w:rsid w:val="665E63BF"/>
    <w:rsid w:val="66612E29"/>
    <w:rsid w:val="66680709"/>
    <w:rsid w:val="666AAD35"/>
    <w:rsid w:val="666CF814"/>
    <w:rsid w:val="667094A8"/>
    <w:rsid w:val="66718A2F"/>
    <w:rsid w:val="6673D55C"/>
    <w:rsid w:val="667B2289"/>
    <w:rsid w:val="6681C078"/>
    <w:rsid w:val="6682858D"/>
    <w:rsid w:val="6686E09C"/>
    <w:rsid w:val="668ABFC8"/>
    <w:rsid w:val="668BD457"/>
    <w:rsid w:val="6696635E"/>
    <w:rsid w:val="669B15A9"/>
    <w:rsid w:val="66A8597F"/>
    <w:rsid w:val="66AC12DC"/>
    <w:rsid w:val="66BAA3DC"/>
    <w:rsid w:val="66C37C0D"/>
    <w:rsid w:val="66CBF074"/>
    <w:rsid w:val="66CCCF5D"/>
    <w:rsid w:val="66CD89E5"/>
    <w:rsid w:val="66CE9298"/>
    <w:rsid w:val="66D45578"/>
    <w:rsid w:val="66D4D47D"/>
    <w:rsid w:val="66D76340"/>
    <w:rsid w:val="66D8D179"/>
    <w:rsid w:val="66DB83B3"/>
    <w:rsid w:val="66E54FEF"/>
    <w:rsid w:val="66E704AE"/>
    <w:rsid w:val="66EA928C"/>
    <w:rsid w:val="66EC7500"/>
    <w:rsid w:val="66ED23D4"/>
    <w:rsid w:val="66EF2537"/>
    <w:rsid w:val="66F470E8"/>
    <w:rsid w:val="66F84432"/>
    <w:rsid w:val="6702F24E"/>
    <w:rsid w:val="6704A5B2"/>
    <w:rsid w:val="6706D6CF"/>
    <w:rsid w:val="670D2356"/>
    <w:rsid w:val="670DB336"/>
    <w:rsid w:val="670E62BA"/>
    <w:rsid w:val="6710AF68"/>
    <w:rsid w:val="671363D7"/>
    <w:rsid w:val="6714B055"/>
    <w:rsid w:val="6717E7BF"/>
    <w:rsid w:val="67198925"/>
    <w:rsid w:val="671EC05F"/>
    <w:rsid w:val="672A39C2"/>
    <w:rsid w:val="672C8BDD"/>
    <w:rsid w:val="672DAC24"/>
    <w:rsid w:val="672FAFDD"/>
    <w:rsid w:val="6744B208"/>
    <w:rsid w:val="6749EF29"/>
    <w:rsid w:val="674C4677"/>
    <w:rsid w:val="675362AA"/>
    <w:rsid w:val="6759226B"/>
    <w:rsid w:val="675B03B5"/>
    <w:rsid w:val="675FF14B"/>
    <w:rsid w:val="676698F8"/>
    <w:rsid w:val="67681B3F"/>
    <w:rsid w:val="676983D4"/>
    <w:rsid w:val="676A137D"/>
    <w:rsid w:val="677133EF"/>
    <w:rsid w:val="6782D308"/>
    <w:rsid w:val="67870C85"/>
    <w:rsid w:val="67889A01"/>
    <w:rsid w:val="6788E9FE"/>
    <w:rsid w:val="67897C39"/>
    <w:rsid w:val="678BC334"/>
    <w:rsid w:val="678E57E6"/>
    <w:rsid w:val="679040F6"/>
    <w:rsid w:val="6793CFC7"/>
    <w:rsid w:val="6794C28A"/>
    <w:rsid w:val="6795FB37"/>
    <w:rsid w:val="67974222"/>
    <w:rsid w:val="6798026B"/>
    <w:rsid w:val="679A5ED0"/>
    <w:rsid w:val="679C0A28"/>
    <w:rsid w:val="679DEE72"/>
    <w:rsid w:val="67A142C4"/>
    <w:rsid w:val="67AFE03A"/>
    <w:rsid w:val="67B511AC"/>
    <w:rsid w:val="67B58552"/>
    <w:rsid w:val="67B8B520"/>
    <w:rsid w:val="67BEB734"/>
    <w:rsid w:val="67C1131C"/>
    <w:rsid w:val="67C4E599"/>
    <w:rsid w:val="67C7D5AC"/>
    <w:rsid w:val="67CAF7A5"/>
    <w:rsid w:val="67CF69BD"/>
    <w:rsid w:val="67CF8A23"/>
    <w:rsid w:val="67D0E99D"/>
    <w:rsid w:val="67D2B370"/>
    <w:rsid w:val="67DD1D3E"/>
    <w:rsid w:val="67E68F84"/>
    <w:rsid w:val="67E74E3D"/>
    <w:rsid w:val="67ED8AFB"/>
    <w:rsid w:val="67EEB155"/>
    <w:rsid w:val="67F075C0"/>
    <w:rsid w:val="67F489D0"/>
    <w:rsid w:val="67F6A676"/>
    <w:rsid w:val="67F9C0AD"/>
    <w:rsid w:val="67FBBEE7"/>
    <w:rsid w:val="67FE96B7"/>
    <w:rsid w:val="67FFF859"/>
    <w:rsid w:val="68031F3C"/>
    <w:rsid w:val="68049912"/>
    <w:rsid w:val="68070223"/>
    <w:rsid w:val="68079E2F"/>
    <w:rsid w:val="68090ED2"/>
    <w:rsid w:val="680BB5CE"/>
    <w:rsid w:val="680C059E"/>
    <w:rsid w:val="681023C0"/>
    <w:rsid w:val="6813FC05"/>
    <w:rsid w:val="6817F003"/>
    <w:rsid w:val="68187A14"/>
    <w:rsid w:val="681E7479"/>
    <w:rsid w:val="68219DDF"/>
    <w:rsid w:val="68234CF1"/>
    <w:rsid w:val="6828FDF1"/>
    <w:rsid w:val="682A5E45"/>
    <w:rsid w:val="682BE4EF"/>
    <w:rsid w:val="682C3B2C"/>
    <w:rsid w:val="682E02E0"/>
    <w:rsid w:val="6831E8C4"/>
    <w:rsid w:val="68327D61"/>
    <w:rsid w:val="6833BB75"/>
    <w:rsid w:val="68362217"/>
    <w:rsid w:val="683FDDDC"/>
    <w:rsid w:val="6841E979"/>
    <w:rsid w:val="68458403"/>
    <w:rsid w:val="684784FD"/>
    <w:rsid w:val="6849546A"/>
    <w:rsid w:val="684D5569"/>
    <w:rsid w:val="685D0480"/>
    <w:rsid w:val="68619652"/>
    <w:rsid w:val="68683799"/>
    <w:rsid w:val="68688BD5"/>
    <w:rsid w:val="686AE1BA"/>
    <w:rsid w:val="6871ACD3"/>
    <w:rsid w:val="68759122"/>
    <w:rsid w:val="6876056E"/>
    <w:rsid w:val="6895BC69"/>
    <w:rsid w:val="689943E1"/>
    <w:rsid w:val="689A30C7"/>
    <w:rsid w:val="689C1A69"/>
    <w:rsid w:val="689C618E"/>
    <w:rsid w:val="689CC7DC"/>
    <w:rsid w:val="68A2A730"/>
    <w:rsid w:val="68A61B7C"/>
    <w:rsid w:val="68A7D944"/>
    <w:rsid w:val="68AC550A"/>
    <w:rsid w:val="68AD2499"/>
    <w:rsid w:val="68AE501C"/>
    <w:rsid w:val="68B16796"/>
    <w:rsid w:val="68B3114C"/>
    <w:rsid w:val="68B3B7CC"/>
    <w:rsid w:val="68B4872D"/>
    <w:rsid w:val="68BC6E89"/>
    <w:rsid w:val="68C193EA"/>
    <w:rsid w:val="68C478A2"/>
    <w:rsid w:val="68CBD877"/>
    <w:rsid w:val="68D49FE2"/>
    <w:rsid w:val="68D568EC"/>
    <w:rsid w:val="68D82BC3"/>
    <w:rsid w:val="68DE7BB4"/>
    <w:rsid w:val="68E2C132"/>
    <w:rsid w:val="68EA5285"/>
    <w:rsid w:val="68EBC4EA"/>
    <w:rsid w:val="68F230A4"/>
    <w:rsid w:val="68F3F856"/>
    <w:rsid w:val="68FA0BED"/>
    <w:rsid w:val="68FBFE4F"/>
    <w:rsid w:val="68FCD953"/>
    <w:rsid w:val="68FE4A04"/>
    <w:rsid w:val="68FEE565"/>
    <w:rsid w:val="68FF0647"/>
    <w:rsid w:val="6905F405"/>
    <w:rsid w:val="690C49B7"/>
    <w:rsid w:val="6913BBE3"/>
    <w:rsid w:val="691414B5"/>
    <w:rsid w:val="691A5A34"/>
    <w:rsid w:val="692554DE"/>
    <w:rsid w:val="69284D5A"/>
    <w:rsid w:val="692F36B3"/>
    <w:rsid w:val="69363665"/>
    <w:rsid w:val="6936695D"/>
    <w:rsid w:val="6939B99D"/>
    <w:rsid w:val="693C06AE"/>
    <w:rsid w:val="6942F9A6"/>
    <w:rsid w:val="69446837"/>
    <w:rsid w:val="694CC9B9"/>
    <w:rsid w:val="69565AD1"/>
    <w:rsid w:val="695A181C"/>
    <w:rsid w:val="695B1C2B"/>
    <w:rsid w:val="695BDF53"/>
    <w:rsid w:val="69639901"/>
    <w:rsid w:val="696B278B"/>
    <w:rsid w:val="696D416A"/>
    <w:rsid w:val="6970CDFA"/>
    <w:rsid w:val="69718A77"/>
    <w:rsid w:val="69749E78"/>
    <w:rsid w:val="697CF3D5"/>
    <w:rsid w:val="69806921"/>
    <w:rsid w:val="69810854"/>
    <w:rsid w:val="6981C968"/>
    <w:rsid w:val="6982A66E"/>
    <w:rsid w:val="6985B95C"/>
    <w:rsid w:val="698C7925"/>
    <w:rsid w:val="698E1E2B"/>
    <w:rsid w:val="698EC542"/>
    <w:rsid w:val="699627E5"/>
    <w:rsid w:val="69981E67"/>
    <w:rsid w:val="699937A6"/>
    <w:rsid w:val="69A34B88"/>
    <w:rsid w:val="69A581FB"/>
    <w:rsid w:val="69A90C29"/>
    <w:rsid w:val="69A941C2"/>
    <w:rsid w:val="69A9421A"/>
    <w:rsid w:val="69AE805D"/>
    <w:rsid w:val="69B67FD0"/>
    <w:rsid w:val="69B8F279"/>
    <w:rsid w:val="69B9D3C0"/>
    <w:rsid w:val="69B9DC52"/>
    <w:rsid w:val="69BACA7A"/>
    <w:rsid w:val="69BD122F"/>
    <w:rsid w:val="69CB2002"/>
    <w:rsid w:val="69CC2C76"/>
    <w:rsid w:val="69CD4028"/>
    <w:rsid w:val="69CF42D7"/>
    <w:rsid w:val="69D2E588"/>
    <w:rsid w:val="69D5882D"/>
    <w:rsid w:val="69DB679E"/>
    <w:rsid w:val="69DD839C"/>
    <w:rsid w:val="69E0B052"/>
    <w:rsid w:val="69E0DF76"/>
    <w:rsid w:val="69E13CFE"/>
    <w:rsid w:val="69E1F0B4"/>
    <w:rsid w:val="69E1FAC5"/>
    <w:rsid w:val="69E243E9"/>
    <w:rsid w:val="69E41C39"/>
    <w:rsid w:val="69E73C44"/>
    <w:rsid w:val="69EAA2C6"/>
    <w:rsid w:val="69F93D44"/>
    <w:rsid w:val="69F9DA41"/>
    <w:rsid w:val="69FAB179"/>
    <w:rsid w:val="69FD48D1"/>
    <w:rsid w:val="69FF124A"/>
    <w:rsid w:val="6A035D81"/>
    <w:rsid w:val="6A04701F"/>
    <w:rsid w:val="6A0578CD"/>
    <w:rsid w:val="6A05B39B"/>
    <w:rsid w:val="6A0B9726"/>
    <w:rsid w:val="6A136C58"/>
    <w:rsid w:val="6A177B52"/>
    <w:rsid w:val="6A1A1CAA"/>
    <w:rsid w:val="6A2751F6"/>
    <w:rsid w:val="6A383996"/>
    <w:rsid w:val="6A39B257"/>
    <w:rsid w:val="6A3DA079"/>
    <w:rsid w:val="6A408168"/>
    <w:rsid w:val="6A448837"/>
    <w:rsid w:val="6A52B258"/>
    <w:rsid w:val="6A5702F4"/>
    <w:rsid w:val="6A5A7E03"/>
    <w:rsid w:val="6A5B2355"/>
    <w:rsid w:val="6A5BD9DE"/>
    <w:rsid w:val="6A5CA5BF"/>
    <w:rsid w:val="6A5E0E0D"/>
    <w:rsid w:val="6A6248AE"/>
    <w:rsid w:val="6A6616AE"/>
    <w:rsid w:val="6A680E71"/>
    <w:rsid w:val="6A681706"/>
    <w:rsid w:val="6A69AD9C"/>
    <w:rsid w:val="6A6BA30F"/>
    <w:rsid w:val="6A6D2B20"/>
    <w:rsid w:val="6A71E585"/>
    <w:rsid w:val="6A745123"/>
    <w:rsid w:val="6A759D5C"/>
    <w:rsid w:val="6A7A3D07"/>
    <w:rsid w:val="6A7CB02D"/>
    <w:rsid w:val="6A7E92D8"/>
    <w:rsid w:val="6A83D327"/>
    <w:rsid w:val="6A87A7F6"/>
    <w:rsid w:val="6A8D7E90"/>
    <w:rsid w:val="6A8F67FA"/>
    <w:rsid w:val="6A953EFA"/>
    <w:rsid w:val="6A9645B1"/>
    <w:rsid w:val="6A99B4FC"/>
    <w:rsid w:val="6AA2B550"/>
    <w:rsid w:val="6AB013E7"/>
    <w:rsid w:val="6AB03E3E"/>
    <w:rsid w:val="6AB3E589"/>
    <w:rsid w:val="6AB57DD9"/>
    <w:rsid w:val="6AB6E032"/>
    <w:rsid w:val="6ABB8C9C"/>
    <w:rsid w:val="6ABF6C44"/>
    <w:rsid w:val="6AC04037"/>
    <w:rsid w:val="6AC4E8C8"/>
    <w:rsid w:val="6AC59580"/>
    <w:rsid w:val="6ACD96B8"/>
    <w:rsid w:val="6ACE2A2A"/>
    <w:rsid w:val="6ACE9F49"/>
    <w:rsid w:val="6AD0DD9C"/>
    <w:rsid w:val="6AD45619"/>
    <w:rsid w:val="6AD6312C"/>
    <w:rsid w:val="6ADB5AEA"/>
    <w:rsid w:val="6ADC4186"/>
    <w:rsid w:val="6AE2B37F"/>
    <w:rsid w:val="6AE5B00D"/>
    <w:rsid w:val="6AE85377"/>
    <w:rsid w:val="6AEA73A6"/>
    <w:rsid w:val="6AED57B6"/>
    <w:rsid w:val="6AF30CFC"/>
    <w:rsid w:val="6AF479CC"/>
    <w:rsid w:val="6AF4CBA6"/>
    <w:rsid w:val="6AF988C8"/>
    <w:rsid w:val="6AFAB462"/>
    <w:rsid w:val="6AFC538A"/>
    <w:rsid w:val="6AFF6E1C"/>
    <w:rsid w:val="6B0000DA"/>
    <w:rsid w:val="6B01B01B"/>
    <w:rsid w:val="6B02C7AC"/>
    <w:rsid w:val="6B08A27A"/>
    <w:rsid w:val="6B1213B2"/>
    <w:rsid w:val="6B13A5E5"/>
    <w:rsid w:val="6B151A91"/>
    <w:rsid w:val="6B187FD0"/>
    <w:rsid w:val="6B203147"/>
    <w:rsid w:val="6B225D76"/>
    <w:rsid w:val="6B24B781"/>
    <w:rsid w:val="6B278DC7"/>
    <w:rsid w:val="6B2D4FF0"/>
    <w:rsid w:val="6B2D80CA"/>
    <w:rsid w:val="6B2F5A69"/>
    <w:rsid w:val="6B2F6A95"/>
    <w:rsid w:val="6B301C6B"/>
    <w:rsid w:val="6B347390"/>
    <w:rsid w:val="6B371CF9"/>
    <w:rsid w:val="6B3785D1"/>
    <w:rsid w:val="6B38902F"/>
    <w:rsid w:val="6B478B92"/>
    <w:rsid w:val="6B5292ED"/>
    <w:rsid w:val="6B576771"/>
    <w:rsid w:val="6B61BD6C"/>
    <w:rsid w:val="6B61D133"/>
    <w:rsid w:val="6B6388C9"/>
    <w:rsid w:val="6B65DD74"/>
    <w:rsid w:val="6B6959FE"/>
    <w:rsid w:val="6B6A9CB9"/>
    <w:rsid w:val="6B6BF040"/>
    <w:rsid w:val="6B6BFB68"/>
    <w:rsid w:val="6B6ED4A7"/>
    <w:rsid w:val="6B6FD40C"/>
    <w:rsid w:val="6B70007A"/>
    <w:rsid w:val="6B712633"/>
    <w:rsid w:val="6B77009C"/>
    <w:rsid w:val="6B7A2558"/>
    <w:rsid w:val="6B7A8D85"/>
    <w:rsid w:val="6B7C7DCE"/>
    <w:rsid w:val="6B7D672E"/>
    <w:rsid w:val="6B8481F6"/>
    <w:rsid w:val="6B868D97"/>
    <w:rsid w:val="6B8C1D85"/>
    <w:rsid w:val="6B8CD429"/>
    <w:rsid w:val="6B8E3983"/>
    <w:rsid w:val="6B902967"/>
    <w:rsid w:val="6B960118"/>
    <w:rsid w:val="6B96DEC8"/>
    <w:rsid w:val="6B9B3A16"/>
    <w:rsid w:val="6B9BCF60"/>
    <w:rsid w:val="6B9C1D96"/>
    <w:rsid w:val="6B9F117F"/>
    <w:rsid w:val="6BA29BD3"/>
    <w:rsid w:val="6BA7883C"/>
    <w:rsid w:val="6BA86256"/>
    <w:rsid w:val="6BB1520A"/>
    <w:rsid w:val="6BB1DAC1"/>
    <w:rsid w:val="6BB21747"/>
    <w:rsid w:val="6BB3AC42"/>
    <w:rsid w:val="6BB59BB8"/>
    <w:rsid w:val="6BB859E4"/>
    <w:rsid w:val="6BBCB474"/>
    <w:rsid w:val="6BC4C8AA"/>
    <w:rsid w:val="6BC81811"/>
    <w:rsid w:val="6BCC01A5"/>
    <w:rsid w:val="6BCD2AA4"/>
    <w:rsid w:val="6BD22D39"/>
    <w:rsid w:val="6BD4C331"/>
    <w:rsid w:val="6BD6173D"/>
    <w:rsid w:val="6BD74997"/>
    <w:rsid w:val="6BD9F55C"/>
    <w:rsid w:val="6BDA6F5D"/>
    <w:rsid w:val="6BDAD87A"/>
    <w:rsid w:val="6BDB61B8"/>
    <w:rsid w:val="6BDED597"/>
    <w:rsid w:val="6BE46E84"/>
    <w:rsid w:val="6BE72245"/>
    <w:rsid w:val="6BEA4C61"/>
    <w:rsid w:val="6BF29BAC"/>
    <w:rsid w:val="6BF62BE6"/>
    <w:rsid w:val="6BF74640"/>
    <w:rsid w:val="6BFA6003"/>
    <w:rsid w:val="6BFE2824"/>
    <w:rsid w:val="6BFFAA1E"/>
    <w:rsid w:val="6C05592A"/>
    <w:rsid w:val="6C0E98AC"/>
    <w:rsid w:val="6C245B44"/>
    <w:rsid w:val="6C24BC2D"/>
    <w:rsid w:val="6C256504"/>
    <w:rsid w:val="6C26A20F"/>
    <w:rsid w:val="6C26BF1A"/>
    <w:rsid w:val="6C28626C"/>
    <w:rsid w:val="6C293477"/>
    <w:rsid w:val="6C2AB22D"/>
    <w:rsid w:val="6C2BC167"/>
    <w:rsid w:val="6C2D4EAB"/>
    <w:rsid w:val="6C306000"/>
    <w:rsid w:val="6C3C1942"/>
    <w:rsid w:val="6C3C48A2"/>
    <w:rsid w:val="6C3C960A"/>
    <w:rsid w:val="6C4062B3"/>
    <w:rsid w:val="6C4EA89C"/>
    <w:rsid w:val="6C4F942D"/>
    <w:rsid w:val="6C53BD30"/>
    <w:rsid w:val="6C5D3340"/>
    <w:rsid w:val="6C5E5C27"/>
    <w:rsid w:val="6C5F6D77"/>
    <w:rsid w:val="6C69F4E2"/>
    <w:rsid w:val="6C6AB400"/>
    <w:rsid w:val="6C72AE20"/>
    <w:rsid w:val="6C73B24F"/>
    <w:rsid w:val="6C73F8A7"/>
    <w:rsid w:val="6C7A045B"/>
    <w:rsid w:val="6C82ED05"/>
    <w:rsid w:val="6C84893E"/>
    <w:rsid w:val="6C852A40"/>
    <w:rsid w:val="6C869A50"/>
    <w:rsid w:val="6C8913F6"/>
    <w:rsid w:val="6C94D1F7"/>
    <w:rsid w:val="6C9A2771"/>
    <w:rsid w:val="6C9B52FC"/>
    <w:rsid w:val="6CA76E67"/>
    <w:rsid w:val="6CBB2D7B"/>
    <w:rsid w:val="6CBB358C"/>
    <w:rsid w:val="6CBB6A65"/>
    <w:rsid w:val="6CBD97A6"/>
    <w:rsid w:val="6CC009F0"/>
    <w:rsid w:val="6CC553FB"/>
    <w:rsid w:val="6CC56644"/>
    <w:rsid w:val="6CCAE711"/>
    <w:rsid w:val="6CD0C21C"/>
    <w:rsid w:val="6CD3B75E"/>
    <w:rsid w:val="6CD89093"/>
    <w:rsid w:val="6CD9045A"/>
    <w:rsid w:val="6CD94E9F"/>
    <w:rsid w:val="6CD98170"/>
    <w:rsid w:val="6CDF7AEC"/>
    <w:rsid w:val="6CE06B9B"/>
    <w:rsid w:val="6CE2AA3D"/>
    <w:rsid w:val="6CE4AE69"/>
    <w:rsid w:val="6CE70412"/>
    <w:rsid w:val="6CEDC61C"/>
    <w:rsid w:val="6CF04D7B"/>
    <w:rsid w:val="6CFA20AC"/>
    <w:rsid w:val="6CFE303C"/>
    <w:rsid w:val="6D013C24"/>
    <w:rsid w:val="6D04D714"/>
    <w:rsid w:val="6D0EBDD7"/>
    <w:rsid w:val="6D0F0E88"/>
    <w:rsid w:val="6D0F0F4E"/>
    <w:rsid w:val="6D12378B"/>
    <w:rsid w:val="6D12CD75"/>
    <w:rsid w:val="6D15E8AC"/>
    <w:rsid w:val="6D1E659E"/>
    <w:rsid w:val="6D218E56"/>
    <w:rsid w:val="6D224388"/>
    <w:rsid w:val="6D27DB28"/>
    <w:rsid w:val="6D2A955C"/>
    <w:rsid w:val="6D2AB136"/>
    <w:rsid w:val="6D325054"/>
    <w:rsid w:val="6D33A85D"/>
    <w:rsid w:val="6D38EA8F"/>
    <w:rsid w:val="6D429806"/>
    <w:rsid w:val="6D48F8DA"/>
    <w:rsid w:val="6D4E51AE"/>
    <w:rsid w:val="6D4FBEED"/>
    <w:rsid w:val="6D5465FA"/>
    <w:rsid w:val="6D551FB9"/>
    <w:rsid w:val="6D5DBDC7"/>
    <w:rsid w:val="6D5F2589"/>
    <w:rsid w:val="6D64C77E"/>
    <w:rsid w:val="6D6ACAB2"/>
    <w:rsid w:val="6D6BBC60"/>
    <w:rsid w:val="6D6C42A5"/>
    <w:rsid w:val="6D6DE987"/>
    <w:rsid w:val="6D6EF663"/>
    <w:rsid w:val="6D718CE0"/>
    <w:rsid w:val="6D72B737"/>
    <w:rsid w:val="6D7A4BC9"/>
    <w:rsid w:val="6D8CBBF0"/>
    <w:rsid w:val="6D8D15CE"/>
    <w:rsid w:val="6D8F2691"/>
    <w:rsid w:val="6D927A86"/>
    <w:rsid w:val="6D930C19"/>
    <w:rsid w:val="6D943457"/>
    <w:rsid w:val="6D96419D"/>
    <w:rsid w:val="6D98181D"/>
    <w:rsid w:val="6D9F5461"/>
    <w:rsid w:val="6DA44966"/>
    <w:rsid w:val="6DA5C1C1"/>
    <w:rsid w:val="6DA8C112"/>
    <w:rsid w:val="6DAB2C0B"/>
    <w:rsid w:val="6DAD2F56"/>
    <w:rsid w:val="6DAEA94B"/>
    <w:rsid w:val="6DB76441"/>
    <w:rsid w:val="6DBA4B40"/>
    <w:rsid w:val="6DBAC2A0"/>
    <w:rsid w:val="6DBC0725"/>
    <w:rsid w:val="6DBDB7CC"/>
    <w:rsid w:val="6DC014F3"/>
    <w:rsid w:val="6DC3414D"/>
    <w:rsid w:val="6DC6604E"/>
    <w:rsid w:val="6DC85E16"/>
    <w:rsid w:val="6DCEF122"/>
    <w:rsid w:val="6DD4A5CF"/>
    <w:rsid w:val="6DD531F4"/>
    <w:rsid w:val="6DDC000B"/>
    <w:rsid w:val="6DE638C7"/>
    <w:rsid w:val="6DE8285B"/>
    <w:rsid w:val="6DE84730"/>
    <w:rsid w:val="6DEBF2D5"/>
    <w:rsid w:val="6DF53144"/>
    <w:rsid w:val="6DFA2ED3"/>
    <w:rsid w:val="6DFE8CAD"/>
    <w:rsid w:val="6DFEB9DE"/>
    <w:rsid w:val="6E0A7566"/>
    <w:rsid w:val="6E0EBD02"/>
    <w:rsid w:val="6E177753"/>
    <w:rsid w:val="6E17A5D4"/>
    <w:rsid w:val="6E1A1FB9"/>
    <w:rsid w:val="6E201E42"/>
    <w:rsid w:val="6E260D4B"/>
    <w:rsid w:val="6E27A40E"/>
    <w:rsid w:val="6E2CCE51"/>
    <w:rsid w:val="6E3272DB"/>
    <w:rsid w:val="6E35A773"/>
    <w:rsid w:val="6E35C19C"/>
    <w:rsid w:val="6E38A33D"/>
    <w:rsid w:val="6E390CAC"/>
    <w:rsid w:val="6E397855"/>
    <w:rsid w:val="6E3F6BF4"/>
    <w:rsid w:val="6E3FD04C"/>
    <w:rsid w:val="6E40BF9B"/>
    <w:rsid w:val="6E436F11"/>
    <w:rsid w:val="6E459803"/>
    <w:rsid w:val="6E484259"/>
    <w:rsid w:val="6E4A5FD4"/>
    <w:rsid w:val="6E4F921C"/>
    <w:rsid w:val="6E5127CE"/>
    <w:rsid w:val="6E576FAA"/>
    <w:rsid w:val="6E5DF62A"/>
    <w:rsid w:val="6E5EC4BD"/>
    <w:rsid w:val="6E5EF528"/>
    <w:rsid w:val="6E60D94C"/>
    <w:rsid w:val="6E640A73"/>
    <w:rsid w:val="6E64F198"/>
    <w:rsid w:val="6E6D7209"/>
    <w:rsid w:val="6E6DB4BD"/>
    <w:rsid w:val="6E750395"/>
    <w:rsid w:val="6E750A00"/>
    <w:rsid w:val="6E75CCD8"/>
    <w:rsid w:val="6E774AAB"/>
    <w:rsid w:val="6E7ABE15"/>
    <w:rsid w:val="6E7E54D9"/>
    <w:rsid w:val="6E878F36"/>
    <w:rsid w:val="6E87F7E3"/>
    <w:rsid w:val="6E888F49"/>
    <w:rsid w:val="6E88F79E"/>
    <w:rsid w:val="6E8A866F"/>
    <w:rsid w:val="6E9016C2"/>
    <w:rsid w:val="6E916E5E"/>
    <w:rsid w:val="6E91D1C3"/>
    <w:rsid w:val="6E954FBF"/>
    <w:rsid w:val="6E95CE05"/>
    <w:rsid w:val="6E9900DA"/>
    <w:rsid w:val="6E9A2A4D"/>
    <w:rsid w:val="6EA34BA1"/>
    <w:rsid w:val="6EAA5924"/>
    <w:rsid w:val="6EAF976B"/>
    <w:rsid w:val="6EB0F4BF"/>
    <w:rsid w:val="6EB19044"/>
    <w:rsid w:val="6EB46487"/>
    <w:rsid w:val="6EB7FB56"/>
    <w:rsid w:val="6EBA115C"/>
    <w:rsid w:val="6EBAB9C0"/>
    <w:rsid w:val="6ED8206B"/>
    <w:rsid w:val="6ED9220B"/>
    <w:rsid w:val="6EE1D48D"/>
    <w:rsid w:val="6EE4DFF8"/>
    <w:rsid w:val="6EE73DAC"/>
    <w:rsid w:val="6EE85066"/>
    <w:rsid w:val="6EEC6674"/>
    <w:rsid w:val="6EEE09AE"/>
    <w:rsid w:val="6EEE39AB"/>
    <w:rsid w:val="6EEE5250"/>
    <w:rsid w:val="6EEFB64B"/>
    <w:rsid w:val="6EEFF1A5"/>
    <w:rsid w:val="6EF338C1"/>
    <w:rsid w:val="6EF4B9D8"/>
    <w:rsid w:val="6EF4C8C1"/>
    <w:rsid w:val="6F002F03"/>
    <w:rsid w:val="6F08B6BF"/>
    <w:rsid w:val="6F0BBCCC"/>
    <w:rsid w:val="6F12010B"/>
    <w:rsid w:val="6F14D232"/>
    <w:rsid w:val="6F15B01D"/>
    <w:rsid w:val="6F177695"/>
    <w:rsid w:val="6F1DE2BD"/>
    <w:rsid w:val="6F2146E4"/>
    <w:rsid w:val="6F245A7B"/>
    <w:rsid w:val="6F25E82A"/>
    <w:rsid w:val="6F26A4F5"/>
    <w:rsid w:val="6F282EE7"/>
    <w:rsid w:val="6F2B2968"/>
    <w:rsid w:val="6F2EA981"/>
    <w:rsid w:val="6F2ECCBA"/>
    <w:rsid w:val="6F39091F"/>
    <w:rsid w:val="6F3C9619"/>
    <w:rsid w:val="6F3D1361"/>
    <w:rsid w:val="6F3E028C"/>
    <w:rsid w:val="6F3FA950"/>
    <w:rsid w:val="6F403B55"/>
    <w:rsid w:val="6F41A2C4"/>
    <w:rsid w:val="6F434CF3"/>
    <w:rsid w:val="6F483145"/>
    <w:rsid w:val="6F4EDDF2"/>
    <w:rsid w:val="6F514592"/>
    <w:rsid w:val="6F5204B5"/>
    <w:rsid w:val="6F530C7C"/>
    <w:rsid w:val="6F536DBC"/>
    <w:rsid w:val="6F5B57FD"/>
    <w:rsid w:val="6F5D9CE9"/>
    <w:rsid w:val="6F602AF2"/>
    <w:rsid w:val="6F62ED2C"/>
    <w:rsid w:val="6F63C45C"/>
    <w:rsid w:val="6F63F523"/>
    <w:rsid w:val="6F703BEE"/>
    <w:rsid w:val="6F78DBC9"/>
    <w:rsid w:val="6F7CD0AB"/>
    <w:rsid w:val="6F87BFEA"/>
    <w:rsid w:val="6F886217"/>
    <w:rsid w:val="6F8C326C"/>
    <w:rsid w:val="6F8FEC95"/>
    <w:rsid w:val="6F919900"/>
    <w:rsid w:val="6F91AC2A"/>
    <w:rsid w:val="6F929056"/>
    <w:rsid w:val="6F9542AB"/>
    <w:rsid w:val="6F9D02B2"/>
    <w:rsid w:val="6F9E6BD3"/>
    <w:rsid w:val="6FA43ECF"/>
    <w:rsid w:val="6FA48CAE"/>
    <w:rsid w:val="6FA7A0AB"/>
    <w:rsid w:val="6FB56BEF"/>
    <w:rsid w:val="6FB65CE5"/>
    <w:rsid w:val="6FBAAF42"/>
    <w:rsid w:val="6FC4048C"/>
    <w:rsid w:val="6FC5DCBA"/>
    <w:rsid w:val="6FC8DCAA"/>
    <w:rsid w:val="6FCC89BC"/>
    <w:rsid w:val="6FCF359E"/>
    <w:rsid w:val="6FD32C3E"/>
    <w:rsid w:val="6FD5400C"/>
    <w:rsid w:val="6FDBF5CA"/>
    <w:rsid w:val="6FE04AAB"/>
    <w:rsid w:val="6FE09CBD"/>
    <w:rsid w:val="6FE2833E"/>
    <w:rsid w:val="6FE38366"/>
    <w:rsid w:val="6FE8B8FD"/>
    <w:rsid w:val="6FEAD479"/>
    <w:rsid w:val="6FEBC610"/>
    <w:rsid w:val="6FEBEBBC"/>
    <w:rsid w:val="6FEE24E8"/>
    <w:rsid w:val="6FF59EC5"/>
    <w:rsid w:val="6FF5E5C9"/>
    <w:rsid w:val="6FF6D37C"/>
    <w:rsid w:val="6FF80E08"/>
    <w:rsid w:val="6FF8E79B"/>
    <w:rsid w:val="6FFB9546"/>
    <w:rsid w:val="6FFCABB1"/>
    <w:rsid w:val="70035DFE"/>
    <w:rsid w:val="7005A8AA"/>
    <w:rsid w:val="700DD218"/>
    <w:rsid w:val="7012DD20"/>
    <w:rsid w:val="7012F507"/>
    <w:rsid w:val="70145E63"/>
    <w:rsid w:val="701BA277"/>
    <w:rsid w:val="701CA7FA"/>
    <w:rsid w:val="702115B0"/>
    <w:rsid w:val="7029412C"/>
    <w:rsid w:val="702E0FAD"/>
    <w:rsid w:val="702FFD6B"/>
    <w:rsid w:val="7033684A"/>
    <w:rsid w:val="703418B3"/>
    <w:rsid w:val="703514D3"/>
    <w:rsid w:val="70366198"/>
    <w:rsid w:val="7036973D"/>
    <w:rsid w:val="70393CF0"/>
    <w:rsid w:val="7039BD2F"/>
    <w:rsid w:val="703FB50E"/>
    <w:rsid w:val="7046CA90"/>
    <w:rsid w:val="704EA238"/>
    <w:rsid w:val="70573643"/>
    <w:rsid w:val="7058F84E"/>
    <w:rsid w:val="705A21F1"/>
    <w:rsid w:val="705C864B"/>
    <w:rsid w:val="705D098D"/>
    <w:rsid w:val="7064C54B"/>
    <w:rsid w:val="706D64B3"/>
    <w:rsid w:val="706EAB39"/>
    <w:rsid w:val="7072E283"/>
    <w:rsid w:val="70731554"/>
    <w:rsid w:val="7074CC09"/>
    <w:rsid w:val="7074E961"/>
    <w:rsid w:val="707661BB"/>
    <w:rsid w:val="707BDEFC"/>
    <w:rsid w:val="707CBAAF"/>
    <w:rsid w:val="7081A9B7"/>
    <w:rsid w:val="70854AE9"/>
    <w:rsid w:val="7086D29E"/>
    <w:rsid w:val="708A453E"/>
    <w:rsid w:val="708B0EC1"/>
    <w:rsid w:val="708D45A6"/>
    <w:rsid w:val="7091060E"/>
    <w:rsid w:val="709334AE"/>
    <w:rsid w:val="70935E71"/>
    <w:rsid w:val="709B2B75"/>
    <w:rsid w:val="709B5250"/>
    <w:rsid w:val="70A50A51"/>
    <w:rsid w:val="70A8F56D"/>
    <w:rsid w:val="70A9B1D0"/>
    <w:rsid w:val="70AB75D9"/>
    <w:rsid w:val="70B22B3A"/>
    <w:rsid w:val="70B487FC"/>
    <w:rsid w:val="70B69FB1"/>
    <w:rsid w:val="70BB6A2C"/>
    <w:rsid w:val="70BCB503"/>
    <w:rsid w:val="70BFEC02"/>
    <w:rsid w:val="70C1F207"/>
    <w:rsid w:val="70C6142C"/>
    <w:rsid w:val="70CE4256"/>
    <w:rsid w:val="70D37E57"/>
    <w:rsid w:val="70DCFF27"/>
    <w:rsid w:val="70DEE7A3"/>
    <w:rsid w:val="70DF4F7D"/>
    <w:rsid w:val="70E2FBEC"/>
    <w:rsid w:val="70E60531"/>
    <w:rsid w:val="70EA9FE0"/>
    <w:rsid w:val="70EECFFF"/>
    <w:rsid w:val="70F60C95"/>
    <w:rsid w:val="70F9CABC"/>
    <w:rsid w:val="70FB63DB"/>
    <w:rsid w:val="71004B60"/>
    <w:rsid w:val="7103E6C9"/>
    <w:rsid w:val="71071BC3"/>
    <w:rsid w:val="71093164"/>
    <w:rsid w:val="710AE4A1"/>
    <w:rsid w:val="710F5892"/>
    <w:rsid w:val="7110FD42"/>
    <w:rsid w:val="711199DD"/>
    <w:rsid w:val="71148A70"/>
    <w:rsid w:val="711F1591"/>
    <w:rsid w:val="71261078"/>
    <w:rsid w:val="7129125C"/>
    <w:rsid w:val="712CD66F"/>
    <w:rsid w:val="71313F2C"/>
    <w:rsid w:val="713229B1"/>
    <w:rsid w:val="7140C158"/>
    <w:rsid w:val="71441D59"/>
    <w:rsid w:val="7148B6E4"/>
    <w:rsid w:val="714B2645"/>
    <w:rsid w:val="714FF97C"/>
    <w:rsid w:val="714FF9D9"/>
    <w:rsid w:val="71530C92"/>
    <w:rsid w:val="71541BD2"/>
    <w:rsid w:val="71548706"/>
    <w:rsid w:val="7155140B"/>
    <w:rsid w:val="7157FBFA"/>
    <w:rsid w:val="7159AEB8"/>
    <w:rsid w:val="71645D79"/>
    <w:rsid w:val="7169528D"/>
    <w:rsid w:val="716C66C5"/>
    <w:rsid w:val="716E8A66"/>
    <w:rsid w:val="71739ED3"/>
    <w:rsid w:val="71755E85"/>
    <w:rsid w:val="7175F3D2"/>
    <w:rsid w:val="717AFDCA"/>
    <w:rsid w:val="717D6955"/>
    <w:rsid w:val="717DBA3B"/>
    <w:rsid w:val="7183C2E6"/>
    <w:rsid w:val="7185A99E"/>
    <w:rsid w:val="7190669A"/>
    <w:rsid w:val="71912CCA"/>
    <w:rsid w:val="7195FFC8"/>
    <w:rsid w:val="71974A6D"/>
    <w:rsid w:val="719A5BB1"/>
    <w:rsid w:val="71A1C667"/>
    <w:rsid w:val="71A2F3DA"/>
    <w:rsid w:val="71A4F18F"/>
    <w:rsid w:val="71A95D43"/>
    <w:rsid w:val="71AACB84"/>
    <w:rsid w:val="71AEDDF1"/>
    <w:rsid w:val="71B737AC"/>
    <w:rsid w:val="71B7A1A5"/>
    <w:rsid w:val="71BC2F77"/>
    <w:rsid w:val="71C47457"/>
    <w:rsid w:val="71D5AD7F"/>
    <w:rsid w:val="71D6FC7E"/>
    <w:rsid w:val="71DA0420"/>
    <w:rsid w:val="71DAC4F6"/>
    <w:rsid w:val="71DD4A14"/>
    <w:rsid w:val="71E04911"/>
    <w:rsid w:val="71E4BA8C"/>
    <w:rsid w:val="71EAA972"/>
    <w:rsid w:val="71ECBA3F"/>
    <w:rsid w:val="71ED5EEF"/>
    <w:rsid w:val="71EF426C"/>
    <w:rsid w:val="71F28B22"/>
    <w:rsid w:val="71F2CDA3"/>
    <w:rsid w:val="71F48986"/>
    <w:rsid w:val="71F8E459"/>
    <w:rsid w:val="71FB974A"/>
    <w:rsid w:val="71FD9BDB"/>
    <w:rsid w:val="720178F4"/>
    <w:rsid w:val="72017D63"/>
    <w:rsid w:val="7203533E"/>
    <w:rsid w:val="720DC309"/>
    <w:rsid w:val="720FEF1C"/>
    <w:rsid w:val="7210BD98"/>
    <w:rsid w:val="721CC84E"/>
    <w:rsid w:val="7222B33F"/>
    <w:rsid w:val="72234265"/>
    <w:rsid w:val="72263A81"/>
    <w:rsid w:val="722CB83B"/>
    <w:rsid w:val="722DEE36"/>
    <w:rsid w:val="72301B1C"/>
    <w:rsid w:val="72311DFA"/>
    <w:rsid w:val="72340A2F"/>
    <w:rsid w:val="7235318C"/>
    <w:rsid w:val="72396655"/>
    <w:rsid w:val="723C6551"/>
    <w:rsid w:val="72401D16"/>
    <w:rsid w:val="724F3E85"/>
    <w:rsid w:val="724FAD8B"/>
    <w:rsid w:val="72515E1E"/>
    <w:rsid w:val="7252FA33"/>
    <w:rsid w:val="725B4485"/>
    <w:rsid w:val="725B5F12"/>
    <w:rsid w:val="725EB3BA"/>
    <w:rsid w:val="726086F1"/>
    <w:rsid w:val="7261B0DA"/>
    <w:rsid w:val="72627497"/>
    <w:rsid w:val="72635369"/>
    <w:rsid w:val="7263BC4B"/>
    <w:rsid w:val="7265DEA8"/>
    <w:rsid w:val="7267B2A0"/>
    <w:rsid w:val="726930F6"/>
    <w:rsid w:val="72697C4D"/>
    <w:rsid w:val="726AC67E"/>
    <w:rsid w:val="726BE7B2"/>
    <w:rsid w:val="726BEFE4"/>
    <w:rsid w:val="726DF51D"/>
    <w:rsid w:val="726EBFD6"/>
    <w:rsid w:val="72705267"/>
    <w:rsid w:val="7270D5C4"/>
    <w:rsid w:val="72714B06"/>
    <w:rsid w:val="727B1D3C"/>
    <w:rsid w:val="72834271"/>
    <w:rsid w:val="7283D5C7"/>
    <w:rsid w:val="72860822"/>
    <w:rsid w:val="728F139E"/>
    <w:rsid w:val="7291AD59"/>
    <w:rsid w:val="7294EEA8"/>
    <w:rsid w:val="72966004"/>
    <w:rsid w:val="729B92CA"/>
    <w:rsid w:val="72A10254"/>
    <w:rsid w:val="72A4D676"/>
    <w:rsid w:val="72ACD50F"/>
    <w:rsid w:val="72AFA729"/>
    <w:rsid w:val="72BBA894"/>
    <w:rsid w:val="72BD4B57"/>
    <w:rsid w:val="72BED5DC"/>
    <w:rsid w:val="72C09B7E"/>
    <w:rsid w:val="72C78C02"/>
    <w:rsid w:val="72C97B1E"/>
    <w:rsid w:val="72CA4855"/>
    <w:rsid w:val="72D263FB"/>
    <w:rsid w:val="72D44403"/>
    <w:rsid w:val="72D76C4C"/>
    <w:rsid w:val="72DBC8B2"/>
    <w:rsid w:val="72DC989F"/>
    <w:rsid w:val="72DE61FA"/>
    <w:rsid w:val="72E3795B"/>
    <w:rsid w:val="72EBCA02"/>
    <w:rsid w:val="72EBD45B"/>
    <w:rsid w:val="72EDBCBC"/>
    <w:rsid w:val="72EF2401"/>
    <w:rsid w:val="72EFDF74"/>
    <w:rsid w:val="72F2C350"/>
    <w:rsid w:val="72F40A3C"/>
    <w:rsid w:val="72F5858B"/>
    <w:rsid w:val="72F9CCE3"/>
    <w:rsid w:val="72FA658A"/>
    <w:rsid w:val="72FCA61A"/>
    <w:rsid w:val="7302DAE0"/>
    <w:rsid w:val="730380DA"/>
    <w:rsid w:val="7304F662"/>
    <w:rsid w:val="7305A819"/>
    <w:rsid w:val="7305FC5E"/>
    <w:rsid w:val="730B5F7C"/>
    <w:rsid w:val="730DBE90"/>
    <w:rsid w:val="73181B25"/>
    <w:rsid w:val="7318A462"/>
    <w:rsid w:val="731A4382"/>
    <w:rsid w:val="731A4623"/>
    <w:rsid w:val="731FA281"/>
    <w:rsid w:val="732059BF"/>
    <w:rsid w:val="7323EAF1"/>
    <w:rsid w:val="7325E384"/>
    <w:rsid w:val="73286992"/>
    <w:rsid w:val="7328AD28"/>
    <w:rsid w:val="732EA456"/>
    <w:rsid w:val="732F4809"/>
    <w:rsid w:val="732F4FF0"/>
    <w:rsid w:val="73312FA7"/>
    <w:rsid w:val="7335B91F"/>
    <w:rsid w:val="7335F69E"/>
    <w:rsid w:val="73396388"/>
    <w:rsid w:val="733AB3EB"/>
    <w:rsid w:val="733E3554"/>
    <w:rsid w:val="7345E28B"/>
    <w:rsid w:val="734EF09D"/>
    <w:rsid w:val="7363607C"/>
    <w:rsid w:val="7363BD41"/>
    <w:rsid w:val="73688274"/>
    <w:rsid w:val="736ED222"/>
    <w:rsid w:val="73797F1C"/>
    <w:rsid w:val="737A0CC2"/>
    <w:rsid w:val="737C0F98"/>
    <w:rsid w:val="7381A889"/>
    <w:rsid w:val="7384E12C"/>
    <w:rsid w:val="738681E8"/>
    <w:rsid w:val="738A42FE"/>
    <w:rsid w:val="73909910"/>
    <w:rsid w:val="739822CE"/>
    <w:rsid w:val="73A3222F"/>
    <w:rsid w:val="73AF9B40"/>
    <w:rsid w:val="73BA64D9"/>
    <w:rsid w:val="73BAC1D0"/>
    <w:rsid w:val="73BF5D73"/>
    <w:rsid w:val="73C0D8D5"/>
    <w:rsid w:val="73C405B1"/>
    <w:rsid w:val="73C5664A"/>
    <w:rsid w:val="73CAD570"/>
    <w:rsid w:val="73CD3B65"/>
    <w:rsid w:val="73D1A8F3"/>
    <w:rsid w:val="73D2D507"/>
    <w:rsid w:val="73DD987B"/>
    <w:rsid w:val="73E02EEE"/>
    <w:rsid w:val="73E0F970"/>
    <w:rsid w:val="73E9CC51"/>
    <w:rsid w:val="73E9DBD6"/>
    <w:rsid w:val="73EAB2D0"/>
    <w:rsid w:val="73F35E13"/>
    <w:rsid w:val="73F3F6B2"/>
    <w:rsid w:val="73FCF22F"/>
    <w:rsid w:val="73FD2446"/>
    <w:rsid w:val="73FD4E86"/>
    <w:rsid w:val="73FF0167"/>
    <w:rsid w:val="73FF87DC"/>
    <w:rsid w:val="73FFA5BE"/>
    <w:rsid w:val="73FFF3B0"/>
    <w:rsid w:val="7407C51A"/>
    <w:rsid w:val="7409560B"/>
    <w:rsid w:val="740B5352"/>
    <w:rsid w:val="740C0768"/>
    <w:rsid w:val="7411A5AF"/>
    <w:rsid w:val="74121A33"/>
    <w:rsid w:val="7415C426"/>
    <w:rsid w:val="741776B9"/>
    <w:rsid w:val="7418E3EE"/>
    <w:rsid w:val="741C3A20"/>
    <w:rsid w:val="742768ED"/>
    <w:rsid w:val="742F8864"/>
    <w:rsid w:val="743460D6"/>
    <w:rsid w:val="74353829"/>
    <w:rsid w:val="743C2358"/>
    <w:rsid w:val="7445FB98"/>
    <w:rsid w:val="7449B7F0"/>
    <w:rsid w:val="744A028B"/>
    <w:rsid w:val="744DDE43"/>
    <w:rsid w:val="744F67E5"/>
    <w:rsid w:val="744FEBCD"/>
    <w:rsid w:val="74567317"/>
    <w:rsid w:val="7458476A"/>
    <w:rsid w:val="7462C849"/>
    <w:rsid w:val="746F3180"/>
    <w:rsid w:val="747386B4"/>
    <w:rsid w:val="747C5E44"/>
    <w:rsid w:val="74918513"/>
    <w:rsid w:val="7494E2BC"/>
    <w:rsid w:val="7495B5AF"/>
    <w:rsid w:val="7499B88F"/>
    <w:rsid w:val="7499E21B"/>
    <w:rsid w:val="749FA886"/>
    <w:rsid w:val="74A2A2CB"/>
    <w:rsid w:val="74A52CD2"/>
    <w:rsid w:val="74A5C66E"/>
    <w:rsid w:val="74A7B9A8"/>
    <w:rsid w:val="74ABCD2E"/>
    <w:rsid w:val="74AC932A"/>
    <w:rsid w:val="74AF03F5"/>
    <w:rsid w:val="74B083A2"/>
    <w:rsid w:val="74B73E60"/>
    <w:rsid w:val="74CE3AF8"/>
    <w:rsid w:val="74D376ED"/>
    <w:rsid w:val="74D86DA3"/>
    <w:rsid w:val="74E4AD83"/>
    <w:rsid w:val="74E63359"/>
    <w:rsid w:val="74EE1931"/>
    <w:rsid w:val="74EF48CF"/>
    <w:rsid w:val="74FAED6B"/>
    <w:rsid w:val="74FE7AC1"/>
    <w:rsid w:val="75029B16"/>
    <w:rsid w:val="751103C9"/>
    <w:rsid w:val="7513B635"/>
    <w:rsid w:val="75171129"/>
    <w:rsid w:val="7517A2D3"/>
    <w:rsid w:val="751C93EA"/>
    <w:rsid w:val="751E80A0"/>
    <w:rsid w:val="751F259C"/>
    <w:rsid w:val="7521F7F9"/>
    <w:rsid w:val="752352C5"/>
    <w:rsid w:val="752C248E"/>
    <w:rsid w:val="752E7A1C"/>
    <w:rsid w:val="7531E782"/>
    <w:rsid w:val="753243B6"/>
    <w:rsid w:val="7538BC18"/>
    <w:rsid w:val="7538F3EE"/>
    <w:rsid w:val="753AA7C2"/>
    <w:rsid w:val="75409B86"/>
    <w:rsid w:val="754A34E6"/>
    <w:rsid w:val="754C67DE"/>
    <w:rsid w:val="754E3599"/>
    <w:rsid w:val="754F405F"/>
    <w:rsid w:val="75518898"/>
    <w:rsid w:val="75535600"/>
    <w:rsid w:val="755AABC1"/>
    <w:rsid w:val="755FA8D3"/>
    <w:rsid w:val="7560FA35"/>
    <w:rsid w:val="7563827C"/>
    <w:rsid w:val="75652915"/>
    <w:rsid w:val="7565D900"/>
    <w:rsid w:val="756DB6EA"/>
    <w:rsid w:val="757AAAEF"/>
    <w:rsid w:val="757B6211"/>
    <w:rsid w:val="757BFF4F"/>
    <w:rsid w:val="758505FE"/>
    <w:rsid w:val="75854C48"/>
    <w:rsid w:val="7587F2DC"/>
    <w:rsid w:val="75880D0F"/>
    <w:rsid w:val="758C6E4E"/>
    <w:rsid w:val="758F6CB2"/>
    <w:rsid w:val="7592A7B2"/>
    <w:rsid w:val="759540FC"/>
    <w:rsid w:val="7597903B"/>
    <w:rsid w:val="7597DA6D"/>
    <w:rsid w:val="75A1BD5C"/>
    <w:rsid w:val="75A3B207"/>
    <w:rsid w:val="75A44CA0"/>
    <w:rsid w:val="75A45C9A"/>
    <w:rsid w:val="75A5CDE6"/>
    <w:rsid w:val="75A811BB"/>
    <w:rsid w:val="75AE3657"/>
    <w:rsid w:val="75AEB6C1"/>
    <w:rsid w:val="75AF0DEE"/>
    <w:rsid w:val="75AFA49A"/>
    <w:rsid w:val="75B0D4FF"/>
    <w:rsid w:val="75B29566"/>
    <w:rsid w:val="75B90B6A"/>
    <w:rsid w:val="75BADBD6"/>
    <w:rsid w:val="75BB18E8"/>
    <w:rsid w:val="75BD3580"/>
    <w:rsid w:val="75C32470"/>
    <w:rsid w:val="75C5509C"/>
    <w:rsid w:val="75C788F4"/>
    <w:rsid w:val="75C822EE"/>
    <w:rsid w:val="75D0760C"/>
    <w:rsid w:val="75D1326C"/>
    <w:rsid w:val="75D13D75"/>
    <w:rsid w:val="75D32CCC"/>
    <w:rsid w:val="75DA13D5"/>
    <w:rsid w:val="75DC3CF2"/>
    <w:rsid w:val="75DCABBA"/>
    <w:rsid w:val="75E09EF2"/>
    <w:rsid w:val="75E1763E"/>
    <w:rsid w:val="75E6754F"/>
    <w:rsid w:val="75E743F6"/>
    <w:rsid w:val="75F443FA"/>
    <w:rsid w:val="76010B70"/>
    <w:rsid w:val="76038942"/>
    <w:rsid w:val="7604C6EA"/>
    <w:rsid w:val="76060187"/>
    <w:rsid w:val="7606F10D"/>
    <w:rsid w:val="7612669B"/>
    <w:rsid w:val="7616F389"/>
    <w:rsid w:val="7619B487"/>
    <w:rsid w:val="761C3783"/>
    <w:rsid w:val="761D90D1"/>
    <w:rsid w:val="761DDA9C"/>
    <w:rsid w:val="762022A6"/>
    <w:rsid w:val="7626010B"/>
    <w:rsid w:val="76269A88"/>
    <w:rsid w:val="762EF48E"/>
    <w:rsid w:val="76308778"/>
    <w:rsid w:val="7630A8B5"/>
    <w:rsid w:val="76312B69"/>
    <w:rsid w:val="76313315"/>
    <w:rsid w:val="7631C18A"/>
    <w:rsid w:val="76380EED"/>
    <w:rsid w:val="7638A427"/>
    <w:rsid w:val="7638FA2D"/>
    <w:rsid w:val="763AAE11"/>
    <w:rsid w:val="763B4FF4"/>
    <w:rsid w:val="763B7708"/>
    <w:rsid w:val="763BC5B9"/>
    <w:rsid w:val="763C03D2"/>
    <w:rsid w:val="76440460"/>
    <w:rsid w:val="7644566C"/>
    <w:rsid w:val="764653FB"/>
    <w:rsid w:val="76472453"/>
    <w:rsid w:val="7648C64A"/>
    <w:rsid w:val="764A4AB9"/>
    <w:rsid w:val="764CC723"/>
    <w:rsid w:val="764E33D3"/>
    <w:rsid w:val="7653F944"/>
    <w:rsid w:val="765680C9"/>
    <w:rsid w:val="7657FE53"/>
    <w:rsid w:val="765B0E50"/>
    <w:rsid w:val="765F1F67"/>
    <w:rsid w:val="765F2E64"/>
    <w:rsid w:val="76605ACF"/>
    <w:rsid w:val="76607F63"/>
    <w:rsid w:val="766B760C"/>
    <w:rsid w:val="766BFBFA"/>
    <w:rsid w:val="766C95F6"/>
    <w:rsid w:val="766CA5E1"/>
    <w:rsid w:val="766FE307"/>
    <w:rsid w:val="768137AD"/>
    <w:rsid w:val="76854FE6"/>
    <w:rsid w:val="76860805"/>
    <w:rsid w:val="768AD85C"/>
    <w:rsid w:val="768F685F"/>
    <w:rsid w:val="76914544"/>
    <w:rsid w:val="76947591"/>
    <w:rsid w:val="769B7F95"/>
    <w:rsid w:val="769F6CB0"/>
    <w:rsid w:val="76A3CE9A"/>
    <w:rsid w:val="76A9839E"/>
    <w:rsid w:val="76AD24BF"/>
    <w:rsid w:val="76AEE68F"/>
    <w:rsid w:val="76B085CB"/>
    <w:rsid w:val="76BFA44D"/>
    <w:rsid w:val="76C407FF"/>
    <w:rsid w:val="76CC7D43"/>
    <w:rsid w:val="76D29459"/>
    <w:rsid w:val="76D5D68C"/>
    <w:rsid w:val="76D630D5"/>
    <w:rsid w:val="76D80D33"/>
    <w:rsid w:val="76D95A1B"/>
    <w:rsid w:val="76D9FF4F"/>
    <w:rsid w:val="76DDECBD"/>
    <w:rsid w:val="76E26143"/>
    <w:rsid w:val="76E999E4"/>
    <w:rsid w:val="76F34A74"/>
    <w:rsid w:val="76F83BCA"/>
    <w:rsid w:val="76FE7912"/>
    <w:rsid w:val="76FEC078"/>
    <w:rsid w:val="7701AAC7"/>
    <w:rsid w:val="7702848C"/>
    <w:rsid w:val="7707E64F"/>
    <w:rsid w:val="77092E23"/>
    <w:rsid w:val="770A2701"/>
    <w:rsid w:val="771263F0"/>
    <w:rsid w:val="7714ADC7"/>
    <w:rsid w:val="77179AF4"/>
    <w:rsid w:val="77212CAD"/>
    <w:rsid w:val="7727AEC0"/>
    <w:rsid w:val="772D4D80"/>
    <w:rsid w:val="773352DA"/>
    <w:rsid w:val="7734B427"/>
    <w:rsid w:val="77412A44"/>
    <w:rsid w:val="77491CE2"/>
    <w:rsid w:val="774E0BB8"/>
    <w:rsid w:val="7751553E"/>
    <w:rsid w:val="77536845"/>
    <w:rsid w:val="7753A1C5"/>
    <w:rsid w:val="7757187A"/>
    <w:rsid w:val="77571C9B"/>
    <w:rsid w:val="775CE323"/>
    <w:rsid w:val="775F3523"/>
    <w:rsid w:val="775F36AB"/>
    <w:rsid w:val="776E2EB3"/>
    <w:rsid w:val="77750F19"/>
    <w:rsid w:val="77752A91"/>
    <w:rsid w:val="7777DB18"/>
    <w:rsid w:val="77799598"/>
    <w:rsid w:val="777DE6EE"/>
    <w:rsid w:val="77804416"/>
    <w:rsid w:val="7783D775"/>
    <w:rsid w:val="77846724"/>
    <w:rsid w:val="77862C8F"/>
    <w:rsid w:val="7789596F"/>
    <w:rsid w:val="778BB654"/>
    <w:rsid w:val="77909900"/>
    <w:rsid w:val="7792DE0D"/>
    <w:rsid w:val="7795ACE8"/>
    <w:rsid w:val="77964910"/>
    <w:rsid w:val="7797F5FF"/>
    <w:rsid w:val="779AB0A8"/>
    <w:rsid w:val="779E2C48"/>
    <w:rsid w:val="779E6177"/>
    <w:rsid w:val="77A36EA8"/>
    <w:rsid w:val="77A57BDF"/>
    <w:rsid w:val="77A64C27"/>
    <w:rsid w:val="77AF9173"/>
    <w:rsid w:val="77B11D6F"/>
    <w:rsid w:val="77B52996"/>
    <w:rsid w:val="77B565FB"/>
    <w:rsid w:val="77B8D782"/>
    <w:rsid w:val="77C2640D"/>
    <w:rsid w:val="77C670D8"/>
    <w:rsid w:val="77C87672"/>
    <w:rsid w:val="77CD2346"/>
    <w:rsid w:val="77CFC99A"/>
    <w:rsid w:val="77D27BDF"/>
    <w:rsid w:val="77D54A73"/>
    <w:rsid w:val="77DC8F6B"/>
    <w:rsid w:val="77DD432D"/>
    <w:rsid w:val="77F1C446"/>
    <w:rsid w:val="77F353FE"/>
    <w:rsid w:val="77FFA6F9"/>
    <w:rsid w:val="78082DBC"/>
    <w:rsid w:val="7810D4DD"/>
    <w:rsid w:val="781573C2"/>
    <w:rsid w:val="7815F771"/>
    <w:rsid w:val="7817DBDF"/>
    <w:rsid w:val="7819F966"/>
    <w:rsid w:val="781EDA46"/>
    <w:rsid w:val="7821BCC3"/>
    <w:rsid w:val="7821DC06"/>
    <w:rsid w:val="782D15A5"/>
    <w:rsid w:val="7833D534"/>
    <w:rsid w:val="78361331"/>
    <w:rsid w:val="783D2720"/>
    <w:rsid w:val="783ED19D"/>
    <w:rsid w:val="78410815"/>
    <w:rsid w:val="78446627"/>
    <w:rsid w:val="784B2BEF"/>
    <w:rsid w:val="7852D455"/>
    <w:rsid w:val="78551A4C"/>
    <w:rsid w:val="785C00CD"/>
    <w:rsid w:val="785F0ED0"/>
    <w:rsid w:val="7866A49A"/>
    <w:rsid w:val="786CEC62"/>
    <w:rsid w:val="786DBDAB"/>
    <w:rsid w:val="786F63A5"/>
    <w:rsid w:val="78717E3B"/>
    <w:rsid w:val="788546C9"/>
    <w:rsid w:val="78879D2C"/>
    <w:rsid w:val="788A558B"/>
    <w:rsid w:val="788C210F"/>
    <w:rsid w:val="788E3583"/>
    <w:rsid w:val="7890288D"/>
    <w:rsid w:val="7890B125"/>
    <w:rsid w:val="789D0520"/>
    <w:rsid w:val="78A0C102"/>
    <w:rsid w:val="78A0CE8E"/>
    <w:rsid w:val="78A2212A"/>
    <w:rsid w:val="78ABBC3B"/>
    <w:rsid w:val="78ABFC03"/>
    <w:rsid w:val="78AF83D7"/>
    <w:rsid w:val="78B46A87"/>
    <w:rsid w:val="78B59244"/>
    <w:rsid w:val="78B73AF7"/>
    <w:rsid w:val="78BB116F"/>
    <w:rsid w:val="78BD199B"/>
    <w:rsid w:val="78BED793"/>
    <w:rsid w:val="78C4298C"/>
    <w:rsid w:val="78D11968"/>
    <w:rsid w:val="78D27C3F"/>
    <w:rsid w:val="78D5495E"/>
    <w:rsid w:val="78D5F701"/>
    <w:rsid w:val="78D72AF5"/>
    <w:rsid w:val="78E15B24"/>
    <w:rsid w:val="78E17CD1"/>
    <w:rsid w:val="78E3F821"/>
    <w:rsid w:val="78E4A447"/>
    <w:rsid w:val="78F0C558"/>
    <w:rsid w:val="78F246A2"/>
    <w:rsid w:val="78F404EE"/>
    <w:rsid w:val="78F9D991"/>
    <w:rsid w:val="78FF4B79"/>
    <w:rsid w:val="790D5B8B"/>
    <w:rsid w:val="790DA079"/>
    <w:rsid w:val="7912ABB6"/>
    <w:rsid w:val="791459C2"/>
    <w:rsid w:val="791553B2"/>
    <w:rsid w:val="79157E71"/>
    <w:rsid w:val="79217031"/>
    <w:rsid w:val="79266075"/>
    <w:rsid w:val="792ABEB0"/>
    <w:rsid w:val="792E9464"/>
    <w:rsid w:val="793560E8"/>
    <w:rsid w:val="7936D5D8"/>
    <w:rsid w:val="7937D61C"/>
    <w:rsid w:val="79398E9F"/>
    <w:rsid w:val="793AC97D"/>
    <w:rsid w:val="793CC14B"/>
    <w:rsid w:val="793DCC5A"/>
    <w:rsid w:val="793DD342"/>
    <w:rsid w:val="7941927E"/>
    <w:rsid w:val="7942E043"/>
    <w:rsid w:val="794B55B5"/>
    <w:rsid w:val="794FED35"/>
    <w:rsid w:val="7957CC69"/>
    <w:rsid w:val="79584DD4"/>
    <w:rsid w:val="7961D2B2"/>
    <w:rsid w:val="796B9AA8"/>
    <w:rsid w:val="796BA184"/>
    <w:rsid w:val="796CF371"/>
    <w:rsid w:val="796DC71C"/>
    <w:rsid w:val="79704EBF"/>
    <w:rsid w:val="79718F1D"/>
    <w:rsid w:val="79746902"/>
    <w:rsid w:val="7975DE23"/>
    <w:rsid w:val="797A14AC"/>
    <w:rsid w:val="797A8FCB"/>
    <w:rsid w:val="797B1472"/>
    <w:rsid w:val="797BFD75"/>
    <w:rsid w:val="797E2BE7"/>
    <w:rsid w:val="79815262"/>
    <w:rsid w:val="798702DF"/>
    <w:rsid w:val="79890512"/>
    <w:rsid w:val="799357FB"/>
    <w:rsid w:val="79988B58"/>
    <w:rsid w:val="79991A6F"/>
    <w:rsid w:val="7999B143"/>
    <w:rsid w:val="79A04874"/>
    <w:rsid w:val="79A098B1"/>
    <w:rsid w:val="79A2778C"/>
    <w:rsid w:val="79AB6DF1"/>
    <w:rsid w:val="79AEC408"/>
    <w:rsid w:val="79BEC991"/>
    <w:rsid w:val="79C4FDFE"/>
    <w:rsid w:val="79C6C0C2"/>
    <w:rsid w:val="79C7ABB8"/>
    <w:rsid w:val="79C84A49"/>
    <w:rsid w:val="79CF5583"/>
    <w:rsid w:val="79D10AE7"/>
    <w:rsid w:val="79D1B669"/>
    <w:rsid w:val="79D855A8"/>
    <w:rsid w:val="79D962C0"/>
    <w:rsid w:val="79EC2117"/>
    <w:rsid w:val="79EC99AA"/>
    <w:rsid w:val="79EF6C75"/>
    <w:rsid w:val="79F38403"/>
    <w:rsid w:val="79FA624F"/>
    <w:rsid w:val="79FD0FE4"/>
    <w:rsid w:val="79FEDF69"/>
    <w:rsid w:val="7A00922D"/>
    <w:rsid w:val="7A024CA5"/>
    <w:rsid w:val="7A0579B7"/>
    <w:rsid w:val="7A083F28"/>
    <w:rsid w:val="7A0987D2"/>
    <w:rsid w:val="7A0CA2A7"/>
    <w:rsid w:val="7A0D1A2C"/>
    <w:rsid w:val="7A0E856D"/>
    <w:rsid w:val="7A108F55"/>
    <w:rsid w:val="7A123CE5"/>
    <w:rsid w:val="7A1553D4"/>
    <w:rsid w:val="7A1BA89D"/>
    <w:rsid w:val="7A21A6BC"/>
    <w:rsid w:val="7A22E13F"/>
    <w:rsid w:val="7A26E05A"/>
    <w:rsid w:val="7A285A16"/>
    <w:rsid w:val="7A35401C"/>
    <w:rsid w:val="7A3B7AB8"/>
    <w:rsid w:val="7A3D9804"/>
    <w:rsid w:val="7A3DBBB1"/>
    <w:rsid w:val="7A3DC858"/>
    <w:rsid w:val="7A40B64D"/>
    <w:rsid w:val="7A416549"/>
    <w:rsid w:val="7A43CB5B"/>
    <w:rsid w:val="7A459990"/>
    <w:rsid w:val="7A464B75"/>
    <w:rsid w:val="7A4858FF"/>
    <w:rsid w:val="7A498F44"/>
    <w:rsid w:val="7A4F59B2"/>
    <w:rsid w:val="7A4FA261"/>
    <w:rsid w:val="7A4FB648"/>
    <w:rsid w:val="7A52E3EB"/>
    <w:rsid w:val="7A581780"/>
    <w:rsid w:val="7A5B4725"/>
    <w:rsid w:val="7A5CA9FA"/>
    <w:rsid w:val="7A5DCF76"/>
    <w:rsid w:val="7A632271"/>
    <w:rsid w:val="7A63E57C"/>
    <w:rsid w:val="7A657334"/>
    <w:rsid w:val="7A6D4010"/>
    <w:rsid w:val="7A6FDF56"/>
    <w:rsid w:val="7A742BE7"/>
    <w:rsid w:val="7A77D67D"/>
    <w:rsid w:val="7A7B5738"/>
    <w:rsid w:val="7A843156"/>
    <w:rsid w:val="7A85AE95"/>
    <w:rsid w:val="7A88509C"/>
    <w:rsid w:val="7A8B4F69"/>
    <w:rsid w:val="7A8C7E3E"/>
    <w:rsid w:val="7A91E78B"/>
    <w:rsid w:val="7A951853"/>
    <w:rsid w:val="7A979FC3"/>
    <w:rsid w:val="7AA61BED"/>
    <w:rsid w:val="7AA66E4D"/>
    <w:rsid w:val="7AB0F81C"/>
    <w:rsid w:val="7AB12EE0"/>
    <w:rsid w:val="7AB20330"/>
    <w:rsid w:val="7AB98BD1"/>
    <w:rsid w:val="7ABEB04D"/>
    <w:rsid w:val="7AC109AF"/>
    <w:rsid w:val="7AC3D5DB"/>
    <w:rsid w:val="7AC69247"/>
    <w:rsid w:val="7AC6C1B8"/>
    <w:rsid w:val="7AC99F60"/>
    <w:rsid w:val="7AD287A4"/>
    <w:rsid w:val="7ADACE8B"/>
    <w:rsid w:val="7ADDF4B4"/>
    <w:rsid w:val="7AE715FF"/>
    <w:rsid w:val="7AE8DAD7"/>
    <w:rsid w:val="7AEC3FC3"/>
    <w:rsid w:val="7AEC5ECA"/>
    <w:rsid w:val="7AEC91FF"/>
    <w:rsid w:val="7AEFFE7B"/>
    <w:rsid w:val="7AF57463"/>
    <w:rsid w:val="7AF6268D"/>
    <w:rsid w:val="7AF7758E"/>
    <w:rsid w:val="7AFFF52D"/>
    <w:rsid w:val="7B02F3C2"/>
    <w:rsid w:val="7B0708DC"/>
    <w:rsid w:val="7B081EA2"/>
    <w:rsid w:val="7B0A1481"/>
    <w:rsid w:val="7B21ECBE"/>
    <w:rsid w:val="7B23D929"/>
    <w:rsid w:val="7B263F8D"/>
    <w:rsid w:val="7B266F5A"/>
    <w:rsid w:val="7B29A4A5"/>
    <w:rsid w:val="7B2C1208"/>
    <w:rsid w:val="7B31C04C"/>
    <w:rsid w:val="7B33ECAC"/>
    <w:rsid w:val="7B3F562D"/>
    <w:rsid w:val="7B42FC16"/>
    <w:rsid w:val="7B45C01F"/>
    <w:rsid w:val="7B46039D"/>
    <w:rsid w:val="7B47CE5D"/>
    <w:rsid w:val="7B4AB074"/>
    <w:rsid w:val="7B5C42E2"/>
    <w:rsid w:val="7B5EE4A6"/>
    <w:rsid w:val="7B5FC7F4"/>
    <w:rsid w:val="7B625A13"/>
    <w:rsid w:val="7B637247"/>
    <w:rsid w:val="7B64B667"/>
    <w:rsid w:val="7B6556D5"/>
    <w:rsid w:val="7B6835D4"/>
    <w:rsid w:val="7B6E75A0"/>
    <w:rsid w:val="7B6F065A"/>
    <w:rsid w:val="7B717F3A"/>
    <w:rsid w:val="7B742609"/>
    <w:rsid w:val="7B7443AD"/>
    <w:rsid w:val="7B792D22"/>
    <w:rsid w:val="7B80ACFE"/>
    <w:rsid w:val="7B842DEA"/>
    <w:rsid w:val="7B88ACCF"/>
    <w:rsid w:val="7B890A2B"/>
    <w:rsid w:val="7B8E2880"/>
    <w:rsid w:val="7B930D07"/>
    <w:rsid w:val="7BAA553C"/>
    <w:rsid w:val="7BAADF0E"/>
    <w:rsid w:val="7BAF5CF3"/>
    <w:rsid w:val="7BB7E843"/>
    <w:rsid w:val="7BB97D3C"/>
    <w:rsid w:val="7BBD7A12"/>
    <w:rsid w:val="7BBD8D1B"/>
    <w:rsid w:val="7BBECBC7"/>
    <w:rsid w:val="7BC95614"/>
    <w:rsid w:val="7BCD11FD"/>
    <w:rsid w:val="7BCF1E58"/>
    <w:rsid w:val="7BD2D72C"/>
    <w:rsid w:val="7BD40B5E"/>
    <w:rsid w:val="7BE4B066"/>
    <w:rsid w:val="7BEEE221"/>
    <w:rsid w:val="7BF156B2"/>
    <w:rsid w:val="7BF445DC"/>
    <w:rsid w:val="7BF7A2CE"/>
    <w:rsid w:val="7BF7E3D0"/>
    <w:rsid w:val="7BFBE568"/>
    <w:rsid w:val="7BFF8394"/>
    <w:rsid w:val="7C085F31"/>
    <w:rsid w:val="7C0864DC"/>
    <w:rsid w:val="7C0BA9C3"/>
    <w:rsid w:val="7C0CED0C"/>
    <w:rsid w:val="7C0FDD45"/>
    <w:rsid w:val="7C1128E9"/>
    <w:rsid w:val="7C1574C1"/>
    <w:rsid w:val="7C1E351B"/>
    <w:rsid w:val="7C1EBF1E"/>
    <w:rsid w:val="7C20D297"/>
    <w:rsid w:val="7C20EDF9"/>
    <w:rsid w:val="7C26B4A9"/>
    <w:rsid w:val="7C2EA213"/>
    <w:rsid w:val="7C369D42"/>
    <w:rsid w:val="7C3C4CC9"/>
    <w:rsid w:val="7C3F9EBA"/>
    <w:rsid w:val="7C40748F"/>
    <w:rsid w:val="7C41889A"/>
    <w:rsid w:val="7C42D147"/>
    <w:rsid w:val="7C441662"/>
    <w:rsid w:val="7C45B4A6"/>
    <w:rsid w:val="7C468A06"/>
    <w:rsid w:val="7C49C23C"/>
    <w:rsid w:val="7C52E1CC"/>
    <w:rsid w:val="7C5341E8"/>
    <w:rsid w:val="7C53EA2D"/>
    <w:rsid w:val="7C57EF13"/>
    <w:rsid w:val="7C59397A"/>
    <w:rsid w:val="7C5E44E9"/>
    <w:rsid w:val="7C6B880F"/>
    <w:rsid w:val="7C6E5805"/>
    <w:rsid w:val="7C846F14"/>
    <w:rsid w:val="7C8A9555"/>
    <w:rsid w:val="7C9C4845"/>
    <w:rsid w:val="7C9FD64D"/>
    <w:rsid w:val="7CA0597E"/>
    <w:rsid w:val="7CAA3B3D"/>
    <w:rsid w:val="7CB07B5A"/>
    <w:rsid w:val="7CB216BF"/>
    <w:rsid w:val="7CB2A69D"/>
    <w:rsid w:val="7CB58694"/>
    <w:rsid w:val="7CB75B95"/>
    <w:rsid w:val="7CB98ADB"/>
    <w:rsid w:val="7CBD4608"/>
    <w:rsid w:val="7CC0C3F7"/>
    <w:rsid w:val="7CCC29F2"/>
    <w:rsid w:val="7CD54FBF"/>
    <w:rsid w:val="7CD77F7B"/>
    <w:rsid w:val="7CDA7661"/>
    <w:rsid w:val="7CDC2E90"/>
    <w:rsid w:val="7CDC8931"/>
    <w:rsid w:val="7CDD979A"/>
    <w:rsid w:val="7CDEDE29"/>
    <w:rsid w:val="7CDF4020"/>
    <w:rsid w:val="7CE0542B"/>
    <w:rsid w:val="7CE41C8B"/>
    <w:rsid w:val="7CE532DE"/>
    <w:rsid w:val="7CED2CFA"/>
    <w:rsid w:val="7D040B0D"/>
    <w:rsid w:val="7D04B7F0"/>
    <w:rsid w:val="7D0B73E3"/>
    <w:rsid w:val="7D14F39A"/>
    <w:rsid w:val="7D15E40A"/>
    <w:rsid w:val="7D16E140"/>
    <w:rsid w:val="7D186D07"/>
    <w:rsid w:val="7D1A588C"/>
    <w:rsid w:val="7D1B665E"/>
    <w:rsid w:val="7D1BE287"/>
    <w:rsid w:val="7D1BE4CC"/>
    <w:rsid w:val="7D1CC439"/>
    <w:rsid w:val="7D1ECB55"/>
    <w:rsid w:val="7D1F757B"/>
    <w:rsid w:val="7D25115F"/>
    <w:rsid w:val="7D26AD32"/>
    <w:rsid w:val="7D29B9C5"/>
    <w:rsid w:val="7D2D0956"/>
    <w:rsid w:val="7D33C13A"/>
    <w:rsid w:val="7D356347"/>
    <w:rsid w:val="7D356E4F"/>
    <w:rsid w:val="7D37CBA7"/>
    <w:rsid w:val="7D3C50BF"/>
    <w:rsid w:val="7D411BBA"/>
    <w:rsid w:val="7D413FB8"/>
    <w:rsid w:val="7D446DD3"/>
    <w:rsid w:val="7D4569C3"/>
    <w:rsid w:val="7D4872C7"/>
    <w:rsid w:val="7D4B7874"/>
    <w:rsid w:val="7D4B9B75"/>
    <w:rsid w:val="7D4DF820"/>
    <w:rsid w:val="7D4ECD3F"/>
    <w:rsid w:val="7D503757"/>
    <w:rsid w:val="7D52636B"/>
    <w:rsid w:val="7D5E6E5D"/>
    <w:rsid w:val="7D6039AB"/>
    <w:rsid w:val="7D61E0BB"/>
    <w:rsid w:val="7D699D42"/>
    <w:rsid w:val="7D74C5E9"/>
    <w:rsid w:val="7D77D909"/>
    <w:rsid w:val="7D7ECA96"/>
    <w:rsid w:val="7D7FCCBA"/>
    <w:rsid w:val="7D810A8D"/>
    <w:rsid w:val="7D8BCAD4"/>
    <w:rsid w:val="7D94B656"/>
    <w:rsid w:val="7D9EF17B"/>
    <w:rsid w:val="7DA3D92E"/>
    <w:rsid w:val="7DA72A6D"/>
    <w:rsid w:val="7DA8073D"/>
    <w:rsid w:val="7DA94CCA"/>
    <w:rsid w:val="7DAB9A06"/>
    <w:rsid w:val="7DB44AFA"/>
    <w:rsid w:val="7DB69DD7"/>
    <w:rsid w:val="7DBB65D0"/>
    <w:rsid w:val="7DBDB444"/>
    <w:rsid w:val="7DBE1376"/>
    <w:rsid w:val="7DBF5FAE"/>
    <w:rsid w:val="7DBF9B29"/>
    <w:rsid w:val="7DC38D93"/>
    <w:rsid w:val="7DC5CED1"/>
    <w:rsid w:val="7DCA7C86"/>
    <w:rsid w:val="7DCFC4DE"/>
    <w:rsid w:val="7DDA6B4B"/>
    <w:rsid w:val="7DDA8BAB"/>
    <w:rsid w:val="7DEAFD88"/>
    <w:rsid w:val="7DED276F"/>
    <w:rsid w:val="7DEE09C3"/>
    <w:rsid w:val="7DEFDCFA"/>
    <w:rsid w:val="7DF29B13"/>
    <w:rsid w:val="7DF3EAE4"/>
    <w:rsid w:val="7DF5923D"/>
    <w:rsid w:val="7DF5E152"/>
    <w:rsid w:val="7DF6011D"/>
    <w:rsid w:val="7DFA80D5"/>
    <w:rsid w:val="7DFD5F6B"/>
    <w:rsid w:val="7DFE4040"/>
    <w:rsid w:val="7E00C65D"/>
    <w:rsid w:val="7E00F0E7"/>
    <w:rsid w:val="7E021F35"/>
    <w:rsid w:val="7E03DA89"/>
    <w:rsid w:val="7E0469FB"/>
    <w:rsid w:val="7E06613F"/>
    <w:rsid w:val="7E10B9A5"/>
    <w:rsid w:val="7E1441DF"/>
    <w:rsid w:val="7E14BBCD"/>
    <w:rsid w:val="7E14BC9F"/>
    <w:rsid w:val="7E15EAAA"/>
    <w:rsid w:val="7E1B293E"/>
    <w:rsid w:val="7E1CA47B"/>
    <w:rsid w:val="7E216BB0"/>
    <w:rsid w:val="7E230EB4"/>
    <w:rsid w:val="7E23EF68"/>
    <w:rsid w:val="7E35ECA2"/>
    <w:rsid w:val="7E3EF082"/>
    <w:rsid w:val="7E3F1E73"/>
    <w:rsid w:val="7E46EEE9"/>
    <w:rsid w:val="7E4A1F2D"/>
    <w:rsid w:val="7E531E45"/>
    <w:rsid w:val="7E5563DD"/>
    <w:rsid w:val="7E55EB80"/>
    <w:rsid w:val="7E5B9A86"/>
    <w:rsid w:val="7E5CDDE1"/>
    <w:rsid w:val="7E659246"/>
    <w:rsid w:val="7E71CB32"/>
    <w:rsid w:val="7E7E0E77"/>
    <w:rsid w:val="7E7F0C39"/>
    <w:rsid w:val="7E853398"/>
    <w:rsid w:val="7E854464"/>
    <w:rsid w:val="7E8AA9D1"/>
    <w:rsid w:val="7E8EBCD1"/>
    <w:rsid w:val="7E945060"/>
    <w:rsid w:val="7E9772C5"/>
    <w:rsid w:val="7E979B9E"/>
    <w:rsid w:val="7EA0FAF1"/>
    <w:rsid w:val="7EA3C632"/>
    <w:rsid w:val="7EA54209"/>
    <w:rsid w:val="7EAE51B1"/>
    <w:rsid w:val="7EAFB3B3"/>
    <w:rsid w:val="7EB18405"/>
    <w:rsid w:val="7EB7BEB7"/>
    <w:rsid w:val="7EB9FCE2"/>
    <w:rsid w:val="7EC4EF28"/>
    <w:rsid w:val="7ECF0F34"/>
    <w:rsid w:val="7ED01BB3"/>
    <w:rsid w:val="7ED0A7AB"/>
    <w:rsid w:val="7ED4529A"/>
    <w:rsid w:val="7ED6C7D9"/>
    <w:rsid w:val="7EDA5113"/>
    <w:rsid w:val="7EDC8CD8"/>
    <w:rsid w:val="7EF4FA86"/>
    <w:rsid w:val="7EF6E49D"/>
    <w:rsid w:val="7EF95DB0"/>
    <w:rsid w:val="7EFAB16A"/>
    <w:rsid w:val="7EFBE250"/>
    <w:rsid w:val="7F01CC7C"/>
    <w:rsid w:val="7F0824D9"/>
    <w:rsid w:val="7F0AC916"/>
    <w:rsid w:val="7F1116B7"/>
    <w:rsid w:val="7F18DE1F"/>
    <w:rsid w:val="7F19A2D8"/>
    <w:rsid w:val="7F1D8023"/>
    <w:rsid w:val="7F20D207"/>
    <w:rsid w:val="7F25A231"/>
    <w:rsid w:val="7F27245F"/>
    <w:rsid w:val="7F2B7D06"/>
    <w:rsid w:val="7F2B8B06"/>
    <w:rsid w:val="7F2F77CC"/>
    <w:rsid w:val="7F3106A7"/>
    <w:rsid w:val="7F3137E6"/>
    <w:rsid w:val="7F33CCDF"/>
    <w:rsid w:val="7F385F6E"/>
    <w:rsid w:val="7F390DE3"/>
    <w:rsid w:val="7F3D79B3"/>
    <w:rsid w:val="7F3E0B9A"/>
    <w:rsid w:val="7F3FF949"/>
    <w:rsid w:val="7F45301C"/>
    <w:rsid w:val="7F4A51C6"/>
    <w:rsid w:val="7F4EB48A"/>
    <w:rsid w:val="7F5804D8"/>
    <w:rsid w:val="7F582F59"/>
    <w:rsid w:val="7F5892F2"/>
    <w:rsid w:val="7F5A0EB4"/>
    <w:rsid w:val="7F5EC624"/>
    <w:rsid w:val="7F69CA53"/>
    <w:rsid w:val="7F6F17EA"/>
    <w:rsid w:val="7F7E2DFB"/>
    <w:rsid w:val="7F7FA9A2"/>
    <w:rsid w:val="7F8145CF"/>
    <w:rsid w:val="7F88615B"/>
    <w:rsid w:val="7F8DEE47"/>
    <w:rsid w:val="7F98724C"/>
    <w:rsid w:val="7F9B05D1"/>
    <w:rsid w:val="7F9CB2E1"/>
    <w:rsid w:val="7FA220A8"/>
    <w:rsid w:val="7FA454E3"/>
    <w:rsid w:val="7FAE6D8C"/>
    <w:rsid w:val="7FAFEE8F"/>
    <w:rsid w:val="7FB00166"/>
    <w:rsid w:val="7FB13A36"/>
    <w:rsid w:val="7FB17535"/>
    <w:rsid w:val="7FB40E29"/>
    <w:rsid w:val="7FBA30DE"/>
    <w:rsid w:val="7FC16D1E"/>
    <w:rsid w:val="7FC39938"/>
    <w:rsid w:val="7FC44750"/>
    <w:rsid w:val="7FC97FBA"/>
    <w:rsid w:val="7FCD12C0"/>
    <w:rsid w:val="7FCF1DFA"/>
    <w:rsid w:val="7FD04C7A"/>
    <w:rsid w:val="7FD53B4A"/>
    <w:rsid w:val="7FD72BA1"/>
    <w:rsid w:val="7FDA5024"/>
    <w:rsid w:val="7FDDA5DF"/>
    <w:rsid w:val="7FE59940"/>
    <w:rsid w:val="7FE9995B"/>
    <w:rsid w:val="7FEA4F0F"/>
    <w:rsid w:val="7FEFE3EC"/>
    <w:rsid w:val="7FF12CFF"/>
    <w:rsid w:val="7FF15A7C"/>
    <w:rsid w:val="7FF219EC"/>
    <w:rsid w:val="7FF235CB"/>
    <w:rsid w:val="7FF54A89"/>
    <w:rsid w:val="7FFB7600"/>
    <w:rsid w:val="7FFC5C2F"/>
    <w:rsid w:val="7FFE7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E9A00D1D-A96A-4D5B-92CC-7B4EC99F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4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1F2109"/>
    <w:pPr>
      <w:tabs>
        <w:tab w:val="left" w:pos="360"/>
        <w:tab w:val="left" w:pos="720"/>
        <w:tab w:val="left" w:pos="1080"/>
        <w:tab w:val="left" w:pos="1440"/>
        <w:tab w:val="left" w:pos="1800"/>
        <w:tab w:val="left" w:pos="2160"/>
        <w:tab w:val="left" w:pos="2520"/>
        <w:tab w:val="left" w:pos="2880"/>
      </w:tabs>
      <w:ind w:right="3600"/>
      <w:outlineLvl w:val="0"/>
    </w:pPr>
    <w:rPr>
      <w:rFonts w:asciiTheme="majorHAnsi" w:hAnsiTheme="majorHAnsi"/>
      <w:color w:val="2F5496" w:themeColor="accent5" w:themeShade="BF"/>
      <w:sz w:val="48"/>
      <w:szCs w:val="48"/>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F77CF0"/>
    <w:pPr>
      <w:tabs>
        <w:tab w:val="right" w:leader="dot" w:pos="9350"/>
      </w:tabs>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4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49"/>
    <w:rsid w:val="004A5568"/>
    <w:rPr>
      <w:rFonts w:asciiTheme="minorHAnsi" w:eastAsiaTheme="minorEastAsia" w:hAnsiTheme="minorHAnsi" w:cstheme="minorBidi"/>
      <w:sz w:val="18"/>
      <w:szCs w:val="22"/>
    </w:rPr>
  </w:style>
  <w:style w:type="character" w:styleId="FootnoteReference">
    <w:name w:val="footnote reference"/>
    <w:uiPriority w:val="4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normaltextrun">
    <w:name w:val="norm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1F2109"/>
    <w:rPr>
      <w:rFonts w:asciiTheme="majorHAnsi" w:eastAsiaTheme="minorHAnsi" w:hAnsiTheme="majorHAnsi" w:cstheme="minorBidi"/>
      <w:color w:val="2F5496" w:themeColor="accent5" w:themeShade="BF"/>
      <w:sz w:val="48"/>
      <w:szCs w:val="48"/>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5"/>
      </w:numPr>
    </w:pPr>
  </w:style>
  <w:style w:type="paragraph" w:customStyle="1" w:styleId="Bullet1">
    <w:name w:val="Bullet 1"/>
    <w:basedOn w:val="BodyText"/>
    <w:uiPriority w:val="2"/>
    <w:qFormat/>
    <w:rsid w:val="007D69BA"/>
    <w:pPr>
      <w:numPr>
        <w:numId w:val="5"/>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1"/>
      </w:numPr>
      <w:spacing w:before="40" w:after="40"/>
    </w:pPr>
    <w:rPr>
      <w:sz w:val="20"/>
    </w:rPr>
  </w:style>
  <w:style w:type="paragraph" w:customStyle="1" w:styleId="TableNumbering">
    <w:name w:val="Table Numbering"/>
    <w:basedOn w:val="TableText"/>
    <w:uiPriority w:val="7"/>
    <w:qFormat/>
    <w:rsid w:val="004A5568"/>
    <w:pPr>
      <w:numPr>
        <w:numId w:val="7"/>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5"/>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5"/>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6"/>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11"/>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3"/>
      </w:numPr>
    </w:pPr>
  </w:style>
  <w:style w:type="numbering" w:customStyle="1" w:styleId="Level2Bullet">
    <w:name w:val="Level 2 Bullet"/>
    <w:basedOn w:val="NoList"/>
    <w:rsid w:val="004A5568"/>
    <w:pPr>
      <w:numPr>
        <w:numId w:val="4"/>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customStyle="1" w:styleId="SmartLink1">
    <w:name w:val="SmartLink1"/>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9"/>
      </w:numPr>
    </w:pPr>
  </w:style>
  <w:style w:type="numbering" w:customStyle="1" w:styleId="TableBulletList1">
    <w:name w:val="Table Bullet List1"/>
    <w:uiPriority w:val="99"/>
    <w:rsid w:val="00626272"/>
    <w:pPr>
      <w:numPr>
        <w:numId w:val="10"/>
      </w:numPr>
    </w:pPr>
  </w:style>
  <w:style w:type="numbering" w:customStyle="1" w:styleId="Level1Bullet1">
    <w:name w:val="Level 1 Bullet1"/>
    <w:basedOn w:val="NoList"/>
    <w:rsid w:val="00626272"/>
    <w:pPr>
      <w:numPr>
        <w:numId w:val="6"/>
      </w:numPr>
    </w:pPr>
  </w:style>
  <w:style w:type="numbering" w:customStyle="1" w:styleId="Level2Bullet1">
    <w:name w:val="Level 2 Bullet1"/>
    <w:basedOn w:val="NoList"/>
    <w:rsid w:val="00626272"/>
    <w:pPr>
      <w:numPr>
        <w:numId w:val="8"/>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character" w:customStyle="1" w:styleId="findhit">
    <w:name w:val="findhit"/>
    <w:basedOn w:val="DefaultParagraphFont"/>
    <w:rsid w:val="007734A4"/>
  </w:style>
  <w:style w:type="paragraph" w:customStyle="1" w:styleId="CoverTopLogo">
    <w:name w:val="Cover Top Logo"/>
    <w:basedOn w:val="Normal"/>
    <w:qFormat/>
    <w:rsid w:val="00BF220E"/>
    <w:pPr>
      <w:spacing w:before="480" w:line="264" w:lineRule="auto"/>
      <w:ind w:left="-86"/>
    </w:pPr>
    <w:rPr>
      <w:rFonts w:asciiTheme="majorHAnsi" w:hAnsiTheme="majorHAnsi"/>
      <w:iCs/>
      <w:color w:val="2F5496" w:themeColor="accent5" w:themeShade="BF"/>
      <w:sz w:val="40"/>
      <w:szCs w:val="40"/>
    </w:rPr>
  </w:style>
  <w:style w:type="paragraph" w:customStyle="1" w:styleId="pf0">
    <w:name w:val="pf0"/>
    <w:basedOn w:val="Normal"/>
    <w:rsid w:val="0079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DistrictName">
    <w:name w:val="Cover District Name"/>
    <w:basedOn w:val="Normal"/>
    <w:qFormat/>
    <w:rsid w:val="00BF220E"/>
    <w:pPr>
      <w:spacing w:before="1680" w:line="264" w:lineRule="auto"/>
      <w:ind w:left="4046"/>
    </w:pPr>
    <w:rPr>
      <w:rFonts w:asciiTheme="majorHAnsi" w:hAnsiTheme="majorHAnsi"/>
      <w:i/>
      <w:color w:val="2F5496" w:themeColor="accent5" w:themeShade="BF"/>
      <w:sz w:val="40"/>
      <w:szCs w:val="40"/>
    </w:rPr>
  </w:style>
  <w:style w:type="paragraph" w:customStyle="1" w:styleId="CoverBottomLogo">
    <w:name w:val="Cover Bottom Logo"/>
    <w:basedOn w:val="CoverDate"/>
    <w:qFormat/>
    <w:rsid w:val="00BF220E"/>
    <w:pPr>
      <w:ind w:left="4032"/>
    </w:pPr>
  </w:style>
  <w:style w:type="numbering" w:customStyle="1" w:styleId="TableBulletList">
    <w:name w:val="Table Bullet List"/>
    <w:uiPriority w:val="99"/>
    <w:rsid w:val="00BF220E"/>
  </w:style>
  <w:style w:type="paragraph" w:styleId="TableofFigures">
    <w:name w:val="table of figures"/>
    <w:basedOn w:val="Normal"/>
    <w:next w:val="Normal"/>
    <w:uiPriority w:val="99"/>
    <w:unhideWhenUsed/>
    <w:rsid w:val="00BF4AFF"/>
  </w:style>
  <w:style w:type="character" w:customStyle="1" w:styleId="linebreakblob">
    <w:name w:val="linebreakblob"/>
    <w:basedOn w:val="DefaultParagraphFont"/>
    <w:rsid w:val="00655977"/>
  </w:style>
  <w:style w:type="character" w:customStyle="1" w:styleId="scxw159069837">
    <w:name w:val="scxw159069837"/>
    <w:basedOn w:val="DefaultParagraphFont"/>
    <w:rsid w:val="00655977"/>
  </w:style>
  <w:style w:type="character" w:customStyle="1" w:styleId="pagebreakblob">
    <w:name w:val="pagebreakblob"/>
    <w:basedOn w:val="DefaultParagraphFont"/>
    <w:rsid w:val="00655977"/>
  </w:style>
  <w:style w:type="character" w:customStyle="1" w:styleId="pagebreakborderspan">
    <w:name w:val="pagebreakborderspan"/>
    <w:basedOn w:val="DefaultParagraphFont"/>
    <w:rsid w:val="00655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1019889243">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63882533">
      <w:bodyDiv w:val="1"/>
      <w:marLeft w:val="0"/>
      <w:marRight w:val="0"/>
      <w:marTop w:val="0"/>
      <w:marBottom w:val="0"/>
      <w:divBdr>
        <w:top w:val="none" w:sz="0" w:space="0" w:color="auto"/>
        <w:left w:val="none" w:sz="0" w:space="0" w:color="auto"/>
        <w:bottom w:val="none" w:sz="0" w:space="0" w:color="auto"/>
        <w:right w:val="none" w:sz="0" w:space="0" w:color="auto"/>
      </w:divBdr>
    </w:div>
    <w:div w:id="1265577186">
      <w:bodyDiv w:val="1"/>
      <w:marLeft w:val="0"/>
      <w:marRight w:val="0"/>
      <w:marTop w:val="0"/>
      <w:marBottom w:val="0"/>
      <w:divBdr>
        <w:top w:val="none" w:sz="0" w:space="0" w:color="auto"/>
        <w:left w:val="none" w:sz="0" w:space="0" w:color="auto"/>
        <w:bottom w:val="none" w:sz="0" w:space="0" w:color="auto"/>
        <w:right w:val="none" w:sz="0" w:space="0" w:color="auto"/>
      </w:divBdr>
    </w:div>
    <w:div w:id="1278558686">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578787798">
      <w:bodyDiv w:val="1"/>
      <w:marLeft w:val="0"/>
      <w:marRight w:val="0"/>
      <w:marTop w:val="0"/>
      <w:marBottom w:val="0"/>
      <w:divBdr>
        <w:top w:val="none" w:sz="0" w:space="0" w:color="auto"/>
        <w:left w:val="none" w:sz="0" w:space="0" w:color="auto"/>
        <w:bottom w:val="none" w:sz="0" w:space="0" w:color="auto"/>
        <w:right w:val="none" w:sz="0" w:space="0" w:color="auto"/>
      </w:divBdr>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13439706">
      <w:bodyDiv w:val="1"/>
      <w:marLeft w:val="0"/>
      <w:marRight w:val="0"/>
      <w:marTop w:val="0"/>
      <w:marBottom w:val="0"/>
      <w:divBdr>
        <w:top w:val="none" w:sz="0" w:space="0" w:color="auto"/>
        <w:left w:val="none" w:sz="0" w:space="0" w:color="auto"/>
        <w:bottom w:val="none" w:sz="0" w:space="0" w:color="auto"/>
        <w:right w:val="none" w:sz="0" w:space="0" w:color="auto"/>
      </w:divBdr>
      <w:divsChild>
        <w:div w:id="13577794">
          <w:marLeft w:val="0"/>
          <w:marRight w:val="0"/>
          <w:marTop w:val="0"/>
          <w:marBottom w:val="0"/>
          <w:divBdr>
            <w:top w:val="none" w:sz="0" w:space="0" w:color="auto"/>
            <w:left w:val="none" w:sz="0" w:space="0" w:color="auto"/>
            <w:bottom w:val="none" w:sz="0" w:space="0" w:color="auto"/>
            <w:right w:val="none" w:sz="0" w:space="0" w:color="auto"/>
          </w:divBdr>
        </w:div>
        <w:div w:id="29377477">
          <w:marLeft w:val="0"/>
          <w:marRight w:val="0"/>
          <w:marTop w:val="0"/>
          <w:marBottom w:val="0"/>
          <w:divBdr>
            <w:top w:val="none" w:sz="0" w:space="0" w:color="auto"/>
            <w:left w:val="none" w:sz="0" w:space="0" w:color="auto"/>
            <w:bottom w:val="none" w:sz="0" w:space="0" w:color="auto"/>
            <w:right w:val="none" w:sz="0" w:space="0" w:color="auto"/>
          </w:divBdr>
        </w:div>
        <w:div w:id="122428368">
          <w:marLeft w:val="0"/>
          <w:marRight w:val="0"/>
          <w:marTop w:val="0"/>
          <w:marBottom w:val="0"/>
          <w:divBdr>
            <w:top w:val="none" w:sz="0" w:space="0" w:color="auto"/>
            <w:left w:val="none" w:sz="0" w:space="0" w:color="auto"/>
            <w:bottom w:val="none" w:sz="0" w:space="0" w:color="auto"/>
            <w:right w:val="none" w:sz="0" w:space="0" w:color="auto"/>
          </w:divBdr>
          <w:divsChild>
            <w:div w:id="998538245">
              <w:marLeft w:val="0"/>
              <w:marRight w:val="0"/>
              <w:marTop w:val="30"/>
              <w:marBottom w:val="30"/>
              <w:divBdr>
                <w:top w:val="none" w:sz="0" w:space="0" w:color="auto"/>
                <w:left w:val="none" w:sz="0" w:space="0" w:color="auto"/>
                <w:bottom w:val="none" w:sz="0" w:space="0" w:color="auto"/>
                <w:right w:val="none" w:sz="0" w:space="0" w:color="auto"/>
              </w:divBdr>
              <w:divsChild>
                <w:div w:id="55278795">
                  <w:marLeft w:val="0"/>
                  <w:marRight w:val="0"/>
                  <w:marTop w:val="0"/>
                  <w:marBottom w:val="0"/>
                  <w:divBdr>
                    <w:top w:val="none" w:sz="0" w:space="0" w:color="auto"/>
                    <w:left w:val="none" w:sz="0" w:space="0" w:color="auto"/>
                    <w:bottom w:val="none" w:sz="0" w:space="0" w:color="auto"/>
                    <w:right w:val="none" w:sz="0" w:space="0" w:color="auto"/>
                  </w:divBdr>
                  <w:divsChild>
                    <w:div w:id="1876234862">
                      <w:marLeft w:val="0"/>
                      <w:marRight w:val="0"/>
                      <w:marTop w:val="0"/>
                      <w:marBottom w:val="0"/>
                      <w:divBdr>
                        <w:top w:val="none" w:sz="0" w:space="0" w:color="auto"/>
                        <w:left w:val="none" w:sz="0" w:space="0" w:color="auto"/>
                        <w:bottom w:val="none" w:sz="0" w:space="0" w:color="auto"/>
                        <w:right w:val="none" w:sz="0" w:space="0" w:color="auto"/>
                      </w:divBdr>
                    </w:div>
                  </w:divsChild>
                </w:div>
                <w:div w:id="108790571">
                  <w:marLeft w:val="0"/>
                  <w:marRight w:val="0"/>
                  <w:marTop w:val="0"/>
                  <w:marBottom w:val="0"/>
                  <w:divBdr>
                    <w:top w:val="none" w:sz="0" w:space="0" w:color="auto"/>
                    <w:left w:val="none" w:sz="0" w:space="0" w:color="auto"/>
                    <w:bottom w:val="none" w:sz="0" w:space="0" w:color="auto"/>
                    <w:right w:val="none" w:sz="0" w:space="0" w:color="auto"/>
                  </w:divBdr>
                  <w:divsChild>
                    <w:div w:id="2112553290">
                      <w:marLeft w:val="0"/>
                      <w:marRight w:val="0"/>
                      <w:marTop w:val="0"/>
                      <w:marBottom w:val="0"/>
                      <w:divBdr>
                        <w:top w:val="none" w:sz="0" w:space="0" w:color="auto"/>
                        <w:left w:val="none" w:sz="0" w:space="0" w:color="auto"/>
                        <w:bottom w:val="none" w:sz="0" w:space="0" w:color="auto"/>
                        <w:right w:val="none" w:sz="0" w:space="0" w:color="auto"/>
                      </w:divBdr>
                    </w:div>
                  </w:divsChild>
                </w:div>
                <w:div w:id="133455170">
                  <w:marLeft w:val="0"/>
                  <w:marRight w:val="0"/>
                  <w:marTop w:val="0"/>
                  <w:marBottom w:val="0"/>
                  <w:divBdr>
                    <w:top w:val="none" w:sz="0" w:space="0" w:color="auto"/>
                    <w:left w:val="none" w:sz="0" w:space="0" w:color="auto"/>
                    <w:bottom w:val="none" w:sz="0" w:space="0" w:color="auto"/>
                    <w:right w:val="none" w:sz="0" w:space="0" w:color="auto"/>
                  </w:divBdr>
                  <w:divsChild>
                    <w:div w:id="513081668">
                      <w:marLeft w:val="0"/>
                      <w:marRight w:val="0"/>
                      <w:marTop w:val="0"/>
                      <w:marBottom w:val="0"/>
                      <w:divBdr>
                        <w:top w:val="none" w:sz="0" w:space="0" w:color="auto"/>
                        <w:left w:val="none" w:sz="0" w:space="0" w:color="auto"/>
                        <w:bottom w:val="none" w:sz="0" w:space="0" w:color="auto"/>
                        <w:right w:val="none" w:sz="0" w:space="0" w:color="auto"/>
                      </w:divBdr>
                    </w:div>
                  </w:divsChild>
                </w:div>
                <w:div w:id="192577361">
                  <w:marLeft w:val="0"/>
                  <w:marRight w:val="0"/>
                  <w:marTop w:val="0"/>
                  <w:marBottom w:val="0"/>
                  <w:divBdr>
                    <w:top w:val="none" w:sz="0" w:space="0" w:color="auto"/>
                    <w:left w:val="none" w:sz="0" w:space="0" w:color="auto"/>
                    <w:bottom w:val="none" w:sz="0" w:space="0" w:color="auto"/>
                    <w:right w:val="none" w:sz="0" w:space="0" w:color="auto"/>
                  </w:divBdr>
                  <w:divsChild>
                    <w:div w:id="1150563532">
                      <w:marLeft w:val="0"/>
                      <w:marRight w:val="0"/>
                      <w:marTop w:val="0"/>
                      <w:marBottom w:val="0"/>
                      <w:divBdr>
                        <w:top w:val="none" w:sz="0" w:space="0" w:color="auto"/>
                        <w:left w:val="none" w:sz="0" w:space="0" w:color="auto"/>
                        <w:bottom w:val="none" w:sz="0" w:space="0" w:color="auto"/>
                        <w:right w:val="none" w:sz="0" w:space="0" w:color="auto"/>
                      </w:divBdr>
                    </w:div>
                  </w:divsChild>
                </w:div>
                <w:div w:id="198862222">
                  <w:marLeft w:val="0"/>
                  <w:marRight w:val="0"/>
                  <w:marTop w:val="0"/>
                  <w:marBottom w:val="0"/>
                  <w:divBdr>
                    <w:top w:val="none" w:sz="0" w:space="0" w:color="auto"/>
                    <w:left w:val="none" w:sz="0" w:space="0" w:color="auto"/>
                    <w:bottom w:val="none" w:sz="0" w:space="0" w:color="auto"/>
                    <w:right w:val="none" w:sz="0" w:space="0" w:color="auto"/>
                  </w:divBdr>
                  <w:divsChild>
                    <w:div w:id="343241746">
                      <w:marLeft w:val="0"/>
                      <w:marRight w:val="0"/>
                      <w:marTop w:val="0"/>
                      <w:marBottom w:val="0"/>
                      <w:divBdr>
                        <w:top w:val="none" w:sz="0" w:space="0" w:color="auto"/>
                        <w:left w:val="none" w:sz="0" w:space="0" w:color="auto"/>
                        <w:bottom w:val="none" w:sz="0" w:space="0" w:color="auto"/>
                        <w:right w:val="none" w:sz="0" w:space="0" w:color="auto"/>
                      </w:divBdr>
                    </w:div>
                  </w:divsChild>
                </w:div>
                <w:div w:id="434525154">
                  <w:marLeft w:val="0"/>
                  <w:marRight w:val="0"/>
                  <w:marTop w:val="0"/>
                  <w:marBottom w:val="0"/>
                  <w:divBdr>
                    <w:top w:val="none" w:sz="0" w:space="0" w:color="auto"/>
                    <w:left w:val="none" w:sz="0" w:space="0" w:color="auto"/>
                    <w:bottom w:val="none" w:sz="0" w:space="0" w:color="auto"/>
                    <w:right w:val="none" w:sz="0" w:space="0" w:color="auto"/>
                  </w:divBdr>
                  <w:divsChild>
                    <w:div w:id="979071218">
                      <w:marLeft w:val="0"/>
                      <w:marRight w:val="0"/>
                      <w:marTop w:val="0"/>
                      <w:marBottom w:val="0"/>
                      <w:divBdr>
                        <w:top w:val="none" w:sz="0" w:space="0" w:color="auto"/>
                        <w:left w:val="none" w:sz="0" w:space="0" w:color="auto"/>
                        <w:bottom w:val="none" w:sz="0" w:space="0" w:color="auto"/>
                        <w:right w:val="none" w:sz="0" w:space="0" w:color="auto"/>
                      </w:divBdr>
                    </w:div>
                  </w:divsChild>
                </w:div>
                <w:div w:id="437258235">
                  <w:marLeft w:val="0"/>
                  <w:marRight w:val="0"/>
                  <w:marTop w:val="0"/>
                  <w:marBottom w:val="0"/>
                  <w:divBdr>
                    <w:top w:val="none" w:sz="0" w:space="0" w:color="auto"/>
                    <w:left w:val="none" w:sz="0" w:space="0" w:color="auto"/>
                    <w:bottom w:val="none" w:sz="0" w:space="0" w:color="auto"/>
                    <w:right w:val="none" w:sz="0" w:space="0" w:color="auto"/>
                  </w:divBdr>
                  <w:divsChild>
                    <w:div w:id="2108962784">
                      <w:marLeft w:val="0"/>
                      <w:marRight w:val="0"/>
                      <w:marTop w:val="0"/>
                      <w:marBottom w:val="0"/>
                      <w:divBdr>
                        <w:top w:val="none" w:sz="0" w:space="0" w:color="auto"/>
                        <w:left w:val="none" w:sz="0" w:space="0" w:color="auto"/>
                        <w:bottom w:val="none" w:sz="0" w:space="0" w:color="auto"/>
                        <w:right w:val="none" w:sz="0" w:space="0" w:color="auto"/>
                      </w:divBdr>
                    </w:div>
                  </w:divsChild>
                </w:div>
                <w:div w:id="462310933">
                  <w:marLeft w:val="0"/>
                  <w:marRight w:val="0"/>
                  <w:marTop w:val="0"/>
                  <w:marBottom w:val="0"/>
                  <w:divBdr>
                    <w:top w:val="none" w:sz="0" w:space="0" w:color="auto"/>
                    <w:left w:val="none" w:sz="0" w:space="0" w:color="auto"/>
                    <w:bottom w:val="none" w:sz="0" w:space="0" w:color="auto"/>
                    <w:right w:val="none" w:sz="0" w:space="0" w:color="auto"/>
                  </w:divBdr>
                  <w:divsChild>
                    <w:div w:id="1293249261">
                      <w:marLeft w:val="0"/>
                      <w:marRight w:val="0"/>
                      <w:marTop w:val="0"/>
                      <w:marBottom w:val="0"/>
                      <w:divBdr>
                        <w:top w:val="none" w:sz="0" w:space="0" w:color="auto"/>
                        <w:left w:val="none" w:sz="0" w:space="0" w:color="auto"/>
                        <w:bottom w:val="none" w:sz="0" w:space="0" w:color="auto"/>
                        <w:right w:val="none" w:sz="0" w:space="0" w:color="auto"/>
                      </w:divBdr>
                    </w:div>
                  </w:divsChild>
                </w:div>
                <w:div w:id="473985545">
                  <w:marLeft w:val="0"/>
                  <w:marRight w:val="0"/>
                  <w:marTop w:val="0"/>
                  <w:marBottom w:val="0"/>
                  <w:divBdr>
                    <w:top w:val="none" w:sz="0" w:space="0" w:color="auto"/>
                    <w:left w:val="none" w:sz="0" w:space="0" w:color="auto"/>
                    <w:bottom w:val="none" w:sz="0" w:space="0" w:color="auto"/>
                    <w:right w:val="none" w:sz="0" w:space="0" w:color="auto"/>
                  </w:divBdr>
                  <w:divsChild>
                    <w:div w:id="1067727196">
                      <w:marLeft w:val="0"/>
                      <w:marRight w:val="0"/>
                      <w:marTop w:val="0"/>
                      <w:marBottom w:val="0"/>
                      <w:divBdr>
                        <w:top w:val="none" w:sz="0" w:space="0" w:color="auto"/>
                        <w:left w:val="none" w:sz="0" w:space="0" w:color="auto"/>
                        <w:bottom w:val="none" w:sz="0" w:space="0" w:color="auto"/>
                        <w:right w:val="none" w:sz="0" w:space="0" w:color="auto"/>
                      </w:divBdr>
                    </w:div>
                  </w:divsChild>
                </w:div>
                <w:div w:id="496963355">
                  <w:marLeft w:val="0"/>
                  <w:marRight w:val="0"/>
                  <w:marTop w:val="0"/>
                  <w:marBottom w:val="0"/>
                  <w:divBdr>
                    <w:top w:val="none" w:sz="0" w:space="0" w:color="auto"/>
                    <w:left w:val="none" w:sz="0" w:space="0" w:color="auto"/>
                    <w:bottom w:val="none" w:sz="0" w:space="0" w:color="auto"/>
                    <w:right w:val="none" w:sz="0" w:space="0" w:color="auto"/>
                  </w:divBdr>
                  <w:divsChild>
                    <w:div w:id="1631747895">
                      <w:marLeft w:val="0"/>
                      <w:marRight w:val="0"/>
                      <w:marTop w:val="0"/>
                      <w:marBottom w:val="0"/>
                      <w:divBdr>
                        <w:top w:val="none" w:sz="0" w:space="0" w:color="auto"/>
                        <w:left w:val="none" w:sz="0" w:space="0" w:color="auto"/>
                        <w:bottom w:val="none" w:sz="0" w:space="0" w:color="auto"/>
                        <w:right w:val="none" w:sz="0" w:space="0" w:color="auto"/>
                      </w:divBdr>
                    </w:div>
                  </w:divsChild>
                </w:div>
                <w:div w:id="505824360">
                  <w:marLeft w:val="0"/>
                  <w:marRight w:val="0"/>
                  <w:marTop w:val="0"/>
                  <w:marBottom w:val="0"/>
                  <w:divBdr>
                    <w:top w:val="none" w:sz="0" w:space="0" w:color="auto"/>
                    <w:left w:val="none" w:sz="0" w:space="0" w:color="auto"/>
                    <w:bottom w:val="none" w:sz="0" w:space="0" w:color="auto"/>
                    <w:right w:val="none" w:sz="0" w:space="0" w:color="auto"/>
                  </w:divBdr>
                  <w:divsChild>
                    <w:div w:id="2101677168">
                      <w:marLeft w:val="0"/>
                      <w:marRight w:val="0"/>
                      <w:marTop w:val="0"/>
                      <w:marBottom w:val="0"/>
                      <w:divBdr>
                        <w:top w:val="none" w:sz="0" w:space="0" w:color="auto"/>
                        <w:left w:val="none" w:sz="0" w:space="0" w:color="auto"/>
                        <w:bottom w:val="none" w:sz="0" w:space="0" w:color="auto"/>
                        <w:right w:val="none" w:sz="0" w:space="0" w:color="auto"/>
                      </w:divBdr>
                    </w:div>
                  </w:divsChild>
                </w:div>
                <w:div w:id="528878716">
                  <w:marLeft w:val="0"/>
                  <w:marRight w:val="0"/>
                  <w:marTop w:val="0"/>
                  <w:marBottom w:val="0"/>
                  <w:divBdr>
                    <w:top w:val="none" w:sz="0" w:space="0" w:color="auto"/>
                    <w:left w:val="none" w:sz="0" w:space="0" w:color="auto"/>
                    <w:bottom w:val="none" w:sz="0" w:space="0" w:color="auto"/>
                    <w:right w:val="none" w:sz="0" w:space="0" w:color="auto"/>
                  </w:divBdr>
                  <w:divsChild>
                    <w:div w:id="201747294">
                      <w:marLeft w:val="0"/>
                      <w:marRight w:val="0"/>
                      <w:marTop w:val="0"/>
                      <w:marBottom w:val="0"/>
                      <w:divBdr>
                        <w:top w:val="none" w:sz="0" w:space="0" w:color="auto"/>
                        <w:left w:val="none" w:sz="0" w:space="0" w:color="auto"/>
                        <w:bottom w:val="none" w:sz="0" w:space="0" w:color="auto"/>
                        <w:right w:val="none" w:sz="0" w:space="0" w:color="auto"/>
                      </w:divBdr>
                    </w:div>
                  </w:divsChild>
                </w:div>
                <w:div w:id="695423011">
                  <w:marLeft w:val="0"/>
                  <w:marRight w:val="0"/>
                  <w:marTop w:val="0"/>
                  <w:marBottom w:val="0"/>
                  <w:divBdr>
                    <w:top w:val="none" w:sz="0" w:space="0" w:color="auto"/>
                    <w:left w:val="none" w:sz="0" w:space="0" w:color="auto"/>
                    <w:bottom w:val="none" w:sz="0" w:space="0" w:color="auto"/>
                    <w:right w:val="none" w:sz="0" w:space="0" w:color="auto"/>
                  </w:divBdr>
                  <w:divsChild>
                    <w:div w:id="497505203">
                      <w:marLeft w:val="0"/>
                      <w:marRight w:val="0"/>
                      <w:marTop w:val="0"/>
                      <w:marBottom w:val="0"/>
                      <w:divBdr>
                        <w:top w:val="none" w:sz="0" w:space="0" w:color="auto"/>
                        <w:left w:val="none" w:sz="0" w:space="0" w:color="auto"/>
                        <w:bottom w:val="none" w:sz="0" w:space="0" w:color="auto"/>
                        <w:right w:val="none" w:sz="0" w:space="0" w:color="auto"/>
                      </w:divBdr>
                    </w:div>
                  </w:divsChild>
                </w:div>
                <w:div w:id="759448337">
                  <w:marLeft w:val="0"/>
                  <w:marRight w:val="0"/>
                  <w:marTop w:val="0"/>
                  <w:marBottom w:val="0"/>
                  <w:divBdr>
                    <w:top w:val="none" w:sz="0" w:space="0" w:color="auto"/>
                    <w:left w:val="none" w:sz="0" w:space="0" w:color="auto"/>
                    <w:bottom w:val="none" w:sz="0" w:space="0" w:color="auto"/>
                    <w:right w:val="none" w:sz="0" w:space="0" w:color="auto"/>
                  </w:divBdr>
                  <w:divsChild>
                    <w:div w:id="1853177481">
                      <w:marLeft w:val="0"/>
                      <w:marRight w:val="0"/>
                      <w:marTop w:val="0"/>
                      <w:marBottom w:val="0"/>
                      <w:divBdr>
                        <w:top w:val="none" w:sz="0" w:space="0" w:color="auto"/>
                        <w:left w:val="none" w:sz="0" w:space="0" w:color="auto"/>
                        <w:bottom w:val="none" w:sz="0" w:space="0" w:color="auto"/>
                        <w:right w:val="none" w:sz="0" w:space="0" w:color="auto"/>
                      </w:divBdr>
                    </w:div>
                  </w:divsChild>
                </w:div>
                <w:div w:id="780492067">
                  <w:marLeft w:val="0"/>
                  <w:marRight w:val="0"/>
                  <w:marTop w:val="0"/>
                  <w:marBottom w:val="0"/>
                  <w:divBdr>
                    <w:top w:val="none" w:sz="0" w:space="0" w:color="auto"/>
                    <w:left w:val="none" w:sz="0" w:space="0" w:color="auto"/>
                    <w:bottom w:val="none" w:sz="0" w:space="0" w:color="auto"/>
                    <w:right w:val="none" w:sz="0" w:space="0" w:color="auto"/>
                  </w:divBdr>
                  <w:divsChild>
                    <w:div w:id="672877254">
                      <w:marLeft w:val="0"/>
                      <w:marRight w:val="0"/>
                      <w:marTop w:val="0"/>
                      <w:marBottom w:val="0"/>
                      <w:divBdr>
                        <w:top w:val="none" w:sz="0" w:space="0" w:color="auto"/>
                        <w:left w:val="none" w:sz="0" w:space="0" w:color="auto"/>
                        <w:bottom w:val="none" w:sz="0" w:space="0" w:color="auto"/>
                        <w:right w:val="none" w:sz="0" w:space="0" w:color="auto"/>
                      </w:divBdr>
                    </w:div>
                  </w:divsChild>
                </w:div>
                <w:div w:id="782963118">
                  <w:marLeft w:val="0"/>
                  <w:marRight w:val="0"/>
                  <w:marTop w:val="0"/>
                  <w:marBottom w:val="0"/>
                  <w:divBdr>
                    <w:top w:val="none" w:sz="0" w:space="0" w:color="auto"/>
                    <w:left w:val="none" w:sz="0" w:space="0" w:color="auto"/>
                    <w:bottom w:val="none" w:sz="0" w:space="0" w:color="auto"/>
                    <w:right w:val="none" w:sz="0" w:space="0" w:color="auto"/>
                  </w:divBdr>
                  <w:divsChild>
                    <w:div w:id="1832672831">
                      <w:marLeft w:val="0"/>
                      <w:marRight w:val="0"/>
                      <w:marTop w:val="0"/>
                      <w:marBottom w:val="0"/>
                      <w:divBdr>
                        <w:top w:val="none" w:sz="0" w:space="0" w:color="auto"/>
                        <w:left w:val="none" w:sz="0" w:space="0" w:color="auto"/>
                        <w:bottom w:val="none" w:sz="0" w:space="0" w:color="auto"/>
                        <w:right w:val="none" w:sz="0" w:space="0" w:color="auto"/>
                      </w:divBdr>
                    </w:div>
                  </w:divsChild>
                </w:div>
                <w:div w:id="864485984">
                  <w:marLeft w:val="0"/>
                  <w:marRight w:val="0"/>
                  <w:marTop w:val="0"/>
                  <w:marBottom w:val="0"/>
                  <w:divBdr>
                    <w:top w:val="none" w:sz="0" w:space="0" w:color="auto"/>
                    <w:left w:val="none" w:sz="0" w:space="0" w:color="auto"/>
                    <w:bottom w:val="none" w:sz="0" w:space="0" w:color="auto"/>
                    <w:right w:val="none" w:sz="0" w:space="0" w:color="auto"/>
                  </w:divBdr>
                  <w:divsChild>
                    <w:div w:id="1315717096">
                      <w:marLeft w:val="0"/>
                      <w:marRight w:val="0"/>
                      <w:marTop w:val="0"/>
                      <w:marBottom w:val="0"/>
                      <w:divBdr>
                        <w:top w:val="none" w:sz="0" w:space="0" w:color="auto"/>
                        <w:left w:val="none" w:sz="0" w:space="0" w:color="auto"/>
                        <w:bottom w:val="none" w:sz="0" w:space="0" w:color="auto"/>
                        <w:right w:val="none" w:sz="0" w:space="0" w:color="auto"/>
                      </w:divBdr>
                    </w:div>
                  </w:divsChild>
                </w:div>
                <w:div w:id="884295030">
                  <w:marLeft w:val="0"/>
                  <w:marRight w:val="0"/>
                  <w:marTop w:val="0"/>
                  <w:marBottom w:val="0"/>
                  <w:divBdr>
                    <w:top w:val="none" w:sz="0" w:space="0" w:color="auto"/>
                    <w:left w:val="none" w:sz="0" w:space="0" w:color="auto"/>
                    <w:bottom w:val="none" w:sz="0" w:space="0" w:color="auto"/>
                    <w:right w:val="none" w:sz="0" w:space="0" w:color="auto"/>
                  </w:divBdr>
                  <w:divsChild>
                    <w:div w:id="71203289">
                      <w:marLeft w:val="0"/>
                      <w:marRight w:val="0"/>
                      <w:marTop w:val="0"/>
                      <w:marBottom w:val="0"/>
                      <w:divBdr>
                        <w:top w:val="none" w:sz="0" w:space="0" w:color="auto"/>
                        <w:left w:val="none" w:sz="0" w:space="0" w:color="auto"/>
                        <w:bottom w:val="none" w:sz="0" w:space="0" w:color="auto"/>
                        <w:right w:val="none" w:sz="0" w:space="0" w:color="auto"/>
                      </w:divBdr>
                    </w:div>
                  </w:divsChild>
                </w:div>
                <w:div w:id="920675383">
                  <w:marLeft w:val="0"/>
                  <w:marRight w:val="0"/>
                  <w:marTop w:val="0"/>
                  <w:marBottom w:val="0"/>
                  <w:divBdr>
                    <w:top w:val="none" w:sz="0" w:space="0" w:color="auto"/>
                    <w:left w:val="none" w:sz="0" w:space="0" w:color="auto"/>
                    <w:bottom w:val="none" w:sz="0" w:space="0" w:color="auto"/>
                    <w:right w:val="none" w:sz="0" w:space="0" w:color="auto"/>
                  </w:divBdr>
                  <w:divsChild>
                    <w:div w:id="1192691293">
                      <w:marLeft w:val="0"/>
                      <w:marRight w:val="0"/>
                      <w:marTop w:val="0"/>
                      <w:marBottom w:val="0"/>
                      <w:divBdr>
                        <w:top w:val="none" w:sz="0" w:space="0" w:color="auto"/>
                        <w:left w:val="none" w:sz="0" w:space="0" w:color="auto"/>
                        <w:bottom w:val="none" w:sz="0" w:space="0" w:color="auto"/>
                        <w:right w:val="none" w:sz="0" w:space="0" w:color="auto"/>
                      </w:divBdr>
                    </w:div>
                  </w:divsChild>
                </w:div>
                <w:div w:id="932511849">
                  <w:marLeft w:val="0"/>
                  <w:marRight w:val="0"/>
                  <w:marTop w:val="0"/>
                  <w:marBottom w:val="0"/>
                  <w:divBdr>
                    <w:top w:val="none" w:sz="0" w:space="0" w:color="auto"/>
                    <w:left w:val="none" w:sz="0" w:space="0" w:color="auto"/>
                    <w:bottom w:val="none" w:sz="0" w:space="0" w:color="auto"/>
                    <w:right w:val="none" w:sz="0" w:space="0" w:color="auto"/>
                  </w:divBdr>
                  <w:divsChild>
                    <w:div w:id="337083075">
                      <w:marLeft w:val="0"/>
                      <w:marRight w:val="0"/>
                      <w:marTop w:val="0"/>
                      <w:marBottom w:val="0"/>
                      <w:divBdr>
                        <w:top w:val="none" w:sz="0" w:space="0" w:color="auto"/>
                        <w:left w:val="none" w:sz="0" w:space="0" w:color="auto"/>
                        <w:bottom w:val="none" w:sz="0" w:space="0" w:color="auto"/>
                        <w:right w:val="none" w:sz="0" w:space="0" w:color="auto"/>
                      </w:divBdr>
                    </w:div>
                  </w:divsChild>
                </w:div>
                <w:div w:id="956788598">
                  <w:marLeft w:val="0"/>
                  <w:marRight w:val="0"/>
                  <w:marTop w:val="0"/>
                  <w:marBottom w:val="0"/>
                  <w:divBdr>
                    <w:top w:val="none" w:sz="0" w:space="0" w:color="auto"/>
                    <w:left w:val="none" w:sz="0" w:space="0" w:color="auto"/>
                    <w:bottom w:val="none" w:sz="0" w:space="0" w:color="auto"/>
                    <w:right w:val="none" w:sz="0" w:space="0" w:color="auto"/>
                  </w:divBdr>
                  <w:divsChild>
                    <w:div w:id="252664399">
                      <w:marLeft w:val="0"/>
                      <w:marRight w:val="0"/>
                      <w:marTop w:val="0"/>
                      <w:marBottom w:val="0"/>
                      <w:divBdr>
                        <w:top w:val="none" w:sz="0" w:space="0" w:color="auto"/>
                        <w:left w:val="none" w:sz="0" w:space="0" w:color="auto"/>
                        <w:bottom w:val="none" w:sz="0" w:space="0" w:color="auto"/>
                        <w:right w:val="none" w:sz="0" w:space="0" w:color="auto"/>
                      </w:divBdr>
                    </w:div>
                  </w:divsChild>
                </w:div>
                <w:div w:id="990476098">
                  <w:marLeft w:val="0"/>
                  <w:marRight w:val="0"/>
                  <w:marTop w:val="0"/>
                  <w:marBottom w:val="0"/>
                  <w:divBdr>
                    <w:top w:val="none" w:sz="0" w:space="0" w:color="auto"/>
                    <w:left w:val="none" w:sz="0" w:space="0" w:color="auto"/>
                    <w:bottom w:val="none" w:sz="0" w:space="0" w:color="auto"/>
                    <w:right w:val="none" w:sz="0" w:space="0" w:color="auto"/>
                  </w:divBdr>
                  <w:divsChild>
                    <w:div w:id="1838618757">
                      <w:marLeft w:val="0"/>
                      <w:marRight w:val="0"/>
                      <w:marTop w:val="0"/>
                      <w:marBottom w:val="0"/>
                      <w:divBdr>
                        <w:top w:val="none" w:sz="0" w:space="0" w:color="auto"/>
                        <w:left w:val="none" w:sz="0" w:space="0" w:color="auto"/>
                        <w:bottom w:val="none" w:sz="0" w:space="0" w:color="auto"/>
                        <w:right w:val="none" w:sz="0" w:space="0" w:color="auto"/>
                      </w:divBdr>
                    </w:div>
                  </w:divsChild>
                </w:div>
                <w:div w:id="1006439078">
                  <w:marLeft w:val="0"/>
                  <w:marRight w:val="0"/>
                  <w:marTop w:val="0"/>
                  <w:marBottom w:val="0"/>
                  <w:divBdr>
                    <w:top w:val="none" w:sz="0" w:space="0" w:color="auto"/>
                    <w:left w:val="none" w:sz="0" w:space="0" w:color="auto"/>
                    <w:bottom w:val="none" w:sz="0" w:space="0" w:color="auto"/>
                    <w:right w:val="none" w:sz="0" w:space="0" w:color="auto"/>
                  </w:divBdr>
                  <w:divsChild>
                    <w:div w:id="560409498">
                      <w:marLeft w:val="0"/>
                      <w:marRight w:val="0"/>
                      <w:marTop w:val="0"/>
                      <w:marBottom w:val="0"/>
                      <w:divBdr>
                        <w:top w:val="none" w:sz="0" w:space="0" w:color="auto"/>
                        <w:left w:val="none" w:sz="0" w:space="0" w:color="auto"/>
                        <w:bottom w:val="none" w:sz="0" w:space="0" w:color="auto"/>
                        <w:right w:val="none" w:sz="0" w:space="0" w:color="auto"/>
                      </w:divBdr>
                    </w:div>
                  </w:divsChild>
                </w:div>
                <w:div w:id="1028677382">
                  <w:marLeft w:val="0"/>
                  <w:marRight w:val="0"/>
                  <w:marTop w:val="0"/>
                  <w:marBottom w:val="0"/>
                  <w:divBdr>
                    <w:top w:val="none" w:sz="0" w:space="0" w:color="auto"/>
                    <w:left w:val="none" w:sz="0" w:space="0" w:color="auto"/>
                    <w:bottom w:val="none" w:sz="0" w:space="0" w:color="auto"/>
                    <w:right w:val="none" w:sz="0" w:space="0" w:color="auto"/>
                  </w:divBdr>
                  <w:divsChild>
                    <w:div w:id="130563842">
                      <w:marLeft w:val="0"/>
                      <w:marRight w:val="0"/>
                      <w:marTop w:val="0"/>
                      <w:marBottom w:val="0"/>
                      <w:divBdr>
                        <w:top w:val="none" w:sz="0" w:space="0" w:color="auto"/>
                        <w:left w:val="none" w:sz="0" w:space="0" w:color="auto"/>
                        <w:bottom w:val="none" w:sz="0" w:space="0" w:color="auto"/>
                        <w:right w:val="none" w:sz="0" w:space="0" w:color="auto"/>
                      </w:divBdr>
                    </w:div>
                  </w:divsChild>
                </w:div>
                <w:div w:id="1046762246">
                  <w:marLeft w:val="0"/>
                  <w:marRight w:val="0"/>
                  <w:marTop w:val="0"/>
                  <w:marBottom w:val="0"/>
                  <w:divBdr>
                    <w:top w:val="none" w:sz="0" w:space="0" w:color="auto"/>
                    <w:left w:val="none" w:sz="0" w:space="0" w:color="auto"/>
                    <w:bottom w:val="none" w:sz="0" w:space="0" w:color="auto"/>
                    <w:right w:val="none" w:sz="0" w:space="0" w:color="auto"/>
                  </w:divBdr>
                  <w:divsChild>
                    <w:div w:id="1255630113">
                      <w:marLeft w:val="0"/>
                      <w:marRight w:val="0"/>
                      <w:marTop w:val="0"/>
                      <w:marBottom w:val="0"/>
                      <w:divBdr>
                        <w:top w:val="none" w:sz="0" w:space="0" w:color="auto"/>
                        <w:left w:val="none" w:sz="0" w:space="0" w:color="auto"/>
                        <w:bottom w:val="none" w:sz="0" w:space="0" w:color="auto"/>
                        <w:right w:val="none" w:sz="0" w:space="0" w:color="auto"/>
                      </w:divBdr>
                    </w:div>
                  </w:divsChild>
                </w:div>
                <w:div w:id="1058819911">
                  <w:marLeft w:val="0"/>
                  <w:marRight w:val="0"/>
                  <w:marTop w:val="0"/>
                  <w:marBottom w:val="0"/>
                  <w:divBdr>
                    <w:top w:val="none" w:sz="0" w:space="0" w:color="auto"/>
                    <w:left w:val="none" w:sz="0" w:space="0" w:color="auto"/>
                    <w:bottom w:val="none" w:sz="0" w:space="0" w:color="auto"/>
                    <w:right w:val="none" w:sz="0" w:space="0" w:color="auto"/>
                  </w:divBdr>
                  <w:divsChild>
                    <w:div w:id="1330208079">
                      <w:marLeft w:val="0"/>
                      <w:marRight w:val="0"/>
                      <w:marTop w:val="0"/>
                      <w:marBottom w:val="0"/>
                      <w:divBdr>
                        <w:top w:val="none" w:sz="0" w:space="0" w:color="auto"/>
                        <w:left w:val="none" w:sz="0" w:space="0" w:color="auto"/>
                        <w:bottom w:val="none" w:sz="0" w:space="0" w:color="auto"/>
                        <w:right w:val="none" w:sz="0" w:space="0" w:color="auto"/>
                      </w:divBdr>
                    </w:div>
                  </w:divsChild>
                </w:div>
                <w:div w:id="1078136178">
                  <w:marLeft w:val="0"/>
                  <w:marRight w:val="0"/>
                  <w:marTop w:val="0"/>
                  <w:marBottom w:val="0"/>
                  <w:divBdr>
                    <w:top w:val="none" w:sz="0" w:space="0" w:color="auto"/>
                    <w:left w:val="none" w:sz="0" w:space="0" w:color="auto"/>
                    <w:bottom w:val="none" w:sz="0" w:space="0" w:color="auto"/>
                    <w:right w:val="none" w:sz="0" w:space="0" w:color="auto"/>
                  </w:divBdr>
                  <w:divsChild>
                    <w:div w:id="100151037">
                      <w:marLeft w:val="0"/>
                      <w:marRight w:val="0"/>
                      <w:marTop w:val="0"/>
                      <w:marBottom w:val="0"/>
                      <w:divBdr>
                        <w:top w:val="none" w:sz="0" w:space="0" w:color="auto"/>
                        <w:left w:val="none" w:sz="0" w:space="0" w:color="auto"/>
                        <w:bottom w:val="none" w:sz="0" w:space="0" w:color="auto"/>
                        <w:right w:val="none" w:sz="0" w:space="0" w:color="auto"/>
                      </w:divBdr>
                    </w:div>
                  </w:divsChild>
                </w:div>
                <w:div w:id="1096246646">
                  <w:marLeft w:val="0"/>
                  <w:marRight w:val="0"/>
                  <w:marTop w:val="0"/>
                  <w:marBottom w:val="0"/>
                  <w:divBdr>
                    <w:top w:val="none" w:sz="0" w:space="0" w:color="auto"/>
                    <w:left w:val="none" w:sz="0" w:space="0" w:color="auto"/>
                    <w:bottom w:val="none" w:sz="0" w:space="0" w:color="auto"/>
                    <w:right w:val="none" w:sz="0" w:space="0" w:color="auto"/>
                  </w:divBdr>
                  <w:divsChild>
                    <w:div w:id="1241676233">
                      <w:marLeft w:val="0"/>
                      <w:marRight w:val="0"/>
                      <w:marTop w:val="0"/>
                      <w:marBottom w:val="0"/>
                      <w:divBdr>
                        <w:top w:val="none" w:sz="0" w:space="0" w:color="auto"/>
                        <w:left w:val="none" w:sz="0" w:space="0" w:color="auto"/>
                        <w:bottom w:val="none" w:sz="0" w:space="0" w:color="auto"/>
                        <w:right w:val="none" w:sz="0" w:space="0" w:color="auto"/>
                      </w:divBdr>
                    </w:div>
                  </w:divsChild>
                </w:div>
                <w:div w:id="1212377557">
                  <w:marLeft w:val="0"/>
                  <w:marRight w:val="0"/>
                  <w:marTop w:val="0"/>
                  <w:marBottom w:val="0"/>
                  <w:divBdr>
                    <w:top w:val="none" w:sz="0" w:space="0" w:color="auto"/>
                    <w:left w:val="none" w:sz="0" w:space="0" w:color="auto"/>
                    <w:bottom w:val="none" w:sz="0" w:space="0" w:color="auto"/>
                    <w:right w:val="none" w:sz="0" w:space="0" w:color="auto"/>
                  </w:divBdr>
                  <w:divsChild>
                    <w:div w:id="759713612">
                      <w:marLeft w:val="0"/>
                      <w:marRight w:val="0"/>
                      <w:marTop w:val="0"/>
                      <w:marBottom w:val="0"/>
                      <w:divBdr>
                        <w:top w:val="none" w:sz="0" w:space="0" w:color="auto"/>
                        <w:left w:val="none" w:sz="0" w:space="0" w:color="auto"/>
                        <w:bottom w:val="none" w:sz="0" w:space="0" w:color="auto"/>
                        <w:right w:val="none" w:sz="0" w:space="0" w:color="auto"/>
                      </w:divBdr>
                    </w:div>
                  </w:divsChild>
                </w:div>
                <w:div w:id="1229463194">
                  <w:marLeft w:val="0"/>
                  <w:marRight w:val="0"/>
                  <w:marTop w:val="0"/>
                  <w:marBottom w:val="0"/>
                  <w:divBdr>
                    <w:top w:val="none" w:sz="0" w:space="0" w:color="auto"/>
                    <w:left w:val="none" w:sz="0" w:space="0" w:color="auto"/>
                    <w:bottom w:val="none" w:sz="0" w:space="0" w:color="auto"/>
                    <w:right w:val="none" w:sz="0" w:space="0" w:color="auto"/>
                  </w:divBdr>
                  <w:divsChild>
                    <w:div w:id="804157487">
                      <w:marLeft w:val="0"/>
                      <w:marRight w:val="0"/>
                      <w:marTop w:val="0"/>
                      <w:marBottom w:val="0"/>
                      <w:divBdr>
                        <w:top w:val="none" w:sz="0" w:space="0" w:color="auto"/>
                        <w:left w:val="none" w:sz="0" w:space="0" w:color="auto"/>
                        <w:bottom w:val="none" w:sz="0" w:space="0" w:color="auto"/>
                        <w:right w:val="none" w:sz="0" w:space="0" w:color="auto"/>
                      </w:divBdr>
                    </w:div>
                  </w:divsChild>
                </w:div>
                <w:div w:id="1245341410">
                  <w:marLeft w:val="0"/>
                  <w:marRight w:val="0"/>
                  <w:marTop w:val="0"/>
                  <w:marBottom w:val="0"/>
                  <w:divBdr>
                    <w:top w:val="none" w:sz="0" w:space="0" w:color="auto"/>
                    <w:left w:val="none" w:sz="0" w:space="0" w:color="auto"/>
                    <w:bottom w:val="none" w:sz="0" w:space="0" w:color="auto"/>
                    <w:right w:val="none" w:sz="0" w:space="0" w:color="auto"/>
                  </w:divBdr>
                  <w:divsChild>
                    <w:div w:id="759060631">
                      <w:marLeft w:val="0"/>
                      <w:marRight w:val="0"/>
                      <w:marTop w:val="0"/>
                      <w:marBottom w:val="0"/>
                      <w:divBdr>
                        <w:top w:val="none" w:sz="0" w:space="0" w:color="auto"/>
                        <w:left w:val="none" w:sz="0" w:space="0" w:color="auto"/>
                        <w:bottom w:val="none" w:sz="0" w:space="0" w:color="auto"/>
                        <w:right w:val="none" w:sz="0" w:space="0" w:color="auto"/>
                      </w:divBdr>
                    </w:div>
                  </w:divsChild>
                </w:div>
                <w:div w:id="1311325842">
                  <w:marLeft w:val="0"/>
                  <w:marRight w:val="0"/>
                  <w:marTop w:val="0"/>
                  <w:marBottom w:val="0"/>
                  <w:divBdr>
                    <w:top w:val="none" w:sz="0" w:space="0" w:color="auto"/>
                    <w:left w:val="none" w:sz="0" w:space="0" w:color="auto"/>
                    <w:bottom w:val="none" w:sz="0" w:space="0" w:color="auto"/>
                    <w:right w:val="none" w:sz="0" w:space="0" w:color="auto"/>
                  </w:divBdr>
                  <w:divsChild>
                    <w:div w:id="872965850">
                      <w:marLeft w:val="0"/>
                      <w:marRight w:val="0"/>
                      <w:marTop w:val="0"/>
                      <w:marBottom w:val="0"/>
                      <w:divBdr>
                        <w:top w:val="none" w:sz="0" w:space="0" w:color="auto"/>
                        <w:left w:val="none" w:sz="0" w:space="0" w:color="auto"/>
                        <w:bottom w:val="none" w:sz="0" w:space="0" w:color="auto"/>
                        <w:right w:val="none" w:sz="0" w:space="0" w:color="auto"/>
                      </w:divBdr>
                    </w:div>
                  </w:divsChild>
                </w:div>
                <w:div w:id="1357387299">
                  <w:marLeft w:val="0"/>
                  <w:marRight w:val="0"/>
                  <w:marTop w:val="0"/>
                  <w:marBottom w:val="0"/>
                  <w:divBdr>
                    <w:top w:val="none" w:sz="0" w:space="0" w:color="auto"/>
                    <w:left w:val="none" w:sz="0" w:space="0" w:color="auto"/>
                    <w:bottom w:val="none" w:sz="0" w:space="0" w:color="auto"/>
                    <w:right w:val="none" w:sz="0" w:space="0" w:color="auto"/>
                  </w:divBdr>
                  <w:divsChild>
                    <w:div w:id="1327705303">
                      <w:marLeft w:val="0"/>
                      <w:marRight w:val="0"/>
                      <w:marTop w:val="0"/>
                      <w:marBottom w:val="0"/>
                      <w:divBdr>
                        <w:top w:val="none" w:sz="0" w:space="0" w:color="auto"/>
                        <w:left w:val="none" w:sz="0" w:space="0" w:color="auto"/>
                        <w:bottom w:val="none" w:sz="0" w:space="0" w:color="auto"/>
                        <w:right w:val="none" w:sz="0" w:space="0" w:color="auto"/>
                      </w:divBdr>
                    </w:div>
                  </w:divsChild>
                </w:div>
                <w:div w:id="1374190151">
                  <w:marLeft w:val="0"/>
                  <w:marRight w:val="0"/>
                  <w:marTop w:val="0"/>
                  <w:marBottom w:val="0"/>
                  <w:divBdr>
                    <w:top w:val="none" w:sz="0" w:space="0" w:color="auto"/>
                    <w:left w:val="none" w:sz="0" w:space="0" w:color="auto"/>
                    <w:bottom w:val="none" w:sz="0" w:space="0" w:color="auto"/>
                    <w:right w:val="none" w:sz="0" w:space="0" w:color="auto"/>
                  </w:divBdr>
                  <w:divsChild>
                    <w:div w:id="434521382">
                      <w:marLeft w:val="0"/>
                      <w:marRight w:val="0"/>
                      <w:marTop w:val="0"/>
                      <w:marBottom w:val="0"/>
                      <w:divBdr>
                        <w:top w:val="none" w:sz="0" w:space="0" w:color="auto"/>
                        <w:left w:val="none" w:sz="0" w:space="0" w:color="auto"/>
                        <w:bottom w:val="none" w:sz="0" w:space="0" w:color="auto"/>
                        <w:right w:val="none" w:sz="0" w:space="0" w:color="auto"/>
                      </w:divBdr>
                    </w:div>
                  </w:divsChild>
                </w:div>
                <w:div w:id="1497185991">
                  <w:marLeft w:val="0"/>
                  <w:marRight w:val="0"/>
                  <w:marTop w:val="0"/>
                  <w:marBottom w:val="0"/>
                  <w:divBdr>
                    <w:top w:val="none" w:sz="0" w:space="0" w:color="auto"/>
                    <w:left w:val="none" w:sz="0" w:space="0" w:color="auto"/>
                    <w:bottom w:val="none" w:sz="0" w:space="0" w:color="auto"/>
                    <w:right w:val="none" w:sz="0" w:space="0" w:color="auto"/>
                  </w:divBdr>
                  <w:divsChild>
                    <w:div w:id="2092268598">
                      <w:marLeft w:val="0"/>
                      <w:marRight w:val="0"/>
                      <w:marTop w:val="0"/>
                      <w:marBottom w:val="0"/>
                      <w:divBdr>
                        <w:top w:val="none" w:sz="0" w:space="0" w:color="auto"/>
                        <w:left w:val="none" w:sz="0" w:space="0" w:color="auto"/>
                        <w:bottom w:val="none" w:sz="0" w:space="0" w:color="auto"/>
                        <w:right w:val="none" w:sz="0" w:space="0" w:color="auto"/>
                      </w:divBdr>
                    </w:div>
                  </w:divsChild>
                </w:div>
                <w:div w:id="1502969026">
                  <w:marLeft w:val="0"/>
                  <w:marRight w:val="0"/>
                  <w:marTop w:val="0"/>
                  <w:marBottom w:val="0"/>
                  <w:divBdr>
                    <w:top w:val="none" w:sz="0" w:space="0" w:color="auto"/>
                    <w:left w:val="none" w:sz="0" w:space="0" w:color="auto"/>
                    <w:bottom w:val="none" w:sz="0" w:space="0" w:color="auto"/>
                    <w:right w:val="none" w:sz="0" w:space="0" w:color="auto"/>
                  </w:divBdr>
                  <w:divsChild>
                    <w:div w:id="598610604">
                      <w:marLeft w:val="0"/>
                      <w:marRight w:val="0"/>
                      <w:marTop w:val="0"/>
                      <w:marBottom w:val="0"/>
                      <w:divBdr>
                        <w:top w:val="none" w:sz="0" w:space="0" w:color="auto"/>
                        <w:left w:val="none" w:sz="0" w:space="0" w:color="auto"/>
                        <w:bottom w:val="none" w:sz="0" w:space="0" w:color="auto"/>
                        <w:right w:val="none" w:sz="0" w:space="0" w:color="auto"/>
                      </w:divBdr>
                    </w:div>
                  </w:divsChild>
                </w:div>
                <w:div w:id="1549803913">
                  <w:marLeft w:val="0"/>
                  <w:marRight w:val="0"/>
                  <w:marTop w:val="0"/>
                  <w:marBottom w:val="0"/>
                  <w:divBdr>
                    <w:top w:val="none" w:sz="0" w:space="0" w:color="auto"/>
                    <w:left w:val="none" w:sz="0" w:space="0" w:color="auto"/>
                    <w:bottom w:val="none" w:sz="0" w:space="0" w:color="auto"/>
                    <w:right w:val="none" w:sz="0" w:space="0" w:color="auto"/>
                  </w:divBdr>
                  <w:divsChild>
                    <w:div w:id="89862760">
                      <w:marLeft w:val="0"/>
                      <w:marRight w:val="0"/>
                      <w:marTop w:val="0"/>
                      <w:marBottom w:val="0"/>
                      <w:divBdr>
                        <w:top w:val="none" w:sz="0" w:space="0" w:color="auto"/>
                        <w:left w:val="none" w:sz="0" w:space="0" w:color="auto"/>
                        <w:bottom w:val="none" w:sz="0" w:space="0" w:color="auto"/>
                        <w:right w:val="none" w:sz="0" w:space="0" w:color="auto"/>
                      </w:divBdr>
                    </w:div>
                  </w:divsChild>
                </w:div>
                <w:div w:id="1583484736">
                  <w:marLeft w:val="0"/>
                  <w:marRight w:val="0"/>
                  <w:marTop w:val="0"/>
                  <w:marBottom w:val="0"/>
                  <w:divBdr>
                    <w:top w:val="none" w:sz="0" w:space="0" w:color="auto"/>
                    <w:left w:val="none" w:sz="0" w:space="0" w:color="auto"/>
                    <w:bottom w:val="none" w:sz="0" w:space="0" w:color="auto"/>
                    <w:right w:val="none" w:sz="0" w:space="0" w:color="auto"/>
                  </w:divBdr>
                  <w:divsChild>
                    <w:div w:id="1914655705">
                      <w:marLeft w:val="0"/>
                      <w:marRight w:val="0"/>
                      <w:marTop w:val="0"/>
                      <w:marBottom w:val="0"/>
                      <w:divBdr>
                        <w:top w:val="none" w:sz="0" w:space="0" w:color="auto"/>
                        <w:left w:val="none" w:sz="0" w:space="0" w:color="auto"/>
                        <w:bottom w:val="none" w:sz="0" w:space="0" w:color="auto"/>
                        <w:right w:val="none" w:sz="0" w:space="0" w:color="auto"/>
                      </w:divBdr>
                    </w:div>
                  </w:divsChild>
                </w:div>
                <w:div w:id="1616865907">
                  <w:marLeft w:val="0"/>
                  <w:marRight w:val="0"/>
                  <w:marTop w:val="0"/>
                  <w:marBottom w:val="0"/>
                  <w:divBdr>
                    <w:top w:val="none" w:sz="0" w:space="0" w:color="auto"/>
                    <w:left w:val="none" w:sz="0" w:space="0" w:color="auto"/>
                    <w:bottom w:val="none" w:sz="0" w:space="0" w:color="auto"/>
                    <w:right w:val="none" w:sz="0" w:space="0" w:color="auto"/>
                  </w:divBdr>
                  <w:divsChild>
                    <w:div w:id="1568615333">
                      <w:marLeft w:val="0"/>
                      <w:marRight w:val="0"/>
                      <w:marTop w:val="0"/>
                      <w:marBottom w:val="0"/>
                      <w:divBdr>
                        <w:top w:val="none" w:sz="0" w:space="0" w:color="auto"/>
                        <w:left w:val="none" w:sz="0" w:space="0" w:color="auto"/>
                        <w:bottom w:val="none" w:sz="0" w:space="0" w:color="auto"/>
                        <w:right w:val="none" w:sz="0" w:space="0" w:color="auto"/>
                      </w:divBdr>
                    </w:div>
                  </w:divsChild>
                </w:div>
                <w:div w:id="1641152764">
                  <w:marLeft w:val="0"/>
                  <w:marRight w:val="0"/>
                  <w:marTop w:val="0"/>
                  <w:marBottom w:val="0"/>
                  <w:divBdr>
                    <w:top w:val="none" w:sz="0" w:space="0" w:color="auto"/>
                    <w:left w:val="none" w:sz="0" w:space="0" w:color="auto"/>
                    <w:bottom w:val="none" w:sz="0" w:space="0" w:color="auto"/>
                    <w:right w:val="none" w:sz="0" w:space="0" w:color="auto"/>
                  </w:divBdr>
                  <w:divsChild>
                    <w:div w:id="428502953">
                      <w:marLeft w:val="0"/>
                      <w:marRight w:val="0"/>
                      <w:marTop w:val="0"/>
                      <w:marBottom w:val="0"/>
                      <w:divBdr>
                        <w:top w:val="none" w:sz="0" w:space="0" w:color="auto"/>
                        <w:left w:val="none" w:sz="0" w:space="0" w:color="auto"/>
                        <w:bottom w:val="none" w:sz="0" w:space="0" w:color="auto"/>
                        <w:right w:val="none" w:sz="0" w:space="0" w:color="auto"/>
                      </w:divBdr>
                    </w:div>
                  </w:divsChild>
                </w:div>
                <w:div w:id="1713840930">
                  <w:marLeft w:val="0"/>
                  <w:marRight w:val="0"/>
                  <w:marTop w:val="0"/>
                  <w:marBottom w:val="0"/>
                  <w:divBdr>
                    <w:top w:val="none" w:sz="0" w:space="0" w:color="auto"/>
                    <w:left w:val="none" w:sz="0" w:space="0" w:color="auto"/>
                    <w:bottom w:val="none" w:sz="0" w:space="0" w:color="auto"/>
                    <w:right w:val="none" w:sz="0" w:space="0" w:color="auto"/>
                  </w:divBdr>
                  <w:divsChild>
                    <w:div w:id="784151201">
                      <w:marLeft w:val="0"/>
                      <w:marRight w:val="0"/>
                      <w:marTop w:val="0"/>
                      <w:marBottom w:val="0"/>
                      <w:divBdr>
                        <w:top w:val="none" w:sz="0" w:space="0" w:color="auto"/>
                        <w:left w:val="none" w:sz="0" w:space="0" w:color="auto"/>
                        <w:bottom w:val="none" w:sz="0" w:space="0" w:color="auto"/>
                        <w:right w:val="none" w:sz="0" w:space="0" w:color="auto"/>
                      </w:divBdr>
                    </w:div>
                  </w:divsChild>
                </w:div>
                <w:div w:id="1768841194">
                  <w:marLeft w:val="0"/>
                  <w:marRight w:val="0"/>
                  <w:marTop w:val="0"/>
                  <w:marBottom w:val="0"/>
                  <w:divBdr>
                    <w:top w:val="none" w:sz="0" w:space="0" w:color="auto"/>
                    <w:left w:val="none" w:sz="0" w:space="0" w:color="auto"/>
                    <w:bottom w:val="none" w:sz="0" w:space="0" w:color="auto"/>
                    <w:right w:val="none" w:sz="0" w:space="0" w:color="auto"/>
                  </w:divBdr>
                  <w:divsChild>
                    <w:div w:id="1104497955">
                      <w:marLeft w:val="0"/>
                      <w:marRight w:val="0"/>
                      <w:marTop w:val="0"/>
                      <w:marBottom w:val="0"/>
                      <w:divBdr>
                        <w:top w:val="none" w:sz="0" w:space="0" w:color="auto"/>
                        <w:left w:val="none" w:sz="0" w:space="0" w:color="auto"/>
                        <w:bottom w:val="none" w:sz="0" w:space="0" w:color="auto"/>
                        <w:right w:val="none" w:sz="0" w:space="0" w:color="auto"/>
                      </w:divBdr>
                    </w:div>
                  </w:divsChild>
                </w:div>
                <w:div w:id="1886328201">
                  <w:marLeft w:val="0"/>
                  <w:marRight w:val="0"/>
                  <w:marTop w:val="0"/>
                  <w:marBottom w:val="0"/>
                  <w:divBdr>
                    <w:top w:val="none" w:sz="0" w:space="0" w:color="auto"/>
                    <w:left w:val="none" w:sz="0" w:space="0" w:color="auto"/>
                    <w:bottom w:val="none" w:sz="0" w:space="0" w:color="auto"/>
                    <w:right w:val="none" w:sz="0" w:space="0" w:color="auto"/>
                  </w:divBdr>
                  <w:divsChild>
                    <w:div w:id="289752005">
                      <w:marLeft w:val="0"/>
                      <w:marRight w:val="0"/>
                      <w:marTop w:val="0"/>
                      <w:marBottom w:val="0"/>
                      <w:divBdr>
                        <w:top w:val="none" w:sz="0" w:space="0" w:color="auto"/>
                        <w:left w:val="none" w:sz="0" w:space="0" w:color="auto"/>
                        <w:bottom w:val="none" w:sz="0" w:space="0" w:color="auto"/>
                        <w:right w:val="none" w:sz="0" w:space="0" w:color="auto"/>
                      </w:divBdr>
                    </w:div>
                  </w:divsChild>
                </w:div>
                <w:div w:id="1899897081">
                  <w:marLeft w:val="0"/>
                  <w:marRight w:val="0"/>
                  <w:marTop w:val="0"/>
                  <w:marBottom w:val="0"/>
                  <w:divBdr>
                    <w:top w:val="none" w:sz="0" w:space="0" w:color="auto"/>
                    <w:left w:val="none" w:sz="0" w:space="0" w:color="auto"/>
                    <w:bottom w:val="none" w:sz="0" w:space="0" w:color="auto"/>
                    <w:right w:val="none" w:sz="0" w:space="0" w:color="auto"/>
                  </w:divBdr>
                  <w:divsChild>
                    <w:div w:id="95247716">
                      <w:marLeft w:val="0"/>
                      <w:marRight w:val="0"/>
                      <w:marTop w:val="0"/>
                      <w:marBottom w:val="0"/>
                      <w:divBdr>
                        <w:top w:val="none" w:sz="0" w:space="0" w:color="auto"/>
                        <w:left w:val="none" w:sz="0" w:space="0" w:color="auto"/>
                        <w:bottom w:val="none" w:sz="0" w:space="0" w:color="auto"/>
                        <w:right w:val="none" w:sz="0" w:space="0" w:color="auto"/>
                      </w:divBdr>
                    </w:div>
                  </w:divsChild>
                </w:div>
                <w:div w:id="1914273230">
                  <w:marLeft w:val="0"/>
                  <w:marRight w:val="0"/>
                  <w:marTop w:val="0"/>
                  <w:marBottom w:val="0"/>
                  <w:divBdr>
                    <w:top w:val="none" w:sz="0" w:space="0" w:color="auto"/>
                    <w:left w:val="none" w:sz="0" w:space="0" w:color="auto"/>
                    <w:bottom w:val="none" w:sz="0" w:space="0" w:color="auto"/>
                    <w:right w:val="none" w:sz="0" w:space="0" w:color="auto"/>
                  </w:divBdr>
                  <w:divsChild>
                    <w:div w:id="558630422">
                      <w:marLeft w:val="0"/>
                      <w:marRight w:val="0"/>
                      <w:marTop w:val="0"/>
                      <w:marBottom w:val="0"/>
                      <w:divBdr>
                        <w:top w:val="none" w:sz="0" w:space="0" w:color="auto"/>
                        <w:left w:val="none" w:sz="0" w:space="0" w:color="auto"/>
                        <w:bottom w:val="none" w:sz="0" w:space="0" w:color="auto"/>
                        <w:right w:val="none" w:sz="0" w:space="0" w:color="auto"/>
                      </w:divBdr>
                    </w:div>
                  </w:divsChild>
                </w:div>
                <w:div w:id="2033341678">
                  <w:marLeft w:val="0"/>
                  <w:marRight w:val="0"/>
                  <w:marTop w:val="0"/>
                  <w:marBottom w:val="0"/>
                  <w:divBdr>
                    <w:top w:val="none" w:sz="0" w:space="0" w:color="auto"/>
                    <w:left w:val="none" w:sz="0" w:space="0" w:color="auto"/>
                    <w:bottom w:val="none" w:sz="0" w:space="0" w:color="auto"/>
                    <w:right w:val="none" w:sz="0" w:space="0" w:color="auto"/>
                  </w:divBdr>
                  <w:divsChild>
                    <w:div w:id="2109033824">
                      <w:marLeft w:val="0"/>
                      <w:marRight w:val="0"/>
                      <w:marTop w:val="0"/>
                      <w:marBottom w:val="0"/>
                      <w:divBdr>
                        <w:top w:val="none" w:sz="0" w:space="0" w:color="auto"/>
                        <w:left w:val="none" w:sz="0" w:space="0" w:color="auto"/>
                        <w:bottom w:val="none" w:sz="0" w:space="0" w:color="auto"/>
                        <w:right w:val="none" w:sz="0" w:space="0" w:color="auto"/>
                      </w:divBdr>
                    </w:div>
                  </w:divsChild>
                </w:div>
                <w:div w:id="2077169022">
                  <w:marLeft w:val="0"/>
                  <w:marRight w:val="0"/>
                  <w:marTop w:val="0"/>
                  <w:marBottom w:val="0"/>
                  <w:divBdr>
                    <w:top w:val="none" w:sz="0" w:space="0" w:color="auto"/>
                    <w:left w:val="none" w:sz="0" w:space="0" w:color="auto"/>
                    <w:bottom w:val="none" w:sz="0" w:space="0" w:color="auto"/>
                    <w:right w:val="none" w:sz="0" w:space="0" w:color="auto"/>
                  </w:divBdr>
                  <w:divsChild>
                    <w:div w:id="1971546623">
                      <w:marLeft w:val="0"/>
                      <w:marRight w:val="0"/>
                      <w:marTop w:val="0"/>
                      <w:marBottom w:val="0"/>
                      <w:divBdr>
                        <w:top w:val="none" w:sz="0" w:space="0" w:color="auto"/>
                        <w:left w:val="none" w:sz="0" w:space="0" w:color="auto"/>
                        <w:bottom w:val="none" w:sz="0" w:space="0" w:color="auto"/>
                        <w:right w:val="none" w:sz="0" w:space="0" w:color="auto"/>
                      </w:divBdr>
                    </w:div>
                  </w:divsChild>
                </w:div>
                <w:div w:id="2091459463">
                  <w:marLeft w:val="0"/>
                  <w:marRight w:val="0"/>
                  <w:marTop w:val="0"/>
                  <w:marBottom w:val="0"/>
                  <w:divBdr>
                    <w:top w:val="none" w:sz="0" w:space="0" w:color="auto"/>
                    <w:left w:val="none" w:sz="0" w:space="0" w:color="auto"/>
                    <w:bottom w:val="none" w:sz="0" w:space="0" w:color="auto"/>
                    <w:right w:val="none" w:sz="0" w:space="0" w:color="auto"/>
                  </w:divBdr>
                  <w:divsChild>
                    <w:div w:id="1406564724">
                      <w:marLeft w:val="0"/>
                      <w:marRight w:val="0"/>
                      <w:marTop w:val="0"/>
                      <w:marBottom w:val="0"/>
                      <w:divBdr>
                        <w:top w:val="none" w:sz="0" w:space="0" w:color="auto"/>
                        <w:left w:val="none" w:sz="0" w:space="0" w:color="auto"/>
                        <w:bottom w:val="none" w:sz="0" w:space="0" w:color="auto"/>
                        <w:right w:val="none" w:sz="0" w:space="0" w:color="auto"/>
                      </w:divBdr>
                    </w:div>
                  </w:divsChild>
                </w:div>
                <w:div w:id="2098015696">
                  <w:marLeft w:val="0"/>
                  <w:marRight w:val="0"/>
                  <w:marTop w:val="0"/>
                  <w:marBottom w:val="0"/>
                  <w:divBdr>
                    <w:top w:val="none" w:sz="0" w:space="0" w:color="auto"/>
                    <w:left w:val="none" w:sz="0" w:space="0" w:color="auto"/>
                    <w:bottom w:val="none" w:sz="0" w:space="0" w:color="auto"/>
                    <w:right w:val="none" w:sz="0" w:space="0" w:color="auto"/>
                  </w:divBdr>
                  <w:divsChild>
                    <w:div w:id="56631775">
                      <w:marLeft w:val="0"/>
                      <w:marRight w:val="0"/>
                      <w:marTop w:val="0"/>
                      <w:marBottom w:val="0"/>
                      <w:divBdr>
                        <w:top w:val="none" w:sz="0" w:space="0" w:color="auto"/>
                        <w:left w:val="none" w:sz="0" w:space="0" w:color="auto"/>
                        <w:bottom w:val="none" w:sz="0" w:space="0" w:color="auto"/>
                        <w:right w:val="none" w:sz="0" w:space="0" w:color="auto"/>
                      </w:divBdr>
                    </w:div>
                  </w:divsChild>
                </w:div>
                <w:div w:id="2103797399">
                  <w:marLeft w:val="0"/>
                  <w:marRight w:val="0"/>
                  <w:marTop w:val="0"/>
                  <w:marBottom w:val="0"/>
                  <w:divBdr>
                    <w:top w:val="none" w:sz="0" w:space="0" w:color="auto"/>
                    <w:left w:val="none" w:sz="0" w:space="0" w:color="auto"/>
                    <w:bottom w:val="none" w:sz="0" w:space="0" w:color="auto"/>
                    <w:right w:val="none" w:sz="0" w:space="0" w:color="auto"/>
                  </w:divBdr>
                  <w:divsChild>
                    <w:div w:id="826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0133">
          <w:marLeft w:val="0"/>
          <w:marRight w:val="0"/>
          <w:marTop w:val="0"/>
          <w:marBottom w:val="0"/>
          <w:divBdr>
            <w:top w:val="none" w:sz="0" w:space="0" w:color="auto"/>
            <w:left w:val="none" w:sz="0" w:space="0" w:color="auto"/>
            <w:bottom w:val="none" w:sz="0" w:space="0" w:color="auto"/>
            <w:right w:val="none" w:sz="0" w:space="0" w:color="auto"/>
          </w:divBdr>
          <w:divsChild>
            <w:div w:id="557593043">
              <w:marLeft w:val="0"/>
              <w:marRight w:val="0"/>
              <w:marTop w:val="30"/>
              <w:marBottom w:val="30"/>
              <w:divBdr>
                <w:top w:val="none" w:sz="0" w:space="0" w:color="auto"/>
                <w:left w:val="none" w:sz="0" w:space="0" w:color="auto"/>
                <w:bottom w:val="none" w:sz="0" w:space="0" w:color="auto"/>
                <w:right w:val="none" w:sz="0" w:space="0" w:color="auto"/>
              </w:divBdr>
              <w:divsChild>
                <w:div w:id="1319159">
                  <w:marLeft w:val="0"/>
                  <w:marRight w:val="0"/>
                  <w:marTop w:val="0"/>
                  <w:marBottom w:val="0"/>
                  <w:divBdr>
                    <w:top w:val="none" w:sz="0" w:space="0" w:color="auto"/>
                    <w:left w:val="none" w:sz="0" w:space="0" w:color="auto"/>
                    <w:bottom w:val="none" w:sz="0" w:space="0" w:color="auto"/>
                    <w:right w:val="none" w:sz="0" w:space="0" w:color="auto"/>
                  </w:divBdr>
                  <w:divsChild>
                    <w:div w:id="1811243101">
                      <w:marLeft w:val="0"/>
                      <w:marRight w:val="0"/>
                      <w:marTop w:val="0"/>
                      <w:marBottom w:val="0"/>
                      <w:divBdr>
                        <w:top w:val="none" w:sz="0" w:space="0" w:color="auto"/>
                        <w:left w:val="none" w:sz="0" w:space="0" w:color="auto"/>
                        <w:bottom w:val="none" w:sz="0" w:space="0" w:color="auto"/>
                        <w:right w:val="none" w:sz="0" w:space="0" w:color="auto"/>
                      </w:divBdr>
                    </w:div>
                  </w:divsChild>
                </w:div>
                <w:div w:id="20937445">
                  <w:marLeft w:val="0"/>
                  <w:marRight w:val="0"/>
                  <w:marTop w:val="0"/>
                  <w:marBottom w:val="0"/>
                  <w:divBdr>
                    <w:top w:val="none" w:sz="0" w:space="0" w:color="auto"/>
                    <w:left w:val="none" w:sz="0" w:space="0" w:color="auto"/>
                    <w:bottom w:val="none" w:sz="0" w:space="0" w:color="auto"/>
                    <w:right w:val="none" w:sz="0" w:space="0" w:color="auto"/>
                  </w:divBdr>
                  <w:divsChild>
                    <w:div w:id="57020907">
                      <w:marLeft w:val="0"/>
                      <w:marRight w:val="0"/>
                      <w:marTop w:val="0"/>
                      <w:marBottom w:val="0"/>
                      <w:divBdr>
                        <w:top w:val="none" w:sz="0" w:space="0" w:color="auto"/>
                        <w:left w:val="none" w:sz="0" w:space="0" w:color="auto"/>
                        <w:bottom w:val="none" w:sz="0" w:space="0" w:color="auto"/>
                        <w:right w:val="none" w:sz="0" w:space="0" w:color="auto"/>
                      </w:divBdr>
                    </w:div>
                  </w:divsChild>
                </w:div>
                <w:div w:id="55012438">
                  <w:marLeft w:val="0"/>
                  <w:marRight w:val="0"/>
                  <w:marTop w:val="0"/>
                  <w:marBottom w:val="0"/>
                  <w:divBdr>
                    <w:top w:val="none" w:sz="0" w:space="0" w:color="auto"/>
                    <w:left w:val="none" w:sz="0" w:space="0" w:color="auto"/>
                    <w:bottom w:val="none" w:sz="0" w:space="0" w:color="auto"/>
                    <w:right w:val="none" w:sz="0" w:space="0" w:color="auto"/>
                  </w:divBdr>
                  <w:divsChild>
                    <w:div w:id="1484663517">
                      <w:marLeft w:val="0"/>
                      <w:marRight w:val="0"/>
                      <w:marTop w:val="0"/>
                      <w:marBottom w:val="0"/>
                      <w:divBdr>
                        <w:top w:val="none" w:sz="0" w:space="0" w:color="auto"/>
                        <w:left w:val="none" w:sz="0" w:space="0" w:color="auto"/>
                        <w:bottom w:val="none" w:sz="0" w:space="0" w:color="auto"/>
                        <w:right w:val="none" w:sz="0" w:space="0" w:color="auto"/>
                      </w:divBdr>
                    </w:div>
                  </w:divsChild>
                </w:div>
                <w:div w:id="190807954">
                  <w:marLeft w:val="0"/>
                  <w:marRight w:val="0"/>
                  <w:marTop w:val="0"/>
                  <w:marBottom w:val="0"/>
                  <w:divBdr>
                    <w:top w:val="none" w:sz="0" w:space="0" w:color="auto"/>
                    <w:left w:val="none" w:sz="0" w:space="0" w:color="auto"/>
                    <w:bottom w:val="none" w:sz="0" w:space="0" w:color="auto"/>
                    <w:right w:val="none" w:sz="0" w:space="0" w:color="auto"/>
                  </w:divBdr>
                  <w:divsChild>
                    <w:div w:id="769860794">
                      <w:marLeft w:val="0"/>
                      <w:marRight w:val="0"/>
                      <w:marTop w:val="0"/>
                      <w:marBottom w:val="0"/>
                      <w:divBdr>
                        <w:top w:val="none" w:sz="0" w:space="0" w:color="auto"/>
                        <w:left w:val="none" w:sz="0" w:space="0" w:color="auto"/>
                        <w:bottom w:val="none" w:sz="0" w:space="0" w:color="auto"/>
                        <w:right w:val="none" w:sz="0" w:space="0" w:color="auto"/>
                      </w:divBdr>
                    </w:div>
                  </w:divsChild>
                </w:div>
                <w:div w:id="223416200">
                  <w:marLeft w:val="0"/>
                  <w:marRight w:val="0"/>
                  <w:marTop w:val="0"/>
                  <w:marBottom w:val="0"/>
                  <w:divBdr>
                    <w:top w:val="none" w:sz="0" w:space="0" w:color="auto"/>
                    <w:left w:val="none" w:sz="0" w:space="0" w:color="auto"/>
                    <w:bottom w:val="none" w:sz="0" w:space="0" w:color="auto"/>
                    <w:right w:val="none" w:sz="0" w:space="0" w:color="auto"/>
                  </w:divBdr>
                  <w:divsChild>
                    <w:div w:id="966544189">
                      <w:marLeft w:val="0"/>
                      <w:marRight w:val="0"/>
                      <w:marTop w:val="0"/>
                      <w:marBottom w:val="0"/>
                      <w:divBdr>
                        <w:top w:val="none" w:sz="0" w:space="0" w:color="auto"/>
                        <w:left w:val="none" w:sz="0" w:space="0" w:color="auto"/>
                        <w:bottom w:val="none" w:sz="0" w:space="0" w:color="auto"/>
                        <w:right w:val="none" w:sz="0" w:space="0" w:color="auto"/>
                      </w:divBdr>
                    </w:div>
                  </w:divsChild>
                </w:div>
                <w:div w:id="285895426">
                  <w:marLeft w:val="0"/>
                  <w:marRight w:val="0"/>
                  <w:marTop w:val="0"/>
                  <w:marBottom w:val="0"/>
                  <w:divBdr>
                    <w:top w:val="none" w:sz="0" w:space="0" w:color="auto"/>
                    <w:left w:val="none" w:sz="0" w:space="0" w:color="auto"/>
                    <w:bottom w:val="none" w:sz="0" w:space="0" w:color="auto"/>
                    <w:right w:val="none" w:sz="0" w:space="0" w:color="auto"/>
                  </w:divBdr>
                  <w:divsChild>
                    <w:div w:id="27605470">
                      <w:marLeft w:val="0"/>
                      <w:marRight w:val="0"/>
                      <w:marTop w:val="0"/>
                      <w:marBottom w:val="0"/>
                      <w:divBdr>
                        <w:top w:val="none" w:sz="0" w:space="0" w:color="auto"/>
                        <w:left w:val="none" w:sz="0" w:space="0" w:color="auto"/>
                        <w:bottom w:val="none" w:sz="0" w:space="0" w:color="auto"/>
                        <w:right w:val="none" w:sz="0" w:space="0" w:color="auto"/>
                      </w:divBdr>
                    </w:div>
                  </w:divsChild>
                </w:div>
                <w:div w:id="379135180">
                  <w:marLeft w:val="0"/>
                  <w:marRight w:val="0"/>
                  <w:marTop w:val="0"/>
                  <w:marBottom w:val="0"/>
                  <w:divBdr>
                    <w:top w:val="none" w:sz="0" w:space="0" w:color="auto"/>
                    <w:left w:val="none" w:sz="0" w:space="0" w:color="auto"/>
                    <w:bottom w:val="none" w:sz="0" w:space="0" w:color="auto"/>
                    <w:right w:val="none" w:sz="0" w:space="0" w:color="auto"/>
                  </w:divBdr>
                  <w:divsChild>
                    <w:div w:id="1134375296">
                      <w:marLeft w:val="0"/>
                      <w:marRight w:val="0"/>
                      <w:marTop w:val="0"/>
                      <w:marBottom w:val="0"/>
                      <w:divBdr>
                        <w:top w:val="none" w:sz="0" w:space="0" w:color="auto"/>
                        <w:left w:val="none" w:sz="0" w:space="0" w:color="auto"/>
                        <w:bottom w:val="none" w:sz="0" w:space="0" w:color="auto"/>
                        <w:right w:val="none" w:sz="0" w:space="0" w:color="auto"/>
                      </w:divBdr>
                    </w:div>
                  </w:divsChild>
                </w:div>
                <w:div w:id="452751474">
                  <w:marLeft w:val="0"/>
                  <w:marRight w:val="0"/>
                  <w:marTop w:val="0"/>
                  <w:marBottom w:val="0"/>
                  <w:divBdr>
                    <w:top w:val="none" w:sz="0" w:space="0" w:color="auto"/>
                    <w:left w:val="none" w:sz="0" w:space="0" w:color="auto"/>
                    <w:bottom w:val="none" w:sz="0" w:space="0" w:color="auto"/>
                    <w:right w:val="none" w:sz="0" w:space="0" w:color="auto"/>
                  </w:divBdr>
                  <w:divsChild>
                    <w:div w:id="1865434204">
                      <w:marLeft w:val="0"/>
                      <w:marRight w:val="0"/>
                      <w:marTop w:val="0"/>
                      <w:marBottom w:val="0"/>
                      <w:divBdr>
                        <w:top w:val="none" w:sz="0" w:space="0" w:color="auto"/>
                        <w:left w:val="none" w:sz="0" w:space="0" w:color="auto"/>
                        <w:bottom w:val="none" w:sz="0" w:space="0" w:color="auto"/>
                        <w:right w:val="none" w:sz="0" w:space="0" w:color="auto"/>
                      </w:divBdr>
                    </w:div>
                  </w:divsChild>
                </w:div>
                <w:div w:id="462388780">
                  <w:marLeft w:val="0"/>
                  <w:marRight w:val="0"/>
                  <w:marTop w:val="0"/>
                  <w:marBottom w:val="0"/>
                  <w:divBdr>
                    <w:top w:val="none" w:sz="0" w:space="0" w:color="auto"/>
                    <w:left w:val="none" w:sz="0" w:space="0" w:color="auto"/>
                    <w:bottom w:val="none" w:sz="0" w:space="0" w:color="auto"/>
                    <w:right w:val="none" w:sz="0" w:space="0" w:color="auto"/>
                  </w:divBdr>
                  <w:divsChild>
                    <w:div w:id="1668439668">
                      <w:marLeft w:val="0"/>
                      <w:marRight w:val="0"/>
                      <w:marTop w:val="0"/>
                      <w:marBottom w:val="0"/>
                      <w:divBdr>
                        <w:top w:val="none" w:sz="0" w:space="0" w:color="auto"/>
                        <w:left w:val="none" w:sz="0" w:space="0" w:color="auto"/>
                        <w:bottom w:val="none" w:sz="0" w:space="0" w:color="auto"/>
                        <w:right w:val="none" w:sz="0" w:space="0" w:color="auto"/>
                      </w:divBdr>
                    </w:div>
                  </w:divsChild>
                </w:div>
                <w:div w:id="662971668">
                  <w:marLeft w:val="0"/>
                  <w:marRight w:val="0"/>
                  <w:marTop w:val="0"/>
                  <w:marBottom w:val="0"/>
                  <w:divBdr>
                    <w:top w:val="none" w:sz="0" w:space="0" w:color="auto"/>
                    <w:left w:val="none" w:sz="0" w:space="0" w:color="auto"/>
                    <w:bottom w:val="none" w:sz="0" w:space="0" w:color="auto"/>
                    <w:right w:val="none" w:sz="0" w:space="0" w:color="auto"/>
                  </w:divBdr>
                  <w:divsChild>
                    <w:div w:id="796678018">
                      <w:marLeft w:val="0"/>
                      <w:marRight w:val="0"/>
                      <w:marTop w:val="0"/>
                      <w:marBottom w:val="0"/>
                      <w:divBdr>
                        <w:top w:val="none" w:sz="0" w:space="0" w:color="auto"/>
                        <w:left w:val="none" w:sz="0" w:space="0" w:color="auto"/>
                        <w:bottom w:val="none" w:sz="0" w:space="0" w:color="auto"/>
                        <w:right w:val="none" w:sz="0" w:space="0" w:color="auto"/>
                      </w:divBdr>
                    </w:div>
                  </w:divsChild>
                </w:div>
                <w:div w:id="757823949">
                  <w:marLeft w:val="0"/>
                  <w:marRight w:val="0"/>
                  <w:marTop w:val="0"/>
                  <w:marBottom w:val="0"/>
                  <w:divBdr>
                    <w:top w:val="none" w:sz="0" w:space="0" w:color="auto"/>
                    <w:left w:val="none" w:sz="0" w:space="0" w:color="auto"/>
                    <w:bottom w:val="none" w:sz="0" w:space="0" w:color="auto"/>
                    <w:right w:val="none" w:sz="0" w:space="0" w:color="auto"/>
                  </w:divBdr>
                  <w:divsChild>
                    <w:div w:id="85031605">
                      <w:marLeft w:val="0"/>
                      <w:marRight w:val="0"/>
                      <w:marTop w:val="0"/>
                      <w:marBottom w:val="0"/>
                      <w:divBdr>
                        <w:top w:val="none" w:sz="0" w:space="0" w:color="auto"/>
                        <w:left w:val="none" w:sz="0" w:space="0" w:color="auto"/>
                        <w:bottom w:val="none" w:sz="0" w:space="0" w:color="auto"/>
                        <w:right w:val="none" w:sz="0" w:space="0" w:color="auto"/>
                      </w:divBdr>
                    </w:div>
                  </w:divsChild>
                </w:div>
                <w:div w:id="846560113">
                  <w:marLeft w:val="0"/>
                  <w:marRight w:val="0"/>
                  <w:marTop w:val="0"/>
                  <w:marBottom w:val="0"/>
                  <w:divBdr>
                    <w:top w:val="none" w:sz="0" w:space="0" w:color="auto"/>
                    <w:left w:val="none" w:sz="0" w:space="0" w:color="auto"/>
                    <w:bottom w:val="none" w:sz="0" w:space="0" w:color="auto"/>
                    <w:right w:val="none" w:sz="0" w:space="0" w:color="auto"/>
                  </w:divBdr>
                  <w:divsChild>
                    <w:div w:id="634608037">
                      <w:marLeft w:val="0"/>
                      <w:marRight w:val="0"/>
                      <w:marTop w:val="0"/>
                      <w:marBottom w:val="0"/>
                      <w:divBdr>
                        <w:top w:val="none" w:sz="0" w:space="0" w:color="auto"/>
                        <w:left w:val="none" w:sz="0" w:space="0" w:color="auto"/>
                        <w:bottom w:val="none" w:sz="0" w:space="0" w:color="auto"/>
                        <w:right w:val="none" w:sz="0" w:space="0" w:color="auto"/>
                      </w:divBdr>
                    </w:div>
                  </w:divsChild>
                </w:div>
                <w:div w:id="885726032">
                  <w:marLeft w:val="0"/>
                  <w:marRight w:val="0"/>
                  <w:marTop w:val="0"/>
                  <w:marBottom w:val="0"/>
                  <w:divBdr>
                    <w:top w:val="none" w:sz="0" w:space="0" w:color="auto"/>
                    <w:left w:val="none" w:sz="0" w:space="0" w:color="auto"/>
                    <w:bottom w:val="none" w:sz="0" w:space="0" w:color="auto"/>
                    <w:right w:val="none" w:sz="0" w:space="0" w:color="auto"/>
                  </w:divBdr>
                  <w:divsChild>
                    <w:div w:id="761295768">
                      <w:marLeft w:val="0"/>
                      <w:marRight w:val="0"/>
                      <w:marTop w:val="0"/>
                      <w:marBottom w:val="0"/>
                      <w:divBdr>
                        <w:top w:val="none" w:sz="0" w:space="0" w:color="auto"/>
                        <w:left w:val="none" w:sz="0" w:space="0" w:color="auto"/>
                        <w:bottom w:val="none" w:sz="0" w:space="0" w:color="auto"/>
                        <w:right w:val="none" w:sz="0" w:space="0" w:color="auto"/>
                      </w:divBdr>
                    </w:div>
                  </w:divsChild>
                </w:div>
                <w:div w:id="976884824">
                  <w:marLeft w:val="0"/>
                  <w:marRight w:val="0"/>
                  <w:marTop w:val="0"/>
                  <w:marBottom w:val="0"/>
                  <w:divBdr>
                    <w:top w:val="none" w:sz="0" w:space="0" w:color="auto"/>
                    <w:left w:val="none" w:sz="0" w:space="0" w:color="auto"/>
                    <w:bottom w:val="none" w:sz="0" w:space="0" w:color="auto"/>
                    <w:right w:val="none" w:sz="0" w:space="0" w:color="auto"/>
                  </w:divBdr>
                  <w:divsChild>
                    <w:div w:id="1583182527">
                      <w:marLeft w:val="0"/>
                      <w:marRight w:val="0"/>
                      <w:marTop w:val="0"/>
                      <w:marBottom w:val="0"/>
                      <w:divBdr>
                        <w:top w:val="none" w:sz="0" w:space="0" w:color="auto"/>
                        <w:left w:val="none" w:sz="0" w:space="0" w:color="auto"/>
                        <w:bottom w:val="none" w:sz="0" w:space="0" w:color="auto"/>
                        <w:right w:val="none" w:sz="0" w:space="0" w:color="auto"/>
                      </w:divBdr>
                    </w:div>
                  </w:divsChild>
                </w:div>
                <w:div w:id="1074623604">
                  <w:marLeft w:val="0"/>
                  <w:marRight w:val="0"/>
                  <w:marTop w:val="0"/>
                  <w:marBottom w:val="0"/>
                  <w:divBdr>
                    <w:top w:val="none" w:sz="0" w:space="0" w:color="auto"/>
                    <w:left w:val="none" w:sz="0" w:space="0" w:color="auto"/>
                    <w:bottom w:val="none" w:sz="0" w:space="0" w:color="auto"/>
                    <w:right w:val="none" w:sz="0" w:space="0" w:color="auto"/>
                  </w:divBdr>
                  <w:divsChild>
                    <w:div w:id="1879585240">
                      <w:marLeft w:val="0"/>
                      <w:marRight w:val="0"/>
                      <w:marTop w:val="0"/>
                      <w:marBottom w:val="0"/>
                      <w:divBdr>
                        <w:top w:val="none" w:sz="0" w:space="0" w:color="auto"/>
                        <w:left w:val="none" w:sz="0" w:space="0" w:color="auto"/>
                        <w:bottom w:val="none" w:sz="0" w:space="0" w:color="auto"/>
                        <w:right w:val="none" w:sz="0" w:space="0" w:color="auto"/>
                      </w:divBdr>
                    </w:div>
                  </w:divsChild>
                </w:div>
                <w:div w:id="1117482671">
                  <w:marLeft w:val="0"/>
                  <w:marRight w:val="0"/>
                  <w:marTop w:val="0"/>
                  <w:marBottom w:val="0"/>
                  <w:divBdr>
                    <w:top w:val="none" w:sz="0" w:space="0" w:color="auto"/>
                    <w:left w:val="none" w:sz="0" w:space="0" w:color="auto"/>
                    <w:bottom w:val="none" w:sz="0" w:space="0" w:color="auto"/>
                    <w:right w:val="none" w:sz="0" w:space="0" w:color="auto"/>
                  </w:divBdr>
                  <w:divsChild>
                    <w:div w:id="1638492396">
                      <w:marLeft w:val="0"/>
                      <w:marRight w:val="0"/>
                      <w:marTop w:val="0"/>
                      <w:marBottom w:val="0"/>
                      <w:divBdr>
                        <w:top w:val="none" w:sz="0" w:space="0" w:color="auto"/>
                        <w:left w:val="none" w:sz="0" w:space="0" w:color="auto"/>
                        <w:bottom w:val="none" w:sz="0" w:space="0" w:color="auto"/>
                        <w:right w:val="none" w:sz="0" w:space="0" w:color="auto"/>
                      </w:divBdr>
                    </w:div>
                  </w:divsChild>
                </w:div>
                <w:div w:id="1177501238">
                  <w:marLeft w:val="0"/>
                  <w:marRight w:val="0"/>
                  <w:marTop w:val="0"/>
                  <w:marBottom w:val="0"/>
                  <w:divBdr>
                    <w:top w:val="none" w:sz="0" w:space="0" w:color="auto"/>
                    <w:left w:val="none" w:sz="0" w:space="0" w:color="auto"/>
                    <w:bottom w:val="none" w:sz="0" w:space="0" w:color="auto"/>
                    <w:right w:val="none" w:sz="0" w:space="0" w:color="auto"/>
                  </w:divBdr>
                  <w:divsChild>
                    <w:div w:id="570849757">
                      <w:marLeft w:val="0"/>
                      <w:marRight w:val="0"/>
                      <w:marTop w:val="0"/>
                      <w:marBottom w:val="0"/>
                      <w:divBdr>
                        <w:top w:val="none" w:sz="0" w:space="0" w:color="auto"/>
                        <w:left w:val="none" w:sz="0" w:space="0" w:color="auto"/>
                        <w:bottom w:val="none" w:sz="0" w:space="0" w:color="auto"/>
                        <w:right w:val="none" w:sz="0" w:space="0" w:color="auto"/>
                      </w:divBdr>
                    </w:div>
                  </w:divsChild>
                </w:div>
                <w:div w:id="1239750653">
                  <w:marLeft w:val="0"/>
                  <w:marRight w:val="0"/>
                  <w:marTop w:val="0"/>
                  <w:marBottom w:val="0"/>
                  <w:divBdr>
                    <w:top w:val="none" w:sz="0" w:space="0" w:color="auto"/>
                    <w:left w:val="none" w:sz="0" w:space="0" w:color="auto"/>
                    <w:bottom w:val="none" w:sz="0" w:space="0" w:color="auto"/>
                    <w:right w:val="none" w:sz="0" w:space="0" w:color="auto"/>
                  </w:divBdr>
                  <w:divsChild>
                    <w:div w:id="224797844">
                      <w:marLeft w:val="0"/>
                      <w:marRight w:val="0"/>
                      <w:marTop w:val="0"/>
                      <w:marBottom w:val="0"/>
                      <w:divBdr>
                        <w:top w:val="none" w:sz="0" w:space="0" w:color="auto"/>
                        <w:left w:val="none" w:sz="0" w:space="0" w:color="auto"/>
                        <w:bottom w:val="none" w:sz="0" w:space="0" w:color="auto"/>
                        <w:right w:val="none" w:sz="0" w:space="0" w:color="auto"/>
                      </w:divBdr>
                    </w:div>
                  </w:divsChild>
                </w:div>
                <w:div w:id="1255362897">
                  <w:marLeft w:val="0"/>
                  <w:marRight w:val="0"/>
                  <w:marTop w:val="0"/>
                  <w:marBottom w:val="0"/>
                  <w:divBdr>
                    <w:top w:val="none" w:sz="0" w:space="0" w:color="auto"/>
                    <w:left w:val="none" w:sz="0" w:space="0" w:color="auto"/>
                    <w:bottom w:val="none" w:sz="0" w:space="0" w:color="auto"/>
                    <w:right w:val="none" w:sz="0" w:space="0" w:color="auto"/>
                  </w:divBdr>
                  <w:divsChild>
                    <w:div w:id="198670129">
                      <w:marLeft w:val="0"/>
                      <w:marRight w:val="0"/>
                      <w:marTop w:val="0"/>
                      <w:marBottom w:val="0"/>
                      <w:divBdr>
                        <w:top w:val="none" w:sz="0" w:space="0" w:color="auto"/>
                        <w:left w:val="none" w:sz="0" w:space="0" w:color="auto"/>
                        <w:bottom w:val="none" w:sz="0" w:space="0" w:color="auto"/>
                        <w:right w:val="none" w:sz="0" w:space="0" w:color="auto"/>
                      </w:divBdr>
                    </w:div>
                  </w:divsChild>
                </w:div>
                <w:div w:id="1339112806">
                  <w:marLeft w:val="0"/>
                  <w:marRight w:val="0"/>
                  <w:marTop w:val="0"/>
                  <w:marBottom w:val="0"/>
                  <w:divBdr>
                    <w:top w:val="none" w:sz="0" w:space="0" w:color="auto"/>
                    <w:left w:val="none" w:sz="0" w:space="0" w:color="auto"/>
                    <w:bottom w:val="none" w:sz="0" w:space="0" w:color="auto"/>
                    <w:right w:val="none" w:sz="0" w:space="0" w:color="auto"/>
                  </w:divBdr>
                  <w:divsChild>
                    <w:div w:id="1540849615">
                      <w:marLeft w:val="0"/>
                      <w:marRight w:val="0"/>
                      <w:marTop w:val="0"/>
                      <w:marBottom w:val="0"/>
                      <w:divBdr>
                        <w:top w:val="none" w:sz="0" w:space="0" w:color="auto"/>
                        <w:left w:val="none" w:sz="0" w:space="0" w:color="auto"/>
                        <w:bottom w:val="none" w:sz="0" w:space="0" w:color="auto"/>
                        <w:right w:val="none" w:sz="0" w:space="0" w:color="auto"/>
                      </w:divBdr>
                    </w:div>
                  </w:divsChild>
                </w:div>
                <w:div w:id="1431584107">
                  <w:marLeft w:val="0"/>
                  <w:marRight w:val="0"/>
                  <w:marTop w:val="0"/>
                  <w:marBottom w:val="0"/>
                  <w:divBdr>
                    <w:top w:val="none" w:sz="0" w:space="0" w:color="auto"/>
                    <w:left w:val="none" w:sz="0" w:space="0" w:color="auto"/>
                    <w:bottom w:val="none" w:sz="0" w:space="0" w:color="auto"/>
                    <w:right w:val="none" w:sz="0" w:space="0" w:color="auto"/>
                  </w:divBdr>
                  <w:divsChild>
                    <w:div w:id="1536386150">
                      <w:marLeft w:val="0"/>
                      <w:marRight w:val="0"/>
                      <w:marTop w:val="0"/>
                      <w:marBottom w:val="0"/>
                      <w:divBdr>
                        <w:top w:val="none" w:sz="0" w:space="0" w:color="auto"/>
                        <w:left w:val="none" w:sz="0" w:space="0" w:color="auto"/>
                        <w:bottom w:val="none" w:sz="0" w:space="0" w:color="auto"/>
                        <w:right w:val="none" w:sz="0" w:space="0" w:color="auto"/>
                      </w:divBdr>
                    </w:div>
                  </w:divsChild>
                </w:div>
                <w:div w:id="1437939936">
                  <w:marLeft w:val="0"/>
                  <w:marRight w:val="0"/>
                  <w:marTop w:val="0"/>
                  <w:marBottom w:val="0"/>
                  <w:divBdr>
                    <w:top w:val="none" w:sz="0" w:space="0" w:color="auto"/>
                    <w:left w:val="none" w:sz="0" w:space="0" w:color="auto"/>
                    <w:bottom w:val="none" w:sz="0" w:space="0" w:color="auto"/>
                    <w:right w:val="none" w:sz="0" w:space="0" w:color="auto"/>
                  </w:divBdr>
                  <w:divsChild>
                    <w:div w:id="1433161939">
                      <w:marLeft w:val="0"/>
                      <w:marRight w:val="0"/>
                      <w:marTop w:val="0"/>
                      <w:marBottom w:val="0"/>
                      <w:divBdr>
                        <w:top w:val="none" w:sz="0" w:space="0" w:color="auto"/>
                        <w:left w:val="none" w:sz="0" w:space="0" w:color="auto"/>
                        <w:bottom w:val="none" w:sz="0" w:space="0" w:color="auto"/>
                        <w:right w:val="none" w:sz="0" w:space="0" w:color="auto"/>
                      </w:divBdr>
                    </w:div>
                  </w:divsChild>
                </w:div>
                <w:div w:id="1515342235">
                  <w:marLeft w:val="0"/>
                  <w:marRight w:val="0"/>
                  <w:marTop w:val="0"/>
                  <w:marBottom w:val="0"/>
                  <w:divBdr>
                    <w:top w:val="none" w:sz="0" w:space="0" w:color="auto"/>
                    <w:left w:val="none" w:sz="0" w:space="0" w:color="auto"/>
                    <w:bottom w:val="none" w:sz="0" w:space="0" w:color="auto"/>
                    <w:right w:val="none" w:sz="0" w:space="0" w:color="auto"/>
                  </w:divBdr>
                  <w:divsChild>
                    <w:div w:id="241137017">
                      <w:marLeft w:val="0"/>
                      <w:marRight w:val="0"/>
                      <w:marTop w:val="0"/>
                      <w:marBottom w:val="0"/>
                      <w:divBdr>
                        <w:top w:val="none" w:sz="0" w:space="0" w:color="auto"/>
                        <w:left w:val="none" w:sz="0" w:space="0" w:color="auto"/>
                        <w:bottom w:val="none" w:sz="0" w:space="0" w:color="auto"/>
                        <w:right w:val="none" w:sz="0" w:space="0" w:color="auto"/>
                      </w:divBdr>
                    </w:div>
                  </w:divsChild>
                </w:div>
                <w:div w:id="1558315284">
                  <w:marLeft w:val="0"/>
                  <w:marRight w:val="0"/>
                  <w:marTop w:val="0"/>
                  <w:marBottom w:val="0"/>
                  <w:divBdr>
                    <w:top w:val="none" w:sz="0" w:space="0" w:color="auto"/>
                    <w:left w:val="none" w:sz="0" w:space="0" w:color="auto"/>
                    <w:bottom w:val="none" w:sz="0" w:space="0" w:color="auto"/>
                    <w:right w:val="none" w:sz="0" w:space="0" w:color="auto"/>
                  </w:divBdr>
                  <w:divsChild>
                    <w:div w:id="551160101">
                      <w:marLeft w:val="0"/>
                      <w:marRight w:val="0"/>
                      <w:marTop w:val="0"/>
                      <w:marBottom w:val="0"/>
                      <w:divBdr>
                        <w:top w:val="none" w:sz="0" w:space="0" w:color="auto"/>
                        <w:left w:val="none" w:sz="0" w:space="0" w:color="auto"/>
                        <w:bottom w:val="none" w:sz="0" w:space="0" w:color="auto"/>
                        <w:right w:val="none" w:sz="0" w:space="0" w:color="auto"/>
                      </w:divBdr>
                    </w:div>
                  </w:divsChild>
                </w:div>
                <w:div w:id="1881431127">
                  <w:marLeft w:val="0"/>
                  <w:marRight w:val="0"/>
                  <w:marTop w:val="0"/>
                  <w:marBottom w:val="0"/>
                  <w:divBdr>
                    <w:top w:val="none" w:sz="0" w:space="0" w:color="auto"/>
                    <w:left w:val="none" w:sz="0" w:space="0" w:color="auto"/>
                    <w:bottom w:val="none" w:sz="0" w:space="0" w:color="auto"/>
                    <w:right w:val="none" w:sz="0" w:space="0" w:color="auto"/>
                  </w:divBdr>
                  <w:divsChild>
                    <w:div w:id="1081218923">
                      <w:marLeft w:val="0"/>
                      <w:marRight w:val="0"/>
                      <w:marTop w:val="0"/>
                      <w:marBottom w:val="0"/>
                      <w:divBdr>
                        <w:top w:val="none" w:sz="0" w:space="0" w:color="auto"/>
                        <w:left w:val="none" w:sz="0" w:space="0" w:color="auto"/>
                        <w:bottom w:val="none" w:sz="0" w:space="0" w:color="auto"/>
                        <w:right w:val="none" w:sz="0" w:space="0" w:color="auto"/>
                      </w:divBdr>
                    </w:div>
                  </w:divsChild>
                </w:div>
                <w:div w:id="1885678312">
                  <w:marLeft w:val="0"/>
                  <w:marRight w:val="0"/>
                  <w:marTop w:val="0"/>
                  <w:marBottom w:val="0"/>
                  <w:divBdr>
                    <w:top w:val="none" w:sz="0" w:space="0" w:color="auto"/>
                    <w:left w:val="none" w:sz="0" w:space="0" w:color="auto"/>
                    <w:bottom w:val="none" w:sz="0" w:space="0" w:color="auto"/>
                    <w:right w:val="none" w:sz="0" w:space="0" w:color="auto"/>
                  </w:divBdr>
                  <w:divsChild>
                    <w:div w:id="1701590990">
                      <w:marLeft w:val="0"/>
                      <w:marRight w:val="0"/>
                      <w:marTop w:val="0"/>
                      <w:marBottom w:val="0"/>
                      <w:divBdr>
                        <w:top w:val="none" w:sz="0" w:space="0" w:color="auto"/>
                        <w:left w:val="none" w:sz="0" w:space="0" w:color="auto"/>
                        <w:bottom w:val="none" w:sz="0" w:space="0" w:color="auto"/>
                        <w:right w:val="none" w:sz="0" w:space="0" w:color="auto"/>
                      </w:divBdr>
                    </w:div>
                  </w:divsChild>
                </w:div>
                <w:div w:id="1921669339">
                  <w:marLeft w:val="0"/>
                  <w:marRight w:val="0"/>
                  <w:marTop w:val="0"/>
                  <w:marBottom w:val="0"/>
                  <w:divBdr>
                    <w:top w:val="none" w:sz="0" w:space="0" w:color="auto"/>
                    <w:left w:val="none" w:sz="0" w:space="0" w:color="auto"/>
                    <w:bottom w:val="none" w:sz="0" w:space="0" w:color="auto"/>
                    <w:right w:val="none" w:sz="0" w:space="0" w:color="auto"/>
                  </w:divBdr>
                  <w:divsChild>
                    <w:div w:id="995645469">
                      <w:marLeft w:val="0"/>
                      <w:marRight w:val="0"/>
                      <w:marTop w:val="0"/>
                      <w:marBottom w:val="0"/>
                      <w:divBdr>
                        <w:top w:val="none" w:sz="0" w:space="0" w:color="auto"/>
                        <w:left w:val="none" w:sz="0" w:space="0" w:color="auto"/>
                        <w:bottom w:val="none" w:sz="0" w:space="0" w:color="auto"/>
                        <w:right w:val="none" w:sz="0" w:space="0" w:color="auto"/>
                      </w:divBdr>
                    </w:div>
                  </w:divsChild>
                </w:div>
                <w:div w:id="2029139296">
                  <w:marLeft w:val="0"/>
                  <w:marRight w:val="0"/>
                  <w:marTop w:val="0"/>
                  <w:marBottom w:val="0"/>
                  <w:divBdr>
                    <w:top w:val="none" w:sz="0" w:space="0" w:color="auto"/>
                    <w:left w:val="none" w:sz="0" w:space="0" w:color="auto"/>
                    <w:bottom w:val="none" w:sz="0" w:space="0" w:color="auto"/>
                    <w:right w:val="none" w:sz="0" w:space="0" w:color="auto"/>
                  </w:divBdr>
                  <w:divsChild>
                    <w:div w:id="3081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4105">
          <w:marLeft w:val="0"/>
          <w:marRight w:val="0"/>
          <w:marTop w:val="0"/>
          <w:marBottom w:val="0"/>
          <w:divBdr>
            <w:top w:val="none" w:sz="0" w:space="0" w:color="auto"/>
            <w:left w:val="none" w:sz="0" w:space="0" w:color="auto"/>
            <w:bottom w:val="none" w:sz="0" w:space="0" w:color="auto"/>
            <w:right w:val="none" w:sz="0" w:space="0" w:color="auto"/>
          </w:divBdr>
        </w:div>
        <w:div w:id="728384864">
          <w:marLeft w:val="0"/>
          <w:marRight w:val="0"/>
          <w:marTop w:val="0"/>
          <w:marBottom w:val="0"/>
          <w:divBdr>
            <w:top w:val="none" w:sz="0" w:space="0" w:color="auto"/>
            <w:left w:val="none" w:sz="0" w:space="0" w:color="auto"/>
            <w:bottom w:val="none" w:sz="0" w:space="0" w:color="auto"/>
            <w:right w:val="none" w:sz="0" w:space="0" w:color="auto"/>
          </w:divBdr>
        </w:div>
        <w:div w:id="1281910144">
          <w:marLeft w:val="0"/>
          <w:marRight w:val="0"/>
          <w:marTop w:val="0"/>
          <w:marBottom w:val="0"/>
          <w:divBdr>
            <w:top w:val="none" w:sz="0" w:space="0" w:color="auto"/>
            <w:left w:val="none" w:sz="0" w:space="0" w:color="auto"/>
            <w:bottom w:val="none" w:sz="0" w:space="0" w:color="auto"/>
            <w:right w:val="none" w:sz="0" w:space="0" w:color="auto"/>
          </w:divBdr>
        </w:div>
        <w:div w:id="1609660790">
          <w:marLeft w:val="0"/>
          <w:marRight w:val="0"/>
          <w:marTop w:val="0"/>
          <w:marBottom w:val="0"/>
          <w:divBdr>
            <w:top w:val="none" w:sz="0" w:space="0" w:color="auto"/>
            <w:left w:val="none" w:sz="0" w:space="0" w:color="auto"/>
            <w:bottom w:val="none" w:sz="0" w:space="0" w:color="auto"/>
            <w:right w:val="none" w:sz="0" w:space="0" w:color="auto"/>
          </w:divBdr>
        </w:div>
        <w:div w:id="1650481276">
          <w:marLeft w:val="0"/>
          <w:marRight w:val="0"/>
          <w:marTop w:val="0"/>
          <w:marBottom w:val="0"/>
          <w:divBdr>
            <w:top w:val="none" w:sz="0" w:space="0" w:color="auto"/>
            <w:left w:val="none" w:sz="0" w:space="0" w:color="auto"/>
            <w:bottom w:val="none" w:sz="0" w:space="0" w:color="auto"/>
            <w:right w:val="none" w:sz="0" w:space="0" w:color="auto"/>
          </w:divBdr>
        </w:div>
        <w:div w:id="1686205975">
          <w:marLeft w:val="0"/>
          <w:marRight w:val="0"/>
          <w:marTop w:val="0"/>
          <w:marBottom w:val="0"/>
          <w:divBdr>
            <w:top w:val="none" w:sz="0" w:space="0" w:color="auto"/>
            <w:left w:val="none" w:sz="0" w:space="0" w:color="auto"/>
            <w:bottom w:val="none" w:sz="0" w:space="0" w:color="auto"/>
            <w:right w:val="none" w:sz="0" w:space="0" w:color="auto"/>
          </w:divBdr>
          <w:divsChild>
            <w:div w:id="153111373">
              <w:marLeft w:val="0"/>
              <w:marRight w:val="0"/>
              <w:marTop w:val="30"/>
              <w:marBottom w:val="30"/>
              <w:divBdr>
                <w:top w:val="none" w:sz="0" w:space="0" w:color="auto"/>
                <w:left w:val="none" w:sz="0" w:space="0" w:color="auto"/>
                <w:bottom w:val="none" w:sz="0" w:space="0" w:color="auto"/>
                <w:right w:val="none" w:sz="0" w:space="0" w:color="auto"/>
              </w:divBdr>
              <w:divsChild>
                <w:div w:id="23792525">
                  <w:marLeft w:val="0"/>
                  <w:marRight w:val="0"/>
                  <w:marTop w:val="0"/>
                  <w:marBottom w:val="0"/>
                  <w:divBdr>
                    <w:top w:val="none" w:sz="0" w:space="0" w:color="auto"/>
                    <w:left w:val="none" w:sz="0" w:space="0" w:color="auto"/>
                    <w:bottom w:val="none" w:sz="0" w:space="0" w:color="auto"/>
                    <w:right w:val="none" w:sz="0" w:space="0" w:color="auto"/>
                  </w:divBdr>
                  <w:divsChild>
                    <w:div w:id="1959482791">
                      <w:marLeft w:val="0"/>
                      <w:marRight w:val="0"/>
                      <w:marTop w:val="0"/>
                      <w:marBottom w:val="0"/>
                      <w:divBdr>
                        <w:top w:val="none" w:sz="0" w:space="0" w:color="auto"/>
                        <w:left w:val="none" w:sz="0" w:space="0" w:color="auto"/>
                        <w:bottom w:val="none" w:sz="0" w:space="0" w:color="auto"/>
                        <w:right w:val="none" w:sz="0" w:space="0" w:color="auto"/>
                      </w:divBdr>
                    </w:div>
                  </w:divsChild>
                </w:div>
                <w:div w:id="62915700">
                  <w:marLeft w:val="0"/>
                  <w:marRight w:val="0"/>
                  <w:marTop w:val="0"/>
                  <w:marBottom w:val="0"/>
                  <w:divBdr>
                    <w:top w:val="none" w:sz="0" w:space="0" w:color="auto"/>
                    <w:left w:val="none" w:sz="0" w:space="0" w:color="auto"/>
                    <w:bottom w:val="none" w:sz="0" w:space="0" w:color="auto"/>
                    <w:right w:val="none" w:sz="0" w:space="0" w:color="auto"/>
                  </w:divBdr>
                  <w:divsChild>
                    <w:div w:id="206990180">
                      <w:marLeft w:val="0"/>
                      <w:marRight w:val="0"/>
                      <w:marTop w:val="0"/>
                      <w:marBottom w:val="0"/>
                      <w:divBdr>
                        <w:top w:val="none" w:sz="0" w:space="0" w:color="auto"/>
                        <w:left w:val="none" w:sz="0" w:space="0" w:color="auto"/>
                        <w:bottom w:val="none" w:sz="0" w:space="0" w:color="auto"/>
                        <w:right w:val="none" w:sz="0" w:space="0" w:color="auto"/>
                      </w:divBdr>
                    </w:div>
                  </w:divsChild>
                </w:div>
                <w:div w:id="221984003">
                  <w:marLeft w:val="0"/>
                  <w:marRight w:val="0"/>
                  <w:marTop w:val="0"/>
                  <w:marBottom w:val="0"/>
                  <w:divBdr>
                    <w:top w:val="none" w:sz="0" w:space="0" w:color="auto"/>
                    <w:left w:val="none" w:sz="0" w:space="0" w:color="auto"/>
                    <w:bottom w:val="none" w:sz="0" w:space="0" w:color="auto"/>
                    <w:right w:val="none" w:sz="0" w:space="0" w:color="auto"/>
                  </w:divBdr>
                  <w:divsChild>
                    <w:div w:id="65303480">
                      <w:marLeft w:val="0"/>
                      <w:marRight w:val="0"/>
                      <w:marTop w:val="0"/>
                      <w:marBottom w:val="0"/>
                      <w:divBdr>
                        <w:top w:val="none" w:sz="0" w:space="0" w:color="auto"/>
                        <w:left w:val="none" w:sz="0" w:space="0" w:color="auto"/>
                        <w:bottom w:val="none" w:sz="0" w:space="0" w:color="auto"/>
                        <w:right w:val="none" w:sz="0" w:space="0" w:color="auto"/>
                      </w:divBdr>
                    </w:div>
                  </w:divsChild>
                </w:div>
                <w:div w:id="286467707">
                  <w:marLeft w:val="0"/>
                  <w:marRight w:val="0"/>
                  <w:marTop w:val="0"/>
                  <w:marBottom w:val="0"/>
                  <w:divBdr>
                    <w:top w:val="none" w:sz="0" w:space="0" w:color="auto"/>
                    <w:left w:val="none" w:sz="0" w:space="0" w:color="auto"/>
                    <w:bottom w:val="none" w:sz="0" w:space="0" w:color="auto"/>
                    <w:right w:val="none" w:sz="0" w:space="0" w:color="auto"/>
                  </w:divBdr>
                  <w:divsChild>
                    <w:div w:id="924341464">
                      <w:marLeft w:val="0"/>
                      <w:marRight w:val="0"/>
                      <w:marTop w:val="0"/>
                      <w:marBottom w:val="0"/>
                      <w:divBdr>
                        <w:top w:val="none" w:sz="0" w:space="0" w:color="auto"/>
                        <w:left w:val="none" w:sz="0" w:space="0" w:color="auto"/>
                        <w:bottom w:val="none" w:sz="0" w:space="0" w:color="auto"/>
                        <w:right w:val="none" w:sz="0" w:space="0" w:color="auto"/>
                      </w:divBdr>
                    </w:div>
                  </w:divsChild>
                </w:div>
                <w:div w:id="499278201">
                  <w:marLeft w:val="0"/>
                  <w:marRight w:val="0"/>
                  <w:marTop w:val="0"/>
                  <w:marBottom w:val="0"/>
                  <w:divBdr>
                    <w:top w:val="none" w:sz="0" w:space="0" w:color="auto"/>
                    <w:left w:val="none" w:sz="0" w:space="0" w:color="auto"/>
                    <w:bottom w:val="none" w:sz="0" w:space="0" w:color="auto"/>
                    <w:right w:val="none" w:sz="0" w:space="0" w:color="auto"/>
                  </w:divBdr>
                  <w:divsChild>
                    <w:div w:id="1425150317">
                      <w:marLeft w:val="0"/>
                      <w:marRight w:val="0"/>
                      <w:marTop w:val="0"/>
                      <w:marBottom w:val="0"/>
                      <w:divBdr>
                        <w:top w:val="none" w:sz="0" w:space="0" w:color="auto"/>
                        <w:left w:val="none" w:sz="0" w:space="0" w:color="auto"/>
                        <w:bottom w:val="none" w:sz="0" w:space="0" w:color="auto"/>
                        <w:right w:val="none" w:sz="0" w:space="0" w:color="auto"/>
                      </w:divBdr>
                    </w:div>
                  </w:divsChild>
                </w:div>
                <w:div w:id="510799003">
                  <w:marLeft w:val="0"/>
                  <w:marRight w:val="0"/>
                  <w:marTop w:val="0"/>
                  <w:marBottom w:val="0"/>
                  <w:divBdr>
                    <w:top w:val="none" w:sz="0" w:space="0" w:color="auto"/>
                    <w:left w:val="none" w:sz="0" w:space="0" w:color="auto"/>
                    <w:bottom w:val="none" w:sz="0" w:space="0" w:color="auto"/>
                    <w:right w:val="none" w:sz="0" w:space="0" w:color="auto"/>
                  </w:divBdr>
                  <w:divsChild>
                    <w:div w:id="1953856638">
                      <w:marLeft w:val="0"/>
                      <w:marRight w:val="0"/>
                      <w:marTop w:val="0"/>
                      <w:marBottom w:val="0"/>
                      <w:divBdr>
                        <w:top w:val="none" w:sz="0" w:space="0" w:color="auto"/>
                        <w:left w:val="none" w:sz="0" w:space="0" w:color="auto"/>
                        <w:bottom w:val="none" w:sz="0" w:space="0" w:color="auto"/>
                        <w:right w:val="none" w:sz="0" w:space="0" w:color="auto"/>
                      </w:divBdr>
                    </w:div>
                  </w:divsChild>
                </w:div>
                <w:div w:id="1045521061">
                  <w:marLeft w:val="0"/>
                  <w:marRight w:val="0"/>
                  <w:marTop w:val="0"/>
                  <w:marBottom w:val="0"/>
                  <w:divBdr>
                    <w:top w:val="none" w:sz="0" w:space="0" w:color="auto"/>
                    <w:left w:val="none" w:sz="0" w:space="0" w:color="auto"/>
                    <w:bottom w:val="none" w:sz="0" w:space="0" w:color="auto"/>
                    <w:right w:val="none" w:sz="0" w:space="0" w:color="auto"/>
                  </w:divBdr>
                  <w:divsChild>
                    <w:div w:id="526453419">
                      <w:marLeft w:val="0"/>
                      <w:marRight w:val="0"/>
                      <w:marTop w:val="0"/>
                      <w:marBottom w:val="0"/>
                      <w:divBdr>
                        <w:top w:val="none" w:sz="0" w:space="0" w:color="auto"/>
                        <w:left w:val="none" w:sz="0" w:space="0" w:color="auto"/>
                        <w:bottom w:val="none" w:sz="0" w:space="0" w:color="auto"/>
                        <w:right w:val="none" w:sz="0" w:space="0" w:color="auto"/>
                      </w:divBdr>
                    </w:div>
                  </w:divsChild>
                </w:div>
                <w:div w:id="1054159228">
                  <w:marLeft w:val="0"/>
                  <w:marRight w:val="0"/>
                  <w:marTop w:val="0"/>
                  <w:marBottom w:val="0"/>
                  <w:divBdr>
                    <w:top w:val="none" w:sz="0" w:space="0" w:color="auto"/>
                    <w:left w:val="none" w:sz="0" w:space="0" w:color="auto"/>
                    <w:bottom w:val="none" w:sz="0" w:space="0" w:color="auto"/>
                    <w:right w:val="none" w:sz="0" w:space="0" w:color="auto"/>
                  </w:divBdr>
                  <w:divsChild>
                    <w:div w:id="1317224507">
                      <w:marLeft w:val="0"/>
                      <w:marRight w:val="0"/>
                      <w:marTop w:val="0"/>
                      <w:marBottom w:val="0"/>
                      <w:divBdr>
                        <w:top w:val="none" w:sz="0" w:space="0" w:color="auto"/>
                        <w:left w:val="none" w:sz="0" w:space="0" w:color="auto"/>
                        <w:bottom w:val="none" w:sz="0" w:space="0" w:color="auto"/>
                        <w:right w:val="none" w:sz="0" w:space="0" w:color="auto"/>
                      </w:divBdr>
                    </w:div>
                  </w:divsChild>
                </w:div>
                <w:div w:id="1110661645">
                  <w:marLeft w:val="0"/>
                  <w:marRight w:val="0"/>
                  <w:marTop w:val="0"/>
                  <w:marBottom w:val="0"/>
                  <w:divBdr>
                    <w:top w:val="none" w:sz="0" w:space="0" w:color="auto"/>
                    <w:left w:val="none" w:sz="0" w:space="0" w:color="auto"/>
                    <w:bottom w:val="none" w:sz="0" w:space="0" w:color="auto"/>
                    <w:right w:val="none" w:sz="0" w:space="0" w:color="auto"/>
                  </w:divBdr>
                  <w:divsChild>
                    <w:div w:id="1572694255">
                      <w:marLeft w:val="0"/>
                      <w:marRight w:val="0"/>
                      <w:marTop w:val="0"/>
                      <w:marBottom w:val="0"/>
                      <w:divBdr>
                        <w:top w:val="none" w:sz="0" w:space="0" w:color="auto"/>
                        <w:left w:val="none" w:sz="0" w:space="0" w:color="auto"/>
                        <w:bottom w:val="none" w:sz="0" w:space="0" w:color="auto"/>
                        <w:right w:val="none" w:sz="0" w:space="0" w:color="auto"/>
                      </w:divBdr>
                    </w:div>
                  </w:divsChild>
                </w:div>
                <w:div w:id="1861777459">
                  <w:marLeft w:val="0"/>
                  <w:marRight w:val="0"/>
                  <w:marTop w:val="0"/>
                  <w:marBottom w:val="0"/>
                  <w:divBdr>
                    <w:top w:val="none" w:sz="0" w:space="0" w:color="auto"/>
                    <w:left w:val="none" w:sz="0" w:space="0" w:color="auto"/>
                    <w:bottom w:val="none" w:sz="0" w:space="0" w:color="auto"/>
                    <w:right w:val="none" w:sz="0" w:space="0" w:color="auto"/>
                  </w:divBdr>
                  <w:divsChild>
                    <w:div w:id="2088189299">
                      <w:marLeft w:val="0"/>
                      <w:marRight w:val="0"/>
                      <w:marTop w:val="0"/>
                      <w:marBottom w:val="0"/>
                      <w:divBdr>
                        <w:top w:val="none" w:sz="0" w:space="0" w:color="auto"/>
                        <w:left w:val="none" w:sz="0" w:space="0" w:color="auto"/>
                        <w:bottom w:val="none" w:sz="0" w:space="0" w:color="auto"/>
                        <w:right w:val="none" w:sz="0" w:space="0" w:color="auto"/>
                      </w:divBdr>
                    </w:div>
                  </w:divsChild>
                </w:div>
                <w:div w:id="1924484258">
                  <w:marLeft w:val="0"/>
                  <w:marRight w:val="0"/>
                  <w:marTop w:val="0"/>
                  <w:marBottom w:val="0"/>
                  <w:divBdr>
                    <w:top w:val="none" w:sz="0" w:space="0" w:color="auto"/>
                    <w:left w:val="none" w:sz="0" w:space="0" w:color="auto"/>
                    <w:bottom w:val="none" w:sz="0" w:space="0" w:color="auto"/>
                    <w:right w:val="none" w:sz="0" w:space="0" w:color="auto"/>
                  </w:divBdr>
                  <w:divsChild>
                    <w:div w:id="1193110021">
                      <w:marLeft w:val="0"/>
                      <w:marRight w:val="0"/>
                      <w:marTop w:val="0"/>
                      <w:marBottom w:val="0"/>
                      <w:divBdr>
                        <w:top w:val="none" w:sz="0" w:space="0" w:color="auto"/>
                        <w:left w:val="none" w:sz="0" w:space="0" w:color="auto"/>
                        <w:bottom w:val="none" w:sz="0" w:space="0" w:color="auto"/>
                        <w:right w:val="none" w:sz="0" w:space="0" w:color="auto"/>
                      </w:divBdr>
                    </w:div>
                  </w:divsChild>
                </w:div>
                <w:div w:id="1984195125">
                  <w:marLeft w:val="0"/>
                  <w:marRight w:val="0"/>
                  <w:marTop w:val="0"/>
                  <w:marBottom w:val="0"/>
                  <w:divBdr>
                    <w:top w:val="none" w:sz="0" w:space="0" w:color="auto"/>
                    <w:left w:val="none" w:sz="0" w:space="0" w:color="auto"/>
                    <w:bottom w:val="none" w:sz="0" w:space="0" w:color="auto"/>
                    <w:right w:val="none" w:sz="0" w:space="0" w:color="auto"/>
                  </w:divBdr>
                  <w:divsChild>
                    <w:div w:id="16333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543">
          <w:marLeft w:val="0"/>
          <w:marRight w:val="0"/>
          <w:marTop w:val="0"/>
          <w:marBottom w:val="0"/>
          <w:divBdr>
            <w:top w:val="none" w:sz="0" w:space="0" w:color="auto"/>
            <w:left w:val="none" w:sz="0" w:space="0" w:color="auto"/>
            <w:bottom w:val="none" w:sz="0" w:space="0" w:color="auto"/>
            <w:right w:val="none" w:sz="0" w:space="0" w:color="auto"/>
          </w:divBdr>
          <w:divsChild>
            <w:div w:id="1432506150">
              <w:marLeft w:val="0"/>
              <w:marRight w:val="0"/>
              <w:marTop w:val="30"/>
              <w:marBottom w:val="30"/>
              <w:divBdr>
                <w:top w:val="none" w:sz="0" w:space="0" w:color="auto"/>
                <w:left w:val="none" w:sz="0" w:space="0" w:color="auto"/>
                <w:bottom w:val="none" w:sz="0" w:space="0" w:color="auto"/>
                <w:right w:val="none" w:sz="0" w:space="0" w:color="auto"/>
              </w:divBdr>
              <w:divsChild>
                <w:div w:id="40251060">
                  <w:marLeft w:val="0"/>
                  <w:marRight w:val="0"/>
                  <w:marTop w:val="0"/>
                  <w:marBottom w:val="0"/>
                  <w:divBdr>
                    <w:top w:val="none" w:sz="0" w:space="0" w:color="auto"/>
                    <w:left w:val="none" w:sz="0" w:space="0" w:color="auto"/>
                    <w:bottom w:val="none" w:sz="0" w:space="0" w:color="auto"/>
                    <w:right w:val="none" w:sz="0" w:space="0" w:color="auto"/>
                  </w:divBdr>
                  <w:divsChild>
                    <w:div w:id="1970940988">
                      <w:marLeft w:val="0"/>
                      <w:marRight w:val="0"/>
                      <w:marTop w:val="0"/>
                      <w:marBottom w:val="0"/>
                      <w:divBdr>
                        <w:top w:val="none" w:sz="0" w:space="0" w:color="auto"/>
                        <w:left w:val="none" w:sz="0" w:space="0" w:color="auto"/>
                        <w:bottom w:val="none" w:sz="0" w:space="0" w:color="auto"/>
                        <w:right w:val="none" w:sz="0" w:space="0" w:color="auto"/>
                      </w:divBdr>
                    </w:div>
                  </w:divsChild>
                </w:div>
                <w:div w:id="265816611">
                  <w:marLeft w:val="0"/>
                  <w:marRight w:val="0"/>
                  <w:marTop w:val="0"/>
                  <w:marBottom w:val="0"/>
                  <w:divBdr>
                    <w:top w:val="none" w:sz="0" w:space="0" w:color="auto"/>
                    <w:left w:val="none" w:sz="0" w:space="0" w:color="auto"/>
                    <w:bottom w:val="none" w:sz="0" w:space="0" w:color="auto"/>
                    <w:right w:val="none" w:sz="0" w:space="0" w:color="auto"/>
                  </w:divBdr>
                  <w:divsChild>
                    <w:div w:id="374040620">
                      <w:marLeft w:val="0"/>
                      <w:marRight w:val="0"/>
                      <w:marTop w:val="0"/>
                      <w:marBottom w:val="0"/>
                      <w:divBdr>
                        <w:top w:val="none" w:sz="0" w:space="0" w:color="auto"/>
                        <w:left w:val="none" w:sz="0" w:space="0" w:color="auto"/>
                        <w:bottom w:val="none" w:sz="0" w:space="0" w:color="auto"/>
                        <w:right w:val="none" w:sz="0" w:space="0" w:color="auto"/>
                      </w:divBdr>
                    </w:div>
                  </w:divsChild>
                </w:div>
                <w:div w:id="279773405">
                  <w:marLeft w:val="0"/>
                  <w:marRight w:val="0"/>
                  <w:marTop w:val="0"/>
                  <w:marBottom w:val="0"/>
                  <w:divBdr>
                    <w:top w:val="none" w:sz="0" w:space="0" w:color="auto"/>
                    <w:left w:val="none" w:sz="0" w:space="0" w:color="auto"/>
                    <w:bottom w:val="none" w:sz="0" w:space="0" w:color="auto"/>
                    <w:right w:val="none" w:sz="0" w:space="0" w:color="auto"/>
                  </w:divBdr>
                  <w:divsChild>
                    <w:div w:id="1385832310">
                      <w:marLeft w:val="0"/>
                      <w:marRight w:val="0"/>
                      <w:marTop w:val="0"/>
                      <w:marBottom w:val="0"/>
                      <w:divBdr>
                        <w:top w:val="none" w:sz="0" w:space="0" w:color="auto"/>
                        <w:left w:val="none" w:sz="0" w:space="0" w:color="auto"/>
                        <w:bottom w:val="none" w:sz="0" w:space="0" w:color="auto"/>
                        <w:right w:val="none" w:sz="0" w:space="0" w:color="auto"/>
                      </w:divBdr>
                    </w:div>
                  </w:divsChild>
                </w:div>
                <w:div w:id="443185082">
                  <w:marLeft w:val="0"/>
                  <w:marRight w:val="0"/>
                  <w:marTop w:val="0"/>
                  <w:marBottom w:val="0"/>
                  <w:divBdr>
                    <w:top w:val="none" w:sz="0" w:space="0" w:color="auto"/>
                    <w:left w:val="none" w:sz="0" w:space="0" w:color="auto"/>
                    <w:bottom w:val="none" w:sz="0" w:space="0" w:color="auto"/>
                    <w:right w:val="none" w:sz="0" w:space="0" w:color="auto"/>
                  </w:divBdr>
                  <w:divsChild>
                    <w:div w:id="1933737863">
                      <w:marLeft w:val="0"/>
                      <w:marRight w:val="0"/>
                      <w:marTop w:val="0"/>
                      <w:marBottom w:val="0"/>
                      <w:divBdr>
                        <w:top w:val="none" w:sz="0" w:space="0" w:color="auto"/>
                        <w:left w:val="none" w:sz="0" w:space="0" w:color="auto"/>
                        <w:bottom w:val="none" w:sz="0" w:space="0" w:color="auto"/>
                        <w:right w:val="none" w:sz="0" w:space="0" w:color="auto"/>
                      </w:divBdr>
                    </w:div>
                  </w:divsChild>
                </w:div>
                <w:div w:id="460465545">
                  <w:marLeft w:val="0"/>
                  <w:marRight w:val="0"/>
                  <w:marTop w:val="0"/>
                  <w:marBottom w:val="0"/>
                  <w:divBdr>
                    <w:top w:val="none" w:sz="0" w:space="0" w:color="auto"/>
                    <w:left w:val="none" w:sz="0" w:space="0" w:color="auto"/>
                    <w:bottom w:val="none" w:sz="0" w:space="0" w:color="auto"/>
                    <w:right w:val="none" w:sz="0" w:space="0" w:color="auto"/>
                  </w:divBdr>
                  <w:divsChild>
                    <w:div w:id="56324618">
                      <w:marLeft w:val="0"/>
                      <w:marRight w:val="0"/>
                      <w:marTop w:val="0"/>
                      <w:marBottom w:val="0"/>
                      <w:divBdr>
                        <w:top w:val="none" w:sz="0" w:space="0" w:color="auto"/>
                        <w:left w:val="none" w:sz="0" w:space="0" w:color="auto"/>
                        <w:bottom w:val="none" w:sz="0" w:space="0" w:color="auto"/>
                        <w:right w:val="none" w:sz="0" w:space="0" w:color="auto"/>
                      </w:divBdr>
                    </w:div>
                  </w:divsChild>
                </w:div>
                <w:div w:id="560793764">
                  <w:marLeft w:val="0"/>
                  <w:marRight w:val="0"/>
                  <w:marTop w:val="0"/>
                  <w:marBottom w:val="0"/>
                  <w:divBdr>
                    <w:top w:val="none" w:sz="0" w:space="0" w:color="auto"/>
                    <w:left w:val="none" w:sz="0" w:space="0" w:color="auto"/>
                    <w:bottom w:val="none" w:sz="0" w:space="0" w:color="auto"/>
                    <w:right w:val="none" w:sz="0" w:space="0" w:color="auto"/>
                  </w:divBdr>
                  <w:divsChild>
                    <w:div w:id="1607883990">
                      <w:marLeft w:val="0"/>
                      <w:marRight w:val="0"/>
                      <w:marTop w:val="0"/>
                      <w:marBottom w:val="0"/>
                      <w:divBdr>
                        <w:top w:val="none" w:sz="0" w:space="0" w:color="auto"/>
                        <w:left w:val="none" w:sz="0" w:space="0" w:color="auto"/>
                        <w:bottom w:val="none" w:sz="0" w:space="0" w:color="auto"/>
                        <w:right w:val="none" w:sz="0" w:space="0" w:color="auto"/>
                      </w:divBdr>
                    </w:div>
                  </w:divsChild>
                </w:div>
                <w:div w:id="616907935">
                  <w:marLeft w:val="0"/>
                  <w:marRight w:val="0"/>
                  <w:marTop w:val="0"/>
                  <w:marBottom w:val="0"/>
                  <w:divBdr>
                    <w:top w:val="none" w:sz="0" w:space="0" w:color="auto"/>
                    <w:left w:val="none" w:sz="0" w:space="0" w:color="auto"/>
                    <w:bottom w:val="none" w:sz="0" w:space="0" w:color="auto"/>
                    <w:right w:val="none" w:sz="0" w:space="0" w:color="auto"/>
                  </w:divBdr>
                  <w:divsChild>
                    <w:div w:id="188178353">
                      <w:marLeft w:val="0"/>
                      <w:marRight w:val="0"/>
                      <w:marTop w:val="0"/>
                      <w:marBottom w:val="0"/>
                      <w:divBdr>
                        <w:top w:val="none" w:sz="0" w:space="0" w:color="auto"/>
                        <w:left w:val="none" w:sz="0" w:space="0" w:color="auto"/>
                        <w:bottom w:val="none" w:sz="0" w:space="0" w:color="auto"/>
                        <w:right w:val="none" w:sz="0" w:space="0" w:color="auto"/>
                      </w:divBdr>
                    </w:div>
                  </w:divsChild>
                </w:div>
                <w:div w:id="698356525">
                  <w:marLeft w:val="0"/>
                  <w:marRight w:val="0"/>
                  <w:marTop w:val="0"/>
                  <w:marBottom w:val="0"/>
                  <w:divBdr>
                    <w:top w:val="none" w:sz="0" w:space="0" w:color="auto"/>
                    <w:left w:val="none" w:sz="0" w:space="0" w:color="auto"/>
                    <w:bottom w:val="none" w:sz="0" w:space="0" w:color="auto"/>
                    <w:right w:val="none" w:sz="0" w:space="0" w:color="auto"/>
                  </w:divBdr>
                  <w:divsChild>
                    <w:div w:id="1579900472">
                      <w:marLeft w:val="0"/>
                      <w:marRight w:val="0"/>
                      <w:marTop w:val="0"/>
                      <w:marBottom w:val="0"/>
                      <w:divBdr>
                        <w:top w:val="none" w:sz="0" w:space="0" w:color="auto"/>
                        <w:left w:val="none" w:sz="0" w:space="0" w:color="auto"/>
                        <w:bottom w:val="none" w:sz="0" w:space="0" w:color="auto"/>
                        <w:right w:val="none" w:sz="0" w:space="0" w:color="auto"/>
                      </w:divBdr>
                    </w:div>
                  </w:divsChild>
                </w:div>
                <w:div w:id="897857380">
                  <w:marLeft w:val="0"/>
                  <w:marRight w:val="0"/>
                  <w:marTop w:val="0"/>
                  <w:marBottom w:val="0"/>
                  <w:divBdr>
                    <w:top w:val="none" w:sz="0" w:space="0" w:color="auto"/>
                    <w:left w:val="none" w:sz="0" w:space="0" w:color="auto"/>
                    <w:bottom w:val="none" w:sz="0" w:space="0" w:color="auto"/>
                    <w:right w:val="none" w:sz="0" w:space="0" w:color="auto"/>
                  </w:divBdr>
                  <w:divsChild>
                    <w:div w:id="186725321">
                      <w:marLeft w:val="0"/>
                      <w:marRight w:val="0"/>
                      <w:marTop w:val="0"/>
                      <w:marBottom w:val="0"/>
                      <w:divBdr>
                        <w:top w:val="none" w:sz="0" w:space="0" w:color="auto"/>
                        <w:left w:val="none" w:sz="0" w:space="0" w:color="auto"/>
                        <w:bottom w:val="none" w:sz="0" w:space="0" w:color="auto"/>
                        <w:right w:val="none" w:sz="0" w:space="0" w:color="auto"/>
                      </w:divBdr>
                    </w:div>
                  </w:divsChild>
                </w:div>
                <w:div w:id="1063649319">
                  <w:marLeft w:val="0"/>
                  <w:marRight w:val="0"/>
                  <w:marTop w:val="0"/>
                  <w:marBottom w:val="0"/>
                  <w:divBdr>
                    <w:top w:val="none" w:sz="0" w:space="0" w:color="auto"/>
                    <w:left w:val="none" w:sz="0" w:space="0" w:color="auto"/>
                    <w:bottom w:val="none" w:sz="0" w:space="0" w:color="auto"/>
                    <w:right w:val="none" w:sz="0" w:space="0" w:color="auto"/>
                  </w:divBdr>
                  <w:divsChild>
                    <w:div w:id="1583417243">
                      <w:marLeft w:val="0"/>
                      <w:marRight w:val="0"/>
                      <w:marTop w:val="0"/>
                      <w:marBottom w:val="0"/>
                      <w:divBdr>
                        <w:top w:val="none" w:sz="0" w:space="0" w:color="auto"/>
                        <w:left w:val="none" w:sz="0" w:space="0" w:color="auto"/>
                        <w:bottom w:val="none" w:sz="0" w:space="0" w:color="auto"/>
                        <w:right w:val="none" w:sz="0" w:space="0" w:color="auto"/>
                      </w:divBdr>
                    </w:div>
                  </w:divsChild>
                </w:div>
                <w:div w:id="1120998659">
                  <w:marLeft w:val="0"/>
                  <w:marRight w:val="0"/>
                  <w:marTop w:val="0"/>
                  <w:marBottom w:val="0"/>
                  <w:divBdr>
                    <w:top w:val="none" w:sz="0" w:space="0" w:color="auto"/>
                    <w:left w:val="none" w:sz="0" w:space="0" w:color="auto"/>
                    <w:bottom w:val="none" w:sz="0" w:space="0" w:color="auto"/>
                    <w:right w:val="none" w:sz="0" w:space="0" w:color="auto"/>
                  </w:divBdr>
                  <w:divsChild>
                    <w:div w:id="800462314">
                      <w:marLeft w:val="0"/>
                      <w:marRight w:val="0"/>
                      <w:marTop w:val="0"/>
                      <w:marBottom w:val="0"/>
                      <w:divBdr>
                        <w:top w:val="none" w:sz="0" w:space="0" w:color="auto"/>
                        <w:left w:val="none" w:sz="0" w:space="0" w:color="auto"/>
                        <w:bottom w:val="none" w:sz="0" w:space="0" w:color="auto"/>
                        <w:right w:val="none" w:sz="0" w:space="0" w:color="auto"/>
                      </w:divBdr>
                    </w:div>
                  </w:divsChild>
                </w:div>
                <w:div w:id="1303970572">
                  <w:marLeft w:val="0"/>
                  <w:marRight w:val="0"/>
                  <w:marTop w:val="0"/>
                  <w:marBottom w:val="0"/>
                  <w:divBdr>
                    <w:top w:val="none" w:sz="0" w:space="0" w:color="auto"/>
                    <w:left w:val="none" w:sz="0" w:space="0" w:color="auto"/>
                    <w:bottom w:val="none" w:sz="0" w:space="0" w:color="auto"/>
                    <w:right w:val="none" w:sz="0" w:space="0" w:color="auto"/>
                  </w:divBdr>
                  <w:divsChild>
                    <w:div w:id="137721703">
                      <w:marLeft w:val="0"/>
                      <w:marRight w:val="0"/>
                      <w:marTop w:val="0"/>
                      <w:marBottom w:val="0"/>
                      <w:divBdr>
                        <w:top w:val="none" w:sz="0" w:space="0" w:color="auto"/>
                        <w:left w:val="none" w:sz="0" w:space="0" w:color="auto"/>
                        <w:bottom w:val="none" w:sz="0" w:space="0" w:color="auto"/>
                        <w:right w:val="none" w:sz="0" w:space="0" w:color="auto"/>
                      </w:divBdr>
                    </w:div>
                  </w:divsChild>
                </w:div>
                <w:div w:id="1314211861">
                  <w:marLeft w:val="0"/>
                  <w:marRight w:val="0"/>
                  <w:marTop w:val="0"/>
                  <w:marBottom w:val="0"/>
                  <w:divBdr>
                    <w:top w:val="none" w:sz="0" w:space="0" w:color="auto"/>
                    <w:left w:val="none" w:sz="0" w:space="0" w:color="auto"/>
                    <w:bottom w:val="none" w:sz="0" w:space="0" w:color="auto"/>
                    <w:right w:val="none" w:sz="0" w:space="0" w:color="auto"/>
                  </w:divBdr>
                  <w:divsChild>
                    <w:div w:id="631987082">
                      <w:marLeft w:val="0"/>
                      <w:marRight w:val="0"/>
                      <w:marTop w:val="0"/>
                      <w:marBottom w:val="0"/>
                      <w:divBdr>
                        <w:top w:val="none" w:sz="0" w:space="0" w:color="auto"/>
                        <w:left w:val="none" w:sz="0" w:space="0" w:color="auto"/>
                        <w:bottom w:val="none" w:sz="0" w:space="0" w:color="auto"/>
                        <w:right w:val="none" w:sz="0" w:space="0" w:color="auto"/>
                      </w:divBdr>
                    </w:div>
                  </w:divsChild>
                </w:div>
                <w:div w:id="1629510551">
                  <w:marLeft w:val="0"/>
                  <w:marRight w:val="0"/>
                  <w:marTop w:val="0"/>
                  <w:marBottom w:val="0"/>
                  <w:divBdr>
                    <w:top w:val="none" w:sz="0" w:space="0" w:color="auto"/>
                    <w:left w:val="none" w:sz="0" w:space="0" w:color="auto"/>
                    <w:bottom w:val="none" w:sz="0" w:space="0" w:color="auto"/>
                    <w:right w:val="none" w:sz="0" w:space="0" w:color="auto"/>
                  </w:divBdr>
                  <w:divsChild>
                    <w:div w:id="1082872623">
                      <w:marLeft w:val="0"/>
                      <w:marRight w:val="0"/>
                      <w:marTop w:val="0"/>
                      <w:marBottom w:val="0"/>
                      <w:divBdr>
                        <w:top w:val="none" w:sz="0" w:space="0" w:color="auto"/>
                        <w:left w:val="none" w:sz="0" w:space="0" w:color="auto"/>
                        <w:bottom w:val="none" w:sz="0" w:space="0" w:color="auto"/>
                        <w:right w:val="none" w:sz="0" w:space="0" w:color="auto"/>
                      </w:divBdr>
                    </w:div>
                  </w:divsChild>
                </w:div>
                <w:div w:id="1688671696">
                  <w:marLeft w:val="0"/>
                  <w:marRight w:val="0"/>
                  <w:marTop w:val="0"/>
                  <w:marBottom w:val="0"/>
                  <w:divBdr>
                    <w:top w:val="none" w:sz="0" w:space="0" w:color="auto"/>
                    <w:left w:val="none" w:sz="0" w:space="0" w:color="auto"/>
                    <w:bottom w:val="none" w:sz="0" w:space="0" w:color="auto"/>
                    <w:right w:val="none" w:sz="0" w:space="0" w:color="auto"/>
                  </w:divBdr>
                  <w:divsChild>
                    <w:div w:id="742876266">
                      <w:marLeft w:val="0"/>
                      <w:marRight w:val="0"/>
                      <w:marTop w:val="0"/>
                      <w:marBottom w:val="0"/>
                      <w:divBdr>
                        <w:top w:val="none" w:sz="0" w:space="0" w:color="auto"/>
                        <w:left w:val="none" w:sz="0" w:space="0" w:color="auto"/>
                        <w:bottom w:val="none" w:sz="0" w:space="0" w:color="auto"/>
                        <w:right w:val="none" w:sz="0" w:space="0" w:color="auto"/>
                      </w:divBdr>
                    </w:div>
                  </w:divsChild>
                </w:div>
                <w:div w:id="1707295915">
                  <w:marLeft w:val="0"/>
                  <w:marRight w:val="0"/>
                  <w:marTop w:val="0"/>
                  <w:marBottom w:val="0"/>
                  <w:divBdr>
                    <w:top w:val="none" w:sz="0" w:space="0" w:color="auto"/>
                    <w:left w:val="none" w:sz="0" w:space="0" w:color="auto"/>
                    <w:bottom w:val="none" w:sz="0" w:space="0" w:color="auto"/>
                    <w:right w:val="none" w:sz="0" w:space="0" w:color="auto"/>
                  </w:divBdr>
                  <w:divsChild>
                    <w:div w:id="765537549">
                      <w:marLeft w:val="0"/>
                      <w:marRight w:val="0"/>
                      <w:marTop w:val="0"/>
                      <w:marBottom w:val="0"/>
                      <w:divBdr>
                        <w:top w:val="none" w:sz="0" w:space="0" w:color="auto"/>
                        <w:left w:val="none" w:sz="0" w:space="0" w:color="auto"/>
                        <w:bottom w:val="none" w:sz="0" w:space="0" w:color="auto"/>
                        <w:right w:val="none" w:sz="0" w:space="0" w:color="auto"/>
                      </w:divBdr>
                    </w:div>
                  </w:divsChild>
                </w:div>
                <w:div w:id="1874148090">
                  <w:marLeft w:val="0"/>
                  <w:marRight w:val="0"/>
                  <w:marTop w:val="0"/>
                  <w:marBottom w:val="0"/>
                  <w:divBdr>
                    <w:top w:val="none" w:sz="0" w:space="0" w:color="auto"/>
                    <w:left w:val="none" w:sz="0" w:space="0" w:color="auto"/>
                    <w:bottom w:val="none" w:sz="0" w:space="0" w:color="auto"/>
                    <w:right w:val="none" w:sz="0" w:space="0" w:color="auto"/>
                  </w:divBdr>
                  <w:divsChild>
                    <w:div w:id="1070881728">
                      <w:marLeft w:val="0"/>
                      <w:marRight w:val="0"/>
                      <w:marTop w:val="0"/>
                      <w:marBottom w:val="0"/>
                      <w:divBdr>
                        <w:top w:val="none" w:sz="0" w:space="0" w:color="auto"/>
                        <w:left w:val="none" w:sz="0" w:space="0" w:color="auto"/>
                        <w:bottom w:val="none" w:sz="0" w:space="0" w:color="auto"/>
                        <w:right w:val="none" w:sz="0" w:space="0" w:color="auto"/>
                      </w:divBdr>
                    </w:div>
                  </w:divsChild>
                </w:div>
                <w:div w:id="1895236397">
                  <w:marLeft w:val="0"/>
                  <w:marRight w:val="0"/>
                  <w:marTop w:val="0"/>
                  <w:marBottom w:val="0"/>
                  <w:divBdr>
                    <w:top w:val="none" w:sz="0" w:space="0" w:color="auto"/>
                    <w:left w:val="none" w:sz="0" w:space="0" w:color="auto"/>
                    <w:bottom w:val="none" w:sz="0" w:space="0" w:color="auto"/>
                    <w:right w:val="none" w:sz="0" w:space="0" w:color="auto"/>
                  </w:divBdr>
                  <w:divsChild>
                    <w:div w:id="1659652077">
                      <w:marLeft w:val="0"/>
                      <w:marRight w:val="0"/>
                      <w:marTop w:val="0"/>
                      <w:marBottom w:val="0"/>
                      <w:divBdr>
                        <w:top w:val="none" w:sz="0" w:space="0" w:color="auto"/>
                        <w:left w:val="none" w:sz="0" w:space="0" w:color="auto"/>
                        <w:bottom w:val="none" w:sz="0" w:space="0" w:color="auto"/>
                        <w:right w:val="none" w:sz="0" w:space="0" w:color="auto"/>
                      </w:divBdr>
                    </w:div>
                  </w:divsChild>
                </w:div>
                <w:div w:id="2047024550">
                  <w:marLeft w:val="0"/>
                  <w:marRight w:val="0"/>
                  <w:marTop w:val="0"/>
                  <w:marBottom w:val="0"/>
                  <w:divBdr>
                    <w:top w:val="none" w:sz="0" w:space="0" w:color="auto"/>
                    <w:left w:val="none" w:sz="0" w:space="0" w:color="auto"/>
                    <w:bottom w:val="none" w:sz="0" w:space="0" w:color="auto"/>
                    <w:right w:val="none" w:sz="0" w:space="0" w:color="auto"/>
                  </w:divBdr>
                  <w:divsChild>
                    <w:div w:id="614796952">
                      <w:marLeft w:val="0"/>
                      <w:marRight w:val="0"/>
                      <w:marTop w:val="0"/>
                      <w:marBottom w:val="0"/>
                      <w:divBdr>
                        <w:top w:val="none" w:sz="0" w:space="0" w:color="auto"/>
                        <w:left w:val="none" w:sz="0" w:space="0" w:color="auto"/>
                        <w:bottom w:val="none" w:sz="0" w:space="0" w:color="auto"/>
                        <w:right w:val="none" w:sz="0" w:space="0" w:color="auto"/>
                      </w:divBdr>
                    </w:div>
                  </w:divsChild>
                </w:div>
                <w:div w:id="2089426360">
                  <w:marLeft w:val="0"/>
                  <w:marRight w:val="0"/>
                  <w:marTop w:val="0"/>
                  <w:marBottom w:val="0"/>
                  <w:divBdr>
                    <w:top w:val="none" w:sz="0" w:space="0" w:color="auto"/>
                    <w:left w:val="none" w:sz="0" w:space="0" w:color="auto"/>
                    <w:bottom w:val="none" w:sz="0" w:space="0" w:color="auto"/>
                    <w:right w:val="none" w:sz="0" w:space="0" w:color="auto"/>
                  </w:divBdr>
                  <w:divsChild>
                    <w:div w:id="15760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6851">
          <w:marLeft w:val="0"/>
          <w:marRight w:val="0"/>
          <w:marTop w:val="0"/>
          <w:marBottom w:val="0"/>
          <w:divBdr>
            <w:top w:val="none" w:sz="0" w:space="0" w:color="auto"/>
            <w:left w:val="none" w:sz="0" w:space="0" w:color="auto"/>
            <w:bottom w:val="none" w:sz="0" w:space="0" w:color="auto"/>
            <w:right w:val="none" w:sz="0" w:space="0" w:color="auto"/>
          </w:divBdr>
          <w:divsChild>
            <w:div w:id="1622152830">
              <w:marLeft w:val="0"/>
              <w:marRight w:val="0"/>
              <w:marTop w:val="30"/>
              <w:marBottom w:val="30"/>
              <w:divBdr>
                <w:top w:val="none" w:sz="0" w:space="0" w:color="auto"/>
                <w:left w:val="none" w:sz="0" w:space="0" w:color="auto"/>
                <w:bottom w:val="none" w:sz="0" w:space="0" w:color="auto"/>
                <w:right w:val="none" w:sz="0" w:space="0" w:color="auto"/>
              </w:divBdr>
              <w:divsChild>
                <w:div w:id="3286758">
                  <w:marLeft w:val="0"/>
                  <w:marRight w:val="0"/>
                  <w:marTop w:val="0"/>
                  <w:marBottom w:val="0"/>
                  <w:divBdr>
                    <w:top w:val="none" w:sz="0" w:space="0" w:color="auto"/>
                    <w:left w:val="none" w:sz="0" w:space="0" w:color="auto"/>
                    <w:bottom w:val="none" w:sz="0" w:space="0" w:color="auto"/>
                    <w:right w:val="none" w:sz="0" w:space="0" w:color="auto"/>
                  </w:divBdr>
                  <w:divsChild>
                    <w:div w:id="666009402">
                      <w:marLeft w:val="0"/>
                      <w:marRight w:val="0"/>
                      <w:marTop w:val="0"/>
                      <w:marBottom w:val="0"/>
                      <w:divBdr>
                        <w:top w:val="none" w:sz="0" w:space="0" w:color="auto"/>
                        <w:left w:val="none" w:sz="0" w:space="0" w:color="auto"/>
                        <w:bottom w:val="none" w:sz="0" w:space="0" w:color="auto"/>
                        <w:right w:val="none" w:sz="0" w:space="0" w:color="auto"/>
                      </w:divBdr>
                    </w:div>
                  </w:divsChild>
                </w:div>
                <w:div w:id="16202572">
                  <w:marLeft w:val="0"/>
                  <w:marRight w:val="0"/>
                  <w:marTop w:val="0"/>
                  <w:marBottom w:val="0"/>
                  <w:divBdr>
                    <w:top w:val="none" w:sz="0" w:space="0" w:color="auto"/>
                    <w:left w:val="none" w:sz="0" w:space="0" w:color="auto"/>
                    <w:bottom w:val="none" w:sz="0" w:space="0" w:color="auto"/>
                    <w:right w:val="none" w:sz="0" w:space="0" w:color="auto"/>
                  </w:divBdr>
                  <w:divsChild>
                    <w:div w:id="2122338470">
                      <w:marLeft w:val="0"/>
                      <w:marRight w:val="0"/>
                      <w:marTop w:val="0"/>
                      <w:marBottom w:val="0"/>
                      <w:divBdr>
                        <w:top w:val="none" w:sz="0" w:space="0" w:color="auto"/>
                        <w:left w:val="none" w:sz="0" w:space="0" w:color="auto"/>
                        <w:bottom w:val="none" w:sz="0" w:space="0" w:color="auto"/>
                        <w:right w:val="none" w:sz="0" w:space="0" w:color="auto"/>
                      </w:divBdr>
                    </w:div>
                  </w:divsChild>
                </w:div>
                <w:div w:id="41292972">
                  <w:marLeft w:val="0"/>
                  <w:marRight w:val="0"/>
                  <w:marTop w:val="0"/>
                  <w:marBottom w:val="0"/>
                  <w:divBdr>
                    <w:top w:val="none" w:sz="0" w:space="0" w:color="auto"/>
                    <w:left w:val="none" w:sz="0" w:space="0" w:color="auto"/>
                    <w:bottom w:val="none" w:sz="0" w:space="0" w:color="auto"/>
                    <w:right w:val="none" w:sz="0" w:space="0" w:color="auto"/>
                  </w:divBdr>
                  <w:divsChild>
                    <w:div w:id="1532304199">
                      <w:marLeft w:val="0"/>
                      <w:marRight w:val="0"/>
                      <w:marTop w:val="0"/>
                      <w:marBottom w:val="0"/>
                      <w:divBdr>
                        <w:top w:val="none" w:sz="0" w:space="0" w:color="auto"/>
                        <w:left w:val="none" w:sz="0" w:space="0" w:color="auto"/>
                        <w:bottom w:val="none" w:sz="0" w:space="0" w:color="auto"/>
                        <w:right w:val="none" w:sz="0" w:space="0" w:color="auto"/>
                      </w:divBdr>
                    </w:div>
                  </w:divsChild>
                </w:div>
                <w:div w:id="42868961">
                  <w:marLeft w:val="0"/>
                  <w:marRight w:val="0"/>
                  <w:marTop w:val="0"/>
                  <w:marBottom w:val="0"/>
                  <w:divBdr>
                    <w:top w:val="none" w:sz="0" w:space="0" w:color="auto"/>
                    <w:left w:val="none" w:sz="0" w:space="0" w:color="auto"/>
                    <w:bottom w:val="none" w:sz="0" w:space="0" w:color="auto"/>
                    <w:right w:val="none" w:sz="0" w:space="0" w:color="auto"/>
                  </w:divBdr>
                  <w:divsChild>
                    <w:div w:id="1704672974">
                      <w:marLeft w:val="0"/>
                      <w:marRight w:val="0"/>
                      <w:marTop w:val="0"/>
                      <w:marBottom w:val="0"/>
                      <w:divBdr>
                        <w:top w:val="none" w:sz="0" w:space="0" w:color="auto"/>
                        <w:left w:val="none" w:sz="0" w:space="0" w:color="auto"/>
                        <w:bottom w:val="none" w:sz="0" w:space="0" w:color="auto"/>
                        <w:right w:val="none" w:sz="0" w:space="0" w:color="auto"/>
                      </w:divBdr>
                    </w:div>
                  </w:divsChild>
                </w:div>
                <w:div w:id="81032783">
                  <w:marLeft w:val="0"/>
                  <w:marRight w:val="0"/>
                  <w:marTop w:val="0"/>
                  <w:marBottom w:val="0"/>
                  <w:divBdr>
                    <w:top w:val="none" w:sz="0" w:space="0" w:color="auto"/>
                    <w:left w:val="none" w:sz="0" w:space="0" w:color="auto"/>
                    <w:bottom w:val="none" w:sz="0" w:space="0" w:color="auto"/>
                    <w:right w:val="none" w:sz="0" w:space="0" w:color="auto"/>
                  </w:divBdr>
                  <w:divsChild>
                    <w:div w:id="1548057795">
                      <w:marLeft w:val="0"/>
                      <w:marRight w:val="0"/>
                      <w:marTop w:val="0"/>
                      <w:marBottom w:val="0"/>
                      <w:divBdr>
                        <w:top w:val="none" w:sz="0" w:space="0" w:color="auto"/>
                        <w:left w:val="none" w:sz="0" w:space="0" w:color="auto"/>
                        <w:bottom w:val="none" w:sz="0" w:space="0" w:color="auto"/>
                        <w:right w:val="none" w:sz="0" w:space="0" w:color="auto"/>
                      </w:divBdr>
                    </w:div>
                  </w:divsChild>
                </w:div>
                <w:div w:id="94181852">
                  <w:marLeft w:val="0"/>
                  <w:marRight w:val="0"/>
                  <w:marTop w:val="0"/>
                  <w:marBottom w:val="0"/>
                  <w:divBdr>
                    <w:top w:val="none" w:sz="0" w:space="0" w:color="auto"/>
                    <w:left w:val="none" w:sz="0" w:space="0" w:color="auto"/>
                    <w:bottom w:val="none" w:sz="0" w:space="0" w:color="auto"/>
                    <w:right w:val="none" w:sz="0" w:space="0" w:color="auto"/>
                  </w:divBdr>
                  <w:divsChild>
                    <w:div w:id="455829431">
                      <w:marLeft w:val="0"/>
                      <w:marRight w:val="0"/>
                      <w:marTop w:val="0"/>
                      <w:marBottom w:val="0"/>
                      <w:divBdr>
                        <w:top w:val="none" w:sz="0" w:space="0" w:color="auto"/>
                        <w:left w:val="none" w:sz="0" w:space="0" w:color="auto"/>
                        <w:bottom w:val="none" w:sz="0" w:space="0" w:color="auto"/>
                        <w:right w:val="none" w:sz="0" w:space="0" w:color="auto"/>
                      </w:divBdr>
                    </w:div>
                  </w:divsChild>
                </w:div>
                <w:div w:id="113335283">
                  <w:marLeft w:val="0"/>
                  <w:marRight w:val="0"/>
                  <w:marTop w:val="0"/>
                  <w:marBottom w:val="0"/>
                  <w:divBdr>
                    <w:top w:val="none" w:sz="0" w:space="0" w:color="auto"/>
                    <w:left w:val="none" w:sz="0" w:space="0" w:color="auto"/>
                    <w:bottom w:val="none" w:sz="0" w:space="0" w:color="auto"/>
                    <w:right w:val="none" w:sz="0" w:space="0" w:color="auto"/>
                  </w:divBdr>
                  <w:divsChild>
                    <w:div w:id="313871639">
                      <w:marLeft w:val="0"/>
                      <w:marRight w:val="0"/>
                      <w:marTop w:val="0"/>
                      <w:marBottom w:val="0"/>
                      <w:divBdr>
                        <w:top w:val="none" w:sz="0" w:space="0" w:color="auto"/>
                        <w:left w:val="none" w:sz="0" w:space="0" w:color="auto"/>
                        <w:bottom w:val="none" w:sz="0" w:space="0" w:color="auto"/>
                        <w:right w:val="none" w:sz="0" w:space="0" w:color="auto"/>
                      </w:divBdr>
                    </w:div>
                  </w:divsChild>
                </w:div>
                <w:div w:id="140656197">
                  <w:marLeft w:val="0"/>
                  <w:marRight w:val="0"/>
                  <w:marTop w:val="0"/>
                  <w:marBottom w:val="0"/>
                  <w:divBdr>
                    <w:top w:val="none" w:sz="0" w:space="0" w:color="auto"/>
                    <w:left w:val="none" w:sz="0" w:space="0" w:color="auto"/>
                    <w:bottom w:val="none" w:sz="0" w:space="0" w:color="auto"/>
                    <w:right w:val="none" w:sz="0" w:space="0" w:color="auto"/>
                  </w:divBdr>
                  <w:divsChild>
                    <w:div w:id="2005745595">
                      <w:marLeft w:val="0"/>
                      <w:marRight w:val="0"/>
                      <w:marTop w:val="0"/>
                      <w:marBottom w:val="0"/>
                      <w:divBdr>
                        <w:top w:val="none" w:sz="0" w:space="0" w:color="auto"/>
                        <w:left w:val="none" w:sz="0" w:space="0" w:color="auto"/>
                        <w:bottom w:val="none" w:sz="0" w:space="0" w:color="auto"/>
                        <w:right w:val="none" w:sz="0" w:space="0" w:color="auto"/>
                      </w:divBdr>
                    </w:div>
                  </w:divsChild>
                </w:div>
                <w:div w:id="251474660">
                  <w:marLeft w:val="0"/>
                  <w:marRight w:val="0"/>
                  <w:marTop w:val="0"/>
                  <w:marBottom w:val="0"/>
                  <w:divBdr>
                    <w:top w:val="none" w:sz="0" w:space="0" w:color="auto"/>
                    <w:left w:val="none" w:sz="0" w:space="0" w:color="auto"/>
                    <w:bottom w:val="none" w:sz="0" w:space="0" w:color="auto"/>
                    <w:right w:val="none" w:sz="0" w:space="0" w:color="auto"/>
                  </w:divBdr>
                  <w:divsChild>
                    <w:div w:id="1860200235">
                      <w:marLeft w:val="0"/>
                      <w:marRight w:val="0"/>
                      <w:marTop w:val="0"/>
                      <w:marBottom w:val="0"/>
                      <w:divBdr>
                        <w:top w:val="none" w:sz="0" w:space="0" w:color="auto"/>
                        <w:left w:val="none" w:sz="0" w:space="0" w:color="auto"/>
                        <w:bottom w:val="none" w:sz="0" w:space="0" w:color="auto"/>
                        <w:right w:val="none" w:sz="0" w:space="0" w:color="auto"/>
                      </w:divBdr>
                    </w:div>
                  </w:divsChild>
                </w:div>
                <w:div w:id="258561698">
                  <w:marLeft w:val="0"/>
                  <w:marRight w:val="0"/>
                  <w:marTop w:val="0"/>
                  <w:marBottom w:val="0"/>
                  <w:divBdr>
                    <w:top w:val="none" w:sz="0" w:space="0" w:color="auto"/>
                    <w:left w:val="none" w:sz="0" w:space="0" w:color="auto"/>
                    <w:bottom w:val="none" w:sz="0" w:space="0" w:color="auto"/>
                    <w:right w:val="none" w:sz="0" w:space="0" w:color="auto"/>
                  </w:divBdr>
                  <w:divsChild>
                    <w:div w:id="403339436">
                      <w:marLeft w:val="0"/>
                      <w:marRight w:val="0"/>
                      <w:marTop w:val="0"/>
                      <w:marBottom w:val="0"/>
                      <w:divBdr>
                        <w:top w:val="none" w:sz="0" w:space="0" w:color="auto"/>
                        <w:left w:val="none" w:sz="0" w:space="0" w:color="auto"/>
                        <w:bottom w:val="none" w:sz="0" w:space="0" w:color="auto"/>
                        <w:right w:val="none" w:sz="0" w:space="0" w:color="auto"/>
                      </w:divBdr>
                    </w:div>
                  </w:divsChild>
                </w:div>
                <w:div w:id="262615305">
                  <w:marLeft w:val="0"/>
                  <w:marRight w:val="0"/>
                  <w:marTop w:val="0"/>
                  <w:marBottom w:val="0"/>
                  <w:divBdr>
                    <w:top w:val="none" w:sz="0" w:space="0" w:color="auto"/>
                    <w:left w:val="none" w:sz="0" w:space="0" w:color="auto"/>
                    <w:bottom w:val="none" w:sz="0" w:space="0" w:color="auto"/>
                    <w:right w:val="none" w:sz="0" w:space="0" w:color="auto"/>
                  </w:divBdr>
                  <w:divsChild>
                    <w:div w:id="1937786145">
                      <w:marLeft w:val="0"/>
                      <w:marRight w:val="0"/>
                      <w:marTop w:val="0"/>
                      <w:marBottom w:val="0"/>
                      <w:divBdr>
                        <w:top w:val="none" w:sz="0" w:space="0" w:color="auto"/>
                        <w:left w:val="none" w:sz="0" w:space="0" w:color="auto"/>
                        <w:bottom w:val="none" w:sz="0" w:space="0" w:color="auto"/>
                        <w:right w:val="none" w:sz="0" w:space="0" w:color="auto"/>
                      </w:divBdr>
                    </w:div>
                  </w:divsChild>
                </w:div>
                <w:div w:id="362364085">
                  <w:marLeft w:val="0"/>
                  <w:marRight w:val="0"/>
                  <w:marTop w:val="0"/>
                  <w:marBottom w:val="0"/>
                  <w:divBdr>
                    <w:top w:val="none" w:sz="0" w:space="0" w:color="auto"/>
                    <w:left w:val="none" w:sz="0" w:space="0" w:color="auto"/>
                    <w:bottom w:val="none" w:sz="0" w:space="0" w:color="auto"/>
                    <w:right w:val="none" w:sz="0" w:space="0" w:color="auto"/>
                  </w:divBdr>
                  <w:divsChild>
                    <w:div w:id="238827211">
                      <w:marLeft w:val="0"/>
                      <w:marRight w:val="0"/>
                      <w:marTop w:val="0"/>
                      <w:marBottom w:val="0"/>
                      <w:divBdr>
                        <w:top w:val="none" w:sz="0" w:space="0" w:color="auto"/>
                        <w:left w:val="none" w:sz="0" w:space="0" w:color="auto"/>
                        <w:bottom w:val="none" w:sz="0" w:space="0" w:color="auto"/>
                        <w:right w:val="none" w:sz="0" w:space="0" w:color="auto"/>
                      </w:divBdr>
                    </w:div>
                  </w:divsChild>
                </w:div>
                <w:div w:id="368729707">
                  <w:marLeft w:val="0"/>
                  <w:marRight w:val="0"/>
                  <w:marTop w:val="0"/>
                  <w:marBottom w:val="0"/>
                  <w:divBdr>
                    <w:top w:val="none" w:sz="0" w:space="0" w:color="auto"/>
                    <w:left w:val="none" w:sz="0" w:space="0" w:color="auto"/>
                    <w:bottom w:val="none" w:sz="0" w:space="0" w:color="auto"/>
                    <w:right w:val="none" w:sz="0" w:space="0" w:color="auto"/>
                  </w:divBdr>
                  <w:divsChild>
                    <w:div w:id="91783167">
                      <w:marLeft w:val="0"/>
                      <w:marRight w:val="0"/>
                      <w:marTop w:val="0"/>
                      <w:marBottom w:val="0"/>
                      <w:divBdr>
                        <w:top w:val="none" w:sz="0" w:space="0" w:color="auto"/>
                        <w:left w:val="none" w:sz="0" w:space="0" w:color="auto"/>
                        <w:bottom w:val="none" w:sz="0" w:space="0" w:color="auto"/>
                        <w:right w:val="none" w:sz="0" w:space="0" w:color="auto"/>
                      </w:divBdr>
                    </w:div>
                  </w:divsChild>
                </w:div>
                <w:div w:id="375783641">
                  <w:marLeft w:val="0"/>
                  <w:marRight w:val="0"/>
                  <w:marTop w:val="0"/>
                  <w:marBottom w:val="0"/>
                  <w:divBdr>
                    <w:top w:val="none" w:sz="0" w:space="0" w:color="auto"/>
                    <w:left w:val="none" w:sz="0" w:space="0" w:color="auto"/>
                    <w:bottom w:val="none" w:sz="0" w:space="0" w:color="auto"/>
                    <w:right w:val="none" w:sz="0" w:space="0" w:color="auto"/>
                  </w:divBdr>
                  <w:divsChild>
                    <w:div w:id="1971474408">
                      <w:marLeft w:val="0"/>
                      <w:marRight w:val="0"/>
                      <w:marTop w:val="0"/>
                      <w:marBottom w:val="0"/>
                      <w:divBdr>
                        <w:top w:val="none" w:sz="0" w:space="0" w:color="auto"/>
                        <w:left w:val="none" w:sz="0" w:space="0" w:color="auto"/>
                        <w:bottom w:val="none" w:sz="0" w:space="0" w:color="auto"/>
                        <w:right w:val="none" w:sz="0" w:space="0" w:color="auto"/>
                      </w:divBdr>
                    </w:div>
                  </w:divsChild>
                </w:div>
                <w:div w:id="458686934">
                  <w:marLeft w:val="0"/>
                  <w:marRight w:val="0"/>
                  <w:marTop w:val="0"/>
                  <w:marBottom w:val="0"/>
                  <w:divBdr>
                    <w:top w:val="none" w:sz="0" w:space="0" w:color="auto"/>
                    <w:left w:val="none" w:sz="0" w:space="0" w:color="auto"/>
                    <w:bottom w:val="none" w:sz="0" w:space="0" w:color="auto"/>
                    <w:right w:val="none" w:sz="0" w:space="0" w:color="auto"/>
                  </w:divBdr>
                  <w:divsChild>
                    <w:div w:id="195776828">
                      <w:marLeft w:val="0"/>
                      <w:marRight w:val="0"/>
                      <w:marTop w:val="0"/>
                      <w:marBottom w:val="0"/>
                      <w:divBdr>
                        <w:top w:val="none" w:sz="0" w:space="0" w:color="auto"/>
                        <w:left w:val="none" w:sz="0" w:space="0" w:color="auto"/>
                        <w:bottom w:val="none" w:sz="0" w:space="0" w:color="auto"/>
                        <w:right w:val="none" w:sz="0" w:space="0" w:color="auto"/>
                      </w:divBdr>
                    </w:div>
                  </w:divsChild>
                </w:div>
                <w:div w:id="519049306">
                  <w:marLeft w:val="0"/>
                  <w:marRight w:val="0"/>
                  <w:marTop w:val="0"/>
                  <w:marBottom w:val="0"/>
                  <w:divBdr>
                    <w:top w:val="none" w:sz="0" w:space="0" w:color="auto"/>
                    <w:left w:val="none" w:sz="0" w:space="0" w:color="auto"/>
                    <w:bottom w:val="none" w:sz="0" w:space="0" w:color="auto"/>
                    <w:right w:val="none" w:sz="0" w:space="0" w:color="auto"/>
                  </w:divBdr>
                  <w:divsChild>
                    <w:div w:id="1472599936">
                      <w:marLeft w:val="0"/>
                      <w:marRight w:val="0"/>
                      <w:marTop w:val="0"/>
                      <w:marBottom w:val="0"/>
                      <w:divBdr>
                        <w:top w:val="none" w:sz="0" w:space="0" w:color="auto"/>
                        <w:left w:val="none" w:sz="0" w:space="0" w:color="auto"/>
                        <w:bottom w:val="none" w:sz="0" w:space="0" w:color="auto"/>
                        <w:right w:val="none" w:sz="0" w:space="0" w:color="auto"/>
                      </w:divBdr>
                    </w:div>
                  </w:divsChild>
                </w:div>
                <w:div w:id="566574135">
                  <w:marLeft w:val="0"/>
                  <w:marRight w:val="0"/>
                  <w:marTop w:val="0"/>
                  <w:marBottom w:val="0"/>
                  <w:divBdr>
                    <w:top w:val="none" w:sz="0" w:space="0" w:color="auto"/>
                    <w:left w:val="none" w:sz="0" w:space="0" w:color="auto"/>
                    <w:bottom w:val="none" w:sz="0" w:space="0" w:color="auto"/>
                    <w:right w:val="none" w:sz="0" w:space="0" w:color="auto"/>
                  </w:divBdr>
                  <w:divsChild>
                    <w:div w:id="1197426450">
                      <w:marLeft w:val="0"/>
                      <w:marRight w:val="0"/>
                      <w:marTop w:val="0"/>
                      <w:marBottom w:val="0"/>
                      <w:divBdr>
                        <w:top w:val="none" w:sz="0" w:space="0" w:color="auto"/>
                        <w:left w:val="none" w:sz="0" w:space="0" w:color="auto"/>
                        <w:bottom w:val="none" w:sz="0" w:space="0" w:color="auto"/>
                        <w:right w:val="none" w:sz="0" w:space="0" w:color="auto"/>
                      </w:divBdr>
                    </w:div>
                  </w:divsChild>
                </w:div>
                <w:div w:id="579369809">
                  <w:marLeft w:val="0"/>
                  <w:marRight w:val="0"/>
                  <w:marTop w:val="0"/>
                  <w:marBottom w:val="0"/>
                  <w:divBdr>
                    <w:top w:val="none" w:sz="0" w:space="0" w:color="auto"/>
                    <w:left w:val="none" w:sz="0" w:space="0" w:color="auto"/>
                    <w:bottom w:val="none" w:sz="0" w:space="0" w:color="auto"/>
                    <w:right w:val="none" w:sz="0" w:space="0" w:color="auto"/>
                  </w:divBdr>
                  <w:divsChild>
                    <w:div w:id="1892693433">
                      <w:marLeft w:val="0"/>
                      <w:marRight w:val="0"/>
                      <w:marTop w:val="0"/>
                      <w:marBottom w:val="0"/>
                      <w:divBdr>
                        <w:top w:val="none" w:sz="0" w:space="0" w:color="auto"/>
                        <w:left w:val="none" w:sz="0" w:space="0" w:color="auto"/>
                        <w:bottom w:val="none" w:sz="0" w:space="0" w:color="auto"/>
                        <w:right w:val="none" w:sz="0" w:space="0" w:color="auto"/>
                      </w:divBdr>
                    </w:div>
                  </w:divsChild>
                </w:div>
                <w:div w:id="643656214">
                  <w:marLeft w:val="0"/>
                  <w:marRight w:val="0"/>
                  <w:marTop w:val="0"/>
                  <w:marBottom w:val="0"/>
                  <w:divBdr>
                    <w:top w:val="none" w:sz="0" w:space="0" w:color="auto"/>
                    <w:left w:val="none" w:sz="0" w:space="0" w:color="auto"/>
                    <w:bottom w:val="none" w:sz="0" w:space="0" w:color="auto"/>
                    <w:right w:val="none" w:sz="0" w:space="0" w:color="auto"/>
                  </w:divBdr>
                  <w:divsChild>
                    <w:div w:id="1613627776">
                      <w:marLeft w:val="0"/>
                      <w:marRight w:val="0"/>
                      <w:marTop w:val="0"/>
                      <w:marBottom w:val="0"/>
                      <w:divBdr>
                        <w:top w:val="none" w:sz="0" w:space="0" w:color="auto"/>
                        <w:left w:val="none" w:sz="0" w:space="0" w:color="auto"/>
                        <w:bottom w:val="none" w:sz="0" w:space="0" w:color="auto"/>
                        <w:right w:val="none" w:sz="0" w:space="0" w:color="auto"/>
                      </w:divBdr>
                    </w:div>
                  </w:divsChild>
                </w:div>
                <w:div w:id="657080943">
                  <w:marLeft w:val="0"/>
                  <w:marRight w:val="0"/>
                  <w:marTop w:val="0"/>
                  <w:marBottom w:val="0"/>
                  <w:divBdr>
                    <w:top w:val="none" w:sz="0" w:space="0" w:color="auto"/>
                    <w:left w:val="none" w:sz="0" w:space="0" w:color="auto"/>
                    <w:bottom w:val="none" w:sz="0" w:space="0" w:color="auto"/>
                    <w:right w:val="none" w:sz="0" w:space="0" w:color="auto"/>
                  </w:divBdr>
                  <w:divsChild>
                    <w:div w:id="1890923031">
                      <w:marLeft w:val="0"/>
                      <w:marRight w:val="0"/>
                      <w:marTop w:val="0"/>
                      <w:marBottom w:val="0"/>
                      <w:divBdr>
                        <w:top w:val="none" w:sz="0" w:space="0" w:color="auto"/>
                        <w:left w:val="none" w:sz="0" w:space="0" w:color="auto"/>
                        <w:bottom w:val="none" w:sz="0" w:space="0" w:color="auto"/>
                        <w:right w:val="none" w:sz="0" w:space="0" w:color="auto"/>
                      </w:divBdr>
                    </w:div>
                  </w:divsChild>
                </w:div>
                <w:div w:id="704016315">
                  <w:marLeft w:val="0"/>
                  <w:marRight w:val="0"/>
                  <w:marTop w:val="0"/>
                  <w:marBottom w:val="0"/>
                  <w:divBdr>
                    <w:top w:val="none" w:sz="0" w:space="0" w:color="auto"/>
                    <w:left w:val="none" w:sz="0" w:space="0" w:color="auto"/>
                    <w:bottom w:val="none" w:sz="0" w:space="0" w:color="auto"/>
                    <w:right w:val="none" w:sz="0" w:space="0" w:color="auto"/>
                  </w:divBdr>
                  <w:divsChild>
                    <w:div w:id="1637685241">
                      <w:marLeft w:val="0"/>
                      <w:marRight w:val="0"/>
                      <w:marTop w:val="0"/>
                      <w:marBottom w:val="0"/>
                      <w:divBdr>
                        <w:top w:val="none" w:sz="0" w:space="0" w:color="auto"/>
                        <w:left w:val="none" w:sz="0" w:space="0" w:color="auto"/>
                        <w:bottom w:val="none" w:sz="0" w:space="0" w:color="auto"/>
                        <w:right w:val="none" w:sz="0" w:space="0" w:color="auto"/>
                      </w:divBdr>
                    </w:div>
                  </w:divsChild>
                </w:div>
                <w:div w:id="705718318">
                  <w:marLeft w:val="0"/>
                  <w:marRight w:val="0"/>
                  <w:marTop w:val="0"/>
                  <w:marBottom w:val="0"/>
                  <w:divBdr>
                    <w:top w:val="none" w:sz="0" w:space="0" w:color="auto"/>
                    <w:left w:val="none" w:sz="0" w:space="0" w:color="auto"/>
                    <w:bottom w:val="none" w:sz="0" w:space="0" w:color="auto"/>
                    <w:right w:val="none" w:sz="0" w:space="0" w:color="auto"/>
                  </w:divBdr>
                  <w:divsChild>
                    <w:div w:id="424232512">
                      <w:marLeft w:val="0"/>
                      <w:marRight w:val="0"/>
                      <w:marTop w:val="0"/>
                      <w:marBottom w:val="0"/>
                      <w:divBdr>
                        <w:top w:val="none" w:sz="0" w:space="0" w:color="auto"/>
                        <w:left w:val="none" w:sz="0" w:space="0" w:color="auto"/>
                        <w:bottom w:val="none" w:sz="0" w:space="0" w:color="auto"/>
                        <w:right w:val="none" w:sz="0" w:space="0" w:color="auto"/>
                      </w:divBdr>
                    </w:div>
                  </w:divsChild>
                </w:div>
                <w:div w:id="709915490">
                  <w:marLeft w:val="0"/>
                  <w:marRight w:val="0"/>
                  <w:marTop w:val="0"/>
                  <w:marBottom w:val="0"/>
                  <w:divBdr>
                    <w:top w:val="none" w:sz="0" w:space="0" w:color="auto"/>
                    <w:left w:val="none" w:sz="0" w:space="0" w:color="auto"/>
                    <w:bottom w:val="none" w:sz="0" w:space="0" w:color="auto"/>
                    <w:right w:val="none" w:sz="0" w:space="0" w:color="auto"/>
                  </w:divBdr>
                  <w:divsChild>
                    <w:div w:id="680544559">
                      <w:marLeft w:val="0"/>
                      <w:marRight w:val="0"/>
                      <w:marTop w:val="0"/>
                      <w:marBottom w:val="0"/>
                      <w:divBdr>
                        <w:top w:val="none" w:sz="0" w:space="0" w:color="auto"/>
                        <w:left w:val="none" w:sz="0" w:space="0" w:color="auto"/>
                        <w:bottom w:val="none" w:sz="0" w:space="0" w:color="auto"/>
                        <w:right w:val="none" w:sz="0" w:space="0" w:color="auto"/>
                      </w:divBdr>
                    </w:div>
                  </w:divsChild>
                </w:div>
                <w:div w:id="751004070">
                  <w:marLeft w:val="0"/>
                  <w:marRight w:val="0"/>
                  <w:marTop w:val="0"/>
                  <w:marBottom w:val="0"/>
                  <w:divBdr>
                    <w:top w:val="none" w:sz="0" w:space="0" w:color="auto"/>
                    <w:left w:val="none" w:sz="0" w:space="0" w:color="auto"/>
                    <w:bottom w:val="none" w:sz="0" w:space="0" w:color="auto"/>
                    <w:right w:val="none" w:sz="0" w:space="0" w:color="auto"/>
                  </w:divBdr>
                  <w:divsChild>
                    <w:div w:id="636761513">
                      <w:marLeft w:val="0"/>
                      <w:marRight w:val="0"/>
                      <w:marTop w:val="0"/>
                      <w:marBottom w:val="0"/>
                      <w:divBdr>
                        <w:top w:val="none" w:sz="0" w:space="0" w:color="auto"/>
                        <w:left w:val="none" w:sz="0" w:space="0" w:color="auto"/>
                        <w:bottom w:val="none" w:sz="0" w:space="0" w:color="auto"/>
                        <w:right w:val="none" w:sz="0" w:space="0" w:color="auto"/>
                      </w:divBdr>
                    </w:div>
                  </w:divsChild>
                </w:div>
                <w:div w:id="784083803">
                  <w:marLeft w:val="0"/>
                  <w:marRight w:val="0"/>
                  <w:marTop w:val="0"/>
                  <w:marBottom w:val="0"/>
                  <w:divBdr>
                    <w:top w:val="none" w:sz="0" w:space="0" w:color="auto"/>
                    <w:left w:val="none" w:sz="0" w:space="0" w:color="auto"/>
                    <w:bottom w:val="none" w:sz="0" w:space="0" w:color="auto"/>
                    <w:right w:val="none" w:sz="0" w:space="0" w:color="auto"/>
                  </w:divBdr>
                  <w:divsChild>
                    <w:div w:id="1307514963">
                      <w:marLeft w:val="0"/>
                      <w:marRight w:val="0"/>
                      <w:marTop w:val="0"/>
                      <w:marBottom w:val="0"/>
                      <w:divBdr>
                        <w:top w:val="none" w:sz="0" w:space="0" w:color="auto"/>
                        <w:left w:val="none" w:sz="0" w:space="0" w:color="auto"/>
                        <w:bottom w:val="none" w:sz="0" w:space="0" w:color="auto"/>
                        <w:right w:val="none" w:sz="0" w:space="0" w:color="auto"/>
                      </w:divBdr>
                    </w:div>
                  </w:divsChild>
                </w:div>
                <w:div w:id="903761213">
                  <w:marLeft w:val="0"/>
                  <w:marRight w:val="0"/>
                  <w:marTop w:val="0"/>
                  <w:marBottom w:val="0"/>
                  <w:divBdr>
                    <w:top w:val="none" w:sz="0" w:space="0" w:color="auto"/>
                    <w:left w:val="none" w:sz="0" w:space="0" w:color="auto"/>
                    <w:bottom w:val="none" w:sz="0" w:space="0" w:color="auto"/>
                    <w:right w:val="none" w:sz="0" w:space="0" w:color="auto"/>
                  </w:divBdr>
                  <w:divsChild>
                    <w:div w:id="1440178975">
                      <w:marLeft w:val="0"/>
                      <w:marRight w:val="0"/>
                      <w:marTop w:val="0"/>
                      <w:marBottom w:val="0"/>
                      <w:divBdr>
                        <w:top w:val="none" w:sz="0" w:space="0" w:color="auto"/>
                        <w:left w:val="none" w:sz="0" w:space="0" w:color="auto"/>
                        <w:bottom w:val="none" w:sz="0" w:space="0" w:color="auto"/>
                        <w:right w:val="none" w:sz="0" w:space="0" w:color="auto"/>
                      </w:divBdr>
                    </w:div>
                  </w:divsChild>
                </w:div>
                <w:div w:id="963465001">
                  <w:marLeft w:val="0"/>
                  <w:marRight w:val="0"/>
                  <w:marTop w:val="0"/>
                  <w:marBottom w:val="0"/>
                  <w:divBdr>
                    <w:top w:val="none" w:sz="0" w:space="0" w:color="auto"/>
                    <w:left w:val="none" w:sz="0" w:space="0" w:color="auto"/>
                    <w:bottom w:val="none" w:sz="0" w:space="0" w:color="auto"/>
                    <w:right w:val="none" w:sz="0" w:space="0" w:color="auto"/>
                  </w:divBdr>
                  <w:divsChild>
                    <w:div w:id="1749375758">
                      <w:marLeft w:val="0"/>
                      <w:marRight w:val="0"/>
                      <w:marTop w:val="0"/>
                      <w:marBottom w:val="0"/>
                      <w:divBdr>
                        <w:top w:val="none" w:sz="0" w:space="0" w:color="auto"/>
                        <w:left w:val="none" w:sz="0" w:space="0" w:color="auto"/>
                        <w:bottom w:val="none" w:sz="0" w:space="0" w:color="auto"/>
                        <w:right w:val="none" w:sz="0" w:space="0" w:color="auto"/>
                      </w:divBdr>
                    </w:div>
                  </w:divsChild>
                </w:div>
                <w:div w:id="1026105030">
                  <w:marLeft w:val="0"/>
                  <w:marRight w:val="0"/>
                  <w:marTop w:val="0"/>
                  <w:marBottom w:val="0"/>
                  <w:divBdr>
                    <w:top w:val="none" w:sz="0" w:space="0" w:color="auto"/>
                    <w:left w:val="none" w:sz="0" w:space="0" w:color="auto"/>
                    <w:bottom w:val="none" w:sz="0" w:space="0" w:color="auto"/>
                    <w:right w:val="none" w:sz="0" w:space="0" w:color="auto"/>
                  </w:divBdr>
                  <w:divsChild>
                    <w:div w:id="17706722">
                      <w:marLeft w:val="0"/>
                      <w:marRight w:val="0"/>
                      <w:marTop w:val="0"/>
                      <w:marBottom w:val="0"/>
                      <w:divBdr>
                        <w:top w:val="none" w:sz="0" w:space="0" w:color="auto"/>
                        <w:left w:val="none" w:sz="0" w:space="0" w:color="auto"/>
                        <w:bottom w:val="none" w:sz="0" w:space="0" w:color="auto"/>
                        <w:right w:val="none" w:sz="0" w:space="0" w:color="auto"/>
                      </w:divBdr>
                    </w:div>
                  </w:divsChild>
                </w:div>
                <w:div w:id="1062096824">
                  <w:marLeft w:val="0"/>
                  <w:marRight w:val="0"/>
                  <w:marTop w:val="0"/>
                  <w:marBottom w:val="0"/>
                  <w:divBdr>
                    <w:top w:val="none" w:sz="0" w:space="0" w:color="auto"/>
                    <w:left w:val="none" w:sz="0" w:space="0" w:color="auto"/>
                    <w:bottom w:val="none" w:sz="0" w:space="0" w:color="auto"/>
                    <w:right w:val="none" w:sz="0" w:space="0" w:color="auto"/>
                  </w:divBdr>
                  <w:divsChild>
                    <w:div w:id="510026427">
                      <w:marLeft w:val="0"/>
                      <w:marRight w:val="0"/>
                      <w:marTop w:val="0"/>
                      <w:marBottom w:val="0"/>
                      <w:divBdr>
                        <w:top w:val="none" w:sz="0" w:space="0" w:color="auto"/>
                        <w:left w:val="none" w:sz="0" w:space="0" w:color="auto"/>
                        <w:bottom w:val="none" w:sz="0" w:space="0" w:color="auto"/>
                        <w:right w:val="none" w:sz="0" w:space="0" w:color="auto"/>
                      </w:divBdr>
                    </w:div>
                  </w:divsChild>
                </w:div>
                <w:div w:id="1117985575">
                  <w:marLeft w:val="0"/>
                  <w:marRight w:val="0"/>
                  <w:marTop w:val="0"/>
                  <w:marBottom w:val="0"/>
                  <w:divBdr>
                    <w:top w:val="none" w:sz="0" w:space="0" w:color="auto"/>
                    <w:left w:val="none" w:sz="0" w:space="0" w:color="auto"/>
                    <w:bottom w:val="none" w:sz="0" w:space="0" w:color="auto"/>
                    <w:right w:val="none" w:sz="0" w:space="0" w:color="auto"/>
                  </w:divBdr>
                  <w:divsChild>
                    <w:div w:id="1698851906">
                      <w:marLeft w:val="0"/>
                      <w:marRight w:val="0"/>
                      <w:marTop w:val="0"/>
                      <w:marBottom w:val="0"/>
                      <w:divBdr>
                        <w:top w:val="none" w:sz="0" w:space="0" w:color="auto"/>
                        <w:left w:val="none" w:sz="0" w:space="0" w:color="auto"/>
                        <w:bottom w:val="none" w:sz="0" w:space="0" w:color="auto"/>
                        <w:right w:val="none" w:sz="0" w:space="0" w:color="auto"/>
                      </w:divBdr>
                    </w:div>
                  </w:divsChild>
                </w:div>
                <w:div w:id="1132289880">
                  <w:marLeft w:val="0"/>
                  <w:marRight w:val="0"/>
                  <w:marTop w:val="0"/>
                  <w:marBottom w:val="0"/>
                  <w:divBdr>
                    <w:top w:val="none" w:sz="0" w:space="0" w:color="auto"/>
                    <w:left w:val="none" w:sz="0" w:space="0" w:color="auto"/>
                    <w:bottom w:val="none" w:sz="0" w:space="0" w:color="auto"/>
                    <w:right w:val="none" w:sz="0" w:space="0" w:color="auto"/>
                  </w:divBdr>
                  <w:divsChild>
                    <w:div w:id="1922138052">
                      <w:marLeft w:val="0"/>
                      <w:marRight w:val="0"/>
                      <w:marTop w:val="0"/>
                      <w:marBottom w:val="0"/>
                      <w:divBdr>
                        <w:top w:val="none" w:sz="0" w:space="0" w:color="auto"/>
                        <w:left w:val="none" w:sz="0" w:space="0" w:color="auto"/>
                        <w:bottom w:val="none" w:sz="0" w:space="0" w:color="auto"/>
                        <w:right w:val="none" w:sz="0" w:space="0" w:color="auto"/>
                      </w:divBdr>
                    </w:div>
                  </w:divsChild>
                </w:div>
                <w:div w:id="1136950187">
                  <w:marLeft w:val="0"/>
                  <w:marRight w:val="0"/>
                  <w:marTop w:val="0"/>
                  <w:marBottom w:val="0"/>
                  <w:divBdr>
                    <w:top w:val="none" w:sz="0" w:space="0" w:color="auto"/>
                    <w:left w:val="none" w:sz="0" w:space="0" w:color="auto"/>
                    <w:bottom w:val="none" w:sz="0" w:space="0" w:color="auto"/>
                    <w:right w:val="none" w:sz="0" w:space="0" w:color="auto"/>
                  </w:divBdr>
                  <w:divsChild>
                    <w:div w:id="798260551">
                      <w:marLeft w:val="0"/>
                      <w:marRight w:val="0"/>
                      <w:marTop w:val="0"/>
                      <w:marBottom w:val="0"/>
                      <w:divBdr>
                        <w:top w:val="none" w:sz="0" w:space="0" w:color="auto"/>
                        <w:left w:val="none" w:sz="0" w:space="0" w:color="auto"/>
                        <w:bottom w:val="none" w:sz="0" w:space="0" w:color="auto"/>
                        <w:right w:val="none" w:sz="0" w:space="0" w:color="auto"/>
                      </w:divBdr>
                    </w:div>
                  </w:divsChild>
                </w:div>
                <w:div w:id="1152335159">
                  <w:marLeft w:val="0"/>
                  <w:marRight w:val="0"/>
                  <w:marTop w:val="0"/>
                  <w:marBottom w:val="0"/>
                  <w:divBdr>
                    <w:top w:val="none" w:sz="0" w:space="0" w:color="auto"/>
                    <w:left w:val="none" w:sz="0" w:space="0" w:color="auto"/>
                    <w:bottom w:val="none" w:sz="0" w:space="0" w:color="auto"/>
                    <w:right w:val="none" w:sz="0" w:space="0" w:color="auto"/>
                  </w:divBdr>
                  <w:divsChild>
                    <w:div w:id="1250190902">
                      <w:marLeft w:val="0"/>
                      <w:marRight w:val="0"/>
                      <w:marTop w:val="0"/>
                      <w:marBottom w:val="0"/>
                      <w:divBdr>
                        <w:top w:val="none" w:sz="0" w:space="0" w:color="auto"/>
                        <w:left w:val="none" w:sz="0" w:space="0" w:color="auto"/>
                        <w:bottom w:val="none" w:sz="0" w:space="0" w:color="auto"/>
                        <w:right w:val="none" w:sz="0" w:space="0" w:color="auto"/>
                      </w:divBdr>
                    </w:div>
                  </w:divsChild>
                </w:div>
                <w:div w:id="1153525440">
                  <w:marLeft w:val="0"/>
                  <w:marRight w:val="0"/>
                  <w:marTop w:val="0"/>
                  <w:marBottom w:val="0"/>
                  <w:divBdr>
                    <w:top w:val="none" w:sz="0" w:space="0" w:color="auto"/>
                    <w:left w:val="none" w:sz="0" w:space="0" w:color="auto"/>
                    <w:bottom w:val="none" w:sz="0" w:space="0" w:color="auto"/>
                    <w:right w:val="none" w:sz="0" w:space="0" w:color="auto"/>
                  </w:divBdr>
                  <w:divsChild>
                    <w:div w:id="2098791873">
                      <w:marLeft w:val="0"/>
                      <w:marRight w:val="0"/>
                      <w:marTop w:val="0"/>
                      <w:marBottom w:val="0"/>
                      <w:divBdr>
                        <w:top w:val="none" w:sz="0" w:space="0" w:color="auto"/>
                        <w:left w:val="none" w:sz="0" w:space="0" w:color="auto"/>
                        <w:bottom w:val="none" w:sz="0" w:space="0" w:color="auto"/>
                        <w:right w:val="none" w:sz="0" w:space="0" w:color="auto"/>
                      </w:divBdr>
                    </w:div>
                  </w:divsChild>
                </w:div>
                <w:div w:id="1155486260">
                  <w:marLeft w:val="0"/>
                  <w:marRight w:val="0"/>
                  <w:marTop w:val="0"/>
                  <w:marBottom w:val="0"/>
                  <w:divBdr>
                    <w:top w:val="none" w:sz="0" w:space="0" w:color="auto"/>
                    <w:left w:val="none" w:sz="0" w:space="0" w:color="auto"/>
                    <w:bottom w:val="none" w:sz="0" w:space="0" w:color="auto"/>
                    <w:right w:val="none" w:sz="0" w:space="0" w:color="auto"/>
                  </w:divBdr>
                  <w:divsChild>
                    <w:div w:id="490098742">
                      <w:marLeft w:val="0"/>
                      <w:marRight w:val="0"/>
                      <w:marTop w:val="0"/>
                      <w:marBottom w:val="0"/>
                      <w:divBdr>
                        <w:top w:val="none" w:sz="0" w:space="0" w:color="auto"/>
                        <w:left w:val="none" w:sz="0" w:space="0" w:color="auto"/>
                        <w:bottom w:val="none" w:sz="0" w:space="0" w:color="auto"/>
                        <w:right w:val="none" w:sz="0" w:space="0" w:color="auto"/>
                      </w:divBdr>
                    </w:div>
                  </w:divsChild>
                </w:div>
                <w:div w:id="1199663597">
                  <w:marLeft w:val="0"/>
                  <w:marRight w:val="0"/>
                  <w:marTop w:val="0"/>
                  <w:marBottom w:val="0"/>
                  <w:divBdr>
                    <w:top w:val="none" w:sz="0" w:space="0" w:color="auto"/>
                    <w:left w:val="none" w:sz="0" w:space="0" w:color="auto"/>
                    <w:bottom w:val="none" w:sz="0" w:space="0" w:color="auto"/>
                    <w:right w:val="none" w:sz="0" w:space="0" w:color="auto"/>
                  </w:divBdr>
                  <w:divsChild>
                    <w:div w:id="192962171">
                      <w:marLeft w:val="0"/>
                      <w:marRight w:val="0"/>
                      <w:marTop w:val="0"/>
                      <w:marBottom w:val="0"/>
                      <w:divBdr>
                        <w:top w:val="none" w:sz="0" w:space="0" w:color="auto"/>
                        <w:left w:val="none" w:sz="0" w:space="0" w:color="auto"/>
                        <w:bottom w:val="none" w:sz="0" w:space="0" w:color="auto"/>
                        <w:right w:val="none" w:sz="0" w:space="0" w:color="auto"/>
                      </w:divBdr>
                    </w:div>
                  </w:divsChild>
                </w:div>
                <w:div w:id="1204710636">
                  <w:marLeft w:val="0"/>
                  <w:marRight w:val="0"/>
                  <w:marTop w:val="0"/>
                  <w:marBottom w:val="0"/>
                  <w:divBdr>
                    <w:top w:val="none" w:sz="0" w:space="0" w:color="auto"/>
                    <w:left w:val="none" w:sz="0" w:space="0" w:color="auto"/>
                    <w:bottom w:val="none" w:sz="0" w:space="0" w:color="auto"/>
                    <w:right w:val="none" w:sz="0" w:space="0" w:color="auto"/>
                  </w:divBdr>
                  <w:divsChild>
                    <w:div w:id="352921584">
                      <w:marLeft w:val="0"/>
                      <w:marRight w:val="0"/>
                      <w:marTop w:val="0"/>
                      <w:marBottom w:val="0"/>
                      <w:divBdr>
                        <w:top w:val="none" w:sz="0" w:space="0" w:color="auto"/>
                        <w:left w:val="none" w:sz="0" w:space="0" w:color="auto"/>
                        <w:bottom w:val="none" w:sz="0" w:space="0" w:color="auto"/>
                        <w:right w:val="none" w:sz="0" w:space="0" w:color="auto"/>
                      </w:divBdr>
                    </w:div>
                  </w:divsChild>
                </w:div>
                <w:div w:id="1214535296">
                  <w:marLeft w:val="0"/>
                  <w:marRight w:val="0"/>
                  <w:marTop w:val="0"/>
                  <w:marBottom w:val="0"/>
                  <w:divBdr>
                    <w:top w:val="none" w:sz="0" w:space="0" w:color="auto"/>
                    <w:left w:val="none" w:sz="0" w:space="0" w:color="auto"/>
                    <w:bottom w:val="none" w:sz="0" w:space="0" w:color="auto"/>
                    <w:right w:val="none" w:sz="0" w:space="0" w:color="auto"/>
                  </w:divBdr>
                  <w:divsChild>
                    <w:div w:id="686373203">
                      <w:marLeft w:val="0"/>
                      <w:marRight w:val="0"/>
                      <w:marTop w:val="0"/>
                      <w:marBottom w:val="0"/>
                      <w:divBdr>
                        <w:top w:val="none" w:sz="0" w:space="0" w:color="auto"/>
                        <w:left w:val="none" w:sz="0" w:space="0" w:color="auto"/>
                        <w:bottom w:val="none" w:sz="0" w:space="0" w:color="auto"/>
                        <w:right w:val="none" w:sz="0" w:space="0" w:color="auto"/>
                      </w:divBdr>
                    </w:div>
                  </w:divsChild>
                </w:div>
                <w:div w:id="1235628579">
                  <w:marLeft w:val="0"/>
                  <w:marRight w:val="0"/>
                  <w:marTop w:val="0"/>
                  <w:marBottom w:val="0"/>
                  <w:divBdr>
                    <w:top w:val="none" w:sz="0" w:space="0" w:color="auto"/>
                    <w:left w:val="none" w:sz="0" w:space="0" w:color="auto"/>
                    <w:bottom w:val="none" w:sz="0" w:space="0" w:color="auto"/>
                    <w:right w:val="none" w:sz="0" w:space="0" w:color="auto"/>
                  </w:divBdr>
                  <w:divsChild>
                    <w:div w:id="2042776089">
                      <w:marLeft w:val="0"/>
                      <w:marRight w:val="0"/>
                      <w:marTop w:val="0"/>
                      <w:marBottom w:val="0"/>
                      <w:divBdr>
                        <w:top w:val="none" w:sz="0" w:space="0" w:color="auto"/>
                        <w:left w:val="none" w:sz="0" w:space="0" w:color="auto"/>
                        <w:bottom w:val="none" w:sz="0" w:space="0" w:color="auto"/>
                        <w:right w:val="none" w:sz="0" w:space="0" w:color="auto"/>
                      </w:divBdr>
                    </w:div>
                  </w:divsChild>
                </w:div>
                <w:div w:id="1242059447">
                  <w:marLeft w:val="0"/>
                  <w:marRight w:val="0"/>
                  <w:marTop w:val="0"/>
                  <w:marBottom w:val="0"/>
                  <w:divBdr>
                    <w:top w:val="none" w:sz="0" w:space="0" w:color="auto"/>
                    <w:left w:val="none" w:sz="0" w:space="0" w:color="auto"/>
                    <w:bottom w:val="none" w:sz="0" w:space="0" w:color="auto"/>
                    <w:right w:val="none" w:sz="0" w:space="0" w:color="auto"/>
                  </w:divBdr>
                  <w:divsChild>
                    <w:div w:id="311521944">
                      <w:marLeft w:val="0"/>
                      <w:marRight w:val="0"/>
                      <w:marTop w:val="0"/>
                      <w:marBottom w:val="0"/>
                      <w:divBdr>
                        <w:top w:val="none" w:sz="0" w:space="0" w:color="auto"/>
                        <w:left w:val="none" w:sz="0" w:space="0" w:color="auto"/>
                        <w:bottom w:val="none" w:sz="0" w:space="0" w:color="auto"/>
                        <w:right w:val="none" w:sz="0" w:space="0" w:color="auto"/>
                      </w:divBdr>
                    </w:div>
                  </w:divsChild>
                </w:div>
                <w:div w:id="1250575789">
                  <w:marLeft w:val="0"/>
                  <w:marRight w:val="0"/>
                  <w:marTop w:val="0"/>
                  <w:marBottom w:val="0"/>
                  <w:divBdr>
                    <w:top w:val="none" w:sz="0" w:space="0" w:color="auto"/>
                    <w:left w:val="none" w:sz="0" w:space="0" w:color="auto"/>
                    <w:bottom w:val="none" w:sz="0" w:space="0" w:color="auto"/>
                    <w:right w:val="none" w:sz="0" w:space="0" w:color="auto"/>
                  </w:divBdr>
                  <w:divsChild>
                    <w:div w:id="472605014">
                      <w:marLeft w:val="0"/>
                      <w:marRight w:val="0"/>
                      <w:marTop w:val="0"/>
                      <w:marBottom w:val="0"/>
                      <w:divBdr>
                        <w:top w:val="none" w:sz="0" w:space="0" w:color="auto"/>
                        <w:left w:val="none" w:sz="0" w:space="0" w:color="auto"/>
                        <w:bottom w:val="none" w:sz="0" w:space="0" w:color="auto"/>
                        <w:right w:val="none" w:sz="0" w:space="0" w:color="auto"/>
                      </w:divBdr>
                    </w:div>
                  </w:divsChild>
                </w:div>
                <w:div w:id="1264730304">
                  <w:marLeft w:val="0"/>
                  <w:marRight w:val="0"/>
                  <w:marTop w:val="0"/>
                  <w:marBottom w:val="0"/>
                  <w:divBdr>
                    <w:top w:val="none" w:sz="0" w:space="0" w:color="auto"/>
                    <w:left w:val="none" w:sz="0" w:space="0" w:color="auto"/>
                    <w:bottom w:val="none" w:sz="0" w:space="0" w:color="auto"/>
                    <w:right w:val="none" w:sz="0" w:space="0" w:color="auto"/>
                  </w:divBdr>
                  <w:divsChild>
                    <w:div w:id="2134053848">
                      <w:marLeft w:val="0"/>
                      <w:marRight w:val="0"/>
                      <w:marTop w:val="0"/>
                      <w:marBottom w:val="0"/>
                      <w:divBdr>
                        <w:top w:val="none" w:sz="0" w:space="0" w:color="auto"/>
                        <w:left w:val="none" w:sz="0" w:space="0" w:color="auto"/>
                        <w:bottom w:val="none" w:sz="0" w:space="0" w:color="auto"/>
                        <w:right w:val="none" w:sz="0" w:space="0" w:color="auto"/>
                      </w:divBdr>
                    </w:div>
                  </w:divsChild>
                </w:div>
                <w:div w:id="1339310626">
                  <w:marLeft w:val="0"/>
                  <w:marRight w:val="0"/>
                  <w:marTop w:val="0"/>
                  <w:marBottom w:val="0"/>
                  <w:divBdr>
                    <w:top w:val="none" w:sz="0" w:space="0" w:color="auto"/>
                    <w:left w:val="none" w:sz="0" w:space="0" w:color="auto"/>
                    <w:bottom w:val="none" w:sz="0" w:space="0" w:color="auto"/>
                    <w:right w:val="none" w:sz="0" w:space="0" w:color="auto"/>
                  </w:divBdr>
                  <w:divsChild>
                    <w:div w:id="561794255">
                      <w:marLeft w:val="0"/>
                      <w:marRight w:val="0"/>
                      <w:marTop w:val="0"/>
                      <w:marBottom w:val="0"/>
                      <w:divBdr>
                        <w:top w:val="none" w:sz="0" w:space="0" w:color="auto"/>
                        <w:left w:val="none" w:sz="0" w:space="0" w:color="auto"/>
                        <w:bottom w:val="none" w:sz="0" w:space="0" w:color="auto"/>
                        <w:right w:val="none" w:sz="0" w:space="0" w:color="auto"/>
                      </w:divBdr>
                    </w:div>
                  </w:divsChild>
                </w:div>
                <w:div w:id="1352225214">
                  <w:marLeft w:val="0"/>
                  <w:marRight w:val="0"/>
                  <w:marTop w:val="0"/>
                  <w:marBottom w:val="0"/>
                  <w:divBdr>
                    <w:top w:val="none" w:sz="0" w:space="0" w:color="auto"/>
                    <w:left w:val="none" w:sz="0" w:space="0" w:color="auto"/>
                    <w:bottom w:val="none" w:sz="0" w:space="0" w:color="auto"/>
                    <w:right w:val="none" w:sz="0" w:space="0" w:color="auto"/>
                  </w:divBdr>
                  <w:divsChild>
                    <w:div w:id="889725973">
                      <w:marLeft w:val="0"/>
                      <w:marRight w:val="0"/>
                      <w:marTop w:val="0"/>
                      <w:marBottom w:val="0"/>
                      <w:divBdr>
                        <w:top w:val="none" w:sz="0" w:space="0" w:color="auto"/>
                        <w:left w:val="none" w:sz="0" w:space="0" w:color="auto"/>
                        <w:bottom w:val="none" w:sz="0" w:space="0" w:color="auto"/>
                        <w:right w:val="none" w:sz="0" w:space="0" w:color="auto"/>
                      </w:divBdr>
                    </w:div>
                  </w:divsChild>
                </w:div>
                <w:div w:id="1372921512">
                  <w:marLeft w:val="0"/>
                  <w:marRight w:val="0"/>
                  <w:marTop w:val="0"/>
                  <w:marBottom w:val="0"/>
                  <w:divBdr>
                    <w:top w:val="none" w:sz="0" w:space="0" w:color="auto"/>
                    <w:left w:val="none" w:sz="0" w:space="0" w:color="auto"/>
                    <w:bottom w:val="none" w:sz="0" w:space="0" w:color="auto"/>
                    <w:right w:val="none" w:sz="0" w:space="0" w:color="auto"/>
                  </w:divBdr>
                  <w:divsChild>
                    <w:div w:id="1779985528">
                      <w:marLeft w:val="0"/>
                      <w:marRight w:val="0"/>
                      <w:marTop w:val="0"/>
                      <w:marBottom w:val="0"/>
                      <w:divBdr>
                        <w:top w:val="none" w:sz="0" w:space="0" w:color="auto"/>
                        <w:left w:val="none" w:sz="0" w:space="0" w:color="auto"/>
                        <w:bottom w:val="none" w:sz="0" w:space="0" w:color="auto"/>
                        <w:right w:val="none" w:sz="0" w:space="0" w:color="auto"/>
                      </w:divBdr>
                    </w:div>
                  </w:divsChild>
                </w:div>
                <w:div w:id="1376202602">
                  <w:marLeft w:val="0"/>
                  <w:marRight w:val="0"/>
                  <w:marTop w:val="0"/>
                  <w:marBottom w:val="0"/>
                  <w:divBdr>
                    <w:top w:val="none" w:sz="0" w:space="0" w:color="auto"/>
                    <w:left w:val="none" w:sz="0" w:space="0" w:color="auto"/>
                    <w:bottom w:val="none" w:sz="0" w:space="0" w:color="auto"/>
                    <w:right w:val="none" w:sz="0" w:space="0" w:color="auto"/>
                  </w:divBdr>
                  <w:divsChild>
                    <w:div w:id="1807233229">
                      <w:marLeft w:val="0"/>
                      <w:marRight w:val="0"/>
                      <w:marTop w:val="0"/>
                      <w:marBottom w:val="0"/>
                      <w:divBdr>
                        <w:top w:val="none" w:sz="0" w:space="0" w:color="auto"/>
                        <w:left w:val="none" w:sz="0" w:space="0" w:color="auto"/>
                        <w:bottom w:val="none" w:sz="0" w:space="0" w:color="auto"/>
                        <w:right w:val="none" w:sz="0" w:space="0" w:color="auto"/>
                      </w:divBdr>
                    </w:div>
                  </w:divsChild>
                </w:div>
                <w:div w:id="1412316253">
                  <w:marLeft w:val="0"/>
                  <w:marRight w:val="0"/>
                  <w:marTop w:val="0"/>
                  <w:marBottom w:val="0"/>
                  <w:divBdr>
                    <w:top w:val="none" w:sz="0" w:space="0" w:color="auto"/>
                    <w:left w:val="none" w:sz="0" w:space="0" w:color="auto"/>
                    <w:bottom w:val="none" w:sz="0" w:space="0" w:color="auto"/>
                    <w:right w:val="none" w:sz="0" w:space="0" w:color="auto"/>
                  </w:divBdr>
                  <w:divsChild>
                    <w:div w:id="376511328">
                      <w:marLeft w:val="0"/>
                      <w:marRight w:val="0"/>
                      <w:marTop w:val="0"/>
                      <w:marBottom w:val="0"/>
                      <w:divBdr>
                        <w:top w:val="none" w:sz="0" w:space="0" w:color="auto"/>
                        <w:left w:val="none" w:sz="0" w:space="0" w:color="auto"/>
                        <w:bottom w:val="none" w:sz="0" w:space="0" w:color="auto"/>
                        <w:right w:val="none" w:sz="0" w:space="0" w:color="auto"/>
                      </w:divBdr>
                    </w:div>
                  </w:divsChild>
                </w:div>
                <w:div w:id="1464470698">
                  <w:marLeft w:val="0"/>
                  <w:marRight w:val="0"/>
                  <w:marTop w:val="0"/>
                  <w:marBottom w:val="0"/>
                  <w:divBdr>
                    <w:top w:val="none" w:sz="0" w:space="0" w:color="auto"/>
                    <w:left w:val="none" w:sz="0" w:space="0" w:color="auto"/>
                    <w:bottom w:val="none" w:sz="0" w:space="0" w:color="auto"/>
                    <w:right w:val="none" w:sz="0" w:space="0" w:color="auto"/>
                  </w:divBdr>
                  <w:divsChild>
                    <w:div w:id="504976956">
                      <w:marLeft w:val="0"/>
                      <w:marRight w:val="0"/>
                      <w:marTop w:val="0"/>
                      <w:marBottom w:val="0"/>
                      <w:divBdr>
                        <w:top w:val="none" w:sz="0" w:space="0" w:color="auto"/>
                        <w:left w:val="none" w:sz="0" w:space="0" w:color="auto"/>
                        <w:bottom w:val="none" w:sz="0" w:space="0" w:color="auto"/>
                        <w:right w:val="none" w:sz="0" w:space="0" w:color="auto"/>
                      </w:divBdr>
                    </w:div>
                  </w:divsChild>
                </w:div>
                <w:div w:id="1480732726">
                  <w:marLeft w:val="0"/>
                  <w:marRight w:val="0"/>
                  <w:marTop w:val="0"/>
                  <w:marBottom w:val="0"/>
                  <w:divBdr>
                    <w:top w:val="none" w:sz="0" w:space="0" w:color="auto"/>
                    <w:left w:val="none" w:sz="0" w:space="0" w:color="auto"/>
                    <w:bottom w:val="none" w:sz="0" w:space="0" w:color="auto"/>
                    <w:right w:val="none" w:sz="0" w:space="0" w:color="auto"/>
                  </w:divBdr>
                  <w:divsChild>
                    <w:div w:id="1233999937">
                      <w:marLeft w:val="0"/>
                      <w:marRight w:val="0"/>
                      <w:marTop w:val="0"/>
                      <w:marBottom w:val="0"/>
                      <w:divBdr>
                        <w:top w:val="none" w:sz="0" w:space="0" w:color="auto"/>
                        <w:left w:val="none" w:sz="0" w:space="0" w:color="auto"/>
                        <w:bottom w:val="none" w:sz="0" w:space="0" w:color="auto"/>
                        <w:right w:val="none" w:sz="0" w:space="0" w:color="auto"/>
                      </w:divBdr>
                    </w:div>
                  </w:divsChild>
                </w:div>
                <w:div w:id="1482037804">
                  <w:marLeft w:val="0"/>
                  <w:marRight w:val="0"/>
                  <w:marTop w:val="0"/>
                  <w:marBottom w:val="0"/>
                  <w:divBdr>
                    <w:top w:val="none" w:sz="0" w:space="0" w:color="auto"/>
                    <w:left w:val="none" w:sz="0" w:space="0" w:color="auto"/>
                    <w:bottom w:val="none" w:sz="0" w:space="0" w:color="auto"/>
                    <w:right w:val="none" w:sz="0" w:space="0" w:color="auto"/>
                  </w:divBdr>
                  <w:divsChild>
                    <w:div w:id="760181677">
                      <w:marLeft w:val="0"/>
                      <w:marRight w:val="0"/>
                      <w:marTop w:val="0"/>
                      <w:marBottom w:val="0"/>
                      <w:divBdr>
                        <w:top w:val="none" w:sz="0" w:space="0" w:color="auto"/>
                        <w:left w:val="none" w:sz="0" w:space="0" w:color="auto"/>
                        <w:bottom w:val="none" w:sz="0" w:space="0" w:color="auto"/>
                        <w:right w:val="none" w:sz="0" w:space="0" w:color="auto"/>
                      </w:divBdr>
                    </w:div>
                  </w:divsChild>
                </w:div>
                <w:div w:id="1492138482">
                  <w:marLeft w:val="0"/>
                  <w:marRight w:val="0"/>
                  <w:marTop w:val="0"/>
                  <w:marBottom w:val="0"/>
                  <w:divBdr>
                    <w:top w:val="none" w:sz="0" w:space="0" w:color="auto"/>
                    <w:left w:val="none" w:sz="0" w:space="0" w:color="auto"/>
                    <w:bottom w:val="none" w:sz="0" w:space="0" w:color="auto"/>
                    <w:right w:val="none" w:sz="0" w:space="0" w:color="auto"/>
                  </w:divBdr>
                  <w:divsChild>
                    <w:div w:id="602878151">
                      <w:marLeft w:val="0"/>
                      <w:marRight w:val="0"/>
                      <w:marTop w:val="0"/>
                      <w:marBottom w:val="0"/>
                      <w:divBdr>
                        <w:top w:val="none" w:sz="0" w:space="0" w:color="auto"/>
                        <w:left w:val="none" w:sz="0" w:space="0" w:color="auto"/>
                        <w:bottom w:val="none" w:sz="0" w:space="0" w:color="auto"/>
                        <w:right w:val="none" w:sz="0" w:space="0" w:color="auto"/>
                      </w:divBdr>
                    </w:div>
                  </w:divsChild>
                </w:div>
                <w:div w:id="1586180927">
                  <w:marLeft w:val="0"/>
                  <w:marRight w:val="0"/>
                  <w:marTop w:val="0"/>
                  <w:marBottom w:val="0"/>
                  <w:divBdr>
                    <w:top w:val="none" w:sz="0" w:space="0" w:color="auto"/>
                    <w:left w:val="none" w:sz="0" w:space="0" w:color="auto"/>
                    <w:bottom w:val="none" w:sz="0" w:space="0" w:color="auto"/>
                    <w:right w:val="none" w:sz="0" w:space="0" w:color="auto"/>
                  </w:divBdr>
                  <w:divsChild>
                    <w:div w:id="1977878447">
                      <w:marLeft w:val="0"/>
                      <w:marRight w:val="0"/>
                      <w:marTop w:val="0"/>
                      <w:marBottom w:val="0"/>
                      <w:divBdr>
                        <w:top w:val="none" w:sz="0" w:space="0" w:color="auto"/>
                        <w:left w:val="none" w:sz="0" w:space="0" w:color="auto"/>
                        <w:bottom w:val="none" w:sz="0" w:space="0" w:color="auto"/>
                        <w:right w:val="none" w:sz="0" w:space="0" w:color="auto"/>
                      </w:divBdr>
                    </w:div>
                  </w:divsChild>
                </w:div>
                <w:div w:id="1592153892">
                  <w:marLeft w:val="0"/>
                  <w:marRight w:val="0"/>
                  <w:marTop w:val="0"/>
                  <w:marBottom w:val="0"/>
                  <w:divBdr>
                    <w:top w:val="none" w:sz="0" w:space="0" w:color="auto"/>
                    <w:left w:val="none" w:sz="0" w:space="0" w:color="auto"/>
                    <w:bottom w:val="none" w:sz="0" w:space="0" w:color="auto"/>
                    <w:right w:val="none" w:sz="0" w:space="0" w:color="auto"/>
                  </w:divBdr>
                  <w:divsChild>
                    <w:div w:id="365642532">
                      <w:marLeft w:val="0"/>
                      <w:marRight w:val="0"/>
                      <w:marTop w:val="0"/>
                      <w:marBottom w:val="0"/>
                      <w:divBdr>
                        <w:top w:val="none" w:sz="0" w:space="0" w:color="auto"/>
                        <w:left w:val="none" w:sz="0" w:space="0" w:color="auto"/>
                        <w:bottom w:val="none" w:sz="0" w:space="0" w:color="auto"/>
                        <w:right w:val="none" w:sz="0" w:space="0" w:color="auto"/>
                      </w:divBdr>
                    </w:div>
                  </w:divsChild>
                </w:div>
                <w:div w:id="1624725600">
                  <w:marLeft w:val="0"/>
                  <w:marRight w:val="0"/>
                  <w:marTop w:val="0"/>
                  <w:marBottom w:val="0"/>
                  <w:divBdr>
                    <w:top w:val="none" w:sz="0" w:space="0" w:color="auto"/>
                    <w:left w:val="none" w:sz="0" w:space="0" w:color="auto"/>
                    <w:bottom w:val="none" w:sz="0" w:space="0" w:color="auto"/>
                    <w:right w:val="none" w:sz="0" w:space="0" w:color="auto"/>
                  </w:divBdr>
                  <w:divsChild>
                    <w:div w:id="1007251943">
                      <w:marLeft w:val="0"/>
                      <w:marRight w:val="0"/>
                      <w:marTop w:val="0"/>
                      <w:marBottom w:val="0"/>
                      <w:divBdr>
                        <w:top w:val="none" w:sz="0" w:space="0" w:color="auto"/>
                        <w:left w:val="none" w:sz="0" w:space="0" w:color="auto"/>
                        <w:bottom w:val="none" w:sz="0" w:space="0" w:color="auto"/>
                        <w:right w:val="none" w:sz="0" w:space="0" w:color="auto"/>
                      </w:divBdr>
                    </w:div>
                  </w:divsChild>
                </w:div>
                <w:div w:id="1716923735">
                  <w:marLeft w:val="0"/>
                  <w:marRight w:val="0"/>
                  <w:marTop w:val="0"/>
                  <w:marBottom w:val="0"/>
                  <w:divBdr>
                    <w:top w:val="none" w:sz="0" w:space="0" w:color="auto"/>
                    <w:left w:val="none" w:sz="0" w:space="0" w:color="auto"/>
                    <w:bottom w:val="none" w:sz="0" w:space="0" w:color="auto"/>
                    <w:right w:val="none" w:sz="0" w:space="0" w:color="auto"/>
                  </w:divBdr>
                  <w:divsChild>
                    <w:div w:id="303706488">
                      <w:marLeft w:val="0"/>
                      <w:marRight w:val="0"/>
                      <w:marTop w:val="0"/>
                      <w:marBottom w:val="0"/>
                      <w:divBdr>
                        <w:top w:val="none" w:sz="0" w:space="0" w:color="auto"/>
                        <w:left w:val="none" w:sz="0" w:space="0" w:color="auto"/>
                        <w:bottom w:val="none" w:sz="0" w:space="0" w:color="auto"/>
                        <w:right w:val="none" w:sz="0" w:space="0" w:color="auto"/>
                      </w:divBdr>
                    </w:div>
                  </w:divsChild>
                </w:div>
                <w:div w:id="1724133665">
                  <w:marLeft w:val="0"/>
                  <w:marRight w:val="0"/>
                  <w:marTop w:val="0"/>
                  <w:marBottom w:val="0"/>
                  <w:divBdr>
                    <w:top w:val="none" w:sz="0" w:space="0" w:color="auto"/>
                    <w:left w:val="none" w:sz="0" w:space="0" w:color="auto"/>
                    <w:bottom w:val="none" w:sz="0" w:space="0" w:color="auto"/>
                    <w:right w:val="none" w:sz="0" w:space="0" w:color="auto"/>
                  </w:divBdr>
                  <w:divsChild>
                    <w:div w:id="650208526">
                      <w:marLeft w:val="0"/>
                      <w:marRight w:val="0"/>
                      <w:marTop w:val="0"/>
                      <w:marBottom w:val="0"/>
                      <w:divBdr>
                        <w:top w:val="none" w:sz="0" w:space="0" w:color="auto"/>
                        <w:left w:val="none" w:sz="0" w:space="0" w:color="auto"/>
                        <w:bottom w:val="none" w:sz="0" w:space="0" w:color="auto"/>
                        <w:right w:val="none" w:sz="0" w:space="0" w:color="auto"/>
                      </w:divBdr>
                    </w:div>
                  </w:divsChild>
                </w:div>
                <w:div w:id="1737893681">
                  <w:marLeft w:val="0"/>
                  <w:marRight w:val="0"/>
                  <w:marTop w:val="0"/>
                  <w:marBottom w:val="0"/>
                  <w:divBdr>
                    <w:top w:val="none" w:sz="0" w:space="0" w:color="auto"/>
                    <w:left w:val="none" w:sz="0" w:space="0" w:color="auto"/>
                    <w:bottom w:val="none" w:sz="0" w:space="0" w:color="auto"/>
                    <w:right w:val="none" w:sz="0" w:space="0" w:color="auto"/>
                  </w:divBdr>
                  <w:divsChild>
                    <w:div w:id="1946035799">
                      <w:marLeft w:val="0"/>
                      <w:marRight w:val="0"/>
                      <w:marTop w:val="0"/>
                      <w:marBottom w:val="0"/>
                      <w:divBdr>
                        <w:top w:val="none" w:sz="0" w:space="0" w:color="auto"/>
                        <w:left w:val="none" w:sz="0" w:space="0" w:color="auto"/>
                        <w:bottom w:val="none" w:sz="0" w:space="0" w:color="auto"/>
                        <w:right w:val="none" w:sz="0" w:space="0" w:color="auto"/>
                      </w:divBdr>
                    </w:div>
                  </w:divsChild>
                </w:div>
                <w:div w:id="1746104806">
                  <w:marLeft w:val="0"/>
                  <w:marRight w:val="0"/>
                  <w:marTop w:val="0"/>
                  <w:marBottom w:val="0"/>
                  <w:divBdr>
                    <w:top w:val="none" w:sz="0" w:space="0" w:color="auto"/>
                    <w:left w:val="none" w:sz="0" w:space="0" w:color="auto"/>
                    <w:bottom w:val="none" w:sz="0" w:space="0" w:color="auto"/>
                    <w:right w:val="none" w:sz="0" w:space="0" w:color="auto"/>
                  </w:divBdr>
                  <w:divsChild>
                    <w:div w:id="571432629">
                      <w:marLeft w:val="0"/>
                      <w:marRight w:val="0"/>
                      <w:marTop w:val="0"/>
                      <w:marBottom w:val="0"/>
                      <w:divBdr>
                        <w:top w:val="none" w:sz="0" w:space="0" w:color="auto"/>
                        <w:left w:val="none" w:sz="0" w:space="0" w:color="auto"/>
                        <w:bottom w:val="none" w:sz="0" w:space="0" w:color="auto"/>
                        <w:right w:val="none" w:sz="0" w:space="0" w:color="auto"/>
                      </w:divBdr>
                    </w:div>
                  </w:divsChild>
                </w:div>
                <w:div w:id="1763599014">
                  <w:marLeft w:val="0"/>
                  <w:marRight w:val="0"/>
                  <w:marTop w:val="0"/>
                  <w:marBottom w:val="0"/>
                  <w:divBdr>
                    <w:top w:val="none" w:sz="0" w:space="0" w:color="auto"/>
                    <w:left w:val="none" w:sz="0" w:space="0" w:color="auto"/>
                    <w:bottom w:val="none" w:sz="0" w:space="0" w:color="auto"/>
                    <w:right w:val="none" w:sz="0" w:space="0" w:color="auto"/>
                  </w:divBdr>
                  <w:divsChild>
                    <w:div w:id="2092042817">
                      <w:marLeft w:val="0"/>
                      <w:marRight w:val="0"/>
                      <w:marTop w:val="0"/>
                      <w:marBottom w:val="0"/>
                      <w:divBdr>
                        <w:top w:val="none" w:sz="0" w:space="0" w:color="auto"/>
                        <w:left w:val="none" w:sz="0" w:space="0" w:color="auto"/>
                        <w:bottom w:val="none" w:sz="0" w:space="0" w:color="auto"/>
                        <w:right w:val="none" w:sz="0" w:space="0" w:color="auto"/>
                      </w:divBdr>
                    </w:div>
                  </w:divsChild>
                </w:div>
                <w:div w:id="1823426018">
                  <w:marLeft w:val="0"/>
                  <w:marRight w:val="0"/>
                  <w:marTop w:val="0"/>
                  <w:marBottom w:val="0"/>
                  <w:divBdr>
                    <w:top w:val="none" w:sz="0" w:space="0" w:color="auto"/>
                    <w:left w:val="none" w:sz="0" w:space="0" w:color="auto"/>
                    <w:bottom w:val="none" w:sz="0" w:space="0" w:color="auto"/>
                    <w:right w:val="none" w:sz="0" w:space="0" w:color="auto"/>
                  </w:divBdr>
                  <w:divsChild>
                    <w:div w:id="1284078330">
                      <w:marLeft w:val="0"/>
                      <w:marRight w:val="0"/>
                      <w:marTop w:val="0"/>
                      <w:marBottom w:val="0"/>
                      <w:divBdr>
                        <w:top w:val="none" w:sz="0" w:space="0" w:color="auto"/>
                        <w:left w:val="none" w:sz="0" w:space="0" w:color="auto"/>
                        <w:bottom w:val="none" w:sz="0" w:space="0" w:color="auto"/>
                        <w:right w:val="none" w:sz="0" w:space="0" w:color="auto"/>
                      </w:divBdr>
                    </w:div>
                  </w:divsChild>
                </w:div>
                <w:div w:id="1826970990">
                  <w:marLeft w:val="0"/>
                  <w:marRight w:val="0"/>
                  <w:marTop w:val="0"/>
                  <w:marBottom w:val="0"/>
                  <w:divBdr>
                    <w:top w:val="none" w:sz="0" w:space="0" w:color="auto"/>
                    <w:left w:val="none" w:sz="0" w:space="0" w:color="auto"/>
                    <w:bottom w:val="none" w:sz="0" w:space="0" w:color="auto"/>
                    <w:right w:val="none" w:sz="0" w:space="0" w:color="auto"/>
                  </w:divBdr>
                  <w:divsChild>
                    <w:div w:id="1647929941">
                      <w:marLeft w:val="0"/>
                      <w:marRight w:val="0"/>
                      <w:marTop w:val="0"/>
                      <w:marBottom w:val="0"/>
                      <w:divBdr>
                        <w:top w:val="none" w:sz="0" w:space="0" w:color="auto"/>
                        <w:left w:val="none" w:sz="0" w:space="0" w:color="auto"/>
                        <w:bottom w:val="none" w:sz="0" w:space="0" w:color="auto"/>
                        <w:right w:val="none" w:sz="0" w:space="0" w:color="auto"/>
                      </w:divBdr>
                    </w:div>
                  </w:divsChild>
                </w:div>
                <w:div w:id="1891838522">
                  <w:marLeft w:val="0"/>
                  <w:marRight w:val="0"/>
                  <w:marTop w:val="0"/>
                  <w:marBottom w:val="0"/>
                  <w:divBdr>
                    <w:top w:val="none" w:sz="0" w:space="0" w:color="auto"/>
                    <w:left w:val="none" w:sz="0" w:space="0" w:color="auto"/>
                    <w:bottom w:val="none" w:sz="0" w:space="0" w:color="auto"/>
                    <w:right w:val="none" w:sz="0" w:space="0" w:color="auto"/>
                  </w:divBdr>
                  <w:divsChild>
                    <w:div w:id="711921011">
                      <w:marLeft w:val="0"/>
                      <w:marRight w:val="0"/>
                      <w:marTop w:val="0"/>
                      <w:marBottom w:val="0"/>
                      <w:divBdr>
                        <w:top w:val="none" w:sz="0" w:space="0" w:color="auto"/>
                        <w:left w:val="none" w:sz="0" w:space="0" w:color="auto"/>
                        <w:bottom w:val="none" w:sz="0" w:space="0" w:color="auto"/>
                        <w:right w:val="none" w:sz="0" w:space="0" w:color="auto"/>
                      </w:divBdr>
                    </w:div>
                  </w:divsChild>
                </w:div>
                <w:div w:id="1944263432">
                  <w:marLeft w:val="0"/>
                  <w:marRight w:val="0"/>
                  <w:marTop w:val="0"/>
                  <w:marBottom w:val="0"/>
                  <w:divBdr>
                    <w:top w:val="none" w:sz="0" w:space="0" w:color="auto"/>
                    <w:left w:val="none" w:sz="0" w:space="0" w:color="auto"/>
                    <w:bottom w:val="none" w:sz="0" w:space="0" w:color="auto"/>
                    <w:right w:val="none" w:sz="0" w:space="0" w:color="auto"/>
                  </w:divBdr>
                  <w:divsChild>
                    <w:div w:id="1851068270">
                      <w:marLeft w:val="0"/>
                      <w:marRight w:val="0"/>
                      <w:marTop w:val="0"/>
                      <w:marBottom w:val="0"/>
                      <w:divBdr>
                        <w:top w:val="none" w:sz="0" w:space="0" w:color="auto"/>
                        <w:left w:val="none" w:sz="0" w:space="0" w:color="auto"/>
                        <w:bottom w:val="none" w:sz="0" w:space="0" w:color="auto"/>
                        <w:right w:val="none" w:sz="0" w:space="0" w:color="auto"/>
                      </w:divBdr>
                    </w:div>
                  </w:divsChild>
                </w:div>
                <w:div w:id="1956132300">
                  <w:marLeft w:val="0"/>
                  <w:marRight w:val="0"/>
                  <w:marTop w:val="0"/>
                  <w:marBottom w:val="0"/>
                  <w:divBdr>
                    <w:top w:val="none" w:sz="0" w:space="0" w:color="auto"/>
                    <w:left w:val="none" w:sz="0" w:space="0" w:color="auto"/>
                    <w:bottom w:val="none" w:sz="0" w:space="0" w:color="auto"/>
                    <w:right w:val="none" w:sz="0" w:space="0" w:color="auto"/>
                  </w:divBdr>
                  <w:divsChild>
                    <w:div w:id="868570735">
                      <w:marLeft w:val="0"/>
                      <w:marRight w:val="0"/>
                      <w:marTop w:val="0"/>
                      <w:marBottom w:val="0"/>
                      <w:divBdr>
                        <w:top w:val="none" w:sz="0" w:space="0" w:color="auto"/>
                        <w:left w:val="none" w:sz="0" w:space="0" w:color="auto"/>
                        <w:bottom w:val="none" w:sz="0" w:space="0" w:color="auto"/>
                        <w:right w:val="none" w:sz="0" w:space="0" w:color="auto"/>
                      </w:divBdr>
                    </w:div>
                  </w:divsChild>
                </w:div>
                <w:div w:id="1965842848">
                  <w:marLeft w:val="0"/>
                  <w:marRight w:val="0"/>
                  <w:marTop w:val="0"/>
                  <w:marBottom w:val="0"/>
                  <w:divBdr>
                    <w:top w:val="none" w:sz="0" w:space="0" w:color="auto"/>
                    <w:left w:val="none" w:sz="0" w:space="0" w:color="auto"/>
                    <w:bottom w:val="none" w:sz="0" w:space="0" w:color="auto"/>
                    <w:right w:val="none" w:sz="0" w:space="0" w:color="auto"/>
                  </w:divBdr>
                  <w:divsChild>
                    <w:div w:id="1566837834">
                      <w:marLeft w:val="0"/>
                      <w:marRight w:val="0"/>
                      <w:marTop w:val="0"/>
                      <w:marBottom w:val="0"/>
                      <w:divBdr>
                        <w:top w:val="none" w:sz="0" w:space="0" w:color="auto"/>
                        <w:left w:val="none" w:sz="0" w:space="0" w:color="auto"/>
                        <w:bottom w:val="none" w:sz="0" w:space="0" w:color="auto"/>
                        <w:right w:val="none" w:sz="0" w:space="0" w:color="auto"/>
                      </w:divBdr>
                    </w:div>
                  </w:divsChild>
                </w:div>
                <w:div w:id="2057192669">
                  <w:marLeft w:val="0"/>
                  <w:marRight w:val="0"/>
                  <w:marTop w:val="0"/>
                  <w:marBottom w:val="0"/>
                  <w:divBdr>
                    <w:top w:val="none" w:sz="0" w:space="0" w:color="auto"/>
                    <w:left w:val="none" w:sz="0" w:space="0" w:color="auto"/>
                    <w:bottom w:val="none" w:sz="0" w:space="0" w:color="auto"/>
                    <w:right w:val="none" w:sz="0" w:space="0" w:color="auto"/>
                  </w:divBdr>
                  <w:divsChild>
                    <w:div w:id="18252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2631">
          <w:marLeft w:val="0"/>
          <w:marRight w:val="0"/>
          <w:marTop w:val="0"/>
          <w:marBottom w:val="0"/>
          <w:divBdr>
            <w:top w:val="none" w:sz="0" w:space="0" w:color="auto"/>
            <w:left w:val="none" w:sz="0" w:space="0" w:color="auto"/>
            <w:bottom w:val="none" w:sz="0" w:space="0" w:color="auto"/>
            <w:right w:val="none" w:sz="0" w:space="0" w:color="auto"/>
          </w:divBdr>
        </w:div>
        <w:div w:id="2110002276">
          <w:marLeft w:val="0"/>
          <w:marRight w:val="0"/>
          <w:marTop w:val="0"/>
          <w:marBottom w:val="0"/>
          <w:divBdr>
            <w:top w:val="none" w:sz="0" w:space="0" w:color="auto"/>
            <w:left w:val="none" w:sz="0" w:space="0" w:color="auto"/>
            <w:bottom w:val="none" w:sz="0" w:space="0" w:color="auto"/>
            <w:right w:val="none" w:sz="0" w:space="0" w:color="auto"/>
          </w:divBdr>
          <w:divsChild>
            <w:div w:id="1693915942">
              <w:marLeft w:val="0"/>
              <w:marRight w:val="0"/>
              <w:marTop w:val="30"/>
              <w:marBottom w:val="30"/>
              <w:divBdr>
                <w:top w:val="none" w:sz="0" w:space="0" w:color="auto"/>
                <w:left w:val="none" w:sz="0" w:space="0" w:color="auto"/>
                <w:bottom w:val="none" w:sz="0" w:space="0" w:color="auto"/>
                <w:right w:val="none" w:sz="0" w:space="0" w:color="auto"/>
              </w:divBdr>
              <w:divsChild>
                <w:div w:id="18050266">
                  <w:marLeft w:val="0"/>
                  <w:marRight w:val="0"/>
                  <w:marTop w:val="0"/>
                  <w:marBottom w:val="0"/>
                  <w:divBdr>
                    <w:top w:val="none" w:sz="0" w:space="0" w:color="auto"/>
                    <w:left w:val="none" w:sz="0" w:space="0" w:color="auto"/>
                    <w:bottom w:val="none" w:sz="0" w:space="0" w:color="auto"/>
                    <w:right w:val="none" w:sz="0" w:space="0" w:color="auto"/>
                  </w:divBdr>
                  <w:divsChild>
                    <w:div w:id="1629625513">
                      <w:marLeft w:val="0"/>
                      <w:marRight w:val="0"/>
                      <w:marTop w:val="0"/>
                      <w:marBottom w:val="0"/>
                      <w:divBdr>
                        <w:top w:val="none" w:sz="0" w:space="0" w:color="auto"/>
                        <w:left w:val="none" w:sz="0" w:space="0" w:color="auto"/>
                        <w:bottom w:val="none" w:sz="0" w:space="0" w:color="auto"/>
                        <w:right w:val="none" w:sz="0" w:space="0" w:color="auto"/>
                      </w:divBdr>
                    </w:div>
                  </w:divsChild>
                </w:div>
                <w:div w:id="366494115">
                  <w:marLeft w:val="0"/>
                  <w:marRight w:val="0"/>
                  <w:marTop w:val="0"/>
                  <w:marBottom w:val="0"/>
                  <w:divBdr>
                    <w:top w:val="none" w:sz="0" w:space="0" w:color="auto"/>
                    <w:left w:val="none" w:sz="0" w:space="0" w:color="auto"/>
                    <w:bottom w:val="none" w:sz="0" w:space="0" w:color="auto"/>
                    <w:right w:val="none" w:sz="0" w:space="0" w:color="auto"/>
                  </w:divBdr>
                  <w:divsChild>
                    <w:div w:id="782506089">
                      <w:marLeft w:val="0"/>
                      <w:marRight w:val="0"/>
                      <w:marTop w:val="0"/>
                      <w:marBottom w:val="0"/>
                      <w:divBdr>
                        <w:top w:val="none" w:sz="0" w:space="0" w:color="auto"/>
                        <w:left w:val="none" w:sz="0" w:space="0" w:color="auto"/>
                        <w:bottom w:val="none" w:sz="0" w:space="0" w:color="auto"/>
                        <w:right w:val="none" w:sz="0" w:space="0" w:color="auto"/>
                      </w:divBdr>
                    </w:div>
                  </w:divsChild>
                </w:div>
                <w:div w:id="656228104">
                  <w:marLeft w:val="0"/>
                  <w:marRight w:val="0"/>
                  <w:marTop w:val="0"/>
                  <w:marBottom w:val="0"/>
                  <w:divBdr>
                    <w:top w:val="none" w:sz="0" w:space="0" w:color="auto"/>
                    <w:left w:val="none" w:sz="0" w:space="0" w:color="auto"/>
                    <w:bottom w:val="none" w:sz="0" w:space="0" w:color="auto"/>
                    <w:right w:val="none" w:sz="0" w:space="0" w:color="auto"/>
                  </w:divBdr>
                  <w:divsChild>
                    <w:div w:id="107745772">
                      <w:marLeft w:val="0"/>
                      <w:marRight w:val="0"/>
                      <w:marTop w:val="0"/>
                      <w:marBottom w:val="0"/>
                      <w:divBdr>
                        <w:top w:val="none" w:sz="0" w:space="0" w:color="auto"/>
                        <w:left w:val="none" w:sz="0" w:space="0" w:color="auto"/>
                        <w:bottom w:val="none" w:sz="0" w:space="0" w:color="auto"/>
                        <w:right w:val="none" w:sz="0" w:space="0" w:color="auto"/>
                      </w:divBdr>
                    </w:div>
                  </w:divsChild>
                </w:div>
                <w:div w:id="711072996">
                  <w:marLeft w:val="0"/>
                  <w:marRight w:val="0"/>
                  <w:marTop w:val="0"/>
                  <w:marBottom w:val="0"/>
                  <w:divBdr>
                    <w:top w:val="none" w:sz="0" w:space="0" w:color="auto"/>
                    <w:left w:val="none" w:sz="0" w:space="0" w:color="auto"/>
                    <w:bottom w:val="none" w:sz="0" w:space="0" w:color="auto"/>
                    <w:right w:val="none" w:sz="0" w:space="0" w:color="auto"/>
                  </w:divBdr>
                  <w:divsChild>
                    <w:div w:id="840049781">
                      <w:marLeft w:val="0"/>
                      <w:marRight w:val="0"/>
                      <w:marTop w:val="0"/>
                      <w:marBottom w:val="0"/>
                      <w:divBdr>
                        <w:top w:val="none" w:sz="0" w:space="0" w:color="auto"/>
                        <w:left w:val="none" w:sz="0" w:space="0" w:color="auto"/>
                        <w:bottom w:val="none" w:sz="0" w:space="0" w:color="auto"/>
                        <w:right w:val="none" w:sz="0" w:space="0" w:color="auto"/>
                      </w:divBdr>
                    </w:div>
                  </w:divsChild>
                </w:div>
                <w:div w:id="1095173375">
                  <w:marLeft w:val="0"/>
                  <w:marRight w:val="0"/>
                  <w:marTop w:val="0"/>
                  <w:marBottom w:val="0"/>
                  <w:divBdr>
                    <w:top w:val="none" w:sz="0" w:space="0" w:color="auto"/>
                    <w:left w:val="none" w:sz="0" w:space="0" w:color="auto"/>
                    <w:bottom w:val="none" w:sz="0" w:space="0" w:color="auto"/>
                    <w:right w:val="none" w:sz="0" w:space="0" w:color="auto"/>
                  </w:divBdr>
                  <w:divsChild>
                    <w:div w:id="1390690790">
                      <w:marLeft w:val="0"/>
                      <w:marRight w:val="0"/>
                      <w:marTop w:val="0"/>
                      <w:marBottom w:val="0"/>
                      <w:divBdr>
                        <w:top w:val="none" w:sz="0" w:space="0" w:color="auto"/>
                        <w:left w:val="none" w:sz="0" w:space="0" w:color="auto"/>
                        <w:bottom w:val="none" w:sz="0" w:space="0" w:color="auto"/>
                        <w:right w:val="none" w:sz="0" w:space="0" w:color="auto"/>
                      </w:divBdr>
                    </w:div>
                  </w:divsChild>
                </w:div>
                <w:div w:id="1580671208">
                  <w:marLeft w:val="0"/>
                  <w:marRight w:val="0"/>
                  <w:marTop w:val="0"/>
                  <w:marBottom w:val="0"/>
                  <w:divBdr>
                    <w:top w:val="none" w:sz="0" w:space="0" w:color="auto"/>
                    <w:left w:val="none" w:sz="0" w:space="0" w:color="auto"/>
                    <w:bottom w:val="none" w:sz="0" w:space="0" w:color="auto"/>
                    <w:right w:val="none" w:sz="0" w:space="0" w:color="auto"/>
                  </w:divBdr>
                  <w:divsChild>
                    <w:div w:id="566838746">
                      <w:marLeft w:val="0"/>
                      <w:marRight w:val="0"/>
                      <w:marTop w:val="0"/>
                      <w:marBottom w:val="0"/>
                      <w:divBdr>
                        <w:top w:val="none" w:sz="0" w:space="0" w:color="auto"/>
                        <w:left w:val="none" w:sz="0" w:space="0" w:color="auto"/>
                        <w:bottom w:val="none" w:sz="0" w:space="0" w:color="auto"/>
                        <w:right w:val="none" w:sz="0" w:space="0" w:color="auto"/>
                      </w:divBdr>
                    </w:div>
                  </w:divsChild>
                </w:div>
                <w:div w:id="2078554892">
                  <w:marLeft w:val="0"/>
                  <w:marRight w:val="0"/>
                  <w:marTop w:val="0"/>
                  <w:marBottom w:val="0"/>
                  <w:divBdr>
                    <w:top w:val="none" w:sz="0" w:space="0" w:color="auto"/>
                    <w:left w:val="none" w:sz="0" w:space="0" w:color="auto"/>
                    <w:bottom w:val="none" w:sz="0" w:space="0" w:color="auto"/>
                    <w:right w:val="none" w:sz="0" w:space="0" w:color="auto"/>
                  </w:divBdr>
                  <w:divsChild>
                    <w:div w:id="1678118696">
                      <w:marLeft w:val="0"/>
                      <w:marRight w:val="0"/>
                      <w:marTop w:val="0"/>
                      <w:marBottom w:val="0"/>
                      <w:divBdr>
                        <w:top w:val="none" w:sz="0" w:space="0" w:color="auto"/>
                        <w:left w:val="none" w:sz="0" w:space="0" w:color="auto"/>
                        <w:bottom w:val="none" w:sz="0" w:space="0" w:color="auto"/>
                        <w:right w:val="none" w:sz="0" w:space="0" w:color="auto"/>
                      </w:divBdr>
                    </w:div>
                  </w:divsChild>
                </w:div>
                <w:div w:id="2135445155">
                  <w:marLeft w:val="0"/>
                  <w:marRight w:val="0"/>
                  <w:marTop w:val="0"/>
                  <w:marBottom w:val="0"/>
                  <w:divBdr>
                    <w:top w:val="none" w:sz="0" w:space="0" w:color="auto"/>
                    <w:left w:val="none" w:sz="0" w:space="0" w:color="auto"/>
                    <w:bottom w:val="none" w:sz="0" w:space="0" w:color="auto"/>
                    <w:right w:val="none" w:sz="0" w:space="0" w:color="auto"/>
                  </w:divBdr>
                  <w:divsChild>
                    <w:div w:id="11336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636788919">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66015657">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yperlink" Target="https://profiles.doe.mass.edu/general/general.aspx?topNavID=1&amp;leftNavId=100&amp;orgcode=01670000&amp;orgtypecode=5" TargetMode="External"/><Relationship Id="rId42" Type="http://schemas.openxmlformats.org/officeDocument/2006/relationships/hyperlink" Target="https://www.doe.mass.edu/instruction/impd/implement-ma.html" TargetMode="External"/><Relationship Id="rId47" Type="http://schemas.openxmlformats.org/officeDocument/2006/relationships/hyperlink" Target="https://view.officeapps.live.com/op/view.aspx?src=https%3A%2F%2Fwww.doe.mass.edu%2Finstruction%2Farts%2Fdiverse-arts-guidebook.docx&amp;wdOrigin=BROWSELINK" TargetMode="External"/><Relationship Id="rId63" Type="http://schemas.openxmlformats.org/officeDocument/2006/relationships/hyperlink" Target="https://www.doe.mass.edu/edeffectiveness/mentor/default.html" TargetMode="External"/><Relationship Id="rId68" Type="http://schemas.openxmlformats.org/officeDocument/2006/relationships/hyperlink" Target="https://www.doe.mass.edu/frameworks/observation/" TargetMode="External"/><Relationship Id="rId84" Type="http://schemas.openxmlformats.org/officeDocument/2006/relationships/hyperlink" Target="https://www.doe.mass.edu/sfs/earlylearning/resources/sel1-3/resources-g1-3.docx" TargetMode="External"/><Relationship Id="rId89" Type="http://schemas.openxmlformats.org/officeDocument/2006/relationships/hyperlink" Target="https://www.doe.mass.edu/ele/slife/default.html" TargetMode="External"/><Relationship Id="rId16" Type="http://schemas.openxmlformats.org/officeDocument/2006/relationships/image" Target="media/image4.jpeg"/><Relationship Id="rId107" Type="http://schemas.openxmlformats.org/officeDocument/2006/relationships/theme" Target="theme/theme1.xml"/><Relationship Id="rId11" Type="http://schemas.openxmlformats.org/officeDocument/2006/relationships/hyperlink" Target="http://www.doe.mass.edu" TargetMode="External"/><Relationship Id="rId32" Type="http://schemas.openxmlformats.org/officeDocument/2006/relationships/footer" Target="footer8.xml"/><Relationship Id="rId37" Type="http://schemas.openxmlformats.org/officeDocument/2006/relationships/hyperlink" Target="https://www.doe.mass.edu/edeffectiveness/mentor/principal.html" TargetMode="External"/><Relationship Id="rId53" Type="http://schemas.openxmlformats.org/officeDocument/2006/relationships/hyperlink" Target="https://www.doe.mass.edu/kaleidoscope/planning/default.html" TargetMode="External"/><Relationship Id="rId58" Type="http://schemas.openxmlformats.org/officeDocument/2006/relationships/hyperlink" Target="http://www.doe.mass.edu/accountability/toolkit/" TargetMode="External"/><Relationship Id="rId74" Type="http://schemas.openxmlformats.org/officeDocument/2006/relationships/hyperlink" Target="https://www.doe.mass.edu/families/" TargetMode="External"/><Relationship Id="rId79" Type="http://schemas.openxmlformats.org/officeDocument/2006/relationships/hyperlink" Target="https://matoolsforschools.com/" TargetMode="External"/><Relationship Id="rId102" Type="http://schemas.openxmlformats.org/officeDocument/2006/relationships/hyperlink" Target="https://www.doe.mass.edu/finance/statistics/per-pupil-exp.xlsx" TargetMode="External"/><Relationship Id="rId5" Type="http://schemas.openxmlformats.org/officeDocument/2006/relationships/numbering" Target="numbering.xml"/><Relationship Id="rId90" Type="http://schemas.openxmlformats.org/officeDocument/2006/relationships/hyperlink" Target="https://www.doe.mass.edu/finance/statistics/default.html" TargetMode="External"/><Relationship Id="rId95" Type="http://schemas.openxmlformats.org/officeDocument/2006/relationships/hyperlink" Target="https://www.doe.mass.edu/research/radar/" TargetMode="External"/><Relationship Id="rId22" Type="http://schemas.openxmlformats.org/officeDocument/2006/relationships/hyperlink" Target="https://www.doe.mass.edu/rlo/instruction/implement-ma-process/story.html" TargetMode="External"/><Relationship Id="rId27" Type="http://schemas.openxmlformats.org/officeDocument/2006/relationships/footer" Target="footer6.xml"/><Relationship Id="rId43" Type="http://schemas.openxmlformats.org/officeDocument/2006/relationships/hyperlink" Target="https://www.doe.mass.edu/instruction/curate/default.html" TargetMode="External"/><Relationship Id="rId48" Type="http://schemas.openxmlformats.org/officeDocument/2006/relationships/hyperlink" Target="https://www.doe.mass.edu/massliteracy/" TargetMode="External"/><Relationship Id="rId64" Type="http://schemas.openxmlformats.org/officeDocument/2006/relationships/hyperlink" Target="https://www.doe.mass.edu/edeffectiveness/mentor/principal.html" TargetMode="External"/><Relationship Id="rId69" Type="http://schemas.openxmlformats.org/officeDocument/2006/relationships/hyperlink" Target="https://www.doe.mass.edu/edeffectiveness/talent-guide/default.html" TargetMode="External"/><Relationship Id="rId80" Type="http://schemas.openxmlformats.org/officeDocument/2006/relationships/hyperlink" Target="https://www.doe.mass.edu/ele/resources/immigrant-refugee.html" TargetMode="External"/><Relationship Id="rId85" Type="http://schemas.openxmlformats.org/officeDocument/2006/relationships/hyperlink" Target="https://www.doe.mass.edu/sfs/bullying/selguide.docx"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hyperlink" Target="http://www.air.org" TargetMode="External"/><Relationship Id="rId38" Type="http://schemas.openxmlformats.org/officeDocument/2006/relationships/hyperlink" Target="https://www.doe.mass.edu/research/success/" TargetMode="External"/><Relationship Id="rId59" Type="http://schemas.openxmlformats.org/officeDocument/2006/relationships/hyperlink" Target="https://www.doe.mass.edu/instruction/screening-assessments.html" TargetMode="External"/><Relationship Id="rId103" Type="http://schemas.openxmlformats.org/officeDocument/2006/relationships/header" Target="header3.xml"/><Relationship Id="rId20" Type="http://schemas.openxmlformats.org/officeDocument/2006/relationships/footer" Target="footer2.xml"/><Relationship Id="rId41" Type="http://schemas.openxmlformats.org/officeDocument/2006/relationships/hyperlink" Target="https://www.doe.mass.edu/instruction/impd/default.html" TargetMode="External"/><Relationship Id="rId54" Type="http://schemas.openxmlformats.org/officeDocument/2006/relationships/hyperlink" Target="https://www.doe.mass.edu/instruction/culturally-sustaining/default.html" TargetMode="External"/><Relationship Id="rId62" Type="http://schemas.openxmlformats.org/officeDocument/2006/relationships/hyperlink" Target="https://www.doe.mass.edu/edeval/implementation/default.html" TargetMode="External"/><Relationship Id="rId70" Type="http://schemas.openxmlformats.org/officeDocument/2006/relationships/hyperlink" Target="https://www.doe.mass.edu/ele/prof-learning/wida/default.html" TargetMode="External"/><Relationship Id="rId75" Type="http://schemas.openxmlformats.org/officeDocument/2006/relationships/hyperlink" Target="https://www.doe.mass.edu/sfs/family-engagement-framework.pdf" TargetMode="External"/><Relationship Id="rId83" Type="http://schemas.openxmlformats.org/officeDocument/2006/relationships/hyperlink" Target="https://massschoolwellness.org/" TargetMode="External"/><Relationship Id="rId88" Type="http://schemas.openxmlformats.org/officeDocument/2006/relationships/hyperlink" Target="https://www.doe.mass.edu/sfs/sel/sel-all.docx" TargetMode="External"/><Relationship Id="rId91" Type="http://schemas.openxmlformats.org/officeDocument/2006/relationships/hyperlink" Target="https://www.doe.mass.edu/federalgrants/resources/default.html" TargetMode="External"/><Relationship Id="rId96" Type="http://schemas.openxmlformats.org/officeDocument/2006/relationships/hyperlink" Target="https://gtlcenter.org/products-resources/spending-money-wisely-getting-most-school-district-budge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image" Target="media/image5.png"/><Relationship Id="rId36" Type="http://schemas.openxmlformats.org/officeDocument/2006/relationships/hyperlink" Target="https://www.doe.mass.edu/csdp/guidebook/coherence-guidebook.pdf" TargetMode="External"/><Relationship Id="rId49" Type="http://schemas.openxmlformats.org/officeDocument/2006/relationships/hyperlink" Target="https://www.doe.mass.edu/ele/blueprint/default.html" TargetMode="External"/><Relationship Id="rId57" Type="http://schemas.openxmlformats.org/officeDocument/2006/relationships/hyperlink" Target="https://www.doe.mass.edu/acls/assessment/continuum.pdf"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7.png"/><Relationship Id="rId44" Type="http://schemas.openxmlformats.org/officeDocument/2006/relationships/hyperlink" Target="https://www.doe.mass.edu/stem/dlcs/curriculum-guide.pdf?v=4/12/2023" TargetMode="External"/><Relationship Id="rId52" Type="http://schemas.openxmlformats.org/officeDocument/2006/relationships/hyperlink" Target="https://www.doe.mass.edu/stem/ste/openscied.html" TargetMode="External"/><Relationship Id="rId60" Type="http://schemas.openxmlformats.org/officeDocument/2006/relationships/hyperlink" Target="https://www.doe.mass.edu/assessment/" TargetMode="External"/><Relationship Id="rId65" Type="http://schemas.openxmlformats.org/officeDocument/2006/relationships/hyperlink" Target="https://www.doe.mass.edu/mtel/" TargetMode="External"/><Relationship Id="rId73" Type="http://schemas.openxmlformats.org/officeDocument/2006/relationships/hyperlink" Target="https://www.doe.mass.edu/sfs/emergencyplan/default.html" TargetMode="External"/><Relationship Id="rId78" Type="http://schemas.openxmlformats.org/officeDocument/2006/relationships/hyperlink" Target="https://www.doe.mass.edu/sfss/mtss/" TargetMode="External"/><Relationship Id="rId81" Type="http://schemas.openxmlformats.org/officeDocument/2006/relationships/hyperlink" Target="https://www.sassma.org/" TargetMode="External"/><Relationship Id="rId86" Type="http://schemas.openxmlformats.org/officeDocument/2006/relationships/hyperlink" Target="https://www.doe.mass.edu/sfs/earlylearning/resources/" TargetMode="External"/><Relationship Id="rId94" Type="http://schemas.openxmlformats.org/officeDocument/2006/relationships/hyperlink" Target="https://www.doe.mass.edu/research/success/" TargetMode="External"/><Relationship Id="rId99" Type="http://schemas.openxmlformats.org/officeDocument/2006/relationships/footer" Target="footer9.xml"/><Relationship Id="rId10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s://www.doe.mass.edu/csdp/guidebook/coherence-guidebook.pdf" TargetMode="External"/><Relationship Id="rId34" Type="http://schemas.openxmlformats.org/officeDocument/2006/relationships/hyperlink" Target="http://www.teachstone.com/wp-content/uploads/2011/05/class-mtp-pk-12-brief.pdf" TargetMode="External"/><Relationship Id="rId50" Type="http://schemas.openxmlformats.org/officeDocument/2006/relationships/hyperlink" Target="https://sites.google.com/view/appleseedsk2/home" TargetMode="External"/><Relationship Id="rId55" Type="http://schemas.openxmlformats.org/officeDocument/2006/relationships/hyperlink" Target="https://view.officeapps.live.com/op/view.aspx?src=https%3A%2F%2Fwww.doe.mass.edu%2Fcsdp%2Fguidebook%2Fappendix-ilt-framework.docx&amp;wdOrigin=BROWSELINK" TargetMode="External"/><Relationship Id="rId76" Type="http://schemas.openxmlformats.org/officeDocument/2006/relationships/hyperlink" Target="https://www.doe.mass.edu/highstandards/default.html" TargetMode="External"/><Relationship Id="rId97"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104" Type="http://schemas.openxmlformats.org/officeDocument/2006/relationships/footer" Target="footer12.xml"/><Relationship Id="rId7" Type="http://schemas.openxmlformats.org/officeDocument/2006/relationships/settings" Target="settings.xml"/><Relationship Id="rId71" Type="http://schemas.openxmlformats.org/officeDocument/2006/relationships/hyperlink" Target="https://www.doe.mass.edu/sfs/bullying/default.html" TargetMode="External"/><Relationship Id="rId92" Type="http://schemas.openxmlformats.org/officeDocument/2006/relationships/hyperlink" Target="https://www.massfarmtoschool.org/announcement/grant-opportunities/" TargetMode="External"/><Relationship Id="rId2" Type="http://schemas.openxmlformats.org/officeDocument/2006/relationships/customXml" Target="../customXml/item2.xml"/><Relationship Id="rId29" Type="http://schemas.openxmlformats.org/officeDocument/2006/relationships/image" Target="media/image6.png"/><Relationship Id="rId24" Type="http://schemas.openxmlformats.org/officeDocument/2006/relationships/footer" Target="footer3.xml"/><Relationship Id="rId40" Type="http://schemas.openxmlformats.org/officeDocument/2006/relationships/hyperlink" Target="https://www.doe.mass.edu/frameworks/" TargetMode="External"/><Relationship Id="rId45" Type="http://schemas.openxmlformats.org/officeDocument/2006/relationships/hyperlink" Target="https://www.doe.mass.edu/ccte/ccr/ewis/" TargetMode="External"/><Relationship Id="rId66" Type="http://schemas.openxmlformats.org/officeDocument/2006/relationships/hyperlink" Target="https://www.ma-optic.com/" TargetMode="External"/><Relationship Id="rId87" Type="http://schemas.openxmlformats.org/officeDocument/2006/relationships/hyperlink" Target="https://www.doe.mass.edu/sfs/earlylearning/pli.html" TargetMode="External"/><Relationship Id="rId61" Type="http://schemas.openxmlformats.org/officeDocument/2006/relationships/hyperlink" Target="https://www.doe.mass.edu/edprep/resources/early-literacy-observation.html" TargetMode="External"/><Relationship Id="rId82" Type="http://schemas.openxmlformats.org/officeDocument/2006/relationships/hyperlink" Target="https://www.projectbread.org/resource-directory/breakfast-after-the-bell-resources"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footer" Target="footer7.xml"/><Relationship Id="rId35" Type="http://schemas.openxmlformats.org/officeDocument/2006/relationships/hyperlink" Target="http://metproject.org/resources/CLASS_10_29_10.pdf" TargetMode="External"/><Relationship Id="rId56" Type="http://schemas.openxmlformats.org/officeDocument/2006/relationships/hyperlink" Target="https://www.doe.mass.edu/sfs/earlylearning/default.html" TargetMode="External"/><Relationship Id="rId77" Type="http://schemas.openxmlformats.org/officeDocument/2006/relationships/hyperlink" Target="https://www.doe.mass.edu/sfs/discipline/updated-expectations.docx" TargetMode="External"/><Relationship Id="rId100" Type="http://schemas.openxmlformats.org/officeDocument/2006/relationships/footer" Target="footer10.xml"/><Relationship Id="rId105" Type="http://schemas.openxmlformats.org/officeDocument/2006/relationships/footer" Target="footer13.xml"/><Relationship Id="rId8" Type="http://schemas.openxmlformats.org/officeDocument/2006/relationships/webSettings" Target="webSettings.xml"/><Relationship Id="rId51" Type="http://schemas.openxmlformats.org/officeDocument/2006/relationships/hyperlink" Target="https://www.doe.mass.edu/investigatinghistory/" TargetMode="External"/><Relationship Id="rId72" Type="http://schemas.openxmlformats.org/officeDocument/2006/relationships/hyperlink" Target="https://rems.ed.gov/" TargetMode="External"/><Relationship Id="rId93" Type="http://schemas.openxmlformats.org/officeDocument/2006/relationships/hyperlink" Target="https://www.doe.mass.edu/cnp/" TargetMode="External"/><Relationship Id="rId98" Type="http://schemas.openxmlformats.org/officeDocument/2006/relationships/hyperlink" Target="https://www.erstrategies.org/cms/files/2752-student-based-budgeting-guide.pdf),%20from%20Education%20Resource%20Strategies" TargetMode="External"/><Relationship Id="rId3" Type="http://schemas.openxmlformats.org/officeDocument/2006/relationships/customXml" Target="../customXml/item3.xml"/><Relationship Id="rId25" Type="http://schemas.openxmlformats.org/officeDocument/2006/relationships/footer" Target="footer4.xml"/><Relationship Id="rId46" Type="http://schemas.openxmlformats.org/officeDocument/2006/relationships/hyperlink" Target="https://www.doe.mass.edu/edeval/guidebook/" TargetMode="External"/><Relationship Id="rId67" Type="http://schemas.openxmlformats.org/officeDocument/2006/relationships/hyperlink" Target="https://plpartnerguid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instruction/curate" TargetMode="External"/><Relationship Id="rId2" Type="http://schemas.openxmlformats.org/officeDocument/2006/relationships/hyperlink" Target="https://teachstone.com/class/" TargetMode="External"/><Relationship Id="rId1" Type="http://schemas.openxmlformats.org/officeDocument/2006/relationships/hyperlink" Target="http://www.doe.mass.edu/accountability/district-review/district-standards-indicators.pdf" TargetMode="External"/><Relationship Id="rId4" Type="http://schemas.openxmlformats.org/officeDocument/2006/relationships/hyperlink" Target="https://www.doe.mass.edu/research/radar/" TargetMode="External"/></Relationship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Gunning, William B. (EOTSS)</DisplayName>
        <AccountId>25</AccountId>
        <AccountType/>
      </UserInfo>
      <UserInfo>
        <DisplayName>EDU-SG-SPAdmin (MADOE)</DisplayName>
        <AccountId>12</AccountId>
        <AccountType/>
      </UserInfo>
      <UserInfo>
        <DisplayName>EDU-SG-SPAdmin (MSD)</DisplayName>
        <AccountId>14</AccountId>
        <AccountType/>
      </UserInfo>
      <UserInfo>
        <DisplayName>Everyone</DisplayName>
        <AccountId>10</AccountId>
        <AccountType/>
      </UserInfo>
      <UserInfo>
        <DisplayName>doe-odrm Owners</DisplayName>
        <AccountId>7</AccountId>
        <AccountType/>
      </UserInfo>
      <UserInfo>
        <DisplayName>SVC-EOE-IT-Apps (EOE)</DisplayName>
        <AccountId>16</AccountId>
        <AccountType/>
      </UserInfo>
      <UserInfo>
        <DisplayName>Limited Access System Group For Web 22602442-92ee-4d3a-8ce8-f0d739bf7d54</DisplayName>
        <AccountId>34</AccountId>
        <AccountType/>
      </UserInfo>
      <UserInfo>
        <DisplayName>Lyke, Betheny</DisplayName>
        <AccountId>35</AccountId>
        <AccountType/>
      </UserInfo>
      <UserInfo>
        <DisplayName>SharingLinks.70259d13-146d-4503-a51d-26df56d139ff.Flexible.29fb4413-0a74-42c8-9b0f-94e7ff3174ec</DisplayName>
        <AccountId>46</AccountId>
        <AccountType/>
      </UserInfo>
      <UserInfo>
        <DisplayName>zzZannetos, Anna I. (DESE)</DisplayName>
        <AccountId>50</AccountId>
        <AccountType/>
      </UserInfo>
      <UserInfo>
        <DisplayName>Zermani, Lauren  (DESE)</DisplayName>
        <AccountId>40</AccountId>
        <AccountType/>
      </UserInfo>
      <UserInfo>
        <DisplayName>Thomas, Corinne T. (DESE)</DisplayName>
        <AccountId>96</AccountId>
        <AccountType/>
      </UserInfo>
      <UserInfo>
        <DisplayName>Daly, Kevin (DESE)</DisplayName>
        <AccountId>21</AccountId>
        <AccountType/>
      </UserInfo>
      <UserInfo>
        <DisplayName>Gonzales, Erica (DESE)</DisplayName>
        <AccountId>57</AccountId>
        <AccountType/>
      </UserInfo>
    </SharedWithUsers>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0c3e7bb82c6a43f56910a5c14dd7d158">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730cae1bd010c1e63aa8943b431ad14b"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3.xml><?xml version="1.0" encoding="utf-8"?>
<ds:datastoreItem xmlns:ds="http://schemas.openxmlformats.org/officeDocument/2006/customXml" ds:itemID="{96ED9A5A-437E-4266-919C-8CAC6FAFAF6E}">
  <ds:schemaRefs>
    <ds:schemaRef ds:uri="http://schemas.openxmlformats.org/officeDocument/2006/bibliography"/>
  </ds:schemaRefs>
</ds:datastoreItem>
</file>

<file path=customXml/itemProps4.xml><?xml version="1.0" encoding="utf-8"?>
<ds:datastoreItem xmlns:ds="http://schemas.openxmlformats.org/officeDocument/2006/customXml" ds:itemID="{1B110FA9-A3CA-4A99-896B-40C17D875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98</Pages>
  <Words>35719</Words>
  <Characters>203601</Characters>
  <Application>Microsoft Office Word</Application>
  <DocSecurity>0</DocSecurity>
  <Lines>1696</Lines>
  <Paragraphs>477</Paragraphs>
  <ScaleCrop>false</ScaleCrop>
  <HeadingPairs>
    <vt:vector size="2" baseType="variant">
      <vt:variant>
        <vt:lpstr>Title</vt:lpstr>
      </vt:variant>
      <vt:variant>
        <vt:i4>1</vt:i4>
      </vt:variant>
    </vt:vector>
  </HeadingPairs>
  <TitlesOfParts>
    <vt:vector size="1" baseType="lpstr">
      <vt:lpstr>Mansfield Comprehensive District Review Report 2024</vt:lpstr>
    </vt:vector>
  </TitlesOfParts>
  <Company/>
  <LinksUpToDate>false</LinksUpToDate>
  <CharactersWithSpaces>238843</CharactersWithSpaces>
  <SharedDoc>false</SharedDoc>
  <HLinks>
    <vt:vector size="942" baseType="variant">
      <vt:variant>
        <vt:i4>1966138</vt:i4>
      </vt:variant>
      <vt:variant>
        <vt:i4>623</vt:i4>
      </vt:variant>
      <vt:variant>
        <vt:i4>0</vt:i4>
      </vt:variant>
      <vt:variant>
        <vt:i4>5</vt:i4>
      </vt:variant>
      <vt:variant>
        <vt:lpwstr/>
      </vt:variant>
      <vt:variant>
        <vt:lpwstr>_Toc147841840</vt:lpwstr>
      </vt:variant>
      <vt:variant>
        <vt:i4>1638458</vt:i4>
      </vt:variant>
      <vt:variant>
        <vt:i4>617</vt:i4>
      </vt:variant>
      <vt:variant>
        <vt:i4>0</vt:i4>
      </vt:variant>
      <vt:variant>
        <vt:i4>5</vt:i4>
      </vt:variant>
      <vt:variant>
        <vt:lpwstr/>
      </vt:variant>
      <vt:variant>
        <vt:lpwstr>_Toc147841839</vt:lpwstr>
      </vt:variant>
      <vt:variant>
        <vt:i4>1638458</vt:i4>
      </vt:variant>
      <vt:variant>
        <vt:i4>611</vt:i4>
      </vt:variant>
      <vt:variant>
        <vt:i4>0</vt:i4>
      </vt:variant>
      <vt:variant>
        <vt:i4>5</vt:i4>
      </vt:variant>
      <vt:variant>
        <vt:lpwstr/>
      </vt:variant>
      <vt:variant>
        <vt:lpwstr>_Toc147841838</vt:lpwstr>
      </vt:variant>
      <vt:variant>
        <vt:i4>1638458</vt:i4>
      </vt:variant>
      <vt:variant>
        <vt:i4>605</vt:i4>
      </vt:variant>
      <vt:variant>
        <vt:i4>0</vt:i4>
      </vt:variant>
      <vt:variant>
        <vt:i4>5</vt:i4>
      </vt:variant>
      <vt:variant>
        <vt:lpwstr/>
      </vt:variant>
      <vt:variant>
        <vt:lpwstr>_Toc147841837</vt:lpwstr>
      </vt:variant>
      <vt:variant>
        <vt:i4>1638458</vt:i4>
      </vt:variant>
      <vt:variant>
        <vt:i4>599</vt:i4>
      </vt:variant>
      <vt:variant>
        <vt:i4>0</vt:i4>
      </vt:variant>
      <vt:variant>
        <vt:i4>5</vt:i4>
      </vt:variant>
      <vt:variant>
        <vt:lpwstr/>
      </vt:variant>
      <vt:variant>
        <vt:lpwstr>_Toc147841836</vt:lpwstr>
      </vt:variant>
      <vt:variant>
        <vt:i4>1638458</vt:i4>
      </vt:variant>
      <vt:variant>
        <vt:i4>593</vt:i4>
      </vt:variant>
      <vt:variant>
        <vt:i4>0</vt:i4>
      </vt:variant>
      <vt:variant>
        <vt:i4>5</vt:i4>
      </vt:variant>
      <vt:variant>
        <vt:lpwstr/>
      </vt:variant>
      <vt:variant>
        <vt:lpwstr>_Toc147841835</vt:lpwstr>
      </vt:variant>
      <vt:variant>
        <vt:i4>1638458</vt:i4>
      </vt:variant>
      <vt:variant>
        <vt:i4>587</vt:i4>
      </vt:variant>
      <vt:variant>
        <vt:i4>0</vt:i4>
      </vt:variant>
      <vt:variant>
        <vt:i4>5</vt:i4>
      </vt:variant>
      <vt:variant>
        <vt:lpwstr/>
      </vt:variant>
      <vt:variant>
        <vt:lpwstr>_Toc147841834</vt:lpwstr>
      </vt:variant>
      <vt:variant>
        <vt:i4>1638458</vt:i4>
      </vt:variant>
      <vt:variant>
        <vt:i4>581</vt:i4>
      </vt:variant>
      <vt:variant>
        <vt:i4>0</vt:i4>
      </vt:variant>
      <vt:variant>
        <vt:i4>5</vt:i4>
      </vt:variant>
      <vt:variant>
        <vt:lpwstr/>
      </vt:variant>
      <vt:variant>
        <vt:lpwstr>_Toc147841833</vt:lpwstr>
      </vt:variant>
      <vt:variant>
        <vt:i4>1638458</vt:i4>
      </vt:variant>
      <vt:variant>
        <vt:i4>575</vt:i4>
      </vt:variant>
      <vt:variant>
        <vt:i4>0</vt:i4>
      </vt:variant>
      <vt:variant>
        <vt:i4>5</vt:i4>
      </vt:variant>
      <vt:variant>
        <vt:lpwstr/>
      </vt:variant>
      <vt:variant>
        <vt:lpwstr>_Toc147841832</vt:lpwstr>
      </vt:variant>
      <vt:variant>
        <vt:i4>1638458</vt:i4>
      </vt:variant>
      <vt:variant>
        <vt:i4>569</vt:i4>
      </vt:variant>
      <vt:variant>
        <vt:i4>0</vt:i4>
      </vt:variant>
      <vt:variant>
        <vt:i4>5</vt:i4>
      </vt:variant>
      <vt:variant>
        <vt:lpwstr/>
      </vt:variant>
      <vt:variant>
        <vt:lpwstr>_Toc147841831</vt:lpwstr>
      </vt:variant>
      <vt:variant>
        <vt:i4>1638458</vt:i4>
      </vt:variant>
      <vt:variant>
        <vt:i4>563</vt:i4>
      </vt:variant>
      <vt:variant>
        <vt:i4>0</vt:i4>
      </vt:variant>
      <vt:variant>
        <vt:i4>5</vt:i4>
      </vt:variant>
      <vt:variant>
        <vt:lpwstr/>
      </vt:variant>
      <vt:variant>
        <vt:lpwstr>_Toc147841830</vt:lpwstr>
      </vt:variant>
      <vt:variant>
        <vt:i4>1572922</vt:i4>
      </vt:variant>
      <vt:variant>
        <vt:i4>557</vt:i4>
      </vt:variant>
      <vt:variant>
        <vt:i4>0</vt:i4>
      </vt:variant>
      <vt:variant>
        <vt:i4>5</vt:i4>
      </vt:variant>
      <vt:variant>
        <vt:lpwstr/>
      </vt:variant>
      <vt:variant>
        <vt:lpwstr>_Toc147841829</vt:lpwstr>
      </vt:variant>
      <vt:variant>
        <vt:i4>1572922</vt:i4>
      </vt:variant>
      <vt:variant>
        <vt:i4>551</vt:i4>
      </vt:variant>
      <vt:variant>
        <vt:i4>0</vt:i4>
      </vt:variant>
      <vt:variant>
        <vt:i4>5</vt:i4>
      </vt:variant>
      <vt:variant>
        <vt:lpwstr/>
      </vt:variant>
      <vt:variant>
        <vt:lpwstr>_Toc147841828</vt:lpwstr>
      </vt:variant>
      <vt:variant>
        <vt:i4>1572922</vt:i4>
      </vt:variant>
      <vt:variant>
        <vt:i4>545</vt:i4>
      </vt:variant>
      <vt:variant>
        <vt:i4>0</vt:i4>
      </vt:variant>
      <vt:variant>
        <vt:i4>5</vt:i4>
      </vt:variant>
      <vt:variant>
        <vt:lpwstr/>
      </vt:variant>
      <vt:variant>
        <vt:lpwstr>_Toc147841827</vt:lpwstr>
      </vt:variant>
      <vt:variant>
        <vt:i4>1572922</vt:i4>
      </vt:variant>
      <vt:variant>
        <vt:i4>539</vt:i4>
      </vt:variant>
      <vt:variant>
        <vt:i4>0</vt:i4>
      </vt:variant>
      <vt:variant>
        <vt:i4>5</vt:i4>
      </vt:variant>
      <vt:variant>
        <vt:lpwstr/>
      </vt:variant>
      <vt:variant>
        <vt:lpwstr>_Toc147841826</vt:lpwstr>
      </vt:variant>
      <vt:variant>
        <vt:i4>1572922</vt:i4>
      </vt:variant>
      <vt:variant>
        <vt:i4>533</vt:i4>
      </vt:variant>
      <vt:variant>
        <vt:i4>0</vt:i4>
      </vt:variant>
      <vt:variant>
        <vt:i4>5</vt:i4>
      </vt:variant>
      <vt:variant>
        <vt:lpwstr/>
      </vt:variant>
      <vt:variant>
        <vt:lpwstr>_Toc147841825</vt:lpwstr>
      </vt:variant>
      <vt:variant>
        <vt:i4>1572922</vt:i4>
      </vt:variant>
      <vt:variant>
        <vt:i4>527</vt:i4>
      </vt:variant>
      <vt:variant>
        <vt:i4>0</vt:i4>
      </vt:variant>
      <vt:variant>
        <vt:i4>5</vt:i4>
      </vt:variant>
      <vt:variant>
        <vt:lpwstr/>
      </vt:variant>
      <vt:variant>
        <vt:lpwstr>_Toc147841824</vt:lpwstr>
      </vt:variant>
      <vt:variant>
        <vt:i4>1572922</vt:i4>
      </vt:variant>
      <vt:variant>
        <vt:i4>521</vt:i4>
      </vt:variant>
      <vt:variant>
        <vt:i4>0</vt:i4>
      </vt:variant>
      <vt:variant>
        <vt:i4>5</vt:i4>
      </vt:variant>
      <vt:variant>
        <vt:lpwstr/>
      </vt:variant>
      <vt:variant>
        <vt:lpwstr>_Toc147841823</vt:lpwstr>
      </vt:variant>
      <vt:variant>
        <vt:i4>1572922</vt:i4>
      </vt:variant>
      <vt:variant>
        <vt:i4>515</vt:i4>
      </vt:variant>
      <vt:variant>
        <vt:i4>0</vt:i4>
      </vt:variant>
      <vt:variant>
        <vt:i4>5</vt:i4>
      </vt:variant>
      <vt:variant>
        <vt:lpwstr/>
      </vt:variant>
      <vt:variant>
        <vt:lpwstr>_Toc147841822</vt:lpwstr>
      </vt:variant>
      <vt:variant>
        <vt:i4>1572922</vt:i4>
      </vt:variant>
      <vt:variant>
        <vt:i4>509</vt:i4>
      </vt:variant>
      <vt:variant>
        <vt:i4>0</vt:i4>
      </vt:variant>
      <vt:variant>
        <vt:i4>5</vt:i4>
      </vt:variant>
      <vt:variant>
        <vt:lpwstr/>
      </vt:variant>
      <vt:variant>
        <vt:lpwstr>_Toc147841821</vt:lpwstr>
      </vt:variant>
      <vt:variant>
        <vt:i4>1572922</vt:i4>
      </vt:variant>
      <vt:variant>
        <vt:i4>503</vt:i4>
      </vt:variant>
      <vt:variant>
        <vt:i4>0</vt:i4>
      </vt:variant>
      <vt:variant>
        <vt:i4>5</vt:i4>
      </vt:variant>
      <vt:variant>
        <vt:lpwstr/>
      </vt:variant>
      <vt:variant>
        <vt:lpwstr>_Toc147841820</vt:lpwstr>
      </vt:variant>
      <vt:variant>
        <vt:i4>1769530</vt:i4>
      </vt:variant>
      <vt:variant>
        <vt:i4>497</vt:i4>
      </vt:variant>
      <vt:variant>
        <vt:i4>0</vt:i4>
      </vt:variant>
      <vt:variant>
        <vt:i4>5</vt:i4>
      </vt:variant>
      <vt:variant>
        <vt:lpwstr/>
      </vt:variant>
      <vt:variant>
        <vt:lpwstr>_Toc147841819</vt:lpwstr>
      </vt:variant>
      <vt:variant>
        <vt:i4>7340135</vt:i4>
      </vt:variant>
      <vt:variant>
        <vt:i4>492</vt:i4>
      </vt:variant>
      <vt:variant>
        <vt:i4>0</vt:i4>
      </vt:variant>
      <vt:variant>
        <vt:i4>5</vt:i4>
      </vt:variant>
      <vt:variant>
        <vt:lpwstr>https://www.doe.mass.edu/finance/statistics/per-pupil-exp.xlsx</vt:lpwstr>
      </vt:variant>
      <vt:variant>
        <vt:lpwstr/>
      </vt:variant>
      <vt:variant>
        <vt:i4>2228324</vt:i4>
      </vt:variant>
      <vt:variant>
        <vt:i4>489</vt:i4>
      </vt:variant>
      <vt:variant>
        <vt:i4>0</vt:i4>
      </vt:variant>
      <vt:variant>
        <vt:i4>5</vt:i4>
      </vt:variant>
      <vt:variant>
        <vt:lpwstr>https://www.erstrategies.org/cms/files/2752-student-based-budgeting-guide.pdf), from Education Resource Strategies</vt:lpwstr>
      </vt:variant>
      <vt:variant>
        <vt:lpwstr/>
      </vt:variant>
      <vt:variant>
        <vt:i4>5636162</vt:i4>
      </vt:variant>
      <vt:variant>
        <vt:i4>486</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8126589</vt:i4>
      </vt:variant>
      <vt:variant>
        <vt:i4>483</vt:i4>
      </vt:variant>
      <vt:variant>
        <vt:i4>0</vt:i4>
      </vt:variant>
      <vt:variant>
        <vt:i4>5</vt:i4>
      </vt:variant>
      <vt:variant>
        <vt:lpwstr>https://gtlcenter.org/products-resources/spending-money-wisely-getting-most-school-district-budgets</vt:lpwstr>
      </vt:variant>
      <vt:variant>
        <vt:lpwstr/>
      </vt:variant>
      <vt:variant>
        <vt:i4>524356</vt:i4>
      </vt:variant>
      <vt:variant>
        <vt:i4>480</vt:i4>
      </vt:variant>
      <vt:variant>
        <vt:i4>0</vt:i4>
      </vt:variant>
      <vt:variant>
        <vt:i4>5</vt:i4>
      </vt:variant>
      <vt:variant>
        <vt:lpwstr>https://www.doe.mass.edu/research/radar/</vt:lpwstr>
      </vt:variant>
      <vt:variant>
        <vt:lpwstr/>
      </vt:variant>
      <vt:variant>
        <vt:i4>7143462</vt:i4>
      </vt:variant>
      <vt:variant>
        <vt:i4>477</vt:i4>
      </vt:variant>
      <vt:variant>
        <vt:i4>0</vt:i4>
      </vt:variant>
      <vt:variant>
        <vt:i4>5</vt:i4>
      </vt:variant>
      <vt:variant>
        <vt:lpwstr>https://www.doe.mass.edu/research/success/</vt:lpwstr>
      </vt:variant>
      <vt:variant>
        <vt:lpwstr/>
      </vt:variant>
      <vt:variant>
        <vt:i4>1572948</vt:i4>
      </vt:variant>
      <vt:variant>
        <vt:i4>474</vt:i4>
      </vt:variant>
      <vt:variant>
        <vt:i4>0</vt:i4>
      </vt:variant>
      <vt:variant>
        <vt:i4>5</vt:i4>
      </vt:variant>
      <vt:variant>
        <vt:lpwstr>https://www.doe.mass.edu/cnp/</vt:lpwstr>
      </vt:variant>
      <vt:variant>
        <vt:lpwstr/>
      </vt:variant>
      <vt:variant>
        <vt:i4>7209019</vt:i4>
      </vt:variant>
      <vt:variant>
        <vt:i4>471</vt:i4>
      </vt:variant>
      <vt:variant>
        <vt:i4>0</vt:i4>
      </vt:variant>
      <vt:variant>
        <vt:i4>5</vt:i4>
      </vt:variant>
      <vt:variant>
        <vt:lpwstr>https://www.massfarmtoschool.org/announcement/grant-opportunities/</vt:lpwstr>
      </vt:variant>
      <vt:variant>
        <vt:lpwstr/>
      </vt:variant>
      <vt:variant>
        <vt:i4>1703942</vt:i4>
      </vt:variant>
      <vt:variant>
        <vt:i4>468</vt:i4>
      </vt:variant>
      <vt:variant>
        <vt:i4>0</vt:i4>
      </vt:variant>
      <vt:variant>
        <vt:i4>5</vt:i4>
      </vt:variant>
      <vt:variant>
        <vt:lpwstr>https://www.doe.mass.edu/federalgrants/resources/default.html</vt:lpwstr>
      </vt:variant>
      <vt:variant>
        <vt:lpwstr/>
      </vt:variant>
      <vt:variant>
        <vt:i4>1376273</vt:i4>
      </vt:variant>
      <vt:variant>
        <vt:i4>465</vt:i4>
      </vt:variant>
      <vt:variant>
        <vt:i4>0</vt:i4>
      </vt:variant>
      <vt:variant>
        <vt:i4>5</vt:i4>
      </vt:variant>
      <vt:variant>
        <vt:lpwstr>https://www.doe.mass.edu/finance/statistics/default.html</vt:lpwstr>
      </vt:variant>
      <vt:variant>
        <vt:lpwstr/>
      </vt:variant>
      <vt:variant>
        <vt:i4>7471214</vt:i4>
      </vt:variant>
      <vt:variant>
        <vt:i4>462</vt:i4>
      </vt:variant>
      <vt:variant>
        <vt:i4>0</vt:i4>
      </vt:variant>
      <vt:variant>
        <vt:i4>5</vt:i4>
      </vt:variant>
      <vt:variant>
        <vt:lpwstr>https://www.doe.mass.edu/ele/slife/default.html</vt:lpwstr>
      </vt:variant>
      <vt:variant>
        <vt:lpwstr/>
      </vt:variant>
      <vt:variant>
        <vt:i4>65628</vt:i4>
      </vt:variant>
      <vt:variant>
        <vt:i4>459</vt:i4>
      </vt:variant>
      <vt:variant>
        <vt:i4>0</vt:i4>
      </vt:variant>
      <vt:variant>
        <vt:i4>5</vt:i4>
      </vt:variant>
      <vt:variant>
        <vt:lpwstr>https://www.doe.mass.edu/sfs/sel/sel-all.docx</vt:lpwstr>
      </vt:variant>
      <vt:variant>
        <vt:lpwstr/>
      </vt:variant>
      <vt:variant>
        <vt:i4>6291562</vt:i4>
      </vt:variant>
      <vt:variant>
        <vt:i4>456</vt:i4>
      </vt:variant>
      <vt:variant>
        <vt:i4>0</vt:i4>
      </vt:variant>
      <vt:variant>
        <vt:i4>5</vt:i4>
      </vt:variant>
      <vt:variant>
        <vt:lpwstr>https://www.doe.mass.edu/sfs/earlylearning/pli.html</vt:lpwstr>
      </vt:variant>
      <vt:variant>
        <vt:lpwstr/>
      </vt:variant>
      <vt:variant>
        <vt:i4>458821</vt:i4>
      </vt:variant>
      <vt:variant>
        <vt:i4>453</vt:i4>
      </vt:variant>
      <vt:variant>
        <vt:i4>0</vt:i4>
      </vt:variant>
      <vt:variant>
        <vt:i4>5</vt:i4>
      </vt:variant>
      <vt:variant>
        <vt:lpwstr>https://www.doe.mass.edu/sfs/earlylearning/resources/</vt:lpwstr>
      </vt:variant>
      <vt:variant>
        <vt:lpwstr>standards</vt:lpwstr>
      </vt:variant>
      <vt:variant>
        <vt:i4>3407915</vt:i4>
      </vt:variant>
      <vt:variant>
        <vt:i4>450</vt:i4>
      </vt:variant>
      <vt:variant>
        <vt:i4>0</vt:i4>
      </vt:variant>
      <vt:variant>
        <vt:i4>5</vt:i4>
      </vt:variant>
      <vt:variant>
        <vt:lpwstr>https://www.doe.mass.edu/sfs/bullying/selguide.docx</vt:lpwstr>
      </vt:variant>
      <vt:variant>
        <vt:lpwstr/>
      </vt:variant>
      <vt:variant>
        <vt:i4>3145830</vt:i4>
      </vt:variant>
      <vt:variant>
        <vt:i4>447</vt:i4>
      </vt:variant>
      <vt:variant>
        <vt:i4>0</vt:i4>
      </vt:variant>
      <vt:variant>
        <vt:i4>5</vt:i4>
      </vt:variant>
      <vt:variant>
        <vt:lpwstr>https://www.doe.mass.edu/sfs/earlylearning/resources/sel1-3/resources-g1-3.docx</vt:lpwstr>
      </vt:variant>
      <vt:variant>
        <vt:lpwstr/>
      </vt:variant>
      <vt:variant>
        <vt:i4>7602288</vt:i4>
      </vt:variant>
      <vt:variant>
        <vt:i4>444</vt:i4>
      </vt:variant>
      <vt:variant>
        <vt:i4>0</vt:i4>
      </vt:variant>
      <vt:variant>
        <vt:i4>5</vt:i4>
      </vt:variant>
      <vt:variant>
        <vt:lpwstr>https://massschoolwellness.org/</vt:lpwstr>
      </vt:variant>
      <vt:variant>
        <vt:lpwstr/>
      </vt:variant>
      <vt:variant>
        <vt:i4>6946913</vt:i4>
      </vt:variant>
      <vt:variant>
        <vt:i4>441</vt:i4>
      </vt:variant>
      <vt:variant>
        <vt:i4>0</vt:i4>
      </vt:variant>
      <vt:variant>
        <vt:i4>5</vt:i4>
      </vt:variant>
      <vt:variant>
        <vt:lpwstr>https://www.projectbread.org/resource-directory/breakfast-after-the-bell-resources</vt:lpwstr>
      </vt:variant>
      <vt:variant>
        <vt:lpwstr/>
      </vt:variant>
      <vt:variant>
        <vt:i4>3342449</vt:i4>
      </vt:variant>
      <vt:variant>
        <vt:i4>438</vt:i4>
      </vt:variant>
      <vt:variant>
        <vt:i4>0</vt:i4>
      </vt:variant>
      <vt:variant>
        <vt:i4>5</vt:i4>
      </vt:variant>
      <vt:variant>
        <vt:lpwstr>https://www.sassma.org/</vt:lpwstr>
      </vt:variant>
      <vt:variant>
        <vt:lpwstr/>
      </vt:variant>
      <vt:variant>
        <vt:i4>655441</vt:i4>
      </vt:variant>
      <vt:variant>
        <vt:i4>435</vt:i4>
      </vt:variant>
      <vt:variant>
        <vt:i4>0</vt:i4>
      </vt:variant>
      <vt:variant>
        <vt:i4>5</vt:i4>
      </vt:variant>
      <vt:variant>
        <vt:lpwstr>https://www.doe.mass.edu/ele/resources/immigrant-refugee.html</vt:lpwstr>
      </vt:variant>
      <vt:variant>
        <vt:lpwstr/>
      </vt:variant>
      <vt:variant>
        <vt:i4>6881315</vt:i4>
      </vt:variant>
      <vt:variant>
        <vt:i4>432</vt:i4>
      </vt:variant>
      <vt:variant>
        <vt:i4>0</vt:i4>
      </vt:variant>
      <vt:variant>
        <vt:i4>5</vt:i4>
      </vt:variant>
      <vt:variant>
        <vt:lpwstr>https://matoolsforschools.com/</vt:lpwstr>
      </vt:variant>
      <vt:variant>
        <vt:lpwstr/>
      </vt:variant>
      <vt:variant>
        <vt:i4>2293809</vt:i4>
      </vt:variant>
      <vt:variant>
        <vt:i4>429</vt:i4>
      </vt:variant>
      <vt:variant>
        <vt:i4>0</vt:i4>
      </vt:variant>
      <vt:variant>
        <vt:i4>5</vt:i4>
      </vt:variant>
      <vt:variant>
        <vt:lpwstr>https://www.doe.mass.edu/sfss/mtss/</vt:lpwstr>
      </vt:variant>
      <vt:variant>
        <vt:lpwstr/>
      </vt:variant>
      <vt:variant>
        <vt:i4>458837</vt:i4>
      </vt:variant>
      <vt:variant>
        <vt:i4>426</vt:i4>
      </vt:variant>
      <vt:variant>
        <vt:i4>0</vt:i4>
      </vt:variant>
      <vt:variant>
        <vt:i4>5</vt:i4>
      </vt:variant>
      <vt:variant>
        <vt:lpwstr>https://www.doe.mass.edu/sfs/discipline/updated-expectations.docx</vt:lpwstr>
      </vt:variant>
      <vt:variant>
        <vt:lpwstr/>
      </vt:variant>
      <vt:variant>
        <vt:i4>7667769</vt:i4>
      </vt:variant>
      <vt:variant>
        <vt:i4>423</vt:i4>
      </vt:variant>
      <vt:variant>
        <vt:i4>0</vt:i4>
      </vt:variant>
      <vt:variant>
        <vt:i4>5</vt:i4>
      </vt:variant>
      <vt:variant>
        <vt:lpwstr>https://www.doe.mass.edu/highstandards/default.html</vt:lpwstr>
      </vt:variant>
      <vt:variant>
        <vt:lpwstr/>
      </vt:variant>
      <vt:variant>
        <vt:i4>4849689</vt:i4>
      </vt:variant>
      <vt:variant>
        <vt:i4>420</vt:i4>
      </vt:variant>
      <vt:variant>
        <vt:i4>0</vt:i4>
      </vt:variant>
      <vt:variant>
        <vt:i4>5</vt:i4>
      </vt:variant>
      <vt:variant>
        <vt:lpwstr>https://www.doe.mass.edu/sfs/family-engagement-framework.pdf</vt:lpwstr>
      </vt:variant>
      <vt:variant>
        <vt:lpwstr/>
      </vt:variant>
      <vt:variant>
        <vt:i4>2490408</vt:i4>
      </vt:variant>
      <vt:variant>
        <vt:i4>417</vt:i4>
      </vt:variant>
      <vt:variant>
        <vt:i4>0</vt:i4>
      </vt:variant>
      <vt:variant>
        <vt:i4>5</vt:i4>
      </vt:variant>
      <vt:variant>
        <vt:lpwstr>https://www.doe.mass.edu/families/</vt:lpwstr>
      </vt:variant>
      <vt:variant>
        <vt:lpwstr/>
      </vt:variant>
      <vt:variant>
        <vt:i4>8323174</vt:i4>
      </vt:variant>
      <vt:variant>
        <vt:i4>414</vt:i4>
      </vt:variant>
      <vt:variant>
        <vt:i4>0</vt:i4>
      </vt:variant>
      <vt:variant>
        <vt:i4>5</vt:i4>
      </vt:variant>
      <vt:variant>
        <vt:lpwstr>https://www.doe.mass.edu/sfs/emergencyplan/default.html</vt:lpwstr>
      </vt:variant>
      <vt:variant>
        <vt:lpwstr/>
      </vt:variant>
      <vt:variant>
        <vt:i4>786436</vt:i4>
      </vt:variant>
      <vt:variant>
        <vt:i4>411</vt:i4>
      </vt:variant>
      <vt:variant>
        <vt:i4>0</vt:i4>
      </vt:variant>
      <vt:variant>
        <vt:i4>5</vt:i4>
      </vt:variant>
      <vt:variant>
        <vt:lpwstr>https://rems.ed.gov/</vt:lpwstr>
      </vt:variant>
      <vt:variant>
        <vt:lpwstr/>
      </vt:variant>
      <vt:variant>
        <vt:i4>6488162</vt:i4>
      </vt:variant>
      <vt:variant>
        <vt:i4>408</vt:i4>
      </vt:variant>
      <vt:variant>
        <vt:i4>0</vt:i4>
      </vt:variant>
      <vt:variant>
        <vt:i4>5</vt:i4>
      </vt:variant>
      <vt:variant>
        <vt:lpwstr>https://www.doe.mass.edu/sfs/bullying/default.html</vt:lpwstr>
      </vt:variant>
      <vt:variant>
        <vt:lpwstr/>
      </vt:variant>
      <vt:variant>
        <vt:i4>4325441</vt:i4>
      </vt:variant>
      <vt:variant>
        <vt:i4>405</vt:i4>
      </vt:variant>
      <vt:variant>
        <vt:i4>0</vt:i4>
      </vt:variant>
      <vt:variant>
        <vt:i4>5</vt:i4>
      </vt:variant>
      <vt:variant>
        <vt:lpwstr>https://www.doe.mass.edu/ele/prof-learning/wida/default.html</vt:lpwstr>
      </vt:variant>
      <vt:variant>
        <vt:lpwstr/>
      </vt:variant>
      <vt:variant>
        <vt:i4>3080304</vt:i4>
      </vt:variant>
      <vt:variant>
        <vt:i4>402</vt:i4>
      </vt:variant>
      <vt:variant>
        <vt:i4>0</vt:i4>
      </vt:variant>
      <vt:variant>
        <vt:i4>5</vt:i4>
      </vt:variant>
      <vt:variant>
        <vt:lpwstr>https://www.doe.mass.edu/edeffectiveness/talent-guide/default.html</vt:lpwstr>
      </vt:variant>
      <vt:variant>
        <vt:lpwstr/>
      </vt:variant>
      <vt:variant>
        <vt:i4>458843</vt:i4>
      </vt:variant>
      <vt:variant>
        <vt:i4>399</vt:i4>
      </vt:variant>
      <vt:variant>
        <vt:i4>0</vt:i4>
      </vt:variant>
      <vt:variant>
        <vt:i4>5</vt:i4>
      </vt:variant>
      <vt:variant>
        <vt:lpwstr>https://www.doe.mass.edu/frameworks/observation/</vt:lpwstr>
      </vt:variant>
      <vt:variant>
        <vt:lpwstr/>
      </vt:variant>
      <vt:variant>
        <vt:i4>7209059</vt:i4>
      </vt:variant>
      <vt:variant>
        <vt:i4>396</vt:i4>
      </vt:variant>
      <vt:variant>
        <vt:i4>0</vt:i4>
      </vt:variant>
      <vt:variant>
        <vt:i4>5</vt:i4>
      </vt:variant>
      <vt:variant>
        <vt:lpwstr>https://plpartnerguide.org/</vt:lpwstr>
      </vt:variant>
      <vt:variant>
        <vt:lpwstr/>
      </vt:variant>
      <vt:variant>
        <vt:i4>6226008</vt:i4>
      </vt:variant>
      <vt:variant>
        <vt:i4>393</vt:i4>
      </vt:variant>
      <vt:variant>
        <vt:i4>0</vt:i4>
      </vt:variant>
      <vt:variant>
        <vt:i4>5</vt:i4>
      </vt:variant>
      <vt:variant>
        <vt:lpwstr>https://www.ma-optic.com/</vt:lpwstr>
      </vt:variant>
      <vt:variant>
        <vt:lpwstr/>
      </vt:variant>
      <vt:variant>
        <vt:i4>2883618</vt:i4>
      </vt:variant>
      <vt:variant>
        <vt:i4>390</vt:i4>
      </vt:variant>
      <vt:variant>
        <vt:i4>0</vt:i4>
      </vt:variant>
      <vt:variant>
        <vt:i4>5</vt:i4>
      </vt:variant>
      <vt:variant>
        <vt:lpwstr>https://www.doe.mass.edu/mtel/</vt:lpwstr>
      </vt:variant>
      <vt:variant>
        <vt:lpwstr/>
      </vt:variant>
      <vt:variant>
        <vt:i4>7667821</vt:i4>
      </vt:variant>
      <vt:variant>
        <vt:i4>387</vt:i4>
      </vt:variant>
      <vt:variant>
        <vt:i4>0</vt:i4>
      </vt:variant>
      <vt:variant>
        <vt:i4>5</vt:i4>
      </vt:variant>
      <vt:variant>
        <vt:lpwstr>https://www.doe.mass.edu/edeffectiveness/mentor/principal.html</vt:lpwstr>
      </vt:variant>
      <vt:variant>
        <vt:lpwstr/>
      </vt:variant>
      <vt:variant>
        <vt:i4>589832</vt:i4>
      </vt:variant>
      <vt:variant>
        <vt:i4>384</vt:i4>
      </vt:variant>
      <vt:variant>
        <vt:i4>0</vt:i4>
      </vt:variant>
      <vt:variant>
        <vt:i4>5</vt:i4>
      </vt:variant>
      <vt:variant>
        <vt:lpwstr>https://www.doe.mass.edu/edeffectiveness/mentor/default.html</vt:lpwstr>
      </vt:variant>
      <vt:variant>
        <vt:lpwstr/>
      </vt:variant>
      <vt:variant>
        <vt:i4>2555951</vt:i4>
      </vt:variant>
      <vt:variant>
        <vt:i4>381</vt:i4>
      </vt:variant>
      <vt:variant>
        <vt:i4>0</vt:i4>
      </vt:variant>
      <vt:variant>
        <vt:i4>5</vt:i4>
      </vt:variant>
      <vt:variant>
        <vt:lpwstr>https://www.doe.mass.edu/edeval/implementation/default.html</vt:lpwstr>
      </vt:variant>
      <vt:variant>
        <vt:lpwstr/>
      </vt:variant>
      <vt:variant>
        <vt:i4>6225986</vt:i4>
      </vt:variant>
      <vt:variant>
        <vt:i4>378</vt:i4>
      </vt:variant>
      <vt:variant>
        <vt:i4>0</vt:i4>
      </vt:variant>
      <vt:variant>
        <vt:i4>5</vt:i4>
      </vt:variant>
      <vt:variant>
        <vt:lpwstr>https://www.doe.mass.edu/edprep/resources/early-literacy-observation.html</vt:lpwstr>
      </vt:variant>
      <vt:variant>
        <vt:lpwstr/>
      </vt:variant>
      <vt:variant>
        <vt:i4>4587598</vt:i4>
      </vt:variant>
      <vt:variant>
        <vt:i4>375</vt:i4>
      </vt:variant>
      <vt:variant>
        <vt:i4>0</vt:i4>
      </vt:variant>
      <vt:variant>
        <vt:i4>5</vt:i4>
      </vt:variant>
      <vt:variant>
        <vt:lpwstr>https://www.doe.mass.edu/assessment/</vt:lpwstr>
      </vt:variant>
      <vt:variant>
        <vt:lpwstr/>
      </vt:variant>
      <vt:variant>
        <vt:i4>7929956</vt:i4>
      </vt:variant>
      <vt:variant>
        <vt:i4>372</vt:i4>
      </vt:variant>
      <vt:variant>
        <vt:i4>0</vt:i4>
      </vt:variant>
      <vt:variant>
        <vt:i4>5</vt:i4>
      </vt:variant>
      <vt:variant>
        <vt:lpwstr>https://www.doe.mass.edu/instruction/screening-assessments.html</vt:lpwstr>
      </vt:variant>
      <vt:variant>
        <vt:lpwstr/>
      </vt:variant>
      <vt:variant>
        <vt:i4>3080239</vt:i4>
      </vt:variant>
      <vt:variant>
        <vt:i4>369</vt:i4>
      </vt:variant>
      <vt:variant>
        <vt:i4>0</vt:i4>
      </vt:variant>
      <vt:variant>
        <vt:i4>5</vt:i4>
      </vt:variant>
      <vt:variant>
        <vt:lpwstr>http://www.doe.mass.edu/accountability/toolkit/</vt:lpwstr>
      </vt:variant>
      <vt:variant>
        <vt:lpwstr/>
      </vt:variant>
      <vt:variant>
        <vt:i4>3604525</vt:i4>
      </vt:variant>
      <vt:variant>
        <vt:i4>366</vt:i4>
      </vt:variant>
      <vt:variant>
        <vt:i4>0</vt:i4>
      </vt:variant>
      <vt:variant>
        <vt:i4>5</vt:i4>
      </vt:variant>
      <vt:variant>
        <vt:lpwstr>https://www.doe.mass.edu/acls/assessment/continuum.pdf</vt:lpwstr>
      </vt:variant>
      <vt:variant>
        <vt:lpwstr/>
      </vt:variant>
      <vt:variant>
        <vt:i4>7995502</vt:i4>
      </vt:variant>
      <vt:variant>
        <vt:i4>363</vt:i4>
      </vt:variant>
      <vt:variant>
        <vt:i4>0</vt:i4>
      </vt:variant>
      <vt:variant>
        <vt:i4>5</vt:i4>
      </vt:variant>
      <vt:variant>
        <vt:lpwstr>https://www.doe.mass.edu/sfs/earlylearning/default.html</vt:lpwstr>
      </vt:variant>
      <vt:variant>
        <vt:lpwstr/>
      </vt:variant>
      <vt:variant>
        <vt:i4>5570580</vt:i4>
      </vt:variant>
      <vt:variant>
        <vt:i4>360</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3997819</vt:i4>
      </vt:variant>
      <vt:variant>
        <vt:i4>357</vt:i4>
      </vt:variant>
      <vt:variant>
        <vt:i4>0</vt:i4>
      </vt:variant>
      <vt:variant>
        <vt:i4>5</vt:i4>
      </vt:variant>
      <vt:variant>
        <vt:lpwstr>https://www.doe.mass.edu/instruction/culturally-sustaining/default.html</vt:lpwstr>
      </vt:variant>
      <vt:variant>
        <vt:lpwstr/>
      </vt:variant>
      <vt:variant>
        <vt:i4>3932207</vt:i4>
      </vt:variant>
      <vt:variant>
        <vt:i4>354</vt:i4>
      </vt:variant>
      <vt:variant>
        <vt:i4>0</vt:i4>
      </vt:variant>
      <vt:variant>
        <vt:i4>5</vt:i4>
      </vt:variant>
      <vt:variant>
        <vt:lpwstr>https://www.doe.mass.edu/kaleidoscope/planning/default.html</vt:lpwstr>
      </vt:variant>
      <vt:variant>
        <vt:lpwstr/>
      </vt:variant>
      <vt:variant>
        <vt:i4>4653124</vt:i4>
      </vt:variant>
      <vt:variant>
        <vt:i4>351</vt:i4>
      </vt:variant>
      <vt:variant>
        <vt:i4>0</vt:i4>
      </vt:variant>
      <vt:variant>
        <vt:i4>5</vt:i4>
      </vt:variant>
      <vt:variant>
        <vt:lpwstr>https://www.doe.mass.edu/stem/ste/openscied.html</vt:lpwstr>
      </vt:variant>
      <vt:variant>
        <vt:lpwstr/>
      </vt:variant>
      <vt:variant>
        <vt:i4>2162741</vt:i4>
      </vt:variant>
      <vt:variant>
        <vt:i4>348</vt:i4>
      </vt:variant>
      <vt:variant>
        <vt:i4>0</vt:i4>
      </vt:variant>
      <vt:variant>
        <vt:i4>5</vt:i4>
      </vt:variant>
      <vt:variant>
        <vt:lpwstr>https://www.doe.mass.edu/investigatinghistory/</vt:lpwstr>
      </vt:variant>
      <vt:variant>
        <vt:lpwstr/>
      </vt:variant>
      <vt:variant>
        <vt:i4>2228350</vt:i4>
      </vt:variant>
      <vt:variant>
        <vt:i4>345</vt:i4>
      </vt:variant>
      <vt:variant>
        <vt:i4>0</vt:i4>
      </vt:variant>
      <vt:variant>
        <vt:i4>5</vt:i4>
      </vt:variant>
      <vt:variant>
        <vt:lpwstr>https://sites.google.com/view/appleseedsk2/home</vt:lpwstr>
      </vt:variant>
      <vt:variant>
        <vt:lpwstr/>
      </vt:variant>
      <vt:variant>
        <vt:i4>7798897</vt:i4>
      </vt:variant>
      <vt:variant>
        <vt:i4>342</vt:i4>
      </vt:variant>
      <vt:variant>
        <vt:i4>0</vt:i4>
      </vt:variant>
      <vt:variant>
        <vt:i4>5</vt:i4>
      </vt:variant>
      <vt:variant>
        <vt:lpwstr>https://www.doe.mass.edu/ele/blueprint/default.html</vt:lpwstr>
      </vt:variant>
      <vt:variant>
        <vt:lpwstr/>
      </vt:variant>
      <vt:variant>
        <vt:i4>3342396</vt:i4>
      </vt:variant>
      <vt:variant>
        <vt:i4>339</vt:i4>
      </vt:variant>
      <vt:variant>
        <vt:i4>0</vt:i4>
      </vt:variant>
      <vt:variant>
        <vt:i4>5</vt:i4>
      </vt:variant>
      <vt:variant>
        <vt:lpwstr>https://www.doe.mass.edu/massliteracy/</vt:lpwstr>
      </vt:variant>
      <vt:variant>
        <vt:lpwstr/>
      </vt:variant>
      <vt:variant>
        <vt:i4>6815805</vt:i4>
      </vt:variant>
      <vt:variant>
        <vt:i4>336</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333</vt:i4>
      </vt:variant>
      <vt:variant>
        <vt:i4>0</vt:i4>
      </vt:variant>
      <vt:variant>
        <vt:i4>5</vt:i4>
      </vt:variant>
      <vt:variant>
        <vt:lpwstr>https://www.doe.mass.edu/edeval/guidebook/</vt:lpwstr>
      </vt:variant>
      <vt:variant>
        <vt:lpwstr/>
      </vt:variant>
      <vt:variant>
        <vt:i4>8060961</vt:i4>
      </vt:variant>
      <vt:variant>
        <vt:i4>330</vt:i4>
      </vt:variant>
      <vt:variant>
        <vt:i4>0</vt:i4>
      </vt:variant>
      <vt:variant>
        <vt:i4>5</vt:i4>
      </vt:variant>
      <vt:variant>
        <vt:lpwstr>https://www.doe.mass.edu/ccte/ccr/ewis/</vt:lpwstr>
      </vt:variant>
      <vt:variant>
        <vt:lpwstr/>
      </vt:variant>
      <vt:variant>
        <vt:i4>3932287</vt:i4>
      </vt:variant>
      <vt:variant>
        <vt:i4>327</vt:i4>
      </vt:variant>
      <vt:variant>
        <vt:i4>0</vt:i4>
      </vt:variant>
      <vt:variant>
        <vt:i4>5</vt:i4>
      </vt:variant>
      <vt:variant>
        <vt:lpwstr>https://www.doe.mass.edu/stem/dlcs/curriculum-guide.pdf?v=4/12/2023</vt:lpwstr>
      </vt:variant>
      <vt:variant>
        <vt:lpwstr/>
      </vt:variant>
      <vt:variant>
        <vt:i4>1245206</vt:i4>
      </vt:variant>
      <vt:variant>
        <vt:i4>324</vt:i4>
      </vt:variant>
      <vt:variant>
        <vt:i4>0</vt:i4>
      </vt:variant>
      <vt:variant>
        <vt:i4>5</vt:i4>
      </vt:variant>
      <vt:variant>
        <vt:lpwstr>https://www.doe.mass.edu/instruction/curate/default.html</vt:lpwstr>
      </vt:variant>
      <vt:variant>
        <vt:lpwstr/>
      </vt:variant>
      <vt:variant>
        <vt:i4>7995442</vt:i4>
      </vt:variant>
      <vt:variant>
        <vt:i4>321</vt:i4>
      </vt:variant>
      <vt:variant>
        <vt:i4>0</vt:i4>
      </vt:variant>
      <vt:variant>
        <vt:i4>5</vt:i4>
      </vt:variant>
      <vt:variant>
        <vt:lpwstr>https://www.doe.mass.edu/instruction/impd/implement-ma.html</vt:lpwstr>
      </vt:variant>
      <vt:variant>
        <vt:lpwstr/>
      </vt:variant>
      <vt:variant>
        <vt:i4>7274606</vt:i4>
      </vt:variant>
      <vt:variant>
        <vt:i4>318</vt:i4>
      </vt:variant>
      <vt:variant>
        <vt:i4>0</vt:i4>
      </vt:variant>
      <vt:variant>
        <vt:i4>5</vt:i4>
      </vt:variant>
      <vt:variant>
        <vt:lpwstr>https://www.doe.mass.edu/instruction/impd/default.html</vt:lpwstr>
      </vt:variant>
      <vt:variant>
        <vt:lpwstr/>
      </vt:variant>
      <vt:variant>
        <vt:i4>4325459</vt:i4>
      </vt:variant>
      <vt:variant>
        <vt:i4>315</vt:i4>
      </vt:variant>
      <vt:variant>
        <vt:i4>0</vt:i4>
      </vt:variant>
      <vt:variant>
        <vt:i4>5</vt:i4>
      </vt:variant>
      <vt:variant>
        <vt:lpwstr>https://www.doe.mass.edu/frameworks/</vt:lpwstr>
      </vt:variant>
      <vt:variant>
        <vt:lpwstr/>
      </vt:variant>
      <vt:variant>
        <vt:i4>6750267</vt:i4>
      </vt:variant>
      <vt:variant>
        <vt:i4>312</vt:i4>
      </vt:variant>
      <vt:variant>
        <vt:i4>0</vt:i4>
      </vt:variant>
      <vt:variant>
        <vt:i4>5</vt:i4>
      </vt:variant>
      <vt:variant>
        <vt:lpwstr>https://www.doe.mass.edu/csdp/guidebook/coherence-guidebook.pdf</vt:lpwstr>
      </vt:variant>
      <vt:variant>
        <vt:lpwstr/>
      </vt:variant>
      <vt:variant>
        <vt:i4>7143462</vt:i4>
      </vt:variant>
      <vt:variant>
        <vt:i4>309</vt:i4>
      </vt:variant>
      <vt:variant>
        <vt:i4>0</vt:i4>
      </vt:variant>
      <vt:variant>
        <vt:i4>5</vt:i4>
      </vt:variant>
      <vt:variant>
        <vt:lpwstr>https://www.doe.mass.edu/research/success/</vt:lpwstr>
      </vt:variant>
      <vt:variant>
        <vt:lpwstr/>
      </vt:variant>
      <vt:variant>
        <vt:i4>7667821</vt:i4>
      </vt:variant>
      <vt:variant>
        <vt:i4>306</vt:i4>
      </vt:variant>
      <vt:variant>
        <vt:i4>0</vt:i4>
      </vt:variant>
      <vt:variant>
        <vt:i4>5</vt:i4>
      </vt:variant>
      <vt:variant>
        <vt:lpwstr>https://www.doe.mass.edu/edeffectiveness/mentor/principal.html</vt:lpwstr>
      </vt:variant>
      <vt:variant>
        <vt:lpwstr/>
      </vt:variant>
      <vt:variant>
        <vt:i4>6750267</vt:i4>
      </vt:variant>
      <vt:variant>
        <vt:i4>303</vt:i4>
      </vt:variant>
      <vt:variant>
        <vt:i4>0</vt:i4>
      </vt:variant>
      <vt:variant>
        <vt:i4>5</vt:i4>
      </vt:variant>
      <vt:variant>
        <vt:lpwstr>https://www.doe.mass.edu/csdp/guidebook/coherence-guidebook.pdf</vt:lpwstr>
      </vt:variant>
      <vt:variant>
        <vt:lpwstr/>
      </vt:variant>
      <vt:variant>
        <vt:i4>3342419</vt:i4>
      </vt:variant>
      <vt:variant>
        <vt:i4>300</vt:i4>
      </vt:variant>
      <vt:variant>
        <vt:i4>0</vt:i4>
      </vt:variant>
      <vt:variant>
        <vt:i4>5</vt:i4>
      </vt:variant>
      <vt:variant>
        <vt:lpwstr>http://metproject.org/resources/CLASS_10_29_10.pdf</vt:lpwstr>
      </vt:variant>
      <vt:variant>
        <vt:lpwstr/>
      </vt:variant>
      <vt:variant>
        <vt:i4>2359338</vt:i4>
      </vt:variant>
      <vt:variant>
        <vt:i4>297</vt:i4>
      </vt:variant>
      <vt:variant>
        <vt:i4>0</vt:i4>
      </vt:variant>
      <vt:variant>
        <vt:i4>5</vt:i4>
      </vt:variant>
      <vt:variant>
        <vt:lpwstr>http://www.teachstone.com/wp-content/uploads/2011/05/class-mtp-pk-12-brief.pdf</vt:lpwstr>
      </vt:variant>
      <vt:variant>
        <vt:lpwstr/>
      </vt:variant>
      <vt:variant>
        <vt:i4>2031675</vt:i4>
      </vt:variant>
      <vt:variant>
        <vt:i4>290</vt:i4>
      </vt:variant>
      <vt:variant>
        <vt:i4>0</vt:i4>
      </vt:variant>
      <vt:variant>
        <vt:i4>5</vt:i4>
      </vt:variant>
      <vt:variant>
        <vt:lpwstr/>
      </vt:variant>
      <vt:variant>
        <vt:lpwstr>_Toc92194271</vt:lpwstr>
      </vt:variant>
      <vt:variant>
        <vt:i4>1966139</vt:i4>
      </vt:variant>
      <vt:variant>
        <vt:i4>284</vt:i4>
      </vt:variant>
      <vt:variant>
        <vt:i4>0</vt:i4>
      </vt:variant>
      <vt:variant>
        <vt:i4>5</vt:i4>
      </vt:variant>
      <vt:variant>
        <vt:lpwstr/>
      </vt:variant>
      <vt:variant>
        <vt:lpwstr>_Toc92194270</vt:lpwstr>
      </vt:variant>
      <vt:variant>
        <vt:i4>1507386</vt:i4>
      </vt:variant>
      <vt:variant>
        <vt:i4>278</vt:i4>
      </vt:variant>
      <vt:variant>
        <vt:i4>0</vt:i4>
      </vt:variant>
      <vt:variant>
        <vt:i4>5</vt:i4>
      </vt:variant>
      <vt:variant>
        <vt:lpwstr/>
      </vt:variant>
      <vt:variant>
        <vt:lpwstr>_Toc92194269</vt:lpwstr>
      </vt:variant>
      <vt:variant>
        <vt:i4>1441850</vt:i4>
      </vt:variant>
      <vt:variant>
        <vt:i4>272</vt:i4>
      </vt:variant>
      <vt:variant>
        <vt:i4>0</vt:i4>
      </vt:variant>
      <vt:variant>
        <vt:i4>5</vt:i4>
      </vt:variant>
      <vt:variant>
        <vt:lpwstr/>
      </vt:variant>
      <vt:variant>
        <vt:lpwstr>_Toc92194268</vt:lpwstr>
      </vt:variant>
      <vt:variant>
        <vt:i4>1638458</vt:i4>
      </vt:variant>
      <vt:variant>
        <vt:i4>266</vt:i4>
      </vt:variant>
      <vt:variant>
        <vt:i4>0</vt:i4>
      </vt:variant>
      <vt:variant>
        <vt:i4>5</vt:i4>
      </vt:variant>
      <vt:variant>
        <vt:lpwstr/>
      </vt:variant>
      <vt:variant>
        <vt:lpwstr>_Toc92194267</vt:lpwstr>
      </vt:variant>
      <vt:variant>
        <vt:i4>1572922</vt:i4>
      </vt:variant>
      <vt:variant>
        <vt:i4>260</vt:i4>
      </vt:variant>
      <vt:variant>
        <vt:i4>0</vt:i4>
      </vt:variant>
      <vt:variant>
        <vt:i4>5</vt:i4>
      </vt:variant>
      <vt:variant>
        <vt:lpwstr/>
      </vt:variant>
      <vt:variant>
        <vt:lpwstr>_Toc92194266</vt:lpwstr>
      </vt:variant>
      <vt:variant>
        <vt:i4>1769530</vt:i4>
      </vt:variant>
      <vt:variant>
        <vt:i4>254</vt:i4>
      </vt:variant>
      <vt:variant>
        <vt:i4>0</vt:i4>
      </vt:variant>
      <vt:variant>
        <vt:i4>5</vt:i4>
      </vt:variant>
      <vt:variant>
        <vt:lpwstr/>
      </vt:variant>
      <vt:variant>
        <vt:lpwstr>_Toc92194265</vt:lpwstr>
      </vt:variant>
      <vt:variant>
        <vt:i4>1703994</vt:i4>
      </vt:variant>
      <vt:variant>
        <vt:i4>248</vt:i4>
      </vt:variant>
      <vt:variant>
        <vt:i4>0</vt:i4>
      </vt:variant>
      <vt:variant>
        <vt:i4>5</vt:i4>
      </vt:variant>
      <vt:variant>
        <vt:lpwstr/>
      </vt:variant>
      <vt:variant>
        <vt:lpwstr>_Toc92194264</vt:lpwstr>
      </vt:variant>
      <vt:variant>
        <vt:i4>1900602</vt:i4>
      </vt:variant>
      <vt:variant>
        <vt:i4>242</vt:i4>
      </vt:variant>
      <vt:variant>
        <vt:i4>0</vt:i4>
      </vt:variant>
      <vt:variant>
        <vt:i4>5</vt:i4>
      </vt:variant>
      <vt:variant>
        <vt:lpwstr/>
      </vt:variant>
      <vt:variant>
        <vt:lpwstr>_Toc92194263</vt:lpwstr>
      </vt:variant>
      <vt:variant>
        <vt:i4>1835066</vt:i4>
      </vt:variant>
      <vt:variant>
        <vt:i4>236</vt:i4>
      </vt:variant>
      <vt:variant>
        <vt:i4>0</vt:i4>
      </vt:variant>
      <vt:variant>
        <vt:i4>5</vt:i4>
      </vt:variant>
      <vt:variant>
        <vt:lpwstr/>
      </vt:variant>
      <vt:variant>
        <vt:lpwstr>_Toc92194262</vt:lpwstr>
      </vt:variant>
      <vt:variant>
        <vt:i4>2031674</vt:i4>
      </vt:variant>
      <vt:variant>
        <vt:i4>230</vt:i4>
      </vt:variant>
      <vt:variant>
        <vt:i4>0</vt:i4>
      </vt:variant>
      <vt:variant>
        <vt:i4>5</vt:i4>
      </vt:variant>
      <vt:variant>
        <vt:lpwstr/>
      </vt:variant>
      <vt:variant>
        <vt:lpwstr>_Toc92194261</vt:lpwstr>
      </vt:variant>
      <vt:variant>
        <vt:i4>1966138</vt:i4>
      </vt:variant>
      <vt:variant>
        <vt:i4>224</vt:i4>
      </vt:variant>
      <vt:variant>
        <vt:i4>0</vt:i4>
      </vt:variant>
      <vt:variant>
        <vt:i4>5</vt:i4>
      </vt:variant>
      <vt:variant>
        <vt:lpwstr/>
      </vt:variant>
      <vt:variant>
        <vt:lpwstr>_Toc92194260</vt:lpwstr>
      </vt:variant>
      <vt:variant>
        <vt:i4>1507385</vt:i4>
      </vt:variant>
      <vt:variant>
        <vt:i4>218</vt:i4>
      </vt:variant>
      <vt:variant>
        <vt:i4>0</vt:i4>
      </vt:variant>
      <vt:variant>
        <vt:i4>5</vt:i4>
      </vt:variant>
      <vt:variant>
        <vt:lpwstr/>
      </vt:variant>
      <vt:variant>
        <vt:lpwstr>_Toc92194259</vt:lpwstr>
      </vt:variant>
      <vt:variant>
        <vt:i4>1441849</vt:i4>
      </vt:variant>
      <vt:variant>
        <vt:i4>212</vt:i4>
      </vt:variant>
      <vt:variant>
        <vt:i4>0</vt:i4>
      </vt:variant>
      <vt:variant>
        <vt:i4>5</vt:i4>
      </vt:variant>
      <vt:variant>
        <vt:lpwstr/>
      </vt:variant>
      <vt:variant>
        <vt:lpwstr>_Toc92194258</vt:lpwstr>
      </vt:variant>
      <vt:variant>
        <vt:i4>1638457</vt:i4>
      </vt:variant>
      <vt:variant>
        <vt:i4>206</vt:i4>
      </vt:variant>
      <vt:variant>
        <vt:i4>0</vt:i4>
      </vt:variant>
      <vt:variant>
        <vt:i4>5</vt:i4>
      </vt:variant>
      <vt:variant>
        <vt:lpwstr/>
      </vt:variant>
      <vt:variant>
        <vt:lpwstr>_Toc92194257</vt:lpwstr>
      </vt:variant>
      <vt:variant>
        <vt:i4>1572921</vt:i4>
      </vt:variant>
      <vt:variant>
        <vt:i4>200</vt:i4>
      </vt:variant>
      <vt:variant>
        <vt:i4>0</vt:i4>
      </vt:variant>
      <vt:variant>
        <vt:i4>5</vt:i4>
      </vt:variant>
      <vt:variant>
        <vt:lpwstr/>
      </vt:variant>
      <vt:variant>
        <vt:lpwstr>_Toc92194256</vt:lpwstr>
      </vt:variant>
      <vt:variant>
        <vt:i4>1769529</vt:i4>
      </vt:variant>
      <vt:variant>
        <vt:i4>194</vt:i4>
      </vt:variant>
      <vt:variant>
        <vt:i4>0</vt:i4>
      </vt:variant>
      <vt:variant>
        <vt:i4>5</vt:i4>
      </vt:variant>
      <vt:variant>
        <vt:lpwstr/>
      </vt:variant>
      <vt:variant>
        <vt:lpwstr>_Toc92194255</vt:lpwstr>
      </vt:variant>
      <vt:variant>
        <vt:i4>1703993</vt:i4>
      </vt:variant>
      <vt:variant>
        <vt:i4>188</vt:i4>
      </vt:variant>
      <vt:variant>
        <vt:i4>0</vt:i4>
      </vt:variant>
      <vt:variant>
        <vt:i4>5</vt:i4>
      </vt:variant>
      <vt:variant>
        <vt:lpwstr/>
      </vt:variant>
      <vt:variant>
        <vt:lpwstr>_Toc92194254</vt:lpwstr>
      </vt:variant>
      <vt:variant>
        <vt:i4>1900601</vt:i4>
      </vt:variant>
      <vt:variant>
        <vt:i4>182</vt:i4>
      </vt:variant>
      <vt:variant>
        <vt:i4>0</vt:i4>
      </vt:variant>
      <vt:variant>
        <vt:i4>5</vt:i4>
      </vt:variant>
      <vt:variant>
        <vt:lpwstr/>
      </vt:variant>
      <vt:variant>
        <vt:lpwstr>_Toc92194253</vt:lpwstr>
      </vt:variant>
      <vt:variant>
        <vt:i4>3145829</vt:i4>
      </vt:variant>
      <vt:variant>
        <vt:i4>177</vt:i4>
      </vt:variant>
      <vt:variant>
        <vt:i4>0</vt:i4>
      </vt:variant>
      <vt:variant>
        <vt:i4>5</vt:i4>
      </vt:variant>
      <vt:variant>
        <vt:lpwstr>http://www.air.org/</vt:lpwstr>
      </vt:variant>
      <vt:variant>
        <vt:lpwstr/>
      </vt:variant>
      <vt:variant>
        <vt:i4>2818052</vt:i4>
      </vt:variant>
      <vt:variant>
        <vt:i4>174</vt:i4>
      </vt:variant>
      <vt:variant>
        <vt:i4>0</vt:i4>
      </vt:variant>
      <vt:variant>
        <vt:i4>5</vt:i4>
      </vt:variant>
      <vt:variant>
        <vt:lpwstr/>
      </vt:variant>
      <vt:variant>
        <vt:lpwstr>_Capital_Planning_and</vt:lpwstr>
      </vt:variant>
      <vt:variant>
        <vt:i4>5570619</vt:i4>
      </vt:variant>
      <vt:variant>
        <vt:i4>171</vt:i4>
      </vt:variant>
      <vt:variant>
        <vt:i4>0</vt:i4>
      </vt:variant>
      <vt:variant>
        <vt:i4>5</vt:i4>
      </vt:variant>
      <vt:variant>
        <vt:lpwstr/>
      </vt:variant>
      <vt:variant>
        <vt:lpwstr>_Financial_Tracking,_Forecasting,</vt:lpwstr>
      </vt:variant>
      <vt:variant>
        <vt:i4>3932205</vt:i4>
      </vt:variant>
      <vt:variant>
        <vt:i4>168</vt:i4>
      </vt:variant>
      <vt:variant>
        <vt:i4>0</vt:i4>
      </vt:variant>
      <vt:variant>
        <vt:i4>5</vt:i4>
      </vt:variant>
      <vt:variant>
        <vt:lpwstr/>
      </vt:variant>
      <vt:variant>
        <vt:lpwstr>_Adequate_Budget</vt:lpwstr>
      </vt:variant>
      <vt:variant>
        <vt:i4>1900602</vt:i4>
      </vt:variant>
      <vt:variant>
        <vt:i4>165</vt:i4>
      </vt:variant>
      <vt:variant>
        <vt:i4>0</vt:i4>
      </vt:variant>
      <vt:variant>
        <vt:i4>5</vt:i4>
      </vt:variant>
      <vt:variant>
        <vt:lpwstr/>
      </vt:variant>
      <vt:variant>
        <vt:lpwstr>_Budget_Documentation_and</vt:lpwstr>
      </vt:variant>
      <vt:variant>
        <vt:i4>7143490</vt:i4>
      </vt:variant>
      <vt:variant>
        <vt:i4>162</vt:i4>
      </vt:variant>
      <vt:variant>
        <vt:i4>0</vt:i4>
      </vt:variant>
      <vt:variant>
        <vt:i4>5</vt:i4>
      </vt:variant>
      <vt:variant>
        <vt:lpwstr/>
      </vt:variant>
      <vt:variant>
        <vt:lpwstr>_Family,_Student,_and</vt:lpwstr>
      </vt:variant>
      <vt:variant>
        <vt:i4>7471193</vt:i4>
      </vt:variant>
      <vt:variant>
        <vt:i4>159</vt:i4>
      </vt:variant>
      <vt:variant>
        <vt:i4>0</vt:i4>
      </vt:variant>
      <vt:variant>
        <vt:i4>5</vt:i4>
      </vt:variant>
      <vt:variant>
        <vt:lpwstr/>
      </vt:variant>
      <vt:variant>
        <vt:lpwstr>_Tiered_Systems_of</vt:lpwstr>
      </vt:variant>
      <vt:variant>
        <vt:i4>48</vt:i4>
      </vt:variant>
      <vt:variant>
        <vt:i4>156</vt:i4>
      </vt:variant>
      <vt:variant>
        <vt:i4>0</vt:i4>
      </vt:variant>
      <vt:variant>
        <vt:i4>5</vt:i4>
      </vt:variant>
      <vt:variant>
        <vt:lpwstr/>
      </vt:variant>
      <vt:variant>
        <vt:lpwstr>_Safe_and_Supportive</vt:lpwstr>
      </vt:variant>
      <vt:variant>
        <vt:i4>3342413</vt:i4>
      </vt:variant>
      <vt:variant>
        <vt:i4>153</vt:i4>
      </vt:variant>
      <vt:variant>
        <vt:i4>0</vt:i4>
      </vt:variant>
      <vt:variant>
        <vt:i4>5</vt:i4>
      </vt:variant>
      <vt:variant>
        <vt:lpwstr/>
      </vt:variant>
      <vt:variant>
        <vt:lpwstr>_Recognition,_Leadership_Development</vt:lpwstr>
      </vt:variant>
      <vt:variant>
        <vt:i4>852014</vt:i4>
      </vt:variant>
      <vt:variant>
        <vt:i4>150</vt:i4>
      </vt:variant>
      <vt:variant>
        <vt:i4>0</vt:i4>
      </vt:variant>
      <vt:variant>
        <vt:i4>5</vt:i4>
      </vt:variant>
      <vt:variant>
        <vt:lpwstr/>
      </vt:variant>
      <vt:variant>
        <vt:lpwstr>_Supervision,_Evaluation,_and</vt:lpwstr>
      </vt:variant>
      <vt:variant>
        <vt:i4>524343</vt:i4>
      </vt:variant>
      <vt:variant>
        <vt:i4>147</vt:i4>
      </vt:variant>
      <vt:variant>
        <vt:i4>0</vt:i4>
      </vt:variant>
      <vt:variant>
        <vt:i4>5</vt:i4>
      </vt:variant>
      <vt:variant>
        <vt:lpwstr/>
      </vt:variant>
      <vt:variant>
        <vt:lpwstr>_Recruitment,_Hiring,_and</vt:lpwstr>
      </vt:variant>
      <vt:variant>
        <vt:i4>6881364</vt:i4>
      </vt:variant>
      <vt:variant>
        <vt:i4>144</vt:i4>
      </vt:variant>
      <vt:variant>
        <vt:i4>0</vt:i4>
      </vt:variant>
      <vt:variant>
        <vt:i4>5</vt:i4>
      </vt:variant>
      <vt:variant>
        <vt:lpwstr/>
      </vt:variant>
      <vt:variant>
        <vt:lpwstr>_Infrastructure</vt:lpwstr>
      </vt:variant>
      <vt:variant>
        <vt:i4>131088</vt:i4>
      </vt:variant>
      <vt:variant>
        <vt:i4>141</vt:i4>
      </vt:variant>
      <vt:variant>
        <vt:i4>0</vt:i4>
      </vt:variant>
      <vt:variant>
        <vt:i4>5</vt:i4>
      </vt:variant>
      <vt:variant>
        <vt:lpwstr/>
      </vt:variant>
      <vt:variant>
        <vt:lpwstr>_Sharing_Results</vt:lpwstr>
      </vt:variant>
      <vt:variant>
        <vt:i4>3932202</vt:i4>
      </vt:variant>
      <vt:variant>
        <vt:i4>138</vt:i4>
      </vt:variant>
      <vt:variant>
        <vt:i4>0</vt:i4>
      </vt:variant>
      <vt:variant>
        <vt:i4>5</vt:i4>
      </vt:variant>
      <vt:variant>
        <vt:lpwstr/>
      </vt:variant>
      <vt:variant>
        <vt:lpwstr>_Data_Use</vt:lpwstr>
      </vt:variant>
      <vt:variant>
        <vt:i4>655416</vt:i4>
      </vt:variant>
      <vt:variant>
        <vt:i4>135</vt:i4>
      </vt:variant>
      <vt:variant>
        <vt:i4>0</vt:i4>
      </vt:variant>
      <vt:variant>
        <vt:i4>5</vt:i4>
      </vt:variant>
      <vt:variant>
        <vt:lpwstr/>
      </vt:variant>
      <vt:variant>
        <vt:lpwstr>_Data_and_Assessment</vt:lpwstr>
      </vt:variant>
      <vt:variant>
        <vt:i4>4849669</vt:i4>
      </vt:variant>
      <vt:variant>
        <vt:i4>132</vt:i4>
      </vt:variant>
      <vt:variant>
        <vt:i4>0</vt:i4>
      </vt:variant>
      <vt:variant>
        <vt:i4>5</vt:i4>
      </vt:variant>
      <vt:variant>
        <vt:lpwstr>https://www.doe.mass.edu/rlo/instruction/implement-ma-process/story.html</vt:lpwstr>
      </vt:variant>
      <vt:variant>
        <vt:lpwstr/>
      </vt:variant>
      <vt:variant>
        <vt:i4>5636223</vt:i4>
      </vt:variant>
      <vt:variant>
        <vt:i4>129</vt:i4>
      </vt:variant>
      <vt:variant>
        <vt:i4>0</vt:i4>
      </vt:variant>
      <vt:variant>
        <vt:i4>5</vt:i4>
      </vt:variant>
      <vt:variant>
        <vt:lpwstr/>
      </vt:variant>
      <vt:variant>
        <vt:lpwstr>_Student_Access_to</vt:lpwstr>
      </vt:variant>
      <vt:variant>
        <vt:i4>8323190</vt:i4>
      </vt:variant>
      <vt:variant>
        <vt:i4>126</vt:i4>
      </vt:variant>
      <vt:variant>
        <vt:i4>0</vt:i4>
      </vt:variant>
      <vt:variant>
        <vt:i4>5</vt:i4>
      </vt:variant>
      <vt:variant>
        <vt:lpwstr/>
      </vt:variant>
      <vt:variant>
        <vt:lpwstr>_Classroom_Instruction</vt:lpwstr>
      </vt:variant>
      <vt:variant>
        <vt:i4>852000</vt:i4>
      </vt:variant>
      <vt:variant>
        <vt:i4>123</vt:i4>
      </vt:variant>
      <vt:variant>
        <vt:i4>0</vt:i4>
      </vt:variant>
      <vt:variant>
        <vt:i4>5</vt:i4>
      </vt:variant>
      <vt:variant>
        <vt:lpwstr/>
      </vt:variant>
      <vt:variant>
        <vt:lpwstr>_Curriculum_Selection_and</vt:lpwstr>
      </vt:variant>
      <vt:variant>
        <vt:i4>5242962</vt:i4>
      </vt:variant>
      <vt:variant>
        <vt:i4>120</vt:i4>
      </vt:variant>
      <vt:variant>
        <vt:i4>0</vt:i4>
      </vt:variant>
      <vt:variant>
        <vt:i4>5</vt:i4>
      </vt:variant>
      <vt:variant>
        <vt:lpwstr/>
      </vt:variant>
      <vt:variant>
        <vt:lpwstr>_Budget_Development</vt:lpwstr>
      </vt:variant>
      <vt:variant>
        <vt:i4>3735665</vt:i4>
      </vt:variant>
      <vt:variant>
        <vt:i4>117</vt:i4>
      </vt:variant>
      <vt:variant>
        <vt:i4>0</vt:i4>
      </vt:variant>
      <vt:variant>
        <vt:i4>5</vt:i4>
      </vt:variant>
      <vt:variant>
        <vt:lpwstr/>
      </vt:variant>
      <vt:variant>
        <vt:lpwstr>_District_and_School_1</vt:lpwstr>
      </vt:variant>
      <vt:variant>
        <vt:i4>524334</vt:i4>
      </vt:variant>
      <vt:variant>
        <vt:i4>114</vt:i4>
      </vt:variant>
      <vt:variant>
        <vt:i4>0</vt:i4>
      </vt:variant>
      <vt:variant>
        <vt:i4>5</vt:i4>
      </vt:variant>
      <vt:variant>
        <vt:lpwstr/>
      </vt:variant>
      <vt:variant>
        <vt:lpwstr>_District_and_School</vt:lpwstr>
      </vt:variant>
      <vt:variant>
        <vt:i4>524328</vt:i4>
      </vt:variant>
      <vt:variant>
        <vt:i4>111</vt:i4>
      </vt:variant>
      <vt:variant>
        <vt:i4>0</vt:i4>
      </vt:variant>
      <vt:variant>
        <vt:i4>5</vt:i4>
      </vt:variant>
      <vt:variant>
        <vt:lpwstr/>
      </vt:variant>
      <vt:variant>
        <vt:lpwstr>_School_Committee_Governance</vt:lpwstr>
      </vt:variant>
      <vt:variant>
        <vt:i4>2752555</vt:i4>
      </vt:variant>
      <vt:variant>
        <vt:i4>108</vt:i4>
      </vt:variant>
      <vt:variant>
        <vt:i4>0</vt:i4>
      </vt:variant>
      <vt:variant>
        <vt:i4>5</vt:i4>
      </vt:variant>
      <vt:variant>
        <vt:lpwstr>https://profiles.doe.mass.edu/general/general.aspx?topNavID=1&amp;leftNavId=100&amp;orgcode=01670000&amp;orgtypecode=5</vt:lpwstr>
      </vt:variant>
      <vt:variant>
        <vt:lpwstr/>
      </vt:variant>
      <vt:variant>
        <vt:i4>45</vt:i4>
      </vt:variant>
      <vt:variant>
        <vt:i4>105</vt:i4>
      </vt:variant>
      <vt:variant>
        <vt:i4>0</vt:i4>
      </vt:variant>
      <vt:variant>
        <vt:i4>5</vt:i4>
      </vt:variant>
      <vt:variant>
        <vt:lpwstr/>
      </vt:variant>
      <vt:variant>
        <vt:lpwstr>_Financial_and_Asset</vt:lpwstr>
      </vt:variant>
      <vt:variant>
        <vt:i4>983049</vt:i4>
      </vt:variant>
      <vt:variant>
        <vt:i4>102</vt:i4>
      </vt:variant>
      <vt:variant>
        <vt:i4>0</vt:i4>
      </vt:variant>
      <vt:variant>
        <vt:i4>5</vt:i4>
      </vt:variant>
      <vt:variant>
        <vt:lpwstr/>
      </vt:variant>
      <vt:variant>
        <vt:lpwstr>_Student_Support</vt:lpwstr>
      </vt:variant>
      <vt:variant>
        <vt:i4>655416</vt:i4>
      </vt:variant>
      <vt:variant>
        <vt:i4>99</vt:i4>
      </vt:variant>
      <vt:variant>
        <vt:i4>0</vt:i4>
      </vt:variant>
      <vt:variant>
        <vt:i4>5</vt:i4>
      </vt:variant>
      <vt:variant>
        <vt:lpwstr/>
      </vt:variant>
      <vt:variant>
        <vt:lpwstr>_Human_Resources_and</vt:lpwstr>
      </vt:variant>
      <vt:variant>
        <vt:i4>6422623</vt:i4>
      </vt:variant>
      <vt:variant>
        <vt:i4>96</vt:i4>
      </vt:variant>
      <vt:variant>
        <vt:i4>0</vt:i4>
      </vt:variant>
      <vt:variant>
        <vt:i4>5</vt:i4>
      </vt:variant>
      <vt:variant>
        <vt:lpwstr/>
      </vt:variant>
      <vt:variant>
        <vt:lpwstr>_Assessment</vt:lpwstr>
      </vt:variant>
      <vt:variant>
        <vt:i4>6422621</vt:i4>
      </vt:variant>
      <vt:variant>
        <vt:i4>93</vt:i4>
      </vt:variant>
      <vt:variant>
        <vt:i4>0</vt:i4>
      </vt:variant>
      <vt:variant>
        <vt:i4>5</vt:i4>
      </vt:variant>
      <vt:variant>
        <vt:lpwstr/>
      </vt:variant>
      <vt:variant>
        <vt:lpwstr>_Curriculum_and_Instruction</vt:lpwstr>
      </vt:variant>
      <vt:variant>
        <vt:i4>7536720</vt:i4>
      </vt:variant>
      <vt:variant>
        <vt:i4>90</vt:i4>
      </vt:variant>
      <vt:variant>
        <vt:i4>0</vt:i4>
      </vt:variant>
      <vt:variant>
        <vt:i4>5</vt:i4>
      </vt:variant>
      <vt:variant>
        <vt:lpwstr/>
      </vt:variant>
      <vt:variant>
        <vt:lpwstr>_Leadership_and_Governance</vt:lpwstr>
      </vt:variant>
      <vt:variant>
        <vt:i4>5308435</vt:i4>
      </vt:variant>
      <vt:variant>
        <vt:i4>87</vt:i4>
      </vt:variant>
      <vt:variant>
        <vt:i4>0</vt:i4>
      </vt:variant>
      <vt:variant>
        <vt:i4>5</vt:i4>
      </vt:variant>
      <vt:variant>
        <vt:lpwstr>http://www.doe.mass.edu/</vt:lpwstr>
      </vt:variant>
      <vt:variant>
        <vt:lpwstr/>
      </vt:variant>
      <vt:variant>
        <vt:i4>1310768</vt:i4>
      </vt:variant>
      <vt:variant>
        <vt:i4>80</vt:i4>
      </vt:variant>
      <vt:variant>
        <vt:i4>0</vt:i4>
      </vt:variant>
      <vt:variant>
        <vt:i4>5</vt:i4>
      </vt:variant>
      <vt:variant>
        <vt:lpwstr/>
      </vt:variant>
      <vt:variant>
        <vt:lpwstr>_Toc158709987</vt:lpwstr>
      </vt:variant>
      <vt:variant>
        <vt:i4>1310768</vt:i4>
      </vt:variant>
      <vt:variant>
        <vt:i4>74</vt:i4>
      </vt:variant>
      <vt:variant>
        <vt:i4>0</vt:i4>
      </vt:variant>
      <vt:variant>
        <vt:i4>5</vt:i4>
      </vt:variant>
      <vt:variant>
        <vt:lpwstr/>
      </vt:variant>
      <vt:variant>
        <vt:lpwstr>_Toc158709986</vt:lpwstr>
      </vt:variant>
      <vt:variant>
        <vt:i4>1310768</vt:i4>
      </vt:variant>
      <vt:variant>
        <vt:i4>68</vt:i4>
      </vt:variant>
      <vt:variant>
        <vt:i4>0</vt:i4>
      </vt:variant>
      <vt:variant>
        <vt:i4>5</vt:i4>
      </vt:variant>
      <vt:variant>
        <vt:lpwstr/>
      </vt:variant>
      <vt:variant>
        <vt:lpwstr>_Toc158709985</vt:lpwstr>
      </vt:variant>
      <vt:variant>
        <vt:i4>1310768</vt:i4>
      </vt:variant>
      <vt:variant>
        <vt:i4>62</vt:i4>
      </vt:variant>
      <vt:variant>
        <vt:i4>0</vt:i4>
      </vt:variant>
      <vt:variant>
        <vt:i4>5</vt:i4>
      </vt:variant>
      <vt:variant>
        <vt:lpwstr/>
      </vt:variant>
      <vt:variant>
        <vt:lpwstr>_Toc158709984</vt:lpwstr>
      </vt:variant>
      <vt:variant>
        <vt:i4>1310768</vt:i4>
      </vt:variant>
      <vt:variant>
        <vt:i4>56</vt:i4>
      </vt:variant>
      <vt:variant>
        <vt:i4>0</vt:i4>
      </vt:variant>
      <vt:variant>
        <vt:i4>5</vt:i4>
      </vt:variant>
      <vt:variant>
        <vt:lpwstr/>
      </vt:variant>
      <vt:variant>
        <vt:lpwstr>_Toc158709983</vt:lpwstr>
      </vt:variant>
      <vt:variant>
        <vt:i4>1310768</vt:i4>
      </vt:variant>
      <vt:variant>
        <vt:i4>50</vt:i4>
      </vt:variant>
      <vt:variant>
        <vt:i4>0</vt:i4>
      </vt:variant>
      <vt:variant>
        <vt:i4>5</vt:i4>
      </vt:variant>
      <vt:variant>
        <vt:lpwstr/>
      </vt:variant>
      <vt:variant>
        <vt:lpwstr>_Toc158709982</vt:lpwstr>
      </vt:variant>
      <vt:variant>
        <vt:i4>1310768</vt:i4>
      </vt:variant>
      <vt:variant>
        <vt:i4>44</vt:i4>
      </vt:variant>
      <vt:variant>
        <vt:i4>0</vt:i4>
      </vt:variant>
      <vt:variant>
        <vt:i4>5</vt:i4>
      </vt:variant>
      <vt:variant>
        <vt:lpwstr/>
      </vt:variant>
      <vt:variant>
        <vt:lpwstr>_Toc158709981</vt:lpwstr>
      </vt:variant>
      <vt:variant>
        <vt:i4>1310768</vt:i4>
      </vt:variant>
      <vt:variant>
        <vt:i4>38</vt:i4>
      </vt:variant>
      <vt:variant>
        <vt:i4>0</vt:i4>
      </vt:variant>
      <vt:variant>
        <vt:i4>5</vt:i4>
      </vt:variant>
      <vt:variant>
        <vt:lpwstr/>
      </vt:variant>
      <vt:variant>
        <vt:lpwstr>_Toc158709980</vt:lpwstr>
      </vt:variant>
      <vt:variant>
        <vt:i4>1769520</vt:i4>
      </vt:variant>
      <vt:variant>
        <vt:i4>32</vt:i4>
      </vt:variant>
      <vt:variant>
        <vt:i4>0</vt:i4>
      </vt:variant>
      <vt:variant>
        <vt:i4>5</vt:i4>
      </vt:variant>
      <vt:variant>
        <vt:lpwstr/>
      </vt:variant>
      <vt:variant>
        <vt:lpwstr>_Toc158709979</vt:lpwstr>
      </vt:variant>
      <vt:variant>
        <vt:i4>1769520</vt:i4>
      </vt:variant>
      <vt:variant>
        <vt:i4>26</vt:i4>
      </vt:variant>
      <vt:variant>
        <vt:i4>0</vt:i4>
      </vt:variant>
      <vt:variant>
        <vt:i4>5</vt:i4>
      </vt:variant>
      <vt:variant>
        <vt:lpwstr/>
      </vt:variant>
      <vt:variant>
        <vt:lpwstr>_Toc158709978</vt:lpwstr>
      </vt:variant>
      <vt:variant>
        <vt:i4>1769520</vt:i4>
      </vt:variant>
      <vt:variant>
        <vt:i4>20</vt:i4>
      </vt:variant>
      <vt:variant>
        <vt:i4>0</vt:i4>
      </vt:variant>
      <vt:variant>
        <vt:i4>5</vt:i4>
      </vt:variant>
      <vt:variant>
        <vt:lpwstr/>
      </vt:variant>
      <vt:variant>
        <vt:lpwstr>_Toc158709977</vt:lpwstr>
      </vt:variant>
      <vt:variant>
        <vt:i4>1769520</vt:i4>
      </vt:variant>
      <vt:variant>
        <vt:i4>14</vt:i4>
      </vt:variant>
      <vt:variant>
        <vt:i4>0</vt:i4>
      </vt:variant>
      <vt:variant>
        <vt:i4>5</vt:i4>
      </vt:variant>
      <vt:variant>
        <vt:lpwstr/>
      </vt:variant>
      <vt:variant>
        <vt:lpwstr>_Toc158709976</vt:lpwstr>
      </vt:variant>
      <vt:variant>
        <vt:i4>1769520</vt:i4>
      </vt:variant>
      <vt:variant>
        <vt:i4>8</vt:i4>
      </vt:variant>
      <vt:variant>
        <vt:i4>0</vt:i4>
      </vt:variant>
      <vt:variant>
        <vt:i4>5</vt:i4>
      </vt:variant>
      <vt:variant>
        <vt:lpwstr/>
      </vt:variant>
      <vt:variant>
        <vt:lpwstr>_Toc158709975</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524356</vt:i4>
      </vt:variant>
      <vt:variant>
        <vt:i4>9</vt:i4>
      </vt:variant>
      <vt:variant>
        <vt:i4>0</vt:i4>
      </vt:variant>
      <vt:variant>
        <vt:i4>5</vt:i4>
      </vt:variant>
      <vt:variant>
        <vt:lpwstr>https://www.doe.mass.edu/research/radar/</vt:lpwstr>
      </vt:variant>
      <vt:variant>
        <vt:lpwstr/>
      </vt:variant>
      <vt:variant>
        <vt:i4>6422645</vt:i4>
      </vt:variant>
      <vt:variant>
        <vt:i4>6</vt:i4>
      </vt:variant>
      <vt:variant>
        <vt:i4>0</vt:i4>
      </vt:variant>
      <vt:variant>
        <vt:i4>5</vt:i4>
      </vt:variant>
      <vt:variant>
        <vt:lpwstr>https://www.doe.mass.edu/instruction/curate</vt:lpwstr>
      </vt:variant>
      <vt:variant>
        <vt:lpwstr/>
      </vt:variant>
      <vt:variant>
        <vt:i4>1114198</vt:i4>
      </vt:variant>
      <vt:variant>
        <vt:i4>3</vt:i4>
      </vt:variant>
      <vt:variant>
        <vt:i4>0</vt:i4>
      </vt:variant>
      <vt:variant>
        <vt:i4>5</vt:i4>
      </vt:variant>
      <vt:variant>
        <vt:lpwstr>https://teachstone.com/class/</vt:lpwstr>
      </vt:variant>
      <vt:variant>
        <vt:lpwstr/>
      </vt:variant>
      <vt:variant>
        <vt:i4>917598</vt:i4>
      </vt:variant>
      <vt:variant>
        <vt:i4>0</vt:i4>
      </vt:variant>
      <vt:variant>
        <vt:i4>0</vt:i4>
      </vt:variant>
      <vt:variant>
        <vt:i4>5</vt:i4>
      </vt:variant>
      <vt:variant>
        <vt:lpwstr>http://www.doe.mass.edu/accountability/district-review/district-standards-indicators.pdf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Mansfield Comprehensive District Review Report 2024</dc:title>
  <dc:subject/>
  <dc:creator>DESE</dc:creator>
  <cp:keywords/>
  <cp:lastModifiedBy>Zou, Dong (EOE)</cp:lastModifiedBy>
  <cp:revision>58</cp:revision>
  <cp:lastPrinted>2024-03-21T15:44:00Z</cp:lastPrinted>
  <dcterms:created xsi:type="dcterms:W3CDTF">2024-03-08T18:13:00Z</dcterms:created>
  <dcterms:modified xsi:type="dcterms:W3CDTF">2024-03-25T17:58:00Z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2024 12:00AM</vt:lpwstr>
  </property>
</Properties>
</file>