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DAC10" w14:textId="71DAECC4" w:rsidR="00E47457" w:rsidRPr="00A01F49" w:rsidRDefault="003602D8" w:rsidP="0055077E">
      <w:pPr>
        <w:pStyle w:val="Heading1"/>
      </w:pPr>
      <w:r w:rsidRPr="00A01F49">
        <w:rPr>
          <w:szCs w:val="48"/>
        </w:rPr>
        <w:t xml:space="preserve">Rockland </w:t>
      </w:r>
      <w:r w:rsidR="00CE0FF0" w:rsidRPr="00A01F49">
        <w:rPr>
          <w:szCs w:val="48"/>
        </w:rPr>
        <w:t>Public Schools</w:t>
      </w:r>
    </w:p>
    <w:p w14:paraId="7F1243B7" w14:textId="5BF76981" w:rsidR="008E314D" w:rsidRPr="00A01F49" w:rsidRDefault="004D3FA0" w:rsidP="00457876">
      <w:pPr>
        <w:pStyle w:val="Titlepagesubheading"/>
      </w:pPr>
      <w:bookmarkStart w:id="0" w:name="_Hlk101983091"/>
      <w:r w:rsidRPr="00A01F49">
        <w:t>Targeted</w:t>
      </w:r>
      <w:r w:rsidR="00FD0F0A" w:rsidRPr="00A01F49">
        <w:t xml:space="preserve"> </w:t>
      </w:r>
      <w:r w:rsidR="008E314D" w:rsidRPr="00A01F49">
        <w:t>District Review Report</w:t>
      </w:r>
      <w:bookmarkEnd w:id="0"/>
      <w:r w:rsidR="008E314D" w:rsidRPr="00A01F49">
        <w:t xml:space="preserve"> </w:t>
      </w:r>
    </w:p>
    <w:p w14:paraId="3575704A" w14:textId="34D290C0" w:rsidR="008E314D" w:rsidRPr="00A01F49" w:rsidRDefault="003602D8" w:rsidP="00457876">
      <w:pPr>
        <w:pStyle w:val="Titlepagedate"/>
      </w:pPr>
      <w:r w:rsidRPr="00A01F49">
        <w:t xml:space="preserve">February </w:t>
      </w:r>
      <w:r w:rsidR="00D84CF0" w:rsidRPr="00A01F49">
        <w:t>20</w:t>
      </w:r>
      <w:r w:rsidRPr="00A01F49">
        <w:t>24</w:t>
      </w:r>
    </w:p>
    <w:p w14:paraId="0DB0F0E7" w14:textId="77777777" w:rsidR="00A95BAB" w:rsidRPr="00A01F49"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Pr="00A01F49"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Pr="00A01F49"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Pr="00A01F49"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Pr="00A01F49"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Pr="00A01F49"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A01F49" w:rsidRDefault="4DF0ADFC" w:rsidP="00457876">
      <w:pPr>
        <w:pStyle w:val="Titlepageorganization"/>
      </w:pPr>
      <w:r w:rsidRPr="00A01F49">
        <w:t>Massachusetts Department of Elementary and Secondary Education</w:t>
      </w:r>
    </w:p>
    <w:p w14:paraId="7AB2F13C" w14:textId="0DB8189D" w:rsidR="14BBBE3B" w:rsidRPr="00A01F49" w:rsidRDefault="14BBBE3B" w:rsidP="00457876">
      <w:pPr>
        <w:pStyle w:val="Titlepagetext14pt"/>
      </w:pPr>
      <w:r w:rsidRPr="00A01F49">
        <w:t>Office of District Reviews and Monitoring</w:t>
      </w:r>
    </w:p>
    <w:p w14:paraId="5DC820FA" w14:textId="5046D58B" w:rsidR="26918BE0" w:rsidRPr="00A01F49" w:rsidRDefault="00E34155" w:rsidP="00457876">
      <w:pPr>
        <w:pStyle w:val="Titlepagetext10pt"/>
      </w:pPr>
      <w:r w:rsidRPr="00A01F49">
        <w:t>135 Santilli Highway</w:t>
      </w:r>
    </w:p>
    <w:p w14:paraId="6DA8D26D" w14:textId="3BBEE20E" w:rsidR="26918BE0" w:rsidRPr="00A01F49" w:rsidRDefault="00E34155" w:rsidP="00457876">
      <w:pPr>
        <w:pStyle w:val="Titlepagetext10pt"/>
      </w:pPr>
      <w:r w:rsidRPr="00A01F49">
        <w:t>Everett</w:t>
      </w:r>
      <w:r w:rsidR="26918BE0" w:rsidRPr="00A01F49">
        <w:t xml:space="preserve">, MA </w:t>
      </w:r>
      <w:r w:rsidR="001B2E5F" w:rsidRPr="00A01F49">
        <w:t>02149</w:t>
      </w:r>
    </w:p>
    <w:p w14:paraId="7CA72F40" w14:textId="4A091369" w:rsidR="26918BE0" w:rsidRPr="00A01F49" w:rsidRDefault="26918BE0" w:rsidP="00457876">
      <w:pPr>
        <w:pStyle w:val="Titlepagetext10pt"/>
      </w:pPr>
      <w:r w:rsidRPr="00A01F49">
        <w:t>781-338-3000</w:t>
      </w:r>
    </w:p>
    <w:p w14:paraId="6719BDA7" w14:textId="7A868B89" w:rsidR="00B048BD" w:rsidRPr="00A01F49" w:rsidRDefault="00000000" w:rsidP="53987301">
      <w:pPr>
        <w:tabs>
          <w:tab w:val="left" w:pos="360"/>
          <w:tab w:val="left" w:pos="720"/>
          <w:tab w:val="left" w:pos="1080"/>
          <w:tab w:val="left" w:pos="1440"/>
          <w:tab w:val="left" w:pos="1800"/>
          <w:tab w:val="left" w:pos="2160"/>
          <w:tab w:val="left" w:pos="2520"/>
          <w:tab w:val="left" w:pos="2880"/>
        </w:tabs>
        <w:ind w:right="3600"/>
        <w:rPr>
          <w:rStyle w:val="Hyperlink"/>
        </w:rPr>
      </w:pPr>
      <w:hyperlink r:id="rId11" w:history="1">
        <w:r w:rsidR="00F03DCA" w:rsidRPr="00A01F49">
          <w:rPr>
            <w:rStyle w:val="Hyperlink"/>
          </w:rPr>
          <w:t>www.doe.mass.edu</w:t>
        </w:r>
      </w:hyperlink>
    </w:p>
    <w:p w14:paraId="461FB054" w14:textId="77777777" w:rsidR="00F03DCA" w:rsidRPr="00A01F49" w:rsidRDefault="00F03DCA"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Pr="00A01F49"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A01F49" w:rsidRDefault="00E64C7A" w:rsidP="00457876">
      <w:pPr>
        <w:pStyle w:val="Titlepageorganization"/>
      </w:pPr>
      <w:r w:rsidRPr="00A01F49">
        <w:t>American Institutes for Research</w:t>
      </w:r>
    </w:p>
    <w:p w14:paraId="7AF9AAE1" w14:textId="1F5EF69F" w:rsidR="00D67779" w:rsidRPr="00A01F49" w:rsidRDefault="00D67779" w:rsidP="00457876">
      <w:pPr>
        <w:pStyle w:val="Titlepagetext14pt"/>
      </w:pPr>
      <w:r w:rsidRPr="00A01F49">
        <w:t xml:space="preserve">Education Systems and Policy </w:t>
      </w:r>
    </w:p>
    <w:p w14:paraId="75CD3090" w14:textId="77777777" w:rsidR="008415C9" w:rsidRPr="00A01F49" w:rsidRDefault="008415C9" w:rsidP="00457876">
      <w:pPr>
        <w:pStyle w:val="Titlepagetext10pt"/>
      </w:pPr>
      <w:r w:rsidRPr="00A01F49">
        <w:rPr>
          <w:shd w:val="clear" w:color="auto" w:fill="FFFFFF"/>
        </w:rPr>
        <w:t>201 Jones Road, Suite 100</w:t>
      </w:r>
      <w:r w:rsidRPr="00A01F49">
        <w:br/>
      </w:r>
      <w:r w:rsidRPr="00A01F49">
        <w:rPr>
          <w:shd w:val="clear" w:color="auto" w:fill="FFFFFF"/>
        </w:rPr>
        <w:t>Waltham, MA 02451</w:t>
      </w:r>
      <w:r w:rsidRPr="00A01F49" w:rsidDel="00281957">
        <w:t xml:space="preserve"> </w:t>
      </w:r>
    </w:p>
    <w:p w14:paraId="2A326DCB" w14:textId="23BDDE59" w:rsidR="00144555" w:rsidRPr="00A01F49" w:rsidRDefault="00144555" w:rsidP="00457876">
      <w:pPr>
        <w:pStyle w:val="Titlepagetext10pt"/>
      </w:pPr>
      <w:r w:rsidRPr="00A01F49">
        <w:t>202</w:t>
      </w:r>
      <w:r w:rsidR="006D04CC" w:rsidRPr="00A01F49">
        <w:t>-</w:t>
      </w:r>
      <w:r w:rsidRPr="00A01F49">
        <w:t xml:space="preserve">403-5000 </w:t>
      </w:r>
    </w:p>
    <w:p w14:paraId="5CEDCF71" w14:textId="446BE90E" w:rsidR="002025EB" w:rsidRPr="00A01F49" w:rsidRDefault="00000000" w:rsidP="00457876">
      <w:pPr>
        <w:pStyle w:val="Titlepagetext10pt"/>
      </w:pPr>
      <w:hyperlink r:id="rId12" w:history="1">
        <w:r w:rsidR="002025EB" w:rsidRPr="00A01F49">
          <w:rPr>
            <w:rStyle w:val="Hyperlink"/>
          </w:rPr>
          <w:t>www.air.org</w:t>
        </w:r>
      </w:hyperlink>
    </w:p>
    <w:p w14:paraId="634A28FF" w14:textId="77777777" w:rsidR="0047019E" w:rsidRPr="00A01F49"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Pr="00A01F49"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2EB57D0" w14:textId="77777777" w:rsidR="0047019E" w:rsidRPr="00A01F49"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EFE101B" w14:textId="77777777" w:rsidR="0047019E" w:rsidRPr="00A01F49"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2D2669DF" w14:textId="77777777" w:rsidR="0047019E" w:rsidRPr="00A01F49"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Pr="00A01F49"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Pr="00A01F49"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Pr="00A01F49"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Pr="00A01F49"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Pr="00A01F49"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A01F49" w:rsidRDefault="002025EB" w:rsidP="00457876">
      <w:pPr>
        <w:tabs>
          <w:tab w:val="right" w:pos="9090"/>
        </w:tabs>
        <w:ind w:right="90"/>
        <w:rPr>
          <w:b/>
          <w:bCs/>
          <w:sz w:val="28"/>
          <w:szCs w:val="28"/>
        </w:rPr>
      </w:pPr>
      <w:r w:rsidRPr="00A01F49">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sidRPr="00A01F49">
        <w:rPr>
          <w:b/>
          <w:bCs/>
          <w:sz w:val="28"/>
          <w:szCs w:val="28"/>
        </w:rPr>
        <w:tab/>
      </w:r>
      <w:r w:rsidR="00457876" w:rsidRPr="00A01F49">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A01F49">
        <w:rPr>
          <w:b/>
          <w:bCs/>
          <w:sz w:val="28"/>
          <w:szCs w:val="28"/>
        </w:rPr>
        <w:br w:type="page"/>
      </w:r>
    </w:p>
    <w:p w14:paraId="224357F6" w14:textId="26DBFA6B" w:rsidR="008E314D" w:rsidRPr="00A01F49" w:rsidRDefault="00D84CF0" w:rsidP="0055077E">
      <w:pPr>
        <w:pStyle w:val="TOCHeading"/>
      </w:pPr>
      <w:r w:rsidRPr="00A01F49">
        <w:lastRenderedPageBreak/>
        <w:t>Contents</w:t>
      </w:r>
    </w:p>
    <w:p w14:paraId="09997A5E" w14:textId="46F4E4C8" w:rsidR="00364A3F" w:rsidRDefault="002E7525">
      <w:pPr>
        <w:pStyle w:val="TOC1"/>
        <w:rPr>
          <w:rFonts w:eastAsiaTheme="minorEastAsia"/>
          <w:noProof/>
          <w:kern w:val="2"/>
          <w:sz w:val="24"/>
          <w:szCs w:val="24"/>
          <w14:ligatures w14:val="standardContextual"/>
        </w:rPr>
      </w:pPr>
      <w:r w:rsidRPr="00A01F49">
        <w:rPr>
          <w:sz w:val="20"/>
          <w:szCs w:val="20"/>
        </w:rPr>
        <w:fldChar w:fldCharType="begin"/>
      </w:r>
      <w:r w:rsidRPr="00A01F49">
        <w:rPr>
          <w:sz w:val="20"/>
          <w:szCs w:val="20"/>
        </w:rPr>
        <w:instrText xml:space="preserve"> TOC \h \z \t "Heading 2,1" </w:instrText>
      </w:r>
      <w:r w:rsidRPr="00A01F49">
        <w:rPr>
          <w:sz w:val="20"/>
          <w:szCs w:val="20"/>
        </w:rPr>
        <w:fldChar w:fldCharType="separate"/>
      </w:r>
      <w:hyperlink w:anchor="_Toc168488418" w:history="1">
        <w:r w:rsidR="00364A3F" w:rsidRPr="00E63ABD">
          <w:rPr>
            <w:rStyle w:val="Hyperlink"/>
            <w:noProof/>
          </w:rPr>
          <w:t>Executive Summary</w:t>
        </w:r>
        <w:r w:rsidR="00364A3F">
          <w:rPr>
            <w:noProof/>
            <w:webHidden/>
          </w:rPr>
          <w:tab/>
        </w:r>
        <w:r w:rsidR="00364A3F">
          <w:rPr>
            <w:noProof/>
            <w:webHidden/>
          </w:rPr>
          <w:fldChar w:fldCharType="begin"/>
        </w:r>
        <w:r w:rsidR="00364A3F">
          <w:rPr>
            <w:noProof/>
            <w:webHidden/>
          </w:rPr>
          <w:instrText xml:space="preserve"> PAGEREF _Toc168488418 \h </w:instrText>
        </w:r>
        <w:r w:rsidR="00364A3F">
          <w:rPr>
            <w:noProof/>
            <w:webHidden/>
          </w:rPr>
        </w:r>
        <w:r w:rsidR="00364A3F">
          <w:rPr>
            <w:noProof/>
            <w:webHidden/>
          </w:rPr>
          <w:fldChar w:fldCharType="separate"/>
        </w:r>
        <w:r w:rsidR="00364A3F">
          <w:rPr>
            <w:noProof/>
            <w:webHidden/>
          </w:rPr>
          <w:t>1</w:t>
        </w:r>
        <w:r w:rsidR="00364A3F">
          <w:rPr>
            <w:noProof/>
            <w:webHidden/>
          </w:rPr>
          <w:fldChar w:fldCharType="end"/>
        </w:r>
      </w:hyperlink>
    </w:p>
    <w:p w14:paraId="5FF8181A" w14:textId="569451B0" w:rsidR="00364A3F" w:rsidRDefault="00000000">
      <w:pPr>
        <w:pStyle w:val="TOC1"/>
        <w:rPr>
          <w:rFonts w:eastAsiaTheme="minorEastAsia"/>
          <w:noProof/>
          <w:kern w:val="2"/>
          <w:sz w:val="24"/>
          <w:szCs w:val="24"/>
          <w14:ligatures w14:val="standardContextual"/>
        </w:rPr>
      </w:pPr>
      <w:hyperlink w:anchor="_Toc168488419" w:history="1">
        <w:r w:rsidR="00364A3F" w:rsidRPr="00E63ABD">
          <w:rPr>
            <w:rStyle w:val="Hyperlink"/>
            <w:noProof/>
          </w:rPr>
          <w:t>Rockland Public Schools: District Review Overview</w:t>
        </w:r>
        <w:r w:rsidR="00364A3F">
          <w:rPr>
            <w:noProof/>
            <w:webHidden/>
          </w:rPr>
          <w:tab/>
        </w:r>
        <w:r w:rsidR="00364A3F">
          <w:rPr>
            <w:noProof/>
            <w:webHidden/>
          </w:rPr>
          <w:fldChar w:fldCharType="begin"/>
        </w:r>
        <w:r w:rsidR="00364A3F">
          <w:rPr>
            <w:noProof/>
            <w:webHidden/>
          </w:rPr>
          <w:instrText xml:space="preserve"> PAGEREF _Toc168488419 \h </w:instrText>
        </w:r>
        <w:r w:rsidR="00364A3F">
          <w:rPr>
            <w:noProof/>
            <w:webHidden/>
          </w:rPr>
        </w:r>
        <w:r w:rsidR="00364A3F">
          <w:rPr>
            <w:noProof/>
            <w:webHidden/>
          </w:rPr>
          <w:fldChar w:fldCharType="separate"/>
        </w:r>
        <w:r w:rsidR="00364A3F">
          <w:rPr>
            <w:noProof/>
            <w:webHidden/>
          </w:rPr>
          <w:t>4</w:t>
        </w:r>
        <w:r w:rsidR="00364A3F">
          <w:rPr>
            <w:noProof/>
            <w:webHidden/>
          </w:rPr>
          <w:fldChar w:fldCharType="end"/>
        </w:r>
      </w:hyperlink>
    </w:p>
    <w:p w14:paraId="4BC180E0" w14:textId="0A0C5772" w:rsidR="00364A3F" w:rsidRDefault="00000000">
      <w:pPr>
        <w:pStyle w:val="TOC1"/>
        <w:rPr>
          <w:rFonts w:eastAsiaTheme="minorEastAsia"/>
          <w:noProof/>
          <w:kern w:val="2"/>
          <w:sz w:val="24"/>
          <w:szCs w:val="24"/>
          <w14:ligatures w14:val="standardContextual"/>
        </w:rPr>
      </w:pPr>
      <w:hyperlink w:anchor="_Toc168488420" w:history="1">
        <w:r w:rsidR="00364A3F" w:rsidRPr="00E63ABD">
          <w:rPr>
            <w:rStyle w:val="Hyperlink"/>
            <w:noProof/>
          </w:rPr>
          <w:t>Curriculum and Instruction</w:t>
        </w:r>
        <w:r w:rsidR="00364A3F">
          <w:rPr>
            <w:noProof/>
            <w:webHidden/>
          </w:rPr>
          <w:tab/>
        </w:r>
        <w:r w:rsidR="00364A3F">
          <w:rPr>
            <w:noProof/>
            <w:webHidden/>
          </w:rPr>
          <w:fldChar w:fldCharType="begin"/>
        </w:r>
        <w:r w:rsidR="00364A3F">
          <w:rPr>
            <w:noProof/>
            <w:webHidden/>
          </w:rPr>
          <w:instrText xml:space="preserve"> PAGEREF _Toc168488420 \h </w:instrText>
        </w:r>
        <w:r w:rsidR="00364A3F">
          <w:rPr>
            <w:noProof/>
            <w:webHidden/>
          </w:rPr>
        </w:r>
        <w:r w:rsidR="00364A3F">
          <w:rPr>
            <w:noProof/>
            <w:webHidden/>
          </w:rPr>
          <w:fldChar w:fldCharType="separate"/>
        </w:r>
        <w:r w:rsidR="00364A3F">
          <w:rPr>
            <w:noProof/>
            <w:webHidden/>
          </w:rPr>
          <w:t>10</w:t>
        </w:r>
        <w:r w:rsidR="00364A3F">
          <w:rPr>
            <w:noProof/>
            <w:webHidden/>
          </w:rPr>
          <w:fldChar w:fldCharType="end"/>
        </w:r>
      </w:hyperlink>
    </w:p>
    <w:p w14:paraId="5979ECA3" w14:textId="28204469" w:rsidR="00364A3F" w:rsidRDefault="00000000">
      <w:pPr>
        <w:pStyle w:val="TOC1"/>
        <w:rPr>
          <w:rFonts w:eastAsiaTheme="minorEastAsia"/>
          <w:noProof/>
          <w:kern w:val="2"/>
          <w:sz w:val="24"/>
          <w:szCs w:val="24"/>
          <w14:ligatures w14:val="standardContextual"/>
        </w:rPr>
      </w:pPr>
      <w:hyperlink w:anchor="_Toc168488421" w:history="1">
        <w:r w:rsidR="00364A3F" w:rsidRPr="00E63ABD">
          <w:rPr>
            <w:rStyle w:val="Hyperlink"/>
            <w:noProof/>
          </w:rPr>
          <w:t>Assessment</w:t>
        </w:r>
        <w:r w:rsidR="00364A3F">
          <w:rPr>
            <w:noProof/>
            <w:webHidden/>
          </w:rPr>
          <w:tab/>
        </w:r>
        <w:r w:rsidR="00364A3F">
          <w:rPr>
            <w:noProof/>
            <w:webHidden/>
          </w:rPr>
          <w:fldChar w:fldCharType="begin"/>
        </w:r>
        <w:r w:rsidR="00364A3F">
          <w:rPr>
            <w:noProof/>
            <w:webHidden/>
          </w:rPr>
          <w:instrText xml:space="preserve"> PAGEREF _Toc168488421 \h </w:instrText>
        </w:r>
        <w:r w:rsidR="00364A3F">
          <w:rPr>
            <w:noProof/>
            <w:webHidden/>
          </w:rPr>
        </w:r>
        <w:r w:rsidR="00364A3F">
          <w:rPr>
            <w:noProof/>
            <w:webHidden/>
          </w:rPr>
          <w:fldChar w:fldCharType="separate"/>
        </w:r>
        <w:r w:rsidR="00364A3F">
          <w:rPr>
            <w:noProof/>
            <w:webHidden/>
          </w:rPr>
          <w:t>18</w:t>
        </w:r>
        <w:r w:rsidR="00364A3F">
          <w:rPr>
            <w:noProof/>
            <w:webHidden/>
          </w:rPr>
          <w:fldChar w:fldCharType="end"/>
        </w:r>
      </w:hyperlink>
    </w:p>
    <w:p w14:paraId="35780C32" w14:textId="13B39640" w:rsidR="00364A3F" w:rsidRDefault="00000000">
      <w:pPr>
        <w:pStyle w:val="TOC1"/>
        <w:rPr>
          <w:rFonts w:eastAsiaTheme="minorEastAsia"/>
          <w:noProof/>
          <w:kern w:val="2"/>
          <w:sz w:val="24"/>
          <w:szCs w:val="24"/>
          <w14:ligatures w14:val="standardContextual"/>
        </w:rPr>
      </w:pPr>
      <w:hyperlink w:anchor="_Toc168488422" w:history="1">
        <w:r w:rsidR="00364A3F" w:rsidRPr="00E63ABD">
          <w:rPr>
            <w:rStyle w:val="Hyperlink"/>
            <w:noProof/>
          </w:rPr>
          <w:t>Student Support</w:t>
        </w:r>
        <w:r w:rsidR="00364A3F">
          <w:rPr>
            <w:noProof/>
            <w:webHidden/>
          </w:rPr>
          <w:tab/>
        </w:r>
        <w:r w:rsidR="00364A3F">
          <w:rPr>
            <w:noProof/>
            <w:webHidden/>
          </w:rPr>
          <w:fldChar w:fldCharType="begin"/>
        </w:r>
        <w:r w:rsidR="00364A3F">
          <w:rPr>
            <w:noProof/>
            <w:webHidden/>
          </w:rPr>
          <w:instrText xml:space="preserve"> PAGEREF _Toc168488422 \h </w:instrText>
        </w:r>
        <w:r w:rsidR="00364A3F">
          <w:rPr>
            <w:noProof/>
            <w:webHidden/>
          </w:rPr>
        </w:r>
        <w:r w:rsidR="00364A3F">
          <w:rPr>
            <w:noProof/>
            <w:webHidden/>
          </w:rPr>
          <w:fldChar w:fldCharType="separate"/>
        </w:r>
        <w:r w:rsidR="00364A3F">
          <w:rPr>
            <w:noProof/>
            <w:webHidden/>
          </w:rPr>
          <w:t>24</w:t>
        </w:r>
        <w:r w:rsidR="00364A3F">
          <w:rPr>
            <w:noProof/>
            <w:webHidden/>
          </w:rPr>
          <w:fldChar w:fldCharType="end"/>
        </w:r>
      </w:hyperlink>
    </w:p>
    <w:p w14:paraId="5978B1FB" w14:textId="2D05868A" w:rsidR="00364A3F" w:rsidRDefault="00000000">
      <w:pPr>
        <w:pStyle w:val="TOC1"/>
        <w:rPr>
          <w:rFonts w:eastAsiaTheme="minorEastAsia"/>
          <w:noProof/>
          <w:kern w:val="2"/>
          <w:sz w:val="24"/>
          <w:szCs w:val="24"/>
          <w14:ligatures w14:val="standardContextual"/>
        </w:rPr>
      </w:pPr>
      <w:hyperlink w:anchor="_Toc168488423" w:history="1">
        <w:r w:rsidR="00364A3F" w:rsidRPr="00E63ABD">
          <w:rPr>
            <w:rStyle w:val="Hyperlink"/>
            <w:noProof/>
          </w:rPr>
          <w:t>Appendix A. Summary of Site Visit Activities</w:t>
        </w:r>
        <w:r w:rsidR="00364A3F">
          <w:rPr>
            <w:noProof/>
            <w:webHidden/>
          </w:rPr>
          <w:tab/>
          <w:t>A–</w:t>
        </w:r>
        <w:r w:rsidR="00364A3F">
          <w:rPr>
            <w:noProof/>
            <w:webHidden/>
          </w:rPr>
          <w:fldChar w:fldCharType="begin"/>
        </w:r>
        <w:r w:rsidR="00364A3F">
          <w:rPr>
            <w:noProof/>
            <w:webHidden/>
          </w:rPr>
          <w:instrText xml:space="preserve"> PAGEREF _Toc168488423 \h </w:instrText>
        </w:r>
        <w:r w:rsidR="00364A3F">
          <w:rPr>
            <w:noProof/>
            <w:webHidden/>
          </w:rPr>
        </w:r>
        <w:r w:rsidR="00364A3F">
          <w:rPr>
            <w:noProof/>
            <w:webHidden/>
          </w:rPr>
          <w:fldChar w:fldCharType="separate"/>
        </w:r>
        <w:r w:rsidR="00364A3F">
          <w:rPr>
            <w:noProof/>
            <w:webHidden/>
          </w:rPr>
          <w:t>1</w:t>
        </w:r>
        <w:r w:rsidR="00364A3F">
          <w:rPr>
            <w:noProof/>
            <w:webHidden/>
          </w:rPr>
          <w:fldChar w:fldCharType="end"/>
        </w:r>
      </w:hyperlink>
    </w:p>
    <w:p w14:paraId="0650BF88" w14:textId="53EE4E53" w:rsidR="00364A3F" w:rsidRDefault="00000000">
      <w:pPr>
        <w:pStyle w:val="TOC1"/>
        <w:rPr>
          <w:rFonts w:eastAsiaTheme="minorEastAsia"/>
          <w:noProof/>
          <w:kern w:val="2"/>
          <w:sz w:val="24"/>
          <w:szCs w:val="24"/>
          <w14:ligatures w14:val="standardContextual"/>
        </w:rPr>
      </w:pPr>
      <w:hyperlink w:anchor="_Toc168488424" w:history="1">
        <w:r w:rsidR="00364A3F" w:rsidRPr="00E63ABD">
          <w:rPr>
            <w:rStyle w:val="Hyperlink"/>
            <w:noProof/>
          </w:rPr>
          <w:t>Appendix B. Districtwide Instructional Observation Report</w:t>
        </w:r>
        <w:r w:rsidR="00364A3F">
          <w:rPr>
            <w:noProof/>
            <w:webHidden/>
          </w:rPr>
          <w:tab/>
          <w:t>B–</w:t>
        </w:r>
        <w:r w:rsidR="00364A3F">
          <w:rPr>
            <w:noProof/>
            <w:webHidden/>
          </w:rPr>
          <w:fldChar w:fldCharType="begin"/>
        </w:r>
        <w:r w:rsidR="00364A3F">
          <w:rPr>
            <w:noProof/>
            <w:webHidden/>
          </w:rPr>
          <w:instrText xml:space="preserve"> PAGEREF _Toc168488424 \h </w:instrText>
        </w:r>
        <w:r w:rsidR="00364A3F">
          <w:rPr>
            <w:noProof/>
            <w:webHidden/>
          </w:rPr>
        </w:r>
        <w:r w:rsidR="00364A3F">
          <w:rPr>
            <w:noProof/>
            <w:webHidden/>
          </w:rPr>
          <w:fldChar w:fldCharType="separate"/>
        </w:r>
        <w:r w:rsidR="00364A3F">
          <w:rPr>
            <w:noProof/>
            <w:webHidden/>
          </w:rPr>
          <w:t>1</w:t>
        </w:r>
        <w:r w:rsidR="00364A3F">
          <w:rPr>
            <w:noProof/>
            <w:webHidden/>
          </w:rPr>
          <w:fldChar w:fldCharType="end"/>
        </w:r>
      </w:hyperlink>
    </w:p>
    <w:p w14:paraId="62D0739C" w14:textId="3B262DBD" w:rsidR="00364A3F" w:rsidRDefault="00000000">
      <w:pPr>
        <w:pStyle w:val="TOC1"/>
        <w:rPr>
          <w:rFonts w:eastAsiaTheme="minorEastAsia"/>
          <w:noProof/>
          <w:kern w:val="2"/>
          <w:sz w:val="24"/>
          <w:szCs w:val="24"/>
          <w14:ligatures w14:val="standardContextual"/>
        </w:rPr>
      </w:pPr>
      <w:hyperlink w:anchor="_Toc168488425" w:history="1">
        <w:r w:rsidR="00364A3F" w:rsidRPr="00E63ABD">
          <w:rPr>
            <w:rStyle w:val="Hyperlink"/>
            <w:noProof/>
          </w:rPr>
          <w:t>Appendix C. Resources to Support Implementation of DESE’s District Standards and Indicators</w:t>
        </w:r>
        <w:r w:rsidR="00364A3F">
          <w:rPr>
            <w:noProof/>
            <w:webHidden/>
          </w:rPr>
          <w:tab/>
          <w:t>C–</w:t>
        </w:r>
        <w:r w:rsidR="00364A3F">
          <w:rPr>
            <w:noProof/>
            <w:webHidden/>
          </w:rPr>
          <w:fldChar w:fldCharType="begin"/>
        </w:r>
        <w:r w:rsidR="00364A3F">
          <w:rPr>
            <w:noProof/>
            <w:webHidden/>
          </w:rPr>
          <w:instrText xml:space="preserve"> PAGEREF _Toc168488425 \h </w:instrText>
        </w:r>
        <w:r w:rsidR="00364A3F">
          <w:rPr>
            <w:noProof/>
            <w:webHidden/>
          </w:rPr>
        </w:r>
        <w:r w:rsidR="00364A3F">
          <w:rPr>
            <w:noProof/>
            <w:webHidden/>
          </w:rPr>
          <w:fldChar w:fldCharType="separate"/>
        </w:r>
        <w:r w:rsidR="00364A3F">
          <w:rPr>
            <w:noProof/>
            <w:webHidden/>
          </w:rPr>
          <w:t>1</w:t>
        </w:r>
        <w:r w:rsidR="00364A3F">
          <w:rPr>
            <w:noProof/>
            <w:webHidden/>
          </w:rPr>
          <w:fldChar w:fldCharType="end"/>
        </w:r>
      </w:hyperlink>
    </w:p>
    <w:p w14:paraId="71F01224" w14:textId="4A843D84" w:rsidR="00364A3F" w:rsidRDefault="00000000">
      <w:pPr>
        <w:pStyle w:val="TOC1"/>
        <w:rPr>
          <w:rFonts w:eastAsiaTheme="minorEastAsia"/>
          <w:noProof/>
          <w:kern w:val="2"/>
          <w:sz w:val="24"/>
          <w:szCs w:val="24"/>
          <w14:ligatures w14:val="standardContextual"/>
        </w:rPr>
      </w:pPr>
      <w:hyperlink w:anchor="_Toc168488426" w:history="1">
        <w:r w:rsidR="00364A3F" w:rsidRPr="00E63ABD">
          <w:rPr>
            <w:rStyle w:val="Hyperlink"/>
            <w:noProof/>
          </w:rPr>
          <w:t>Appendix D. Enrollment, Attendance, Expenditures</w:t>
        </w:r>
        <w:r w:rsidR="00364A3F">
          <w:rPr>
            <w:noProof/>
            <w:webHidden/>
          </w:rPr>
          <w:tab/>
          <w:t>D–</w:t>
        </w:r>
        <w:r w:rsidR="00364A3F">
          <w:rPr>
            <w:noProof/>
            <w:webHidden/>
          </w:rPr>
          <w:fldChar w:fldCharType="begin"/>
        </w:r>
        <w:r w:rsidR="00364A3F">
          <w:rPr>
            <w:noProof/>
            <w:webHidden/>
          </w:rPr>
          <w:instrText xml:space="preserve"> PAGEREF _Toc168488426 \h </w:instrText>
        </w:r>
        <w:r w:rsidR="00364A3F">
          <w:rPr>
            <w:noProof/>
            <w:webHidden/>
          </w:rPr>
        </w:r>
        <w:r w:rsidR="00364A3F">
          <w:rPr>
            <w:noProof/>
            <w:webHidden/>
          </w:rPr>
          <w:fldChar w:fldCharType="separate"/>
        </w:r>
        <w:r w:rsidR="00364A3F">
          <w:rPr>
            <w:noProof/>
            <w:webHidden/>
          </w:rPr>
          <w:t>1</w:t>
        </w:r>
        <w:r w:rsidR="00364A3F">
          <w:rPr>
            <w:noProof/>
            <w:webHidden/>
          </w:rPr>
          <w:fldChar w:fldCharType="end"/>
        </w:r>
      </w:hyperlink>
    </w:p>
    <w:p w14:paraId="21F4F38E" w14:textId="71D475EB" w:rsidR="00364A3F" w:rsidRDefault="00000000">
      <w:pPr>
        <w:pStyle w:val="TOC1"/>
        <w:rPr>
          <w:rFonts w:eastAsiaTheme="minorEastAsia"/>
          <w:noProof/>
          <w:kern w:val="2"/>
          <w:sz w:val="24"/>
          <w:szCs w:val="24"/>
          <w14:ligatures w14:val="standardContextual"/>
        </w:rPr>
      </w:pPr>
      <w:hyperlink w:anchor="_Toc168488427" w:history="1">
        <w:r w:rsidR="00364A3F" w:rsidRPr="00E63ABD">
          <w:rPr>
            <w:rStyle w:val="Hyperlink"/>
            <w:noProof/>
          </w:rPr>
          <w:t>Appendix E. Rockland Public Schools: Student Performance Data</w:t>
        </w:r>
        <w:r w:rsidR="00364A3F">
          <w:rPr>
            <w:noProof/>
            <w:webHidden/>
          </w:rPr>
          <w:tab/>
          <w:t>E–</w:t>
        </w:r>
        <w:r w:rsidR="00364A3F">
          <w:rPr>
            <w:noProof/>
            <w:webHidden/>
          </w:rPr>
          <w:fldChar w:fldCharType="begin"/>
        </w:r>
        <w:r w:rsidR="00364A3F">
          <w:rPr>
            <w:noProof/>
            <w:webHidden/>
          </w:rPr>
          <w:instrText xml:space="preserve"> PAGEREF _Toc168488427 \h </w:instrText>
        </w:r>
        <w:r w:rsidR="00364A3F">
          <w:rPr>
            <w:noProof/>
            <w:webHidden/>
          </w:rPr>
        </w:r>
        <w:r w:rsidR="00364A3F">
          <w:rPr>
            <w:noProof/>
            <w:webHidden/>
          </w:rPr>
          <w:fldChar w:fldCharType="separate"/>
        </w:r>
        <w:r w:rsidR="00364A3F">
          <w:rPr>
            <w:noProof/>
            <w:webHidden/>
          </w:rPr>
          <w:t>1</w:t>
        </w:r>
        <w:r w:rsidR="00364A3F">
          <w:rPr>
            <w:noProof/>
            <w:webHidden/>
          </w:rPr>
          <w:fldChar w:fldCharType="end"/>
        </w:r>
      </w:hyperlink>
    </w:p>
    <w:p w14:paraId="6BA6D8CC" w14:textId="4D304775" w:rsidR="002E7525" w:rsidRPr="00A01F49"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A01F49">
        <w:rPr>
          <w:sz w:val="20"/>
          <w:szCs w:val="20"/>
        </w:rPr>
        <w:fldChar w:fldCharType="end"/>
      </w:r>
    </w:p>
    <w:p w14:paraId="4CD42A87" w14:textId="77777777" w:rsidR="002E7525" w:rsidRPr="00A01F49"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A01F49"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A01F49">
        <w:rPr>
          <w:sz w:val="20"/>
          <w:szCs w:val="20"/>
        </w:rPr>
        <w:br w:type="page"/>
      </w:r>
    </w:p>
    <w:p w14:paraId="58733E23" w14:textId="0988C18C" w:rsidR="008E314D" w:rsidRPr="00A01F49" w:rsidRDefault="002A28B1" w:rsidP="0066116F">
      <w:pPr>
        <w:tabs>
          <w:tab w:val="right" w:pos="9360"/>
        </w:tabs>
      </w:pPr>
      <w:r w:rsidRPr="00A01F49">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A01F49">
        <w:t xml:space="preserve"> </w:t>
      </w:r>
      <w:r w:rsidR="0066116F" w:rsidRPr="00A01F49">
        <w:tab/>
      </w:r>
      <w:r w:rsidR="00457876" w:rsidRPr="00A01F49">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Pr="00A01F49"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403F3B7F" w:rsidR="008E314D" w:rsidRPr="00A01F49" w:rsidRDefault="008E314D" w:rsidP="0066116F">
      <w:pPr>
        <w:pStyle w:val="BodyText"/>
        <w:jc w:val="center"/>
      </w:pPr>
      <w:r w:rsidRPr="00A01F49">
        <w:t xml:space="preserve">This document was prepared by the </w:t>
      </w:r>
      <w:r w:rsidR="00740294" w:rsidRPr="00A01F49">
        <w:t xml:space="preserve">American Institutes for Research, </w:t>
      </w:r>
      <w:r w:rsidR="001B4127" w:rsidRPr="00A01F49">
        <w:t xml:space="preserve">in </w:t>
      </w:r>
      <w:r w:rsidR="00181912" w:rsidRPr="00A01F49">
        <w:t xml:space="preserve">collaboration </w:t>
      </w:r>
      <w:r w:rsidR="001B4127" w:rsidRPr="00A01F49">
        <w:t>with the</w:t>
      </w:r>
      <w:r w:rsidRPr="00A01F49">
        <w:br/>
        <w:t>Massachusetts Department of Elementary and Secondary Education</w:t>
      </w:r>
    </w:p>
    <w:p w14:paraId="07584CCA" w14:textId="77777777" w:rsidR="009A469D" w:rsidRPr="00A01F49"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532888D5" w:rsidR="008E314D" w:rsidRPr="00A01F49" w:rsidRDefault="19FFE071"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A01F49">
        <w:t>Russe</w:t>
      </w:r>
      <w:r w:rsidR="3EA47662" w:rsidRPr="00A01F49">
        <w:t>l</w:t>
      </w:r>
      <w:r w:rsidRPr="00A01F49">
        <w:t>l</w:t>
      </w:r>
      <w:r w:rsidR="005D50E0" w:rsidRPr="00A01F49">
        <w:t xml:space="preserve"> D. </w:t>
      </w:r>
      <w:r w:rsidRPr="00A01F49">
        <w:t>Johns</w:t>
      </w:r>
      <w:r w:rsidR="326865E3" w:rsidRPr="00A01F49">
        <w:t>t</w:t>
      </w:r>
      <w:r w:rsidRPr="00A01F49">
        <w:t>on</w:t>
      </w:r>
    </w:p>
    <w:p w14:paraId="5F95BE93" w14:textId="012E2DA3" w:rsidR="008E314D" w:rsidRPr="00A01F49" w:rsidRDefault="005D50E0" w:rsidP="00177F96">
      <w:pPr>
        <w:tabs>
          <w:tab w:val="left" w:pos="360"/>
          <w:tab w:val="left" w:pos="720"/>
          <w:tab w:val="left" w:pos="1080"/>
          <w:tab w:val="left" w:pos="1440"/>
          <w:tab w:val="left" w:pos="1800"/>
          <w:tab w:val="left" w:pos="2160"/>
          <w:tab w:val="left" w:pos="2520"/>
          <w:tab w:val="left" w:pos="2880"/>
        </w:tabs>
        <w:spacing w:line="240" w:lineRule="auto"/>
        <w:jc w:val="center"/>
      </w:pPr>
      <w:r w:rsidRPr="00A01F49">
        <w:t xml:space="preserve">Acting </w:t>
      </w:r>
      <w:r w:rsidR="008E314D" w:rsidRPr="00A01F49">
        <w:t>Commissioner</w:t>
      </w:r>
    </w:p>
    <w:p w14:paraId="26B707AB" w14:textId="2A4488BA" w:rsidR="001E776B" w:rsidRPr="008247E0"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8247E0">
        <w:rPr>
          <w:rStyle w:val="bold"/>
        </w:rPr>
        <w:t xml:space="preserve">Published </w:t>
      </w:r>
      <w:r w:rsidR="005C78D1">
        <w:rPr>
          <w:rStyle w:val="bold"/>
        </w:rPr>
        <w:t>June</w:t>
      </w:r>
      <w:r w:rsidR="005C78D1" w:rsidRPr="008247E0">
        <w:rPr>
          <w:rStyle w:val="bold"/>
        </w:rPr>
        <w:t xml:space="preserve"> </w:t>
      </w:r>
      <w:r w:rsidR="00FA7D0B" w:rsidRPr="008247E0">
        <w:rPr>
          <w:rStyle w:val="bold"/>
        </w:rPr>
        <w:t>2024</w:t>
      </w:r>
    </w:p>
    <w:p w14:paraId="25585579" w14:textId="77777777" w:rsidR="0066787A" w:rsidRPr="00A01F49"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66801AB8" w:rsidR="008E314D" w:rsidRPr="00A01F49" w:rsidRDefault="008E314D" w:rsidP="0066116F">
      <w:pPr>
        <w:pStyle w:val="BodyText"/>
        <w:jc w:val="center"/>
      </w:pPr>
      <w:r w:rsidRPr="00A01F49">
        <w:t xml:space="preserve">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sidR="004C1845" w:rsidRPr="00A01F49">
        <w:rPr>
          <w:snapToGrid w:val="0"/>
        </w:rPr>
        <w:t>135 Santilli Highway</w:t>
      </w:r>
      <w:r w:rsidRPr="00A01F49">
        <w:t xml:space="preserve">, </w:t>
      </w:r>
      <w:r w:rsidR="004C1845" w:rsidRPr="00A01F49">
        <w:t>Everett</w:t>
      </w:r>
      <w:r w:rsidRPr="00A01F49">
        <w:t>, MA 0214</w:t>
      </w:r>
      <w:r w:rsidR="004C1845" w:rsidRPr="00A01F49">
        <w:t>9</w:t>
      </w:r>
      <w:r w:rsidRPr="00A01F49">
        <w:t>. Phone: 781-338-6105.</w:t>
      </w:r>
    </w:p>
    <w:p w14:paraId="4361469B" w14:textId="2DA6EAF9" w:rsidR="001166A5" w:rsidRPr="00A01F49" w:rsidRDefault="001166A5" w:rsidP="0066116F">
      <w:pPr>
        <w:pStyle w:val="BodyTextposthead"/>
        <w:jc w:val="center"/>
      </w:pPr>
      <w:r w:rsidRPr="00A01F49">
        <w:t>© 202</w:t>
      </w:r>
      <w:r w:rsidR="004C1845" w:rsidRPr="00A01F49">
        <w:t>4</w:t>
      </w:r>
      <w:r w:rsidRPr="00A01F49">
        <w:t xml:space="preserve"> Massachusetts Department of Elementary and Secondary Education</w:t>
      </w:r>
    </w:p>
    <w:p w14:paraId="05DE9136" w14:textId="623DDC6B" w:rsidR="001166A5" w:rsidRPr="00A01F49" w:rsidRDefault="001166A5" w:rsidP="0066116F">
      <w:pPr>
        <w:pStyle w:val="BodyTextposthead"/>
        <w:jc w:val="center"/>
        <w:rPr>
          <w:i/>
          <w:iCs/>
          <w:spacing w:val="-4"/>
        </w:rPr>
      </w:pPr>
      <w:r w:rsidRPr="00A01F49">
        <w:rPr>
          <w:i/>
          <w:iCs/>
          <w:spacing w:val="-4"/>
        </w:rPr>
        <w:t>Permission is hereby granted to copy any or all parts of this document for non-commercial educational purposes. Please credit the “Massachusetts Department of Elementary and Secondary Education.”</w:t>
      </w:r>
    </w:p>
    <w:p w14:paraId="4675837B" w14:textId="5D98951F" w:rsidR="001166A5" w:rsidRPr="00A01F49" w:rsidRDefault="001166A5" w:rsidP="0066116F">
      <w:pPr>
        <w:pStyle w:val="BodyTextposthead"/>
        <w:jc w:val="center"/>
      </w:pPr>
      <w:r w:rsidRPr="00A01F49">
        <w:t>This document printed on recycled paper</w:t>
      </w:r>
      <w:r w:rsidR="00D84CF0" w:rsidRPr="00A01F49">
        <w:t>.</w:t>
      </w:r>
    </w:p>
    <w:p w14:paraId="33BF0CF8" w14:textId="77777777" w:rsidR="001166A5" w:rsidRPr="00A01F49"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Pr="00A01F49"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Pr="00A01F49"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Pr="00A01F49"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Pr="00A01F49"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Pr="00A01F49"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Pr="00A01F49"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Pr="00A01F49"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A01F49"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A01F49">
        <w:t>Massachusetts Department of Elementary and Secondary Education</w:t>
      </w:r>
    </w:p>
    <w:p w14:paraId="4D1D0F8C" w14:textId="5F6681F7" w:rsidR="008E314D" w:rsidRPr="00A01F49"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A01F49">
        <w:rPr>
          <w:snapToGrid w:val="0"/>
        </w:rPr>
        <w:t>135 Santilli Highway</w:t>
      </w:r>
      <w:r w:rsidR="008E314D" w:rsidRPr="00A01F49">
        <w:t xml:space="preserve">, </w:t>
      </w:r>
      <w:r w:rsidRPr="00A01F49">
        <w:t xml:space="preserve">Everett </w:t>
      </w:r>
      <w:r w:rsidR="008E314D" w:rsidRPr="00A01F49">
        <w:t>MA 0214</w:t>
      </w:r>
      <w:r w:rsidRPr="00A01F49">
        <w:t>9</w:t>
      </w:r>
    </w:p>
    <w:p w14:paraId="6EEA3F3B" w14:textId="0B264AC8" w:rsidR="008E314D" w:rsidRPr="00A01F49"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A01F49">
        <w:t>Phone</w:t>
      </w:r>
      <w:r w:rsidR="00D84CF0" w:rsidRPr="00A01F49">
        <w:t>:</w:t>
      </w:r>
      <w:r w:rsidRPr="00A01F49">
        <w:t xml:space="preserve"> 781-338-3000</w:t>
      </w:r>
      <w:r w:rsidRPr="00A01F49">
        <w:tab/>
        <w:t>TTY: N.E.T. Relay 800-439-2370</w:t>
      </w:r>
    </w:p>
    <w:p w14:paraId="2B889E51" w14:textId="77777777" w:rsidR="008E314D" w:rsidRPr="00A01F49" w:rsidRDefault="00000000"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008E314D" w:rsidRPr="00A01F49">
          <w:rPr>
            <w:rStyle w:val="Hyperlink"/>
          </w:rPr>
          <w:t>ww</w:t>
        </w:r>
        <w:r w:rsidR="008E314D" w:rsidRPr="00A01F49">
          <w:rPr>
            <w:rStyle w:val="Hyperlink"/>
            <w:color w:val="0563C1"/>
          </w:rPr>
          <w:t>w.doe.m</w:t>
        </w:r>
        <w:r w:rsidR="008E314D" w:rsidRPr="00A01F49">
          <w:rPr>
            <w:rStyle w:val="Hyperlink"/>
          </w:rPr>
          <w:t>ass.edu</w:t>
        </w:r>
      </w:hyperlink>
    </w:p>
    <w:p w14:paraId="332E41D9" w14:textId="77777777" w:rsidR="008E314D" w:rsidRPr="00A01F49"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A01F49"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A01F49"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A01F49" w:rsidSect="009C0161">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77777777" w:rsidR="008D6102" w:rsidRPr="00A01F49" w:rsidRDefault="008D6102" w:rsidP="008D6102">
      <w:pPr>
        <w:pStyle w:val="Heading2"/>
      </w:pPr>
      <w:bookmarkStart w:id="1" w:name="_Toc101446225"/>
      <w:bookmarkStart w:id="2" w:name="_Toc168488418"/>
      <w:bookmarkStart w:id="3" w:name="_Toc350870260"/>
      <w:bookmarkStart w:id="4" w:name="_Toc273777167"/>
      <w:bookmarkStart w:id="5" w:name="_Toc277066425"/>
      <w:bookmarkStart w:id="6" w:name="_Toc337817149"/>
      <w:bookmarkStart w:id="7" w:name="_Toc101878649"/>
      <w:r w:rsidRPr="00A01F49">
        <w:lastRenderedPageBreak/>
        <w:t>Executive Summary</w:t>
      </w:r>
      <w:bookmarkEnd w:id="1"/>
      <w:bookmarkEnd w:id="2"/>
    </w:p>
    <w:p w14:paraId="38882FEA" w14:textId="0EC62C9D" w:rsidR="008672D4" w:rsidRPr="00A01F49" w:rsidRDefault="000B1DD2" w:rsidP="00242D33">
      <w:pPr>
        <w:pStyle w:val="BodyText"/>
      </w:pPr>
      <w:bookmarkStart w:id="8" w:name="_Hlk40937737"/>
      <w:bookmarkStart w:id="9" w:name="_Toc104552856"/>
      <w:bookmarkEnd w:id="3"/>
      <w:r w:rsidRPr="00A01F49">
        <w:t xml:space="preserve">In accordance with Massachusetts state law, the Massachusetts Department of Elementary and Secondary Education (DESE) contracted with </w:t>
      </w:r>
      <w:r w:rsidR="0054101D" w:rsidRPr="00A01F49">
        <w:t xml:space="preserve">the </w:t>
      </w:r>
      <w:r w:rsidRPr="00A01F49">
        <w:t>American Institutes for Research</w:t>
      </w:r>
      <w:r w:rsidR="0054101D" w:rsidRPr="00A01F49">
        <w:rPr>
          <w:rFonts w:ascii="Franklin Gothic Book" w:hAnsi="Franklin Gothic Book" w:cs="Calibri"/>
          <w:vertAlign w:val="superscript"/>
        </w:rPr>
        <w:t>®</w:t>
      </w:r>
      <w:r w:rsidRPr="00A01F49">
        <w:t xml:space="preserve"> (AIR</w:t>
      </w:r>
      <w:r w:rsidR="0054101D" w:rsidRPr="00A01F49">
        <w:rPr>
          <w:rFonts w:ascii="Franklin Gothic Book" w:hAnsi="Franklin Gothic Book" w:cs="Calibri"/>
          <w:vertAlign w:val="superscript"/>
        </w:rPr>
        <w:t>®</w:t>
      </w:r>
      <w:r w:rsidRPr="00A01F49">
        <w:t xml:space="preserve">) to conduct a </w:t>
      </w:r>
      <w:r w:rsidR="004D3FA0" w:rsidRPr="00A01F49">
        <w:t>targeted</w:t>
      </w:r>
      <w:r w:rsidRPr="00A01F49">
        <w:t xml:space="preserve"> review of </w:t>
      </w:r>
      <w:r w:rsidR="00615482" w:rsidRPr="00A01F49">
        <w:t>Rockland Public Schools</w:t>
      </w:r>
      <w:r w:rsidRPr="00A01F49">
        <w:t xml:space="preserve"> (</w:t>
      </w:r>
      <w:r w:rsidR="0054101D" w:rsidRPr="00A01F49">
        <w:t xml:space="preserve">hereafter, </w:t>
      </w:r>
      <w:r w:rsidR="00FA7D0B" w:rsidRPr="00A01F49">
        <w:t>RPS</w:t>
      </w:r>
      <w:r w:rsidRPr="00A01F49">
        <w:t xml:space="preserve">) in </w:t>
      </w:r>
      <w:r w:rsidR="009C5EF8" w:rsidRPr="00A01F49">
        <w:t>February 2024</w:t>
      </w:r>
      <w:r w:rsidRPr="00A01F49">
        <w:t>. Data collection activities associated with the review</w:t>
      </w:r>
      <w:r w:rsidRPr="00A01F49">
        <w:rPr>
          <w:rFonts w:ascii="Franklin Gothic Book" w:eastAsia="Franklin Gothic Book" w:hAnsi="Franklin Gothic Book" w:cs="Franklin Gothic Book"/>
        </w:rPr>
        <w:t xml:space="preserve"> </w:t>
      </w:r>
      <w:r w:rsidR="4CF95393" w:rsidRPr="00A01F49">
        <w:rPr>
          <w:rFonts w:ascii="Franklin Gothic Book" w:eastAsia="Franklin Gothic Book" w:hAnsi="Franklin Gothic Book" w:cs="Franklin Gothic Book"/>
        </w:rPr>
        <w:t>included interviews, focus groups, and document reviews and were</w:t>
      </w:r>
      <w:r w:rsidR="4CF95393" w:rsidRPr="00A01F49">
        <w:t xml:space="preserve"> </w:t>
      </w:r>
      <w:r w:rsidRPr="00A01F49">
        <w:t xml:space="preserve">focused on understanding how district systems, structures, and practices operate in support of district continuous improvement efforts. The review focused on </w:t>
      </w:r>
      <w:r w:rsidR="004D3FA0" w:rsidRPr="00A01F49">
        <w:t xml:space="preserve">three of </w:t>
      </w:r>
      <w:r w:rsidRPr="00A01F49">
        <w:t>the six standards (and related indicators) that DESE has identified as being important components of district effectiveness.</w:t>
      </w:r>
      <w:r w:rsidR="00FA7D0B" w:rsidRPr="00A01F49">
        <w:rPr>
          <w:rStyle w:val="FootnoteReference"/>
        </w:rPr>
        <w:footnoteReference w:id="2"/>
      </w:r>
    </w:p>
    <w:p w14:paraId="41D8CE26" w14:textId="754EBE04" w:rsidR="000B1DD2" w:rsidRPr="00A01F49" w:rsidRDefault="00FA7D0B" w:rsidP="00242D33">
      <w:pPr>
        <w:pStyle w:val="BodyText"/>
      </w:pPr>
      <w:r w:rsidRPr="00A01F49">
        <w:rPr>
          <w:rFonts w:ascii="Franklin Gothic Book" w:eastAsia="Franklin Gothic Book" w:hAnsi="Franklin Gothic Book" w:cs="Franklin Gothic Book"/>
        </w:rPr>
        <w:t>Three</w:t>
      </w:r>
      <w:r w:rsidR="006645A1" w:rsidRPr="00A01F49">
        <w:t xml:space="preserve"> </w:t>
      </w:r>
      <w:r w:rsidR="008672D4" w:rsidRPr="00A01F49">
        <w:t xml:space="preserve">observers, who focused primarily on instruction in the classroom, visited </w:t>
      </w:r>
      <w:r w:rsidRPr="00A01F49">
        <w:t xml:space="preserve">RPS </w:t>
      </w:r>
      <w:r w:rsidR="008672D4" w:rsidRPr="00A01F49">
        <w:t xml:space="preserve">during the week of </w:t>
      </w:r>
      <w:r w:rsidR="004C7C39" w:rsidRPr="00A01F49">
        <w:t xml:space="preserve">February </w:t>
      </w:r>
      <w:r w:rsidR="00BC16D4" w:rsidRPr="00A01F49">
        <w:t>26</w:t>
      </w:r>
      <w:r w:rsidRPr="00821A71">
        <w:t>, 202</w:t>
      </w:r>
      <w:r w:rsidR="00F963EB">
        <w:t>4</w:t>
      </w:r>
      <w:r w:rsidR="008672D4" w:rsidRPr="00A01F49">
        <w:t xml:space="preserve">. The observers conducted </w:t>
      </w:r>
      <w:r w:rsidR="00752842" w:rsidRPr="00A01F49">
        <w:t xml:space="preserve">68 </w:t>
      </w:r>
      <w:r w:rsidR="008672D4" w:rsidRPr="00A01F49">
        <w:t>observations in a sample of classrooms across grade levels, focused on literacy, English language arts (ELA), and mathematics. The Teachstone Classroom Assessment Scoring System (CLASS) protocol, developed by the Center for Advanced Study of Teaching and Learning at the University of Virginia,</w:t>
      </w:r>
      <w:r w:rsidR="008672D4" w:rsidRPr="00A01F49">
        <w:rPr>
          <w:rStyle w:val="FootnoteReference"/>
        </w:rPr>
        <w:footnoteReference w:id="3"/>
      </w:r>
      <w:r w:rsidR="008672D4" w:rsidRPr="00A01F49">
        <w:t xml:space="preserve"> guided all classroom observations in the district. These observations used the three grade-band levels of the CLASS protocols: K-3, Upper Elementary (4-5), and Secondary (6</w:t>
      </w:r>
      <w:r w:rsidR="008672D4" w:rsidRPr="00A01F49">
        <w:noBreakHyphen/>
        <w:t xml:space="preserve">12). Overall, for the K-5 grade band, instructional observations suggest </w:t>
      </w:r>
      <w:r w:rsidR="008672D4" w:rsidRPr="008247E0">
        <w:t xml:space="preserve">generally </w:t>
      </w:r>
      <w:r w:rsidR="001E5157">
        <w:t xml:space="preserve">strong classroom </w:t>
      </w:r>
      <w:r w:rsidR="007F5399">
        <w:t xml:space="preserve">organization, </w:t>
      </w:r>
      <w:r w:rsidR="008672D4" w:rsidRPr="008247E0">
        <w:t>mixed</w:t>
      </w:r>
      <w:r w:rsidR="008672D4" w:rsidRPr="00A01F49">
        <w:t xml:space="preserve"> evidence of emotional support</w:t>
      </w:r>
      <w:r w:rsidR="007F5399">
        <w:t xml:space="preserve"> and </w:t>
      </w:r>
      <w:r w:rsidR="008672D4" w:rsidRPr="00A01F49">
        <w:t xml:space="preserve">student engagement (Grades 4-5), and </w:t>
      </w:r>
      <w:r w:rsidR="001258D0">
        <w:t>limited evidence of</w:t>
      </w:r>
      <w:r w:rsidR="001258D0" w:rsidRPr="00A01F49">
        <w:t xml:space="preserve"> </w:t>
      </w:r>
      <w:r w:rsidR="008672D4" w:rsidRPr="00A01F49">
        <w:t xml:space="preserve">rigorous instructional support. For </w:t>
      </w:r>
      <w:r w:rsidR="008B742D">
        <w:t>both the</w:t>
      </w:r>
      <w:r w:rsidR="008B742D" w:rsidRPr="00A01F49">
        <w:t xml:space="preserve"> </w:t>
      </w:r>
      <w:r w:rsidR="008672D4" w:rsidRPr="00A01F49">
        <w:t>6-8 grade band</w:t>
      </w:r>
      <w:r w:rsidR="008B742D">
        <w:t xml:space="preserve"> and the 9-12 grade bands</w:t>
      </w:r>
      <w:r w:rsidR="008672D4" w:rsidRPr="00A01F49">
        <w:t xml:space="preserve">, instructional observations provide </w:t>
      </w:r>
      <w:r w:rsidR="001955A0">
        <w:t xml:space="preserve">generally evidence of strong classroom organization, </w:t>
      </w:r>
      <w:r w:rsidR="008672D4" w:rsidRPr="008247E0">
        <w:t>generally mixed</w:t>
      </w:r>
      <w:r w:rsidR="008672D4" w:rsidRPr="00A01F49">
        <w:t xml:space="preserve"> evidence of emotional support</w:t>
      </w:r>
      <w:r w:rsidR="000E46B3">
        <w:t xml:space="preserve">, </w:t>
      </w:r>
      <w:r w:rsidR="008672D4" w:rsidRPr="00A01F49">
        <w:t xml:space="preserve">student engagement, </w:t>
      </w:r>
      <w:r w:rsidR="000E46B3">
        <w:t xml:space="preserve">and </w:t>
      </w:r>
      <w:r w:rsidR="008672D4" w:rsidRPr="00A01F49">
        <w:t xml:space="preserve">rigorous instructional support. </w:t>
      </w:r>
    </w:p>
    <w:bookmarkEnd w:id="8"/>
    <w:p w14:paraId="770E4914" w14:textId="5450BE1B" w:rsidR="000B1DD2" w:rsidRPr="00A01F49" w:rsidRDefault="00B527CE" w:rsidP="000B1DD2">
      <w:pPr>
        <w:pStyle w:val="Heading3"/>
        <w:rPr>
          <w:rStyle w:val="Hyperlink"/>
        </w:rPr>
      </w:pPr>
      <w:r w:rsidRPr="00A01F49">
        <w:fldChar w:fldCharType="begin"/>
      </w:r>
      <w:r w:rsidRPr="00A01F49">
        <w:instrText xml:space="preserve"> HYPERLINK  \l "_Curriculum_and_Instruction" </w:instrText>
      </w:r>
      <w:r w:rsidRPr="00A01F49">
        <w:fldChar w:fldCharType="separate"/>
      </w:r>
      <w:r w:rsidR="000B1DD2" w:rsidRPr="00A01F49">
        <w:rPr>
          <w:rStyle w:val="Hyperlink"/>
        </w:rPr>
        <w:t>Curriculum and Instruction</w:t>
      </w:r>
      <w:r w:rsidRPr="00A01F49">
        <w:rPr>
          <w:rStyle w:val="Hyperlink"/>
        </w:rPr>
        <w:fldChar w:fldCharType="end"/>
      </w:r>
    </w:p>
    <w:p w14:paraId="5C395FBD" w14:textId="309F86BB" w:rsidR="005933D8" w:rsidRPr="00A01F49" w:rsidRDefault="00FA7D0B" w:rsidP="00242D33">
      <w:pPr>
        <w:pStyle w:val="BodyTextposthead"/>
      </w:pPr>
      <w:r w:rsidRPr="00A01F49">
        <w:t xml:space="preserve">RPS </w:t>
      </w:r>
      <w:r w:rsidR="00E6173F" w:rsidRPr="00A01F49">
        <w:t xml:space="preserve">strives to ensure equitable, inclusive, and effective instruction for all students. </w:t>
      </w:r>
      <w:r w:rsidR="003456E2">
        <w:t>T</w:t>
      </w:r>
      <w:r w:rsidR="00E6173F" w:rsidRPr="00A01F49">
        <w:t xml:space="preserve">he district’s well-documented and regularly reviewed curriculum </w:t>
      </w:r>
      <w:r w:rsidR="009709F4" w:rsidRPr="00A01F49">
        <w:t>process ensures</w:t>
      </w:r>
      <w:r w:rsidR="00E6173F" w:rsidRPr="00A01F49">
        <w:t xml:space="preserve"> </w:t>
      </w:r>
      <w:r w:rsidR="00462015">
        <w:t xml:space="preserve">that </w:t>
      </w:r>
      <w:r w:rsidR="00E6173F" w:rsidRPr="00A01F49">
        <w:t>a diverse group of stakeholders contribute</w:t>
      </w:r>
      <w:r w:rsidR="00462015">
        <w:t>s</w:t>
      </w:r>
      <w:r w:rsidR="00E6173F" w:rsidRPr="00A01F49">
        <w:t xml:space="preserve"> to evidence-based </w:t>
      </w:r>
      <w:r w:rsidRPr="00A01F49">
        <w:t xml:space="preserve">curricular </w:t>
      </w:r>
      <w:r w:rsidR="00E6173F" w:rsidRPr="00A01F49">
        <w:t xml:space="preserve">decisions that support all learners. Interviews with district </w:t>
      </w:r>
      <w:r w:rsidR="00462015">
        <w:t xml:space="preserve">leaders, </w:t>
      </w:r>
      <w:r w:rsidR="00E6173F" w:rsidRPr="00A01F49">
        <w:t xml:space="preserve">school leaders, </w:t>
      </w:r>
      <w:r w:rsidR="00462015">
        <w:t>and</w:t>
      </w:r>
      <w:r w:rsidR="00E6173F" w:rsidRPr="00A01F49">
        <w:t xml:space="preserve"> teachers consistently underscore</w:t>
      </w:r>
      <w:r w:rsidR="00B503D7" w:rsidRPr="00A01F49">
        <w:t>d</w:t>
      </w:r>
      <w:r w:rsidR="00E6173F" w:rsidRPr="00A01F49">
        <w:t xml:space="preserve"> the district</w:t>
      </w:r>
      <w:r w:rsidRPr="00A01F49">
        <w:t>’</w:t>
      </w:r>
      <w:r w:rsidR="00E6173F" w:rsidRPr="00A01F49">
        <w:t xml:space="preserve">s commitment to differentiated instruction, particularly for English </w:t>
      </w:r>
      <w:r w:rsidRPr="00A01F49">
        <w:t>l</w:t>
      </w:r>
      <w:r w:rsidR="00E6173F" w:rsidRPr="00A01F49">
        <w:t xml:space="preserve">earners (ELs) and students with disabilities. To enhance accessibility and ensure horizontal alignment of teaching practices, the district provides various tools and curricular supports. The district also </w:t>
      </w:r>
      <w:r w:rsidR="00D1549A">
        <w:t>has</w:t>
      </w:r>
      <w:r w:rsidR="00E6173F" w:rsidRPr="00A01F49">
        <w:t xml:space="preserve"> multiple initiatives and aligned professional learning opportunities </w:t>
      </w:r>
      <w:r w:rsidRPr="00A01F49">
        <w:t xml:space="preserve">to </w:t>
      </w:r>
      <w:r w:rsidR="00295E5F">
        <w:t xml:space="preserve">support all students in </w:t>
      </w:r>
      <w:r w:rsidR="00E6173F" w:rsidRPr="00A01F49">
        <w:t>develop</w:t>
      </w:r>
      <w:r w:rsidR="00295E5F">
        <w:t>ing their</w:t>
      </w:r>
      <w:r w:rsidR="00E6173F" w:rsidRPr="00A01F49">
        <w:t xml:space="preserve"> social-emotional learning competencies</w:t>
      </w:r>
      <w:r w:rsidR="00295E5F">
        <w:t>.</w:t>
      </w:r>
    </w:p>
    <w:p w14:paraId="0B3462B7" w14:textId="2B4D4AB6" w:rsidR="005933D8" w:rsidRPr="00A01F49" w:rsidRDefault="00ED50F0" w:rsidP="00242D33">
      <w:pPr>
        <w:pStyle w:val="BodyText"/>
      </w:pPr>
      <w:r w:rsidRPr="00ED50F0">
        <w:t xml:space="preserve">RPS demonstrates several strengths in curriculum and instruction. These include conducting regular and rigorous curriculum reviews that incorporate teacher perspectives into decision-making. Additionally, RPS ensures that all teachers have access to curricular resources and supporting documents, which helps maintain consistent implementation of the curriculum across classrooms. Furthermore, RPS provides teacher support for differentiating instruction and utilizes professional </w:t>
      </w:r>
      <w:r w:rsidRPr="00ED50F0">
        <w:lastRenderedPageBreak/>
        <w:t xml:space="preserve">learning to enhance social-emotional learning competencies. Lastly, </w:t>
      </w:r>
      <w:r w:rsidR="00871827">
        <w:t>the dis</w:t>
      </w:r>
      <w:r w:rsidR="008D04B4">
        <w:t>trict</w:t>
      </w:r>
      <w:r w:rsidRPr="00ED50F0">
        <w:t xml:space="preserve"> offers students a variety of advanced coursework options.</w:t>
      </w:r>
    </w:p>
    <w:p w14:paraId="604BD33C" w14:textId="745866DE" w:rsidR="005933D8" w:rsidRPr="00A01F49" w:rsidRDefault="00FA7D0B" w:rsidP="00242D33">
      <w:pPr>
        <w:pStyle w:val="BodyText"/>
      </w:pPr>
      <w:r w:rsidRPr="00A01F49">
        <w:t xml:space="preserve">RPS </w:t>
      </w:r>
      <w:r w:rsidR="001D710D" w:rsidRPr="00A01F49">
        <w:t>also has several areas for growth related to curriculum and instruction</w:t>
      </w:r>
      <w:r w:rsidR="00F25C15" w:rsidRPr="00A01F49">
        <w:t>, including s</w:t>
      </w:r>
      <w:r w:rsidR="005933D8" w:rsidRPr="00A01F49">
        <w:t xml:space="preserve">electing </w:t>
      </w:r>
      <w:r w:rsidR="00462015" w:rsidRPr="00A01F49">
        <w:t>curricul</w:t>
      </w:r>
      <w:r w:rsidR="00462015">
        <w:t>a</w:t>
      </w:r>
      <w:r w:rsidR="00462015" w:rsidRPr="00A01F49">
        <w:t xml:space="preserve"> </w:t>
      </w:r>
      <w:r w:rsidR="005933D8" w:rsidRPr="00A01F49">
        <w:t xml:space="preserve">rated by and identified as high-quality by either </w:t>
      </w:r>
      <w:r w:rsidRPr="00A01F49">
        <w:t>CURATE</w:t>
      </w:r>
      <w:r w:rsidRPr="00A01F49">
        <w:rPr>
          <w:rStyle w:val="FootnoteReference"/>
        </w:rPr>
        <w:footnoteReference w:id="4"/>
      </w:r>
      <w:r w:rsidRPr="00A01F49">
        <w:t xml:space="preserve"> </w:t>
      </w:r>
      <w:r w:rsidR="005933D8" w:rsidRPr="00A01F49">
        <w:t>or EdReports</w:t>
      </w:r>
      <w:r w:rsidR="0046690F" w:rsidRPr="00A01F49">
        <w:t xml:space="preserve">, </w:t>
      </w:r>
      <w:r w:rsidR="00035200" w:rsidRPr="00A01F49">
        <w:t>p</w:t>
      </w:r>
      <w:r w:rsidR="005933D8" w:rsidRPr="00A01F49">
        <w:t xml:space="preserve">roviding sufficient professional learning opportunities </w:t>
      </w:r>
      <w:r w:rsidR="00035200" w:rsidRPr="00A01F49">
        <w:t>to</w:t>
      </w:r>
      <w:r w:rsidR="005933D8" w:rsidRPr="00A01F49">
        <w:t xml:space="preserve"> support </w:t>
      </w:r>
      <w:r w:rsidR="00704FEF" w:rsidRPr="00A01F49">
        <w:t xml:space="preserve">curricular </w:t>
      </w:r>
      <w:r w:rsidR="00F114CA" w:rsidRPr="00A01F49">
        <w:t>implementation</w:t>
      </w:r>
      <w:r w:rsidR="00F735F2" w:rsidRPr="00A01F49">
        <w:t xml:space="preserve"> at the elementary level</w:t>
      </w:r>
      <w:r w:rsidR="0046690F" w:rsidRPr="00A01F49">
        <w:t>,</w:t>
      </w:r>
      <w:r w:rsidR="00673B30">
        <w:t xml:space="preserve"> ensuring that </w:t>
      </w:r>
      <w:r w:rsidR="005060EF">
        <w:t>staff share a common understanding and vision of rigorous instruction,</w:t>
      </w:r>
      <w:r w:rsidR="0046690F" w:rsidRPr="00A01F49">
        <w:t xml:space="preserve"> </w:t>
      </w:r>
      <w:r w:rsidR="00C522BD" w:rsidRPr="00A01F49">
        <w:t xml:space="preserve">conducting frequent classroom observations and providing targeted feedback to </w:t>
      </w:r>
      <w:r w:rsidR="00A61700" w:rsidRPr="00A01F49">
        <w:t>support effective instructional practices, and ensuring equitable access for all students to the various learning opportunities available within the district.</w:t>
      </w:r>
    </w:p>
    <w:p w14:paraId="65498654" w14:textId="3E760A2A" w:rsidR="000B1DD2" w:rsidRPr="00A01F49" w:rsidRDefault="00000000" w:rsidP="000B1DD2">
      <w:pPr>
        <w:pStyle w:val="Heading3"/>
        <w:rPr>
          <w:rFonts w:cstheme="minorHAnsi"/>
          <w:color w:val="000000" w:themeColor="text1"/>
        </w:rPr>
      </w:pPr>
      <w:hyperlink w:anchor="_Assessment" w:history="1">
        <w:r w:rsidR="000B1DD2" w:rsidRPr="00A01F49">
          <w:rPr>
            <w:rStyle w:val="Hyperlink"/>
            <w:bdr w:val="none" w:sz="0" w:space="0" w:color="auto" w:frame="1"/>
          </w:rPr>
          <w:t>Assessment</w:t>
        </w:r>
      </w:hyperlink>
    </w:p>
    <w:p w14:paraId="3EC49522" w14:textId="4F37F5E4" w:rsidR="00660CC6" w:rsidRPr="00A01F49" w:rsidRDefault="00704FEF" w:rsidP="00242D33">
      <w:pPr>
        <w:pStyle w:val="BodyTextposthead"/>
      </w:pPr>
      <w:r w:rsidRPr="00A01F49">
        <w:t>RPS d</w:t>
      </w:r>
      <w:r w:rsidR="00660CC6" w:rsidRPr="00A01F49">
        <w:t>istrict and school leaders have established and support a culture that values the use of data in improving teaching, learning, and decision</w:t>
      </w:r>
      <w:r w:rsidRPr="00A01F49">
        <w:t xml:space="preserve"> </w:t>
      </w:r>
      <w:r w:rsidR="00660CC6" w:rsidRPr="00A01F49">
        <w:t xml:space="preserve">making. District documents and accounts by district leaders, school leaders, and teachers demonstrated that educators have access to a variety of data to inform their classroom instruction, including i-Ready, Bridges, </w:t>
      </w:r>
      <w:bookmarkStart w:id="10" w:name="_Hlk107059285"/>
      <w:r w:rsidRPr="00A01F49">
        <w:t>Dynamic Indicators of Basic Early Literacy Skills</w:t>
      </w:r>
      <w:bookmarkEnd w:id="10"/>
      <w:r w:rsidRPr="00A01F49">
        <w:t xml:space="preserve"> (</w:t>
      </w:r>
      <w:r w:rsidR="00660CC6" w:rsidRPr="00A01F49">
        <w:t>DIBELS</w:t>
      </w:r>
      <w:r w:rsidRPr="00A01F49">
        <w:t>)</w:t>
      </w:r>
      <w:r w:rsidR="00660CC6" w:rsidRPr="00A01F49">
        <w:t xml:space="preserve">, and district-developed common assessments. The district has systems for supporting data use, including district curriculum coaches </w:t>
      </w:r>
      <w:r w:rsidRPr="00A01F49">
        <w:t xml:space="preserve">who </w:t>
      </w:r>
      <w:r w:rsidR="00660CC6" w:rsidRPr="00A01F49">
        <w:t xml:space="preserve">lead data meetings three times per year at the elementary level and </w:t>
      </w:r>
      <w:r w:rsidR="00257E63">
        <w:t>provide</w:t>
      </w:r>
      <w:r w:rsidR="00257E63" w:rsidRPr="00A01F49">
        <w:t xml:space="preserve"> </w:t>
      </w:r>
      <w:r w:rsidR="00660CC6" w:rsidRPr="00A01F49">
        <w:t>protocols and templates for reviewing data at the middle and high school level</w:t>
      </w:r>
      <w:r w:rsidRPr="00A01F49">
        <w:t>s</w:t>
      </w:r>
      <w:r w:rsidR="00660CC6" w:rsidRPr="00A01F49">
        <w:t xml:space="preserve">. As outlined in the </w:t>
      </w:r>
      <w:r w:rsidR="00660CC6" w:rsidRPr="00A01F49">
        <w:rPr>
          <w:i/>
          <w:iCs/>
        </w:rPr>
        <w:t>2022-</w:t>
      </w:r>
      <w:r w:rsidRPr="00A01F49">
        <w:rPr>
          <w:i/>
          <w:iCs/>
        </w:rPr>
        <w:t>20</w:t>
      </w:r>
      <w:r w:rsidR="00660CC6" w:rsidRPr="00A01F49">
        <w:rPr>
          <w:i/>
          <w:iCs/>
        </w:rPr>
        <w:t xml:space="preserve">27 </w:t>
      </w:r>
      <w:r w:rsidR="00D9380C" w:rsidRPr="00A01F49">
        <w:rPr>
          <w:i/>
          <w:iCs/>
        </w:rPr>
        <w:t xml:space="preserve">District </w:t>
      </w:r>
      <w:r w:rsidR="00660CC6" w:rsidRPr="00A01F49">
        <w:rPr>
          <w:i/>
          <w:iCs/>
        </w:rPr>
        <w:t>Strategic Plan</w:t>
      </w:r>
      <w:r w:rsidR="00660CC6" w:rsidRPr="00A01F49">
        <w:t xml:space="preserve"> and echoed in interviews with district and school leaders, the district </w:t>
      </w:r>
      <w:r w:rsidRPr="00A01F49">
        <w:t>is</w:t>
      </w:r>
      <w:r w:rsidR="00660CC6" w:rsidRPr="00A01F49">
        <w:t xml:space="preserve"> </w:t>
      </w:r>
      <w:r w:rsidRPr="00A01F49">
        <w:t xml:space="preserve">focusing </w:t>
      </w:r>
      <w:r w:rsidR="00660CC6" w:rsidRPr="00A01F49">
        <w:t>on closing achievement, access, and opportunity gaps through its review of data.</w:t>
      </w:r>
    </w:p>
    <w:p w14:paraId="11CFB780" w14:textId="7E31DB8A" w:rsidR="00A61700" w:rsidRPr="00A01F49" w:rsidRDefault="00704FEF" w:rsidP="00242D33">
      <w:pPr>
        <w:pStyle w:val="BodyText"/>
      </w:pPr>
      <w:r w:rsidRPr="00A01F49">
        <w:t xml:space="preserve">RPS </w:t>
      </w:r>
      <w:r w:rsidR="00237A03" w:rsidRPr="00A01F49">
        <w:t xml:space="preserve">has several strengths </w:t>
      </w:r>
      <w:r w:rsidRPr="00A01F49">
        <w:t>related</w:t>
      </w:r>
      <w:r w:rsidR="00237A03" w:rsidRPr="00A01F49">
        <w:t xml:space="preserve"> to assessment. The district uses a variety of assessments to determine needed interventions and monitor students’ academic progress</w:t>
      </w:r>
      <w:r w:rsidRPr="00A01F49">
        <w:t>;</w:t>
      </w:r>
      <w:r w:rsidR="00237A03" w:rsidRPr="00A01F49">
        <w:t xml:space="preserve"> uses data to close achievement, access, and opportunity gaps and promote equity and inclusion</w:t>
      </w:r>
      <w:r w:rsidRPr="00A01F49">
        <w:t>;</w:t>
      </w:r>
      <w:r w:rsidR="00237A03" w:rsidRPr="00A01F49">
        <w:t xml:space="preserve"> provides schools with structures, protocols, and templates to guide teachers’ </w:t>
      </w:r>
      <w:r w:rsidRPr="00A01F49">
        <w:t xml:space="preserve">daily </w:t>
      </w:r>
      <w:r w:rsidR="00237A03" w:rsidRPr="00A01F49">
        <w:t>use of data for determining instruction and interventions</w:t>
      </w:r>
      <w:r w:rsidRPr="00A01F49">
        <w:t>;</w:t>
      </w:r>
      <w:r w:rsidR="00237A03" w:rsidRPr="00A01F49">
        <w:t xml:space="preserve"> and intentionally shares data with students to empower them to take ownership </w:t>
      </w:r>
      <w:r w:rsidR="005F42DE" w:rsidRPr="00A01F49">
        <w:t>of</w:t>
      </w:r>
      <w:r w:rsidR="00237A03" w:rsidRPr="00A01F49">
        <w:t xml:space="preserve"> their academic growth.</w:t>
      </w:r>
    </w:p>
    <w:p w14:paraId="1DBCE7C2" w14:textId="38D73F69" w:rsidR="00237A03" w:rsidRPr="00A01F49" w:rsidRDefault="00BB0684" w:rsidP="00242D33">
      <w:pPr>
        <w:pStyle w:val="BodyText"/>
      </w:pPr>
      <w:r>
        <w:t>Areas of growth include</w:t>
      </w:r>
      <w:r w:rsidR="00470061" w:rsidRPr="00A01F49">
        <w:t xml:space="preserve"> identifying appropriate </w:t>
      </w:r>
      <w:r w:rsidR="00C521A6" w:rsidRPr="00A01F49">
        <w:t xml:space="preserve">and accessible assessment tools for </w:t>
      </w:r>
      <w:r w:rsidR="00704FEF" w:rsidRPr="00A01F49">
        <w:t>ELs;</w:t>
      </w:r>
      <w:r w:rsidR="00C521A6" w:rsidRPr="00A01F49">
        <w:t xml:space="preserve"> provid</w:t>
      </w:r>
      <w:r w:rsidR="00404CD6">
        <w:t>ing</w:t>
      </w:r>
      <w:r w:rsidR="00C521A6" w:rsidRPr="00A01F49">
        <w:t xml:space="preserve"> teachers with adequate time </w:t>
      </w:r>
      <w:r w:rsidR="008323E9" w:rsidRPr="008323E9">
        <w:t>to review data</w:t>
      </w:r>
      <w:r w:rsidR="00C521A6" w:rsidRPr="00A01F49">
        <w:t xml:space="preserve"> and</w:t>
      </w:r>
      <w:r w:rsidR="008323E9">
        <w:t xml:space="preserve"> </w:t>
      </w:r>
      <w:r w:rsidR="005D2B25">
        <w:t xml:space="preserve">plan instructional changes </w:t>
      </w:r>
      <w:r w:rsidR="00C521A6" w:rsidRPr="00A01F49">
        <w:t xml:space="preserve">and, at the middle and high schools, </w:t>
      </w:r>
      <w:r w:rsidR="00F4777C">
        <w:t>assistance to analyze and use data</w:t>
      </w:r>
      <w:r w:rsidR="00704FEF" w:rsidRPr="00A01F49">
        <w:t>;</w:t>
      </w:r>
      <w:r w:rsidR="00C521A6" w:rsidRPr="00A01F49">
        <w:t xml:space="preserve"> and provid</w:t>
      </w:r>
      <w:r w:rsidR="003640C4">
        <w:t>ing</w:t>
      </w:r>
      <w:r w:rsidR="00C521A6" w:rsidRPr="00A01F49">
        <w:t xml:space="preserve"> opportunities for proactive, two-way communication between </w:t>
      </w:r>
      <w:r w:rsidR="00704FEF" w:rsidRPr="00A01F49">
        <w:t xml:space="preserve">high school </w:t>
      </w:r>
      <w:r w:rsidR="00C521A6" w:rsidRPr="00A01F49">
        <w:t xml:space="preserve">teachers </w:t>
      </w:r>
      <w:r w:rsidR="00D94C1E" w:rsidRPr="00A01F49">
        <w:rPr>
          <w:rStyle w:val="CommentReference"/>
          <w:sz w:val="22"/>
          <w:szCs w:val="22"/>
        </w:rPr>
        <w:t>a</w:t>
      </w:r>
      <w:r w:rsidR="00C521A6" w:rsidRPr="00A01F49">
        <w:t>nd families.</w:t>
      </w:r>
    </w:p>
    <w:p w14:paraId="2D5F1324" w14:textId="3E4B4BAC" w:rsidR="000B1DD2" w:rsidRPr="00A01F49" w:rsidRDefault="00000000" w:rsidP="000B1DD2">
      <w:pPr>
        <w:pStyle w:val="Heading3"/>
      </w:pPr>
      <w:hyperlink w:anchor="_Student_Support" w:history="1">
        <w:r w:rsidR="000B1DD2" w:rsidRPr="00A01F49">
          <w:rPr>
            <w:rStyle w:val="Hyperlink"/>
          </w:rPr>
          <w:t>Student S</w:t>
        </w:r>
        <w:bookmarkStart w:id="11" w:name="_Hlt166143314"/>
        <w:r w:rsidR="000B1DD2" w:rsidRPr="00A01F49">
          <w:rPr>
            <w:rStyle w:val="Hyperlink"/>
          </w:rPr>
          <w:t>u</w:t>
        </w:r>
        <w:bookmarkEnd w:id="11"/>
        <w:r w:rsidR="000B1DD2" w:rsidRPr="00A01F49">
          <w:rPr>
            <w:rStyle w:val="Hyperlink"/>
          </w:rPr>
          <w:t>pport</w:t>
        </w:r>
      </w:hyperlink>
    </w:p>
    <w:p w14:paraId="75770326" w14:textId="5FCCC70F" w:rsidR="007735A9" w:rsidRPr="00A01F49" w:rsidRDefault="00704FEF" w:rsidP="001C2465">
      <w:pPr>
        <w:pStyle w:val="BodyTextposthead"/>
      </w:pPr>
      <w:r w:rsidRPr="00A01F49">
        <w:t xml:space="preserve">RPS </w:t>
      </w:r>
      <w:r w:rsidR="007735A9" w:rsidRPr="00A01F49">
        <w:t xml:space="preserve">demonstrates a commitment to ensuring a safe, equitable, and inclusive environment for all students, staff, and families. As articulated by its </w:t>
      </w:r>
      <w:r w:rsidRPr="00A01F49">
        <w:t>s</w:t>
      </w:r>
      <w:r w:rsidR="007735A9" w:rsidRPr="00A01F49">
        <w:t xml:space="preserve">trategic </w:t>
      </w:r>
      <w:r w:rsidRPr="00A01F49">
        <w:t>p</w:t>
      </w:r>
      <w:r w:rsidR="007735A9" w:rsidRPr="00A01F49">
        <w:t xml:space="preserve">lan, </w:t>
      </w:r>
      <w:r w:rsidRPr="00A01F49">
        <w:t xml:space="preserve">RPS </w:t>
      </w:r>
      <w:r w:rsidR="007735A9" w:rsidRPr="00A01F49">
        <w:t xml:space="preserve">has several initiatives aimed at fostering an inclusive climate and culture, including professional development on inclusive and trauma-informed practices and the establishment of </w:t>
      </w:r>
      <w:r w:rsidRPr="00A01F49">
        <w:t>d</w:t>
      </w:r>
      <w:r w:rsidR="007735A9" w:rsidRPr="00A01F49">
        <w:t xml:space="preserve">iversity, </w:t>
      </w:r>
      <w:r w:rsidRPr="00A01F49">
        <w:t>e</w:t>
      </w:r>
      <w:r w:rsidR="007735A9" w:rsidRPr="00A01F49">
        <w:t xml:space="preserve">quity, and </w:t>
      </w:r>
      <w:r w:rsidRPr="00A01F49">
        <w:t>i</w:t>
      </w:r>
      <w:r w:rsidR="007735A9" w:rsidRPr="00A01F49">
        <w:t>nclusion (DEI) teams at each school. Students, parents, and staff generally described school environments as safe, respectful, and inclusive, with efforts made to engage students with diverse experiences.</w:t>
      </w:r>
    </w:p>
    <w:p w14:paraId="7779EC33" w14:textId="34A86966" w:rsidR="00925D20" w:rsidRPr="00A01F49" w:rsidRDefault="000F1FFA" w:rsidP="00242D33">
      <w:pPr>
        <w:pStyle w:val="BodyText"/>
      </w:pPr>
      <w:r>
        <w:lastRenderedPageBreak/>
        <w:t xml:space="preserve">Several strengths demonstrate </w:t>
      </w:r>
      <w:r w:rsidR="00AA333B" w:rsidRPr="00A01F49">
        <w:t>Rockland</w:t>
      </w:r>
      <w:r w:rsidR="00A56E00" w:rsidRPr="00A01F49">
        <w:t>’s</w:t>
      </w:r>
      <w:r w:rsidR="00AA333B" w:rsidRPr="00A01F49">
        <w:t xml:space="preserve"> commitment to </w:t>
      </w:r>
      <w:r w:rsidR="00456042" w:rsidRPr="00A01F49">
        <w:t xml:space="preserve">supporting </w:t>
      </w:r>
      <w:r w:rsidR="00956F13">
        <w:t>its</w:t>
      </w:r>
      <w:r w:rsidR="00956F13" w:rsidRPr="00A01F49">
        <w:t xml:space="preserve"> </w:t>
      </w:r>
      <w:r w:rsidR="00456042" w:rsidRPr="00A01F49">
        <w:t xml:space="preserve">students, </w:t>
      </w:r>
      <w:r w:rsidR="00441293">
        <w:t xml:space="preserve">such as </w:t>
      </w:r>
      <w:r w:rsidR="00456042" w:rsidRPr="00A01F49">
        <w:t xml:space="preserve">ensuring </w:t>
      </w:r>
      <w:r w:rsidR="00704FEF" w:rsidRPr="00A01F49">
        <w:t xml:space="preserve">that </w:t>
      </w:r>
      <w:r w:rsidR="00456042" w:rsidRPr="00A01F49">
        <w:t>e</w:t>
      </w:r>
      <w:r w:rsidR="00456042" w:rsidRPr="00A01F49">
        <w:rPr>
          <w:bdr w:val="none" w:sz="0" w:space="0" w:color="auto" w:frame="1"/>
        </w:rPr>
        <w:t xml:space="preserve">ach school has </w:t>
      </w:r>
      <w:r w:rsidR="004D4F1F">
        <w:t xml:space="preserve">a </w:t>
      </w:r>
      <w:r w:rsidR="00704FEF" w:rsidRPr="00A01F49">
        <w:t>DEI</w:t>
      </w:r>
      <w:r w:rsidR="00456042" w:rsidRPr="00A01F49">
        <w:t xml:space="preserve"> committee that focus</w:t>
      </w:r>
      <w:r w:rsidR="00AB4A19">
        <w:t>es</w:t>
      </w:r>
      <w:r w:rsidR="00456042" w:rsidRPr="00A01F49">
        <w:t xml:space="preserve"> on improving the inclusiveness and cultural responsiveness of the school’s curriculum and general environment, </w:t>
      </w:r>
      <w:r w:rsidR="00704FEF" w:rsidRPr="00A01F49">
        <w:t xml:space="preserve">which </w:t>
      </w:r>
      <w:r w:rsidR="00456042" w:rsidRPr="00A01F49">
        <w:rPr>
          <w:bdr w:val="none" w:sz="0" w:space="0" w:color="auto" w:frame="1"/>
        </w:rPr>
        <w:t xml:space="preserve">demonstrates a commitment to </w:t>
      </w:r>
      <w:r w:rsidR="00456042" w:rsidRPr="00A01F49">
        <w:t xml:space="preserve">restorative and positive behavioral approaches that address </w:t>
      </w:r>
      <w:r w:rsidR="00462015">
        <w:t xml:space="preserve">the </w:t>
      </w:r>
      <w:r w:rsidR="00456042" w:rsidRPr="00A01F49">
        <w:t>root causes of misbehavior</w:t>
      </w:r>
      <w:r w:rsidR="00704FEF" w:rsidRPr="00A01F49">
        <w:t>.</w:t>
      </w:r>
      <w:r w:rsidR="00456042" w:rsidRPr="00A01F49">
        <w:t xml:space="preserve"> Student </w:t>
      </w:r>
      <w:r w:rsidR="00704FEF" w:rsidRPr="00A01F49">
        <w:t>s</w:t>
      </w:r>
      <w:r w:rsidR="00456042" w:rsidRPr="00A01F49">
        <w:t xml:space="preserve">upport </w:t>
      </w:r>
      <w:r w:rsidR="00704FEF" w:rsidRPr="00A01F49">
        <w:t>t</w:t>
      </w:r>
      <w:r w:rsidR="00456042" w:rsidRPr="00A01F49">
        <w:t>eams (SST</w:t>
      </w:r>
      <w:r w:rsidR="00704FEF" w:rsidRPr="00A01F49">
        <w:t>s</w:t>
      </w:r>
      <w:r w:rsidR="00456042" w:rsidRPr="00A01F49">
        <w:t>) at each school review a variety of data and integrate input from families to identify and assign supports</w:t>
      </w:r>
      <w:r w:rsidR="00E4467F" w:rsidRPr="00A01F49">
        <w:t>. In addition,</w:t>
      </w:r>
      <w:r w:rsidR="00456042" w:rsidRPr="00A01F49">
        <w:t xml:space="preserve"> </w:t>
      </w:r>
      <w:r w:rsidR="00C84AD8" w:rsidRPr="00A01F49">
        <w:t xml:space="preserve">a variety of </w:t>
      </w:r>
      <w:r w:rsidR="00FA7D0B" w:rsidRPr="00A01F49">
        <w:t xml:space="preserve">social-emotional learning </w:t>
      </w:r>
      <w:r w:rsidR="00C84AD8" w:rsidRPr="00A01F49">
        <w:t>interventions and supports</w:t>
      </w:r>
      <w:r w:rsidR="00E4467F" w:rsidRPr="00A01F49">
        <w:t xml:space="preserve"> are</w:t>
      </w:r>
      <w:r w:rsidR="00C84AD8" w:rsidRPr="00A01F49">
        <w:t xml:space="preserve"> available to students, </w:t>
      </w:r>
      <w:r w:rsidR="00E4467F" w:rsidRPr="00A01F49">
        <w:t xml:space="preserve">and </w:t>
      </w:r>
      <w:r w:rsidR="00B4749C" w:rsidRPr="00A01F49">
        <w:t xml:space="preserve">the district has identified </w:t>
      </w:r>
      <w:r w:rsidR="00E4467F" w:rsidRPr="00A01F49">
        <w:t xml:space="preserve">a </w:t>
      </w:r>
      <w:r w:rsidR="00B4749C" w:rsidRPr="00A01F49">
        <w:t xml:space="preserve">need for improved </w:t>
      </w:r>
      <w:r w:rsidR="006A4EEC" w:rsidRPr="00A01F49">
        <w:t xml:space="preserve">two-way communication </w:t>
      </w:r>
      <w:r w:rsidR="00FE33AD" w:rsidRPr="00A01F49">
        <w:t xml:space="preserve">regarding student supports </w:t>
      </w:r>
      <w:r w:rsidR="006A4EEC" w:rsidRPr="00A01F49">
        <w:t xml:space="preserve">between schools and </w:t>
      </w:r>
      <w:r w:rsidR="001D0D03">
        <w:t>families</w:t>
      </w:r>
      <w:r w:rsidR="006A4EEC" w:rsidRPr="00A01F49">
        <w:t xml:space="preserve">, </w:t>
      </w:r>
      <w:r w:rsidR="00CC1402">
        <w:t xml:space="preserve">and recognition of the </w:t>
      </w:r>
      <w:r w:rsidR="00542972">
        <w:t>obligation</w:t>
      </w:r>
      <w:r w:rsidR="00891AAC">
        <w:t xml:space="preserve"> </w:t>
      </w:r>
      <w:r w:rsidR="00CC1402">
        <w:t>to better</w:t>
      </w:r>
      <w:r w:rsidR="00745727" w:rsidRPr="00A01F49">
        <w:t xml:space="preserve"> meet the needs of </w:t>
      </w:r>
      <w:r w:rsidR="00E4467F" w:rsidRPr="00A01F49">
        <w:t>ELs</w:t>
      </w:r>
      <w:r w:rsidR="00745727" w:rsidRPr="00A01F49">
        <w:t xml:space="preserve"> and </w:t>
      </w:r>
      <w:r w:rsidR="00E4467F" w:rsidRPr="00A01F49">
        <w:t xml:space="preserve">students from </w:t>
      </w:r>
      <w:r w:rsidR="00745727" w:rsidRPr="00A01F49">
        <w:t>low-income families.</w:t>
      </w:r>
      <w:r w:rsidR="00C84AD8" w:rsidRPr="00A01F49">
        <w:t xml:space="preserve"> </w:t>
      </w:r>
    </w:p>
    <w:p w14:paraId="3CBBD369" w14:textId="7F76B4C1" w:rsidR="006A4EEC" w:rsidRPr="00A01F49" w:rsidRDefault="00ED331E" w:rsidP="00242D33">
      <w:pPr>
        <w:pStyle w:val="BodyText"/>
      </w:pPr>
      <w:r w:rsidRPr="00A01F49">
        <w:t>Areas for growth regarding student supports include ensuring adequate staffing and resources within schools for translations</w:t>
      </w:r>
      <w:r w:rsidR="00E4467F" w:rsidRPr="00A01F49">
        <w:t>;</w:t>
      </w:r>
      <w:r w:rsidRPr="00A01F49">
        <w:t xml:space="preserve"> improving access to and </w:t>
      </w:r>
      <w:r w:rsidR="00E4467F" w:rsidRPr="00A01F49">
        <w:t xml:space="preserve">the </w:t>
      </w:r>
      <w:r w:rsidRPr="00A01F49">
        <w:t>availability of guidance counselors and other Tier 1 social-emotional supports at the middle and high school levels</w:t>
      </w:r>
      <w:r w:rsidR="00E4467F" w:rsidRPr="00A01F49">
        <w:t>;</w:t>
      </w:r>
      <w:r w:rsidRPr="00A01F49">
        <w:t xml:space="preserve"> </w:t>
      </w:r>
      <w:r w:rsidR="00B566A7">
        <w:t>maintaining</w:t>
      </w:r>
      <w:r w:rsidR="00A04531">
        <w:t xml:space="preserve"> sufficient staffing levels to implement</w:t>
      </w:r>
      <w:r w:rsidR="00B566A7" w:rsidRPr="00A01F49">
        <w:t xml:space="preserve"> </w:t>
      </w:r>
      <w:r w:rsidRPr="00A01F49">
        <w:t>tiered interventions and supports, particularly for E</w:t>
      </w:r>
      <w:r w:rsidR="00E4467F" w:rsidRPr="00A01F49">
        <w:t>Ls;</w:t>
      </w:r>
      <w:r w:rsidR="004D4F1F">
        <w:t xml:space="preserve"> </w:t>
      </w:r>
      <w:r w:rsidRPr="00A01F49">
        <w:t xml:space="preserve">and </w:t>
      </w:r>
      <w:r w:rsidR="00B32922">
        <w:t>promoting</w:t>
      </w:r>
      <w:r w:rsidR="00B32922" w:rsidRPr="00A01F49">
        <w:rPr>
          <w:bdr w:val="none" w:sz="0" w:space="0" w:color="auto" w:frame="1"/>
        </w:rPr>
        <w:t xml:space="preserve"> </w:t>
      </w:r>
      <w:r w:rsidRPr="00A01F49">
        <w:rPr>
          <w:bdr w:val="none" w:sz="0" w:space="0" w:color="auto" w:frame="1"/>
        </w:rPr>
        <w:t>opportunities for families to contribute to planning and decision</w:t>
      </w:r>
      <w:r w:rsidR="00D1768B">
        <w:rPr>
          <w:bdr w:val="none" w:sz="0" w:space="0" w:color="auto" w:frame="1"/>
        </w:rPr>
        <w:t>-</w:t>
      </w:r>
      <w:r w:rsidRPr="00A01F49">
        <w:rPr>
          <w:bdr w:val="none" w:sz="0" w:space="0" w:color="auto" w:frame="1"/>
        </w:rPr>
        <w:t>making</w:t>
      </w:r>
      <w:r w:rsidR="00E4467F" w:rsidRPr="00A01F49">
        <w:rPr>
          <w:bdr w:val="none" w:sz="0" w:space="0" w:color="auto" w:frame="1"/>
        </w:rPr>
        <w:t>.</w:t>
      </w:r>
    </w:p>
    <w:p w14:paraId="7A47C448" w14:textId="5264A7A3" w:rsidR="003D6ECF" w:rsidRPr="00A01F49" w:rsidRDefault="00E26868" w:rsidP="003D6ECF">
      <w:pPr>
        <w:pStyle w:val="Heading2"/>
      </w:pPr>
      <w:bookmarkStart w:id="12" w:name="_Toc168488419"/>
      <w:bookmarkEnd w:id="9"/>
      <w:r w:rsidRPr="00A01F49">
        <w:lastRenderedPageBreak/>
        <w:t xml:space="preserve">Rockland </w:t>
      </w:r>
      <w:r w:rsidR="00D30A74" w:rsidRPr="00A01F49">
        <w:t xml:space="preserve">Public Schools: </w:t>
      </w:r>
      <w:r w:rsidR="003D6ECF" w:rsidRPr="00A01F49">
        <w:t>District Review Overview</w:t>
      </w:r>
      <w:bookmarkEnd w:id="12"/>
    </w:p>
    <w:p w14:paraId="2E41F691" w14:textId="77777777" w:rsidR="003D6ECF" w:rsidRPr="00A01F49" w:rsidRDefault="003D6ECF" w:rsidP="003D6ECF">
      <w:pPr>
        <w:pStyle w:val="Heading3"/>
        <w:rPr>
          <w:color w:val="C00000"/>
        </w:rPr>
      </w:pPr>
      <w:bookmarkStart w:id="13" w:name="_Toc273777149"/>
      <w:bookmarkStart w:id="14" w:name="_Toc277066412"/>
      <w:bookmarkStart w:id="15" w:name="_Toc338665638"/>
      <w:r w:rsidRPr="00A01F49">
        <w:t>Purpose</w:t>
      </w:r>
      <w:bookmarkEnd w:id="13"/>
      <w:bookmarkEnd w:id="14"/>
      <w:bookmarkEnd w:id="15"/>
    </w:p>
    <w:p w14:paraId="339CEE9F" w14:textId="6F1F89E5" w:rsidR="003D6ECF" w:rsidRPr="00A01F49" w:rsidRDefault="003D6ECF" w:rsidP="003D6ECF">
      <w:pPr>
        <w:pStyle w:val="BodyTextposthead"/>
      </w:pPr>
      <w:r w:rsidRPr="00A01F49">
        <w:t xml:space="preserve">Conducted under Chapter 15, Section 55A of the Massachusetts General Laws, district reviews support local school districts in establishing or strengthening a cycle of continuous improvement. Reviews </w:t>
      </w:r>
      <w:r w:rsidR="00D30A74" w:rsidRPr="00A01F49">
        <w:t xml:space="preserve">carefully </w:t>
      </w:r>
      <w:r w:rsidRPr="00A01F49">
        <w:t xml:space="preserve">consider the effectiveness of systemwide functions, </w:t>
      </w:r>
      <w:r w:rsidR="00D30A74" w:rsidRPr="00A01F49">
        <w:t>referring</w:t>
      </w:r>
      <w:r w:rsidRPr="00A01F49">
        <w:t xml:space="preserve"> to the six district standards used by DESE: Leadership and Governance, Curriculum and Instruction, Assessment, Human Resources and Professional Development, Student Support, and Financial and Asset Management. </w:t>
      </w:r>
      <w:r w:rsidR="5D0E95AC" w:rsidRPr="00A01F49">
        <w:rPr>
          <w:rFonts w:ascii="Franklin Gothic Book" w:eastAsia="Franklin Gothic Book" w:hAnsi="Franklin Gothic Book" w:cs="Franklin Gothic Book"/>
          <w:color w:val="000000" w:themeColor="text1"/>
        </w:rPr>
        <w:t xml:space="preserve">The </w:t>
      </w:r>
      <w:r w:rsidR="00312D34" w:rsidRPr="00A01F49">
        <w:rPr>
          <w:rFonts w:ascii="Franklin Gothic Book" w:eastAsia="Franklin Gothic Book" w:hAnsi="Franklin Gothic Book" w:cs="Franklin Gothic Book"/>
          <w:color w:val="000000" w:themeColor="text1"/>
        </w:rPr>
        <w:t xml:space="preserve">RPS </w:t>
      </w:r>
      <w:r w:rsidR="5D0E95AC" w:rsidRPr="00A01F49">
        <w:rPr>
          <w:rFonts w:ascii="Franklin Gothic Book" w:eastAsia="Franklin Gothic Book" w:hAnsi="Franklin Gothic Book" w:cs="Franklin Gothic Book"/>
          <w:color w:val="000000" w:themeColor="text1"/>
        </w:rPr>
        <w:t xml:space="preserve">review </w:t>
      </w:r>
      <w:r w:rsidR="5D0E95AC" w:rsidRPr="00A01F49">
        <w:t>focused on on</w:t>
      </w:r>
      <w:r w:rsidR="00312D34" w:rsidRPr="00A01F49">
        <w:t>ly</w:t>
      </w:r>
      <w:r w:rsidR="5D0E95AC" w:rsidRPr="00A01F49">
        <w:t xml:space="preserve"> the three student-centered standards: Curriculum and Instruction, Assessment, </w:t>
      </w:r>
      <w:r w:rsidR="00312D34" w:rsidRPr="00A01F49">
        <w:t xml:space="preserve">and </w:t>
      </w:r>
      <w:r w:rsidR="5D0E95AC" w:rsidRPr="00A01F49">
        <w:t xml:space="preserve">Student Support. </w:t>
      </w:r>
      <w:r w:rsidRPr="00A01F49">
        <w:t xml:space="preserve">Reviews identify systems and practices that may be impeding improvement as well as those most likely to be contributing to positive results. </w:t>
      </w:r>
      <w:r w:rsidR="00786C41" w:rsidRPr="00A01F49">
        <w:rPr>
          <w:rFonts w:cs="Calibri"/>
          <w:bCs/>
        </w:rPr>
        <w:t>T</w:t>
      </w:r>
      <w:r w:rsidRPr="00A01F49">
        <w:rPr>
          <w:rFonts w:cs="Calibri"/>
          <w:bCs/>
        </w:rPr>
        <w:t xml:space="preserve">he </w:t>
      </w:r>
      <w:r w:rsidR="00D30A74" w:rsidRPr="00A01F49">
        <w:rPr>
          <w:rFonts w:cs="Calibri"/>
          <w:bCs/>
        </w:rPr>
        <w:t xml:space="preserve">design of the </w:t>
      </w:r>
      <w:r w:rsidR="00312D34" w:rsidRPr="00A01F49">
        <w:rPr>
          <w:rFonts w:cs="Calibri"/>
          <w:bCs/>
        </w:rPr>
        <w:t xml:space="preserve">targeted </w:t>
      </w:r>
      <w:r w:rsidRPr="00A01F49">
        <w:rPr>
          <w:rFonts w:cs="Calibri"/>
          <w:bCs/>
        </w:rPr>
        <w:t>district review promote</w:t>
      </w:r>
      <w:r w:rsidR="00D30A74" w:rsidRPr="00A01F49">
        <w:rPr>
          <w:rFonts w:cs="Calibri"/>
          <w:bCs/>
        </w:rPr>
        <w:t>s</w:t>
      </w:r>
      <w:r w:rsidRPr="00A01F49">
        <w:rPr>
          <w:rFonts w:cs="Calibri"/>
          <w:bCs/>
        </w:rPr>
        <w:t xml:space="preserve"> district reflection on its own performance and potential next steps. </w:t>
      </w:r>
      <w:r w:rsidRPr="00A01F49">
        <w:t xml:space="preserve">In addition to providing information to each district reviewed, DESE uses review reports to identify resources and/or technical assistance to provide to the district. </w:t>
      </w:r>
    </w:p>
    <w:p w14:paraId="267B0A5A" w14:textId="77777777" w:rsidR="003D6ECF" w:rsidRPr="00A01F49" w:rsidRDefault="003D6ECF" w:rsidP="003D6ECF">
      <w:pPr>
        <w:pStyle w:val="Heading3"/>
      </w:pPr>
      <w:bookmarkStart w:id="16" w:name="_Toc273777151"/>
      <w:bookmarkStart w:id="17" w:name="_Toc277066413"/>
      <w:bookmarkStart w:id="18" w:name="_Toc338665639"/>
      <w:r w:rsidRPr="00A01F49">
        <w:t>Methodology</w:t>
      </w:r>
      <w:bookmarkEnd w:id="16"/>
      <w:bookmarkEnd w:id="17"/>
      <w:bookmarkEnd w:id="18"/>
    </w:p>
    <w:p w14:paraId="6A0B0F11" w14:textId="7E0D244E" w:rsidR="009D0554" w:rsidRPr="00A01F49" w:rsidRDefault="003D6ECF" w:rsidP="003D6ECF">
      <w:pPr>
        <w:pStyle w:val="BodyTextposthead"/>
      </w:pPr>
      <w:r w:rsidRPr="00A01F49">
        <w:t>A district review team consisting of AIR staff members and subcontractors, with expertise in each district standard, reviews documentation and extant data prior to conducting an on</w:t>
      </w:r>
      <w:r w:rsidR="00D30A74" w:rsidRPr="00A01F49">
        <w:t>-</w:t>
      </w:r>
      <w:r w:rsidRPr="00A01F49">
        <w:t>site visit. On</w:t>
      </w:r>
      <w:r w:rsidR="00D30A74" w:rsidRPr="00A01F49">
        <w:t>-</w:t>
      </w:r>
      <w:r w:rsidRPr="00A01F49">
        <w:t xml:space="preserve">site data collection includes team members conducting interviews and focus group sessions with a wide range of stakeholders, including school committee members, teachers’ association representatives, district and school administrators, teachers, students, and students’ families. </w:t>
      </w:r>
      <w:r w:rsidR="005803A6" w:rsidRPr="00A01F49">
        <w:t xml:space="preserve">Virtual interviews and focus groups also are conducted as needed. </w:t>
      </w:r>
      <w:r w:rsidR="00491ACB" w:rsidRPr="00A01F49">
        <w:t xml:space="preserve">Information about review activities and the site visit schedule is in Appendix A. </w:t>
      </w:r>
      <w:r w:rsidRPr="00A01F49">
        <w:t xml:space="preserve">Team members also observe classroom instruction and collect data using the CLASS protocol. </w:t>
      </w:r>
      <w:r w:rsidR="005803A6" w:rsidRPr="00A01F49">
        <w:t>The Districtwide Instructional Observation Report</w:t>
      </w:r>
      <w:r w:rsidR="00006535" w:rsidRPr="00A01F49">
        <w:t xml:space="preserve"> resulting from these classroom observations</w:t>
      </w:r>
      <w:r w:rsidR="005803A6" w:rsidRPr="00A01F49">
        <w:t xml:space="preserve"> is </w:t>
      </w:r>
      <w:r w:rsidR="009D0554" w:rsidRPr="00A01F49">
        <w:t>i</w:t>
      </w:r>
      <w:r w:rsidR="005803A6" w:rsidRPr="00A01F49">
        <w:t xml:space="preserve">n Appendix </w:t>
      </w:r>
      <w:r w:rsidR="00006535" w:rsidRPr="00A01F49">
        <w:t>B</w:t>
      </w:r>
      <w:r w:rsidR="005803A6" w:rsidRPr="00A01F49">
        <w:t xml:space="preserve">. </w:t>
      </w:r>
    </w:p>
    <w:p w14:paraId="5948E833" w14:textId="08014BF9" w:rsidR="003D6ECF" w:rsidRPr="00A01F49" w:rsidRDefault="003D6ECF" w:rsidP="0066116F">
      <w:pPr>
        <w:pStyle w:val="BodyText"/>
        <w:rPr>
          <w:color w:val="000080"/>
        </w:rPr>
      </w:pPr>
      <w:r w:rsidRPr="00A01F49">
        <w:t>Following the site visit, the team members code and analyze the data to develop a set of objective findings. The team lead and multiple quality assurance reviewers, including DESE staff, then review the initial draft of the report. DESE staff provides recommendations for the district, based on the findings of strengths and areas of growth identified</w:t>
      </w:r>
      <w:r w:rsidR="00D30A74" w:rsidRPr="00A01F49">
        <w:t>,</w:t>
      </w:r>
      <w:r w:rsidRPr="00A01F49">
        <w:t xml:space="preserve"> before AIR finalizes and submits the report to DESE</w:t>
      </w:r>
      <w:r w:rsidRPr="00A01F49">
        <w:rPr>
          <w:color w:val="000080"/>
        </w:rPr>
        <w:t>. D</w:t>
      </w:r>
      <w:r w:rsidRPr="00A01F49">
        <w:t>ESE previews and then sends the report to the district for factual review before publishing it on the DESE website.</w:t>
      </w:r>
      <w:r w:rsidR="00C268FD" w:rsidRPr="00A01F49">
        <w:t xml:space="preserve"> </w:t>
      </w:r>
      <w:r w:rsidR="00D3025F" w:rsidRPr="00A01F49">
        <w:t xml:space="preserve">DESE also provides </w:t>
      </w:r>
      <w:r w:rsidR="00C268FD" w:rsidRPr="00A01F49">
        <w:t xml:space="preserve">additional resources to support </w:t>
      </w:r>
      <w:r w:rsidR="00D1768B">
        <w:t xml:space="preserve">the </w:t>
      </w:r>
      <w:r w:rsidR="00C268FD" w:rsidRPr="00A01F49">
        <w:t>implementation of DESE’s District Standards and Indicators</w:t>
      </w:r>
      <w:r w:rsidR="009D0554" w:rsidRPr="00A01F49">
        <w:t>, summarized</w:t>
      </w:r>
      <w:r w:rsidR="00D3025F" w:rsidRPr="00A01F49">
        <w:t xml:space="preserve"> in Appendix </w:t>
      </w:r>
      <w:r w:rsidR="00006535" w:rsidRPr="00A01F49">
        <w:t>C</w:t>
      </w:r>
      <w:r w:rsidR="00C268FD" w:rsidRPr="00A01F49">
        <w:t>.</w:t>
      </w:r>
    </w:p>
    <w:p w14:paraId="5D00CDA2" w14:textId="77777777" w:rsidR="003D6ECF" w:rsidRPr="00A01F49" w:rsidRDefault="003D6ECF" w:rsidP="003D6ECF">
      <w:pPr>
        <w:pStyle w:val="Heading3"/>
      </w:pPr>
      <w:r w:rsidRPr="00A01F49">
        <w:t>Site Visit</w:t>
      </w:r>
    </w:p>
    <w:p w14:paraId="02DDA948" w14:textId="0D32A562" w:rsidR="003D6ECF" w:rsidRPr="00A01F49" w:rsidRDefault="003D6ECF" w:rsidP="003D6ECF">
      <w:pPr>
        <w:pStyle w:val="BodyTextposthead"/>
        <w:rPr>
          <w:color w:val="FF0000"/>
        </w:rPr>
      </w:pPr>
      <w:r w:rsidRPr="00A01F49">
        <w:t xml:space="preserve">The site visit to </w:t>
      </w:r>
      <w:r w:rsidR="00312D34" w:rsidRPr="00A01F49">
        <w:t>RPS occurred</w:t>
      </w:r>
      <w:r w:rsidRPr="00A01F49">
        <w:t xml:space="preserve"> during the week of </w:t>
      </w:r>
      <w:r w:rsidR="007A1A73" w:rsidRPr="00A01F49">
        <w:t>February 26</w:t>
      </w:r>
      <w:r w:rsidR="00312D34" w:rsidRPr="00A01F49">
        <w:t>, 202</w:t>
      </w:r>
      <w:r w:rsidR="00F963EB">
        <w:t>4</w:t>
      </w:r>
      <w:r w:rsidRPr="00A01F49">
        <w:t xml:space="preserve">. The site visit included </w:t>
      </w:r>
      <w:r w:rsidR="00D03DB8" w:rsidRPr="00A01F49">
        <w:t xml:space="preserve">11 </w:t>
      </w:r>
      <w:r w:rsidRPr="00A01F49">
        <w:t xml:space="preserve">hours of interviews and focus groups with approximately </w:t>
      </w:r>
      <w:r w:rsidR="007A5A57" w:rsidRPr="00A01F49">
        <w:t>60</w:t>
      </w:r>
      <w:r w:rsidRPr="00A01F49">
        <w:t xml:space="preserve"> stakeholders, including school committee members, district administrators, school staff, students, students’ families, and teachers’ association representatives. The review team conducted </w:t>
      </w:r>
      <w:r w:rsidR="00BF3329" w:rsidRPr="00A01F49">
        <w:t>seve</w:t>
      </w:r>
      <w:r w:rsidR="007619D9">
        <w:t>ral</w:t>
      </w:r>
      <w:r w:rsidR="00004856">
        <w:t xml:space="preserve"> </w:t>
      </w:r>
      <w:r w:rsidRPr="00A01F49">
        <w:t xml:space="preserve">teacher focus groups with </w:t>
      </w:r>
      <w:r w:rsidR="0059285E" w:rsidRPr="00A01F49">
        <w:t>17 </w:t>
      </w:r>
      <w:r w:rsidRPr="00A01F49">
        <w:t>elementary</w:t>
      </w:r>
      <w:r w:rsidR="00D02CA3" w:rsidRPr="00A01F49">
        <w:t xml:space="preserve"> </w:t>
      </w:r>
      <w:r w:rsidRPr="00A01F49">
        <w:t xml:space="preserve">school teachers, </w:t>
      </w:r>
      <w:r w:rsidR="0059285E" w:rsidRPr="00A01F49">
        <w:t xml:space="preserve">11 </w:t>
      </w:r>
      <w:r w:rsidRPr="00A01F49">
        <w:t>middle</w:t>
      </w:r>
      <w:r w:rsidR="00D02CA3" w:rsidRPr="00A01F49">
        <w:t xml:space="preserve"> </w:t>
      </w:r>
      <w:r w:rsidRPr="00A01F49">
        <w:t xml:space="preserve">school teachers, and </w:t>
      </w:r>
      <w:r w:rsidR="0059285E" w:rsidRPr="00A01F49">
        <w:t xml:space="preserve">12 </w:t>
      </w:r>
      <w:r w:rsidRPr="00A01F49">
        <w:t>high</w:t>
      </w:r>
      <w:r w:rsidR="00D02CA3" w:rsidRPr="00A01F49">
        <w:t xml:space="preserve"> </w:t>
      </w:r>
      <w:r w:rsidRPr="00A01F49">
        <w:t>school teachers</w:t>
      </w:r>
      <w:r w:rsidR="00FC43E8" w:rsidRPr="00A01F49">
        <w:t xml:space="preserve">; </w:t>
      </w:r>
      <w:r w:rsidR="00BF3329" w:rsidRPr="00A01F49">
        <w:t>two</w:t>
      </w:r>
      <w:r w:rsidR="0059285E" w:rsidRPr="00A01F49">
        <w:t> </w:t>
      </w:r>
      <w:r w:rsidR="00FC43E8" w:rsidRPr="00A01F49">
        <w:rPr>
          <w:rFonts w:ascii="Franklin Gothic Book" w:hAnsi="Franklin Gothic Book"/>
          <w:color w:val="000000"/>
          <w:shd w:val="clear" w:color="auto" w:fill="FFFFFF"/>
        </w:rPr>
        <w:t xml:space="preserve">focus groups with </w:t>
      </w:r>
      <w:r w:rsidR="00BF3329" w:rsidRPr="00A01F49">
        <w:t>nine</w:t>
      </w:r>
      <w:r w:rsidR="0059285E" w:rsidRPr="00A01F49">
        <w:t xml:space="preserve"> </w:t>
      </w:r>
      <w:r w:rsidR="00FC43E8" w:rsidRPr="00A01F49">
        <w:rPr>
          <w:rFonts w:ascii="Franklin Gothic Book" w:hAnsi="Franklin Gothic Book"/>
          <w:color w:val="000000"/>
          <w:shd w:val="clear" w:color="auto" w:fill="FFFFFF"/>
        </w:rPr>
        <w:t xml:space="preserve">middle school and </w:t>
      </w:r>
      <w:r w:rsidR="0059285E" w:rsidRPr="00A01F49">
        <w:t>10 </w:t>
      </w:r>
      <w:r w:rsidR="00FC43E8" w:rsidRPr="00A01F49">
        <w:rPr>
          <w:rFonts w:ascii="Franklin Gothic Book" w:hAnsi="Franklin Gothic Book"/>
          <w:color w:val="000000"/>
          <w:shd w:val="clear" w:color="auto" w:fill="FFFFFF"/>
        </w:rPr>
        <w:t xml:space="preserve">high school students; and </w:t>
      </w:r>
      <w:r w:rsidR="00BF3329" w:rsidRPr="00A01F49">
        <w:t>one</w:t>
      </w:r>
      <w:r w:rsidR="0059285E" w:rsidRPr="00A01F49">
        <w:t> </w:t>
      </w:r>
      <w:r w:rsidR="00FC43E8" w:rsidRPr="00A01F49">
        <w:rPr>
          <w:rFonts w:ascii="Franklin Gothic Book" w:hAnsi="Franklin Gothic Book"/>
          <w:color w:val="000000"/>
          <w:shd w:val="clear" w:color="auto" w:fill="FFFFFF"/>
        </w:rPr>
        <w:t xml:space="preserve">family focus group with </w:t>
      </w:r>
      <w:r w:rsidR="00BF3329" w:rsidRPr="00A01F49">
        <w:t xml:space="preserve">six </w:t>
      </w:r>
      <w:r w:rsidR="00FC43E8" w:rsidRPr="00A01F49">
        <w:rPr>
          <w:rFonts w:ascii="Franklin Gothic Book" w:hAnsi="Franklin Gothic Book"/>
          <w:color w:val="000000"/>
          <w:shd w:val="clear" w:color="auto" w:fill="FFFFFF"/>
        </w:rPr>
        <w:t>parents.</w:t>
      </w:r>
    </w:p>
    <w:p w14:paraId="698EEF1B" w14:textId="02DE8B72" w:rsidR="003D6ECF" w:rsidRPr="00A01F49" w:rsidRDefault="003D6ECF" w:rsidP="00605669">
      <w:pPr>
        <w:pStyle w:val="BodyText"/>
      </w:pPr>
      <w:r w:rsidRPr="00A01F49">
        <w:lastRenderedPageBreak/>
        <w:t xml:space="preserve">The site team also conducted </w:t>
      </w:r>
      <w:r w:rsidR="0059285E" w:rsidRPr="00A01F49">
        <w:t>68</w:t>
      </w:r>
      <w:r w:rsidR="00BF3329" w:rsidRPr="00A01F49">
        <w:t xml:space="preserve"> </w:t>
      </w:r>
      <w:r w:rsidRPr="00A01F49">
        <w:t xml:space="preserve">observations of classroom instruction in </w:t>
      </w:r>
      <w:r w:rsidR="00BF3329" w:rsidRPr="00A01F49">
        <w:t>four</w:t>
      </w:r>
      <w:r w:rsidR="0059285E" w:rsidRPr="00A01F49">
        <w:t xml:space="preserve"> </w:t>
      </w:r>
      <w:r w:rsidRPr="00A01F49">
        <w:t>schools.</w:t>
      </w:r>
      <w:r w:rsidR="00B72349" w:rsidRPr="00A01F49">
        <w:rPr>
          <w:rStyle w:val="CommentReference"/>
        </w:rPr>
        <w:t xml:space="preserve"> </w:t>
      </w:r>
      <w:r w:rsidR="00D30A74" w:rsidRPr="00A01F49">
        <w:t>C</w:t>
      </w:r>
      <w:r w:rsidRPr="00A01F49">
        <w:t xml:space="preserve">ertified team members conducted instructional observations using the Teachstone CLASS protocol. </w:t>
      </w:r>
    </w:p>
    <w:p w14:paraId="2B77C53A" w14:textId="77777777" w:rsidR="003D6ECF" w:rsidRPr="00A01F49" w:rsidRDefault="003D6ECF" w:rsidP="003D6ECF">
      <w:pPr>
        <w:pStyle w:val="Heading3"/>
      </w:pPr>
      <w:r w:rsidRPr="00A01F49">
        <w:t>District Profile</w:t>
      </w:r>
    </w:p>
    <w:p w14:paraId="2CD6183D" w14:textId="623D7E6F" w:rsidR="003D6ECF" w:rsidRPr="00A01F49" w:rsidRDefault="00D869BA" w:rsidP="003D6ECF">
      <w:pPr>
        <w:pStyle w:val="BodyTextposthead"/>
      </w:pPr>
      <w:r w:rsidRPr="00A01F49">
        <w:t>Rockland</w:t>
      </w:r>
      <w:r w:rsidR="00FA7D0B" w:rsidRPr="00A01F49">
        <w:t>’s superintendent</w:t>
      </w:r>
      <w:r w:rsidRPr="00A01F49">
        <w:t xml:space="preserve"> </w:t>
      </w:r>
      <w:r w:rsidR="006D7338" w:rsidRPr="00A01F49">
        <w:t xml:space="preserve">is </w:t>
      </w:r>
      <w:r w:rsidR="00FF1031" w:rsidRPr="00A01F49">
        <w:t>Alan Cron, Ed.D.</w:t>
      </w:r>
      <w:r w:rsidR="006D7338" w:rsidRPr="00A01F49">
        <w:t xml:space="preserve">, </w:t>
      </w:r>
      <w:r w:rsidR="00C768B8">
        <w:t>who was</w:t>
      </w:r>
      <w:r w:rsidR="00C768B8" w:rsidRPr="00A01F49">
        <w:t xml:space="preserve"> </w:t>
      </w:r>
      <w:r w:rsidR="006D7338" w:rsidRPr="00A01F49">
        <w:t>appointed in</w:t>
      </w:r>
      <w:r w:rsidR="003D6ECF" w:rsidRPr="00A01F49">
        <w:t xml:space="preserve"> </w:t>
      </w:r>
      <w:r w:rsidR="3A2CB2A0" w:rsidRPr="00A01F49">
        <w:t>2016</w:t>
      </w:r>
      <w:r w:rsidR="00FA7D0B" w:rsidRPr="00A01F49">
        <w:t>; other district leaders include</w:t>
      </w:r>
      <w:r w:rsidR="0837B24B" w:rsidRPr="00A01F49">
        <w:t xml:space="preserve"> the </w:t>
      </w:r>
      <w:r w:rsidR="00FA7D0B" w:rsidRPr="00A01F49">
        <w:t>a</w:t>
      </w:r>
      <w:r w:rsidR="0837B24B" w:rsidRPr="00A01F49">
        <w:t xml:space="preserve">ssistant </w:t>
      </w:r>
      <w:r w:rsidR="00FA7D0B" w:rsidRPr="00A01F49">
        <w:t>s</w:t>
      </w:r>
      <w:r w:rsidR="0837B24B" w:rsidRPr="00A01F49">
        <w:t>uperintendent</w:t>
      </w:r>
      <w:r w:rsidR="17AEF399" w:rsidRPr="00A01F49">
        <w:t xml:space="preserve">, </w:t>
      </w:r>
      <w:r w:rsidR="5B9D45C6" w:rsidRPr="00A01F49">
        <w:t xml:space="preserve">the pupil personnel director, the data manager, the STEM </w:t>
      </w:r>
      <w:r w:rsidR="00EA3D48">
        <w:t xml:space="preserve">(science, technology, engineering, and mathematics) </w:t>
      </w:r>
      <w:r w:rsidR="5B9D45C6" w:rsidRPr="00A01F49">
        <w:t xml:space="preserve">and technology integration specialist, </w:t>
      </w:r>
      <w:r w:rsidR="614A39BE" w:rsidRPr="00A01F49">
        <w:t>and principals from each district school.</w:t>
      </w:r>
      <w:r w:rsidR="006D7338" w:rsidRPr="00A01F49">
        <w:t xml:space="preserve"> </w:t>
      </w:r>
      <w:r w:rsidR="003D6ECF" w:rsidRPr="00A01F49">
        <w:t xml:space="preserve">The school committee </w:t>
      </w:r>
      <w:r w:rsidR="00BF3329" w:rsidRPr="00A01F49">
        <w:t>has</w:t>
      </w:r>
      <w:r w:rsidR="003D6ECF" w:rsidRPr="00A01F49">
        <w:t xml:space="preserve"> </w:t>
      </w:r>
      <w:r w:rsidR="00924E15" w:rsidRPr="00A01F49">
        <w:t xml:space="preserve">five </w:t>
      </w:r>
      <w:r w:rsidR="003D6ECF" w:rsidRPr="00A01F49">
        <w:t xml:space="preserve">members who are elected for </w:t>
      </w:r>
      <w:r w:rsidR="00924E15" w:rsidRPr="00A01F49">
        <w:t>three</w:t>
      </w:r>
      <w:r w:rsidR="00BF3329" w:rsidRPr="00A01F49">
        <w:t>-</w:t>
      </w:r>
      <w:r w:rsidR="003D6ECF" w:rsidRPr="00A01F49">
        <w:t>year terms.</w:t>
      </w:r>
    </w:p>
    <w:p w14:paraId="2C6CB1A8" w14:textId="6C284D8D" w:rsidR="003D6ECF" w:rsidRPr="00A01F49" w:rsidRDefault="003D6ECF" w:rsidP="003D6ECF">
      <w:pPr>
        <w:pStyle w:val="BodyText"/>
      </w:pPr>
      <w:r w:rsidRPr="00A01F49">
        <w:t>In the 202</w:t>
      </w:r>
      <w:r w:rsidR="00CD402B" w:rsidRPr="00A01F49">
        <w:t>3</w:t>
      </w:r>
      <w:r w:rsidR="000F34B4" w:rsidRPr="00A01F49">
        <w:t>-</w:t>
      </w:r>
      <w:r w:rsidRPr="00A01F49">
        <w:t>202</w:t>
      </w:r>
      <w:r w:rsidR="00CD402B" w:rsidRPr="00A01F49">
        <w:t>4</w:t>
      </w:r>
      <w:r w:rsidRPr="00A01F49">
        <w:t xml:space="preserve"> school year, there were </w:t>
      </w:r>
      <w:r w:rsidR="00DB3CD4">
        <w:t>175.3</w:t>
      </w:r>
      <w:r w:rsidR="007B6727" w:rsidRPr="00A01F49">
        <w:t xml:space="preserve"> </w:t>
      </w:r>
      <w:r w:rsidRPr="00A01F49">
        <w:t>teachers in the district</w:t>
      </w:r>
      <w:r w:rsidR="00F00F24" w:rsidRPr="00A01F49">
        <w:t>, with</w:t>
      </w:r>
      <w:r w:rsidRPr="00A01F49">
        <w:t xml:space="preserve"> </w:t>
      </w:r>
      <w:r w:rsidR="00924E15" w:rsidRPr="00A01F49">
        <w:t>2</w:t>
      </w:r>
      <w:r w:rsidR="00BF3329" w:rsidRPr="00A01F49">
        <w:t>,</w:t>
      </w:r>
      <w:r w:rsidR="00924E15" w:rsidRPr="00A01F49">
        <w:t xml:space="preserve">140 </w:t>
      </w:r>
      <w:r w:rsidRPr="00A01F49">
        <w:t xml:space="preserve">students enrolled in the district’s </w:t>
      </w:r>
      <w:r w:rsidR="007B6727" w:rsidRPr="00A01F49">
        <w:t xml:space="preserve">four </w:t>
      </w:r>
      <w:r w:rsidRPr="00A01F49">
        <w:t>schools. Table 1 provides an overview of student enrollment by school.</w:t>
      </w:r>
    </w:p>
    <w:p w14:paraId="60E8372C" w14:textId="06C6E139" w:rsidR="003D6ECF" w:rsidRPr="00A01F49" w:rsidRDefault="003D6ECF" w:rsidP="00242D33">
      <w:pPr>
        <w:pStyle w:val="TableTitle0"/>
      </w:pPr>
      <w:r w:rsidRPr="00A01F49">
        <w:t xml:space="preserve">Table 1. Schools, </w:t>
      </w:r>
      <w:r w:rsidR="00F00F24" w:rsidRPr="00A01F49">
        <w:t>Type</w:t>
      </w:r>
      <w:r w:rsidRPr="00A01F49">
        <w:t>, Grades Served, and Enrollment, 202</w:t>
      </w:r>
      <w:r w:rsidR="00F61480" w:rsidRPr="00A01F49">
        <w:t>3</w:t>
      </w:r>
      <w:r w:rsidR="000F34B4" w:rsidRPr="00A01F49">
        <w:t>-</w:t>
      </w:r>
      <w:r w:rsidRPr="00A01F49">
        <w:t>202</w:t>
      </w:r>
      <w:r w:rsidR="00F61480" w:rsidRPr="00A01F49">
        <w:t>4</w:t>
      </w:r>
    </w:p>
    <w:tbl>
      <w:tblPr>
        <w:tblStyle w:val="MSVTable1"/>
        <w:tblW w:w="5000" w:type="pct"/>
        <w:tblLook w:val="06A0" w:firstRow="1" w:lastRow="0" w:firstColumn="1" w:lastColumn="0" w:noHBand="1" w:noVBand="1"/>
        <w:tblCaption w:val="Table 1: Brockton Public Schools  "/>
        <w:tblDescription w:val="Schools, Type, Grades Served, and Enrollment, 2019-2020&#10;"/>
      </w:tblPr>
      <w:tblGrid>
        <w:gridCol w:w="3818"/>
        <w:gridCol w:w="1994"/>
        <w:gridCol w:w="1614"/>
        <w:gridCol w:w="1918"/>
      </w:tblGrid>
      <w:tr w:rsidR="003D6ECF" w:rsidRPr="00A01F49" w14:paraId="019D454B" w14:textId="77777777" w:rsidTr="00C93239">
        <w:trPr>
          <w:cnfStyle w:val="100000000000" w:firstRow="1" w:lastRow="0" w:firstColumn="0" w:lastColumn="0" w:oddVBand="0" w:evenVBand="0" w:oddHBand="0" w:evenHBand="0" w:firstRowFirstColumn="0" w:firstRowLastColumn="0" w:lastRowFirstColumn="0" w:lastRowLastColumn="0"/>
        </w:trPr>
        <w:tc>
          <w:tcPr>
            <w:tcW w:w="3818" w:type="dxa"/>
            <w:hideMark/>
          </w:tcPr>
          <w:p w14:paraId="47997537" w14:textId="77777777" w:rsidR="003D6ECF" w:rsidRPr="00A01F49" w:rsidRDefault="003D6ECF" w:rsidP="003D6ECF">
            <w:pPr>
              <w:pStyle w:val="TableColHeadingLeft"/>
            </w:pPr>
            <w:r w:rsidRPr="00A01F49">
              <w:t xml:space="preserve">School </w:t>
            </w:r>
          </w:p>
        </w:tc>
        <w:tc>
          <w:tcPr>
            <w:tcW w:w="1994" w:type="dxa"/>
            <w:hideMark/>
          </w:tcPr>
          <w:p w14:paraId="65329DD6" w14:textId="558D98F8" w:rsidR="003D6ECF" w:rsidRPr="00A01F49" w:rsidRDefault="00F00F24" w:rsidP="003D6ECF">
            <w:pPr>
              <w:pStyle w:val="TableColHeadingCtr-rev"/>
            </w:pPr>
            <w:r w:rsidRPr="00A01F49">
              <w:t>Type</w:t>
            </w:r>
          </w:p>
        </w:tc>
        <w:tc>
          <w:tcPr>
            <w:tcW w:w="1614" w:type="dxa"/>
            <w:hideMark/>
          </w:tcPr>
          <w:p w14:paraId="61DE194B" w14:textId="343257A8" w:rsidR="003D6ECF" w:rsidRPr="00A01F49" w:rsidRDefault="003D6ECF" w:rsidP="003D6ECF">
            <w:pPr>
              <w:pStyle w:val="TableColHeadingCtr-rev"/>
            </w:pPr>
            <w:r w:rsidRPr="00A01F49">
              <w:t xml:space="preserve">Grades </w:t>
            </w:r>
            <w:r w:rsidR="00F00F24" w:rsidRPr="00A01F49">
              <w:t>s</w:t>
            </w:r>
            <w:r w:rsidRPr="00A01F49">
              <w:t>erved</w:t>
            </w:r>
          </w:p>
        </w:tc>
        <w:tc>
          <w:tcPr>
            <w:tcW w:w="1918" w:type="dxa"/>
          </w:tcPr>
          <w:p w14:paraId="207D4A6F" w14:textId="77777777" w:rsidR="003D6ECF" w:rsidRPr="00A01F49" w:rsidRDefault="003D6ECF" w:rsidP="003D6ECF">
            <w:pPr>
              <w:pStyle w:val="TableColHeadingCtr-rev"/>
            </w:pPr>
            <w:r w:rsidRPr="00A01F49">
              <w:t>Enrollment</w:t>
            </w:r>
          </w:p>
        </w:tc>
      </w:tr>
      <w:tr w:rsidR="00100E12" w:rsidRPr="00A01F49" w14:paraId="05AC8011" w14:textId="77777777">
        <w:tc>
          <w:tcPr>
            <w:tcW w:w="3818" w:type="dxa"/>
          </w:tcPr>
          <w:p w14:paraId="52165E24" w14:textId="7DCF69CB" w:rsidR="00100E12" w:rsidRPr="00A01F49" w:rsidDel="00BF3329" w:rsidRDefault="00A52567">
            <w:pPr>
              <w:pStyle w:val="TableText"/>
            </w:pPr>
            <w:r>
              <w:t xml:space="preserve">R. Stewart </w:t>
            </w:r>
            <w:r w:rsidR="00100E12" w:rsidRPr="00A01F49">
              <w:t>Esten Early Childhood Center</w:t>
            </w:r>
          </w:p>
        </w:tc>
        <w:tc>
          <w:tcPr>
            <w:tcW w:w="1994" w:type="dxa"/>
          </w:tcPr>
          <w:p w14:paraId="3F266C43" w14:textId="57287BEF" w:rsidR="00100E12" w:rsidRPr="00A01F49" w:rsidRDefault="00100E12">
            <w:pPr>
              <w:pStyle w:val="TableTextCentered"/>
            </w:pPr>
            <w:r w:rsidRPr="00A01F49">
              <w:t>Preschool</w:t>
            </w:r>
          </w:p>
        </w:tc>
        <w:tc>
          <w:tcPr>
            <w:tcW w:w="1614" w:type="dxa"/>
          </w:tcPr>
          <w:p w14:paraId="4014105F" w14:textId="2D470342" w:rsidR="00100E12" w:rsidRPr="00A01F49" w:rsidRDefault="00A22C00">
            <w:pPr>
              <w:pStyle w:val="TableTextCentered"/>
            </w:pPr>
            <w:r w:rsidRPr="00A01F49">
              <w:t>PK-K</w:t>
            </w:r>
          </w:p>
        </w:tc>
        <w:tc>
          <w:tcPr>
            <w:tcW w:w="1918" w:type="dxa"/>
            <w:shd w:val="clear" w:color="auto" w:fill="D9E2F3" w:themeFill="accent5" w:themeFillTint="33"/>
          </w:tcPr>
          <w:p w14:paraId="5CC4D1AB" w14:textId="6752A359" w:rsidR="00100E12" w:rsidRPr="00A01F49" w:rsidRDefault="002F68EC">
            <w:pPr>
              <w:pStyle w:val="TableTextCentered"/>
            </w:pPr>
            <w:r>
              <w:t>226</w:t>
            </w:r>
          </w:p>
        </w:tc>
      </w:tr>
      <w:tr w:rsidR="00236F4A" w:rsidRPr="00A01F49" w14:paraId="0AC5C59C" w14:textId="77777777">
        <w:tc>
          <w:tcPr>
            <w:tcW w:w="3818" w:type="dxa"/>
          </w:tcPr>
          <w:p w14:paraId="20EC727F" w14:textId="384F4B49" w:rsidR="00236F4A" w:rsidRPr="00A01F49" w:rsidRDefault="00BF3329">
            <w:pPr>
              <w:pStyle w:val="TableText"/>
            </w:pPr>
            <w:r w:rsidRPr="00A01F49">
              <w:t xml:space="preserve">Phelps </w:t>
            </w:r>
            <w:r w:rsidR="00236F4A" w:rsidRPr="00A01F49">
              <w:t xml:space="preserve">Elementary School </w:t>
            </w:r>
          </w:p>
        </w:tc>
        <w:tc>
          <w:tcPr>
            <w:tcW w:w="1994" w:type="dxa"/>
          </w:tcPr>
          <w:p w14:paraId="29F12E62" w14:textId="77777777" w:rsidR="00236F4A" w:rsidRPr="00A01F49" w:rsidRDefault="00236F4A">
            <w:pPr>
              <w:pStyle w:val="TableTextCentered"/>
            </w:pPr>
            <w:r w:rsidRPr="00A01F49">
              <w:t>Elementary</w:t>
            </w:r>
          </w:p>
        </w:tc>
        <w:tc>
          <w:tcPr>
            <w:tcW w:w="1614" w:type="dxa"/>
          </w:tcPr>
          <w:p w14:paraId="248D2614" w14:textId="236E6162" w:rsidR="00236F4A" w:rsidRPr="00A01F49" w:rsidRDefault="00F51CC5">
            <w:pPr>
              <w:pStyle w:val="TableTextCentered"/>
            </w:pPr>
            <w:r>
              <w:t>1</w:t>
            </w:r>
            <w:r w:rsidR="00236F4A" w:rsidRPr="00A01F49">
              <w:t>-</w:t>
            </w:r>
            <w:r w:rsidR="00A00069" w:rsidRPr="00A01F49">
              <w:t>4</w:t>
            </w:r>
          </w:p>
        </w:tc>
        <w:tc>
          <w:tcPr>
            <w:tcW w:w="1918" w:type="dxa"/>
            <w:shd w:val="clear" w:color="auto" w:fill="D9E2F3" w:themeFill="accent5" w:themeFillTint="33"/>
          </w:tcPr>
          <w:p w14:paraId="55FA9F80" w14:textId="55080948" w:rsidR="00236F4A" w:rsidRPr="00A01F49" w:rsidRDefault="00085F91">
            <w:pPr>
              <w:pStyle w:val="TableTextCentered"/>
            </w:pPr>
            <w:r>
              <w:t>640</w:t>
            </w:r>
          </w:p>
        </w:tc>
      </w:tr>
      <w:tr w:rsidR="00236F4A" w:rsidRPr="00A01F49" w14:paraId="6243A5D4" w14:textId="77777777">
        <w:tc>
          <w:tcPr>
            <w:tcW w:w="3818" w:type="dxa"/>
          </w:tcPr>
          <w:p w14:paraId="73F45D65" w14:textId="30590039" w:rsidR="00236F4A" w:rsidRPr="00A01F49" w:rsidRDefault="00BF3329">
            <w:pPr>
              <w:pStyle w:val="TableText"/>
            </w:pPr>
            <w:r w:rsidRPr="00A01F49">
              <w:t xml:space="preserve">John W. Rogers </w:t>
            </w:r>
            <w:r w:rsidR="00236F4A" w:rsidRPr="00A01F49">
              <w:t>Middle School</w:t>
            </w:r>
          </w:p>
        </w:tc>
        <w:tc>
          <w:tcPr>
            <w:tcW w:w="1994" w:type="dxa"/>
          </w:tcPr>
          <w:p w14:paraId="00AFCED3" w14:textId="77777777" w:rsidR="00236F4A" w:rsidRPr="00A01F49" w:rsidRDefault="00236F4A">
            <w:pPr>
              <w:pStyle w:val="TableTextCentered"/>
            </w:pPr>
            <w:r w:rsidRPr="00A01F49">
              <w:t>Middle</w:t>
            </w:r>
          </w:p>
        </w:tc>
        <w:tc>
          <w:tcPr>
            <w:tcW w:w="1614" w:type="dxa"/>
          </w:tcPr>
          <w:p w14:paraId="739E341D" w14:textId="77A35C51" w:rsidR="00236F4A" w:rsidRPr="00A01F49" w:rsidRDefault="00670EA3">
            <w:pPr>
              <w:pStyle w:val="TableTextCentered"/>
            </w:pPr>
            <w:r w:rsidRPr="00A01F49">
              <w:t>5</w:t>
            </w:r>
            <w:r w:rsidR="00236F4A" w:rsidRPr="00A01F49">
              <w:t>-8</w:t>
            </w:r>
          </w:p>
        </w:tc>
        <w:tc>
          <w:tcPr>
            <w:tcW w:w="1918" w:type="dxa"/>
            <w:shd w:val="clear" w:color="auto" w:fill="D9E2F3" w:themeFill="accent5" w:themeFillTint="33"/>
          </w:tcPr>
          <w:p w14:paraId="174236F9" w14:textId="5ABF2FC4" w:rsidR="00236F4A" w:rsidRPr="00A01F49" w:rsidRDefault="00670EA3">
            <w:pPr>
              <w:pStyle w:val="TableTextCentered"/>
            </w:pPr>
            <w:r w:rsidRPr="00A01F49">
              <w:t>697</w:t>
            </w:r>
          </w:p>
        </w:tc>
      </w:tr>
      <w:tr w:rsidR="003D6ECF" w:rsidRPr="00A01F49" w14:paraId="5257433B" w14:textId="77777777" w:rsidTr="00C93239">
        <w:tc>
          <w:tcPr>
            <w:tcW w:w="3818" w:type="dxa"/>
          </w:tcPr>
          <w:p w14:paraId="0977EDDF" w14:textId="5D6E3C3C" w:rsidR="003D6ECF" w:rsidRPr="00A01F49" w:rsidRDefault="00665926" w:rsidP="003D6ECF">
            <w:pPr>
              <w:pStyle w:val="TableText"/>
            </w:pPr>
            <w:r w:rsidRPr="00A01F49">
              <w:t xml:space="preserve">Rockland </w:t>
            </w:r>
            <w:r w:rsidR="003D6ECF" w:rsidRPr="00A01F49">
              <w:t xml:space="preserve">High </w:t>
            </w:r>
            <w:r w:rsidR="00F00F24" w:rsidRPr="00A01F49">
              <w:t>School</w:t>
            </w:r>
          </w:p>
        </w:tc>
        <w:tc>
          <w:tcPr>
            <w:tcW w:w="1994" w:type="dxa"/>
          </w:tcPr>
          <w:p w14:paraId="58ED2A26" w14:textId="0A59A1A6" w:rsidR="003D6ECF" w:rsidRPr="00A01F49" w:rsidRDefault="00F00F24" w:rsidP="003D6ECF">
            <w:pPr>
              <w:pStyle w:val="TableTextCentered"/>
            </w:pPr>
            <w:r w:rsidRPr="00A01F49">
              <w:t>High</w:t>
            </w:r>
          </w:p>
        </w:tc>
        <w:tc>
          <w:tcPr>
            <w:tcW w:w="1614" w:type="dxa"/>
          </w:tcPr>
          <w:p w14:paraId="1D76EA9B" w14:textId="77777777" w:rsidR="003D6ECF" w:rsidRPr="00A01F49" w:rsidRDefault="003D6ECF" w:rsidP="003D6ECF">
            <w:pPr>
              <w:pStyle w:val="TableTextCentered"/>
            </w:pPr>
            <w:r w:rsidRPr="00A01F49">
              <w:t>9-12</w:t>
            </w:r>
          </w:p>
        </w:tc>
        <w:tc>
          <w:tcPr>
            <w:tcW w:w="1918" w:type="dxa"/>
            <w:shd w:val="clear" w:color="auto" w:fill="D9E2F3" w:themeFill="accent5" w:themeFillTint="33"/>
          </w:tcPr>
          <w:p w14:paraId="76130297" w14:textId="07B38BB7" w:rsidR="003D6ECF" w:rsidRPr="00A01F49" w:rsidRDefault="00370712" w:rsidP="003D6ECF">
            <w:pPr>
              <w:pStyle w:val="TableTextCentered"/>
            </w:pPr>
            <w:r w:rsidRPr="00A01F49">
              <w:t>577</w:t>
            </w:r>
          </w:p>
        </w:tc>
      </w:tr>
      <w:tr w:rsidR="003D6ECF" w:rsidRPr="00A01F49" w14:paraId="05E57864" w14:textId="77777777" w:rsidTr="00C93239">
        <w:tc>
          <w:tcPr>
            <w:tcW w:w="3818" w:type="dxa"/>
            <w:hideMark/>
          </w:tcPr>
          <w:p w14:paraId="4770D96B" w14:textId="315E9E2D" w:rsidR="003D6ECF" w:rsidRPr="00A01F49" w:rsidRDefault="003D6ECF" w:rsidP="003D6ECF">
            <w:pPr>
              <w:pStyle w:val="TableSubheading"/>
            </w:pPr>
            <w:r w:rsidRPr="00A01F49">
              <w:t>Total</w:t>
            </w:r>
          </w:p>
        </w:tc>
        <w:tc>
          <w:tcPr>
            <w:tcW w:w="1994" w:type="dxa"/>
          </w:tcPr>
          <w:p w14:paraId="4F51A846" w14:textId="77777777" w:rsidR="003D6ECF" w:rsidRPr="00A01F49"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614" w:type="dxa"/>
          </w:tcPr>
          <w:p w14:paraId="0AB16D6F" w14:textId="77777777" w:rsidR="003D6ECF" w:rsidRPr="00A01F49"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918" w:type="dxa"/>
            <w:shd w:val="clear" w:color="auto" w:fill="D9E2F3" w:themeFill="accent5" w:themeFillTint="33"/>
          </w:tcPr>
          <w:p w14:paraId="53BFF34B" w14:textId="2AE0E19E" w:rsidR="003D6ECF" w:rsidRPr="00A01F49" w:rsidRDefault="004218C0" w:rsidP="00242D33">
            <w:pPr>
              <w:pStyle w:val="TableSubheadingCentered"/>
            </w:pPr>
            <w:r w:rsidRPr="00A01F49">
              <w:t>2</w:t>
            </w:r>
            <w:r w:rsidR="00BF3329" w:rsidRPr="00A01F49">
              <w:t>,</w:t>
            </w:r>
            <w:r w:rsidRPr="00A01F49">
              <w:t>140</w:t>
            </w:r>
          </w:p>
        </w:tc>
      </w:tr>
    </w:tbl>
    <w:p w14:paraId="4F483645" w14:textId="4E67F8C9" w:rsidR="003D6ECF" w:rsidRPr="00A01F49" w:rsidRDefault="00F00F24" w:rsidP="003D6ECF">
      <w:pPr>
        <w:pStyle w:val="TableNote"/>
      </w:pPr>
      <w:r w:rsidRPr="00A01F49">
        <w:rPr>
          <w:i/>
          <w:iCs/>
        </w:rPr>
        <w:t xml:space="preserve">Note. </w:t>
      </w:r>
      <w:r w:rsidRPr="00A01F49">
        <w:t>Enrollment data as</w:t>
      </w:r>
      <w:r w:rsidR="003D6ECF" w:rsidRPr="00A01F49">
        <w:t xml:space="preserve"> of October 1, 202</w:t>
      </w:r>
      <w:r w:rsidR="00D0783C" w:rsidRPr="00A01F49">
        <w:t>3</w:t>
      </w:r>
      <w:r w:rsidRPr="00A01F49">
        <w:t>.</w:t>
      </w:r>
      <w:r w:rsidR="003D6ECF" w:rsidRPr="00A01F49">
        <w:t xml:space="preserve"> </w:t>
      </w:r>
    </w:p>
    <w:p w14:paraId="2DB8432D" w14:textId="6CCDEC45" w:rsidR="003D6ECF" w:rsidRPr="00A01F49" w:rsidRDefault="003D6ECF" w:rsidP="003D6ECF">
      <w:pPr>
        <w:pStyle w:val="BodyText"/>
      </w:pPr>
      <w:r w:rsidRPr="00A01F49">
        <w:t>Between 20</w:t>
      </w:r>
      <w:r w:rsidR="00DC0BAC" w:rsidRPr="00A01F49">
        <w:t>2</w:t>
      </w:r>
      <w:r w:rsidR="00D0783C" w:rsidRPr="00A01F49">
        <w:t>1</w:t>
      </w:r>
      <w:r w:rsidRPr="00A01F49">
        <w:t xml:space="preserve"> and 202</w:t>
      </w:r>
      <w:r w:rsidR="00D0783C" w:rsidRPr="00A01F49">
        <w:t>4</w:t>
      </w:r>
      <w:r w:rsidR="00F00F24" w:rsidRPr="00A01F49">
        <w:t>,</w:t>
      </w:r>
      <w:r w:rsidRPr="00A01F49">
        <w:t xml:space="preserve"> overall student enrollment decreased by </w:t>
      </w:r>
      <w:r w:rsidR="00233DA4" w:rsidRPr="00A01F49">
        <w:t xml:space="preserve">39 </w:t>
      </w:r>
      <w:r w:rsidRPr="00A01F49">
        <w:t>students. Enrollment figures by race/ethnicity and high</w:t>
      </w:r>
      <w:r w:rsidR="00BF3329" w:rsidRPr="00A01F49">
        <w:t xml:space="preserve"> </w:t>
      </w:r>
      <w:r w:rsidRPr="00A01F49">
        <w:t>need</w:t>
      </w:r>
      <w:r w:rsidR="00BF3329" w:rsidRPr="00A01F49">
        <w:t>s</w:t>
      </w:r>
      <w:r w:rsidRPr="00A01F49">
        <w:t xml:space="preserve"> populations (i.e., students with disabilities, </w:t>
      </w:r>
      <w:r w:rsidR="00F00F24" w:rsidRPr="00A01F49">
        <w:t xml:space="preserve">students </w:t>
      </w:r>
      <w:r w:rsidR="00CA0BA6" w:rsidRPr="00A01F49">
        <w:t>from low-income families</w:t>
      </w:r>
      <w:r w:rsidRPr="00A01F49">
        <w:t xml:space="preserve">, and ELs and former ELs) compared with the state are in Tables </w:t>
      </w:r>
      <w:r w:rsidR="00605669" w:rsidRPr="00A01F49">
        <w:t>D</w:t>
      </w:r>
      <w:r w:rsidRPr="00A01F49">
        <w:t xml:space="preserve">1 and </w:t>
      </w:r>
      <w:r w:rsidR="00605669" w:rsidRPr="00A01F49">
        <w:t>D</w:t>
      </w:r>
      <w:r w:rsidR="00F00F24" w:rsidRPr="00A01F49">
        <w:t xml:space="preserve">2 </w:t>
      </w:r>
      <w:r w:rsidRPr="00A01F49">
        <w:t xml:space="preserve">in Appendix </w:t>
      </w:r>
      <w:r w:rsidR="00605669" w:rsidRPr="00A01F49">
        <w:t>D</w:t>
      </w:r>
      <w:r w:rsidRPr="00A01F49">
        <w:t>.</w:t>
      </w:r>
      <w:r w:rsidR="0036224D" w:rsidRPr="00A01F49">
        <w:t xml:space="preserve"> Appendix </w:t>
      </w:r>
      <w:r w:rsidR="00605669" w:rsidRPr="00A01F49">
        <w:t>D</w:t>
      </w:r>
      <w:r w:rsidR="0036224D" w:rsidRPr="00A01F49">
        <w:t xml:space="preserve"> </w:t>
      </w:r>
      <w:r w:rsidR="008A7C28" w:rsidRPr="00A01F49">
        <w:t xml:space="preserve">also </w:t>
      </w:r>
      <w:r w:rsidR="0036224D" w:rsidRPr="00A01F49">
        <w:t xml:space="preserve">provides </w:t>
      </w:r>
      <w:r w:rsidR="008A7C28" w:rsidRPr="00A01F49">
        <w:t xml:space="preserve">additional </w:t>
      </w:r>
      <w:r w:rsidR="0036224D" w:rsidRPr="00A01F49">
        <w:t>information about district enrollment, attendance, and expenditures.</w:t>
      </w:r>
    </w:p>
    <w:p w14:paraId="17BD911C" w14:textId="7C9D617C" w:rsidR="00242D33" w:rsidRPr="00A01F49" w:rsidRDefault="003D6ECF" w:rsidP="00242D33">
      <w:pPr>
        <w:pStyle w:val="BodyText"/>
      </w:pPr>
      <w:r w:rsidRPr="00A01F49">
        <w:t>The total in-district per-pupil expenditure was greater</w:t>
      </w:r>
      <w:r w:rsidR="00DC0BAC" w:rsidRPr="00A01F49">
        <w:t xml:space="preserve"> than</w:t>
      </w:r>
      <w:r w:rsidRPr="00A01F49">
        <w:t xml:space="preserve"> the median in-district per-pupil expenditure for K-12 districts of similar size</w:t>
      </w:r>
      <w:r w:rsidR="00BF3329" w:rsidRPr="00A01F49">
        <w:t>.</w:t>
      </w:r>
      <w:r w:rsidRPr="00A01F49">
        <w:t xml:space="preserve"> </w:t>
      </w:r>
      <w:r w:rsidR="00F6589C" w:rsidRPr="00A01F49">
        <w:rPr>
          <w:rFonts w:ascii="Franklin Gothic Book" w:hAnsi="Franklin Gothic Book"/>
          <w:color w:val="000000"/>
          <w:shd w:val="clear" w:color="auto" w:fill="FFFFFF"/>
        </w:rPr>
        <w:t xml:space="preserve">In fiscal year 2022, the total in-district per-pupil expenditure for </w:t>
      </w:r>
      <w:r w:rsidR="00BF3329" w:rsidRPr="00A01F49">
        <w:rPr>
          <w:rFonts w:ascii="Franklin Gothic Book" w:hAnsi="Franklin Gothic Book"/>
          <w:color w:val="000000"/>
          <w:shd w:val="clear" w:color="auto" w:fill="FFFFFF"/>
        </w:rPr>
        <w:t xml:space="preserve">RPS </w:t>
      </w:r>
      <w:r w:rsidR="00F6589C" w:rsidRPr="00A01F49">
        <w:rPr>
          <w:rFonts w:ascii="Franklin Gothic Book" w:hAnsi="Franklin Gothic Book"/>
          <w:color w:val="000000"/>
          <w:shd w:val="clear" w:color="auto" w:fill="FFFFFF"/>
        </w:rPr>
        <w:t xml:space="preserve">was $19,767, which is $811 more than the average in-district per-pupil expenditure in districts with similar demographics ($18,956) and $3,240 more than the average in-district per-pupil expenditures in districts of similar wealth ($16,527). In-district per pupil expenditures for </w:t>
      </w:r>
      <w:r w:rsidR="00BF3329" w:rsidRPr="00A01F49">
        <w:rPr>
          <w:rFonts w:ascii="Franklin Gothic Book" w:hAnsi="Franklin Gothic Book"/>
          <w:color w:val="000000"/>
          <w:shd w:val="clear" w:color="auto" w:fill="FFFFFF"/>
        </w:rPr>
        <w:t xml:space="preserve">RPS </w:t>
      </w:r>
      <w:r w:rsidR="00F6589C" w:rsidRPr="00A01F49">
        <w:rPr>
          <w:rFonts w:ascii="Franklin Gothic Book" w:hAnsi="Franklin Gothic Book"/>
          <w:color w:val="000000"/>
          <w:shd w:val="clear" w:color="auto" w:fill="FFFFFF"/>
        </w:rPr>
        <w:t>were $213 more than the average state spending per pupil ($19,554). Actual net school spending was greater than what is required by the Chapter 70 state education aid program, as shown in Table D4 in Appendix D.</w:t>
      </w:r>
      <w:r w:rsidR="00F6589C" w:rsidRPr="00A01F49" w:rsidDel="00F6589C">
        <w:t xml:space="preserve"> </w:t>
      </w:r>
    </w:p>
    <w:p w14:paraId="468C8E9C" w14:textId="65CD803D" w:rsidR="003D6ECF" w:rsidRPr="00A01F49" w:rsidRDefault="003D6ECF" w:rsidP="00242D33">
      <w:pPr>
        <w:pStyle w:val="Heading3"/>
      </w:pPr>
      <w:r w:rsidRPr="00A01F49">
        <w:t>School and Student Performance</w:t>
      </w:r>
    </w:p>
    <w:p w14:paraId="11ACA2DE" w14:textId="2F123635" w:rsidR="009C7357" w:rsidRPr="000671F8" w:rsidRDefault="009C7357" w:rsidP="009C7357">
      <w:pPr>
        <w:pStyle w:val="BodyTextposthead"/>
      </w:pPr>
      <w:r w:rsidRPr="00C810C9">
        <w:t xml:space="preserve">The following section includes selected highlights regarding student performance in </w:t>
      </w:r>
      <w:r>
        <w:t>RPS</w:t>
      </w:r>
      <w:r w:rsidRPr="00C810C9">
        <w:t xml:space="preserve">. This section is meant to provide a brief synopsis of data, not a comprehensive analysis of district performance data. </w:t>
      </w:r>
      <w:r>
        <w:rPr>
          <w:rStyle w:val="normaltextrun"/>
          <w:rFonts w:ascii="Franklin Gothic Book" w:hAnsi="Franklin Gothic Book"/>
          <w:color w:val="000000"/>
          <w:shd w:val="clear" w:color="auto" w:fill="FFFFFF"/>
        </w:rPr>
        <w:t xml:space="preserve">For additional details and data on district performance, please see Appendix E and </w:t>
      </w:r>
      <w:hyperlink r:id="rId21" w:history="1">
        <w:r>
          <w:rPr>
            <w:rStyle w:val="Hyperlink"/>
          </w:rPr>
          <w:t>School and District Profiles (mass.edu)</w:t>
        </w:r>
      </w:hyperlink>
      <w:r>
        <w:rPr>
          <w:rStyle w:val="normaltextrun"/>
          <w:rFonts w:ascii="Franklin Gothic Book" w:hAnsi="Franklin Gothic Book"/>
          <w:color w:val="000000"/>
          <w:shd w:val="clear" w:color="auto" w:fill="FFFFFF"/>
        </w:rPr>
        <w:t>.</w:t>
      </w:r>
    </w:p>
    <w:p w14:paraId="6F097EAD" w14:textId="492B22BE" w:rsidR="008D6102" w:rsidRPr="00A01F49" w:rsidRDefault="008D6102" w:rsidP="00242D33">
      <w:pPr>
        <w:pStyle w:val="BodyTextposthead"/>
        <w:rPr>
          <w:spacing w:val="-2"/>
        </w:rPr>
      </w:pPr>
    </w:p>
    <w:p w14:paraId="1508AD8B" w14:textId="25B6D1A1" w:rsidR="0089672D" w:rsidRPr="00A01F49" w:rsidRDefault="0089672D" w:rsidP="00242D33">
      <w:pPr>
        <w:pStyle w:val="Heading4"/>
      </w:pPr>
      <w:r w:rsidRPr="00A01F49">
        <w:t>Achievement</w:t>
      </w:r>
    </w:p>
    <w:p w14:paraId="7FDAACB9" w14:textId="77777777" w:rsidR="002213A5" w:rsidRPr="00C04379" w:rsidRDefault="002213A5" w:rsidP="002213A5">
      <w:pPr>
        <w:pStyle w:val="Bullet1"/>
      </w:pPr>
      <w:r w:rsidRPr="00AE5140">
        <w:t xml:space="preserve">In </w:t>
      </w:r>
      <w:r w:rsidRPr="00C04379">
        <w:t>Grades 3-8 between 2022 and 2023, the percentage of students meeting or exceeding expectations on the Next Generation Massachusetts Comprehensive Assessment System (MCAS)declined or remained the same for each student group with reportable data in ELA, and improved for each student group in mathematics, except Native American students.</w:t>
      </w:r>
    </w:p>
    <w:p w14:paraId="03213111" w14:textId="760EC7BC" w:rsidR="002213A5" w:rsidRPr="005B2A08" w:rsidRDefault="002213A5" w:rsidP="002213A5">
      <w:pPr>
        <w:pStyle w:val="Bullet2"/>
      </w:pPr>
      <w:r w:rsidRPr="005B2A08">
        <w:t xml:space="preserve">ELA: </w:t>
      </w:r>
      <w:r w:rsidR="001F3C2F" w:rsidRPr="005B2A08">
        <w:t xml:space="preserve">for most student groups, </w:t>
      </w:r>
      <w:r w:rsidRPr="005B2A08">
        <w:t>the percentage of students meeting or exceeding expectations declined by 1 to 9 percentage points</w:t>
      </w:r>
      <w:r w:rsidR="00F169C5" w:rsidRPr="005B2A08">
        <w:t xml:space="preserve"> (</w:t>
      </w:r>
      <w:r w:rsidR="00C03817" w:rsidRPr="005B2A08">
        <w:t xml:space="preserve">whereas the </w:t>
      </w:r>
      <w:r w:rsidR="00F169C5" w:rsidRPr="005B2A08">
        <w:t xml:space="preserve">state improved </w:t>
      </w:r>
      <w:r w:rsidR="00C70332">
        <w:t xml:space="preserve">between </w:t>
      </w:r>
      <w:r w:rsidR="00F169C5" w:rsidRPr="005B2A08">
        <w:t xml:space="preserve">0 </w:t>
      </w:r>
      <w:r w:rsidR="00C70332">
        <w:t xml:space="preserve">and </w:t>
      </w:r>
      <w:r w:rsidR="00F169C5" w:rsidRPr="005B2A08">
        <w:t>2 percentage points</w:t>
      </w:r>
      <w:r w:rsidR="00694DC1" w:rsidRPr="005B2A08">
        <w:t xml:space="preserve"> for each student group</w:t>
      </w:r>
      <w:r w:rsidR="00F169C5" w:rsidRPr="005B2A08">
        <w:t>)</w:t>
      </w:r>
      <w:r w:rsidR="001F3C2F" w:rsidRPr="005B2A08">
        <w:t xml:space="preserve">. The exceptions were </w:t>
      </w:r>
      <w:r w:rsidRPr="005B2A08">
        <w:t>EL and former EL students, students with disabilities, and Multi-race, non-Hispanic/Latino students</w:t>
      </w:r>
      <w:r w:rsidR="001F3C2F" w:rsidRPr="005B2A08">
        <w:t>, whose s</w:t>
      </w:r>
      <w:r w:rsidRPr="005B2A08">
        <w:t>cores remained the same.</w:t>
      </w:r>
    </w:p>
    <w:p w14:paraId="2B641665" w14:textId="2169BD39" w:rsidR="002213A5" w:rsidRPr="005B2A08" w:rsidRDefault="002213A5" w:rsidP="002213A5">
      <w:pPr>
        <w:pStyle w:val="Bullet2"/>
      </w:pPr>
      <w:r w:rsidRPr="005B2A08">
        <w:t xml:space="preserve">Mathematics: </w:t>
      </w:r>
      <w:r w:rsidR="001F3C2F" w:rsidRPr="005B2A08">
        <w:t xml:space="preserve">for most student groups, </w:t>
      </w:r>
      <w:r w:rsidRPr="005B2A08">
        <w:t>the percentage of students meeting or exceeding expectations improved by 2 to 22 percentage points</w:t>
      </w:r>
      <w:r w:rsidR="00694DC1" w:rsidRPr="005B2A08">
        <w:t xml:space="preserve"> (</w:t>
      </w:r>
      <w:r w:rsidR="001F3C2F" w:rsidRPr="005B2A08">
        <w:t xml:space="preserve">whereas the </w:t>
      </w:r>
      <w:r w:rsidR="00307B87" w:rsidRPr="005B2A08">
        <w:t xml:space="preserve">state improved </w:t>
      </w:r>
      <w:r w:rsidR="00C70332">
        <w:t xml:space="preserve">between </w:t>
      </w:r>
      <w:r w:rsidR="00307B87" w:rsidRPr="005B2A08">
        <w:t xml:space="preserve">0 </w:t>
      </w:r>
      <w:r w:rsidR="00C70332">
        <w:t>and</w:t>
      </w:r>
      <w:r w:rsidR="00307B87" w:rsidRPr="005B2A08">
        <w:t xml:space="preserve"> 2 percentage points for each student group</w:t>
      </w:r>
      <w:r w:rsidR="005B2A08" w:rsidRPr="005B2A08">
        <w:t>). The one exception was</w:t>
      </w:r>
      <w:r w:rsidRPr="005B2A08">
        <w:t xml:space="preserve"> Native American students, who remained at 55 percent (27 percentage points higher than their statewide peers).</w:t>
      </w:r>
    </w:p>
    <w:p w14:paraId="39BBE388" w14:textId="77777777" w:rsidR="002213A5" w:rsidRPr="00C04379" w:rsidRDefault="002213A5" w:rsidP="002213A5">
      <w:pPr>
        <w:pStyle w:val="Bullet1"/>
      </w:pPr>
      <w:r w:rsidRPr="00C04379">
        <w:t>In Grade 10, the percentage of students meeting or exceeding expectations on the Next Generation MCAS in ELA was below or equal to the state rate for each student group.  In the 10</w:t>
      </w:r>
      <w:r w:rsidRPr="00C04379">
        <w:rPr>
          <w:vertAlign w:val="superscript"/>
        </w:rPr>
        <w:t>th</w:t>
      </w:r>
      <w:r w:rsidRPr="00C04379">
        <w:t xml:space="preserve"> Grade, the percentage of students meeting or exceeding expectations improved between 2022 and 2023 for each student group with reportable data, except for students with disabilities.</w:t>
      </w:r>
    </w:p>
    <w:p w14:paraId="7814A3C8" w14:textId="77777777" w:rsidR="002213A5" w:rsidRPr="001E6FD9" w:rsidRDefault="002213A5" w:rsidP="002213A5">
      <w:pPr>
        <w:pStyle w:val="Bullet2"/>
      </w:pPr>
      <w:r w:rsidRPr="001E6FD9">
        <w:t>ELA: the percentage of students meeting or exceeding expectations was between 1 and 17 percentage points lower than their statewide peers, except for low-income students whose scores were equal to their statewide peers.</w:t>
      </w:r>
    </w:p>
    <w:p w14:paraId="4ADC2585" w14:textId="77777777" w:rsidR="002213A5" w:rsidRPr="001E6FD9" w:rsidRDefault="002213A5" w:rsidP="002213A5">
      <w:pPr>
        <w:pStyle w:val="Bullet2"/>
      </w:pPr>
      <w:r w:rsidRPr="001E6FD9">
        <w:t>Mathematics: the percentage of students meeting or exceeding expectations improved by 10 to 15 percentage points, except for students with disabilities, who declined by 13 percentage points.</w:t>
      </w:r>
      <w:r w:rsidRPr="001E6FD9">
        <w:rPr>
          <w:rStyle w:val="eop"/>
          <w:rFonts w:ascii="Franklin Gothic Book" w:eastAsia="Cambria" w:hAnsi="Franklin Gothic Book"/>
        </w:rPr>
        <w:t> </w:t>
      </w:r>
    </w:p>
    <w:p w14:paraId="49F27A07" w14:textId="7470813E" w:rsidR="00921B67" w:rsidRPr="006B3A04" w:rsidRDefault="00921B67" w:rsidP="00921B67">
      <w:pPr>
        <w:pStyle w:val="Bullet1"/>
        <w:rPr>
          <w:color w:val="000000" w:themeColor="text1"/>
        </w:rPr>
      </w:pPr>
      <w:r w:rsidRPr="006B3A04">
        <w:rPr>
          <w:color w:val="000000" w:themeColor="text1"/>
        </w:rPr>
        <w:t xml:space="preserve">In science, the percentage of students meeting or exceeding expectations on the 2023 Next Generation MCAS was </w:t>
      </w:r>
      <w:r w:rsidR="00510F69">
        <w:rPr>
          <w:color w:val="000000" w:themeColor="text1"/>
        </w:rPr>
        <w:t>equal to or below</w:t>
      </w:r>
      <w:r w:rsidRPr="006B3A04">
        <w:rPr>
          <w:color w:val="000000" w:themeColor="text1"/>
        </w:rPr>
        <w:t xml:space="preserve"> the state rate for each student group in Grades 5 and 8</w:t>
      </w:r>
      <w:r>
        <w:rPr>
          <w:color w:val="000000" w:themeColor="text1"/>
        </w:rPr>
        <w:t>,</w:t>
      </w:r>
      <w:r w:rsidRPr="006B3A04">
        <w:rPr>
          <w:color w:val="000000" w:themeColor="text1"/>
        </w:rPr>
        <w:t xml:space="preserve"> and above the state rate for each student group with reportable data in Grade 10, except </w:t>
      </w:r>
      <w:r w:rsidR="00567F0D">
        <w:rPr>
          <w:color w:val="000000" w:themeColor="text1"/>
        </w:rPr>
        <w:t xml:space="preserve">for </w:t>
      </w:r>
      <w:r w:rsidRPr="006B3A04">
        <w:rPr>
          <w:color w:val="000000" w:themeColor="text1"/>
        </w:rPr>
        <w:t>EL and former EL students and students with disabilities (</w:t>
      </w:r>
      <w:r w:rsidR="00567F0D">
        <w:rPr>
          <w:color w:val="000000" w:themeColor="text1"/>
        </w:rPr>
        <w:t>s</w:t>
      </w:r>
      <w:r w:rsidRPr="006B3A04">
        <w:rPr>
          <w:color w:val="000000" w:themeColor="text1"/>
        </w:rPr>
        <w:t xml:space="preserve">ee </w:t>
      </w:r>
      <w:r w:rsidR="00567F0D">
        <w:rPr>
          <w:color w:val="000000" w:themeColor="text1"/>
        </w:rPr>
        <w:t>b</w:t>
      </w:r>
      <w:r w:rsidRPr="006B3A04">
        <w:rPr>
          <w:color w:val="000000" w:themeColor="text1"/>
        </w:rPr>
        <w:t>elow).</w:t>
      </w:r>
    </w:p>
    <w:p w14:paraId="76403BE7" w14:textId="1B1B257B" w:rsidR="00921B67" w:rsidRPr="006B3A04" w:rsidRDefault="00921B67" w:rsidP="00921B67">
      <w:pPr>
        <w:pStyle w:val="Bullet2"/>
        <w:rPr>
          <w:color w:val="000000" w:themeColor="text1"/>
        </w:rPr>
      </w:pPr>
      <w:r w:rsidRPr="006B3A04">
        <w:rPr>
          <w:color w:val="000000" w:themeColor="text1"/>
        </w:rPr>
        <w:t>Grades 5 and 8: the percentage of students meeting or exceeding expectations</w:t>
      </w:r>
      <w:r w:rsidR="006824FF">
        <w:rPr>
          <w:color w:val="000000" w:themeColor="text1"/>
        </w:rPr>
        <w:t xml:space="preserve"> ranged from </w:t>
      </w:r>
      <w:r w:rsidR="00F604FC">
        <w:rPr>
          <w:color w:val="000000" w:themeColor="text1"/>
        </w:rPr>
        <w:t>9 to 38 percent and</w:t>
      </w:r>
      <w:r w:rsidRPr="006B3A04">
        <w:rPr>
          <w:color w:val="000000" w:themeColor="text1"/>
        </w:rPr>
        <w:t xml:space="preserve"> was below the state rate by 2 to 17 percentage points and equal to the state rate for African American/Black students and </w:t>
      </w:r>
      <w:r w:rsidR="00A30B1B">
        <w:rPr>
          <w:color w:val="000000" w:themeColor="text1"/>
        </w:rPr>
        <w:t>students from low income families</w:t>
      </w:r>
      <w:r w:rsidRPr="006B3A04">
        <w:rPr>
          <w:color w:val="000000" w:themeColor="text1"/>
        </w:rPr>
        <w:t>.</w:t>
      </w:r>
    </w:p>
    <w:p w14:paraId="1946F333" w14:textId="4F846169" w:rsidR="00921B67" w:rsidRPr="006B3A04" w:rsidRDefault="00921B67" w:rsidP="00921B67">
      <w:pPr>
        <w:pStyle w:val="Bullet2"/>
        <w:rPr>
          <w:color w:val="000000" w:themeColor="text1"/>
        </w:rPr>
      </w:pPr>
      <w:r w:rsidRPr="006B3A04">
        <w:rPr>
          <w:color w:val="000000" w:themeColor="text1"/>
        </w:rPr>
        <w:t>Grade 10: the percentage of students meeting or exceeding expectations</w:t>
      </w:r>
      <w:r w:rsidR="00B63716">
        <w:rPr>
          <w:color w:val="000000" w:themeColor="text1"/>
        </w:rPr>
        <w:t xml:space="preserve"> ranged from 32 to 66 percent and</w:t>
      </w:r>
      <w:r w:rsidRPr="006B3A04">
        <w:rPr>
          <w:color w:val="000000" w:themeColor="text1"/>
        </w:rPr>
        <w:t xml:space="preserve"> was above the state rate by 8 to 18 percentage points.</w:t>
      </w:r>
    </w:p>
    <w:p w14:paraId="2E776CD2" w14:textId="77777777" w:rsidR="004263A6" w:rsidRPr="00CF1D0C" w:rsidRDefault="004263A6" w:rsidP="004263A6">
      <w:pPr>
        <w:pStyle w:val="Bullet1"/>
      </w:pPr>
      <w:r w:rsidRPr="00CF1D0C">
        <w:t xml:space="preserve">EL and former EL students in Grade 10 met or exceeded expectations on the Next Generation MCAS at lower rates than their statewide peers. </w:t>
      </w:r>
    </w:p>
    <w:p w14:paraId="36968BF5" w14:textId="7B79A032" w:rsidR="004263A6" w:rsidRDefault="004263A6" w:rsidP="004263A6">
      <w:pPr>
        <w:pStyle w:val="Bullet2"/>
      </w:pPr>
      <w:r w:rsidRPr="00CF1D0C">
        <w:t xml:space="preserve">Science: 0 percent of students met or </w:t>
      </w:r>
      <w:r w:rsidR="00C70332">
        <w:t>exceeded</w:t>
      </w:r>
      <w:r w:rsidRPr="00CF1D0C">
        <w:t xml:space="preserve"> expectations, 13 percentage points lower than the state rate of 13 percent.</w:t>
      </w:r>
    </w:p>
    <w:p w14:paraId="4883FD69" w14:textId="77777777" w:rsidR="004263A6" w:rsidRPr="007C3938" w:rsidRDefault="004263A6" w:rsidP="004263A6">
      <w:pPr>
        <w:pStyle w:val="Bullet2"/>
      </w:pPr>
      <w:r w:rsidRPr="007C3938">
        <w:lastRenderedPageBreak/>
        <w:t>ELA: the percentage of students meeting or exceeding expectations was 6 percent, 10 percentage points lower than the state rate of 16 percent.</w:t>
      </w:r>
    </w:p>
    <w:p w14:paraId="0A9D82F5" w14:textId="77777777" w:rsidR="004263A6" w:rsidRPr="007C3938" w:rsidRDefault="004263A6" w:rsidP="004263A6">
      <w:pPr>
        <w:pStyle w:val="Bullet2"/>
      </w:pPr>
      <w:r w:rsidRPr="007C3938">
        <w:t>Mathematics: the percentage of students meeting or exceeding expectations was 11 percent, 3 percentage points lower than the state rate of 14 percent.</w:t>
      </w:r>
    </w:p>
    <w:p w14:paraId="57B5B45D" w14:textId="77777777" w:rsidR="004263A6" w:rsidRPr="007C3938" w:rsidRDefault="004263A6" w:rsidP="004263A6">
      <w:pPr>
        <w:pStyle w:val="Bullet2"/>
      </w:pPr>
      <w:r w:rsidRPr="007C3938">
        <w:t>Science: the percentage of students meeting or exceeding expectations was 0 percent, 13 percentage points lower than the state rate of 13 percent.</w:t>
      </w:r>
    </w:p>
    <w:p w14:paraId="22EF1593" w14:textId="77777777" w:rsidR="00E7174A" w:rsidRPr="00CF1D0C" w:rsidRDefault="00E7174A" w:rsidP="00E7174A">
      <w:pPr>
        <w:pStyle w:val="Bullet1"/>
      </w:pPr>
      <w:r w:rsidRPr="00CF1D0C">
        <w:t xml:space="preserve">Students with disabilities in Grade 10 met or exceeded expectations on the Next Generation MCAS at lower rates than their statewide peers. </w:t>
      </w:r>
    </w:p>
    <w:p w14:paraId="491B78BA" w14:textId="1E665E41" w:rsidR="00E7174A" w:rsidRPr="0089007A" w:rsidRDefault="00E7174A" w:rsidP="00E7174A">
      <w:pPr>
        <w:pStyle w:val="Bullet2"/>
      </w:pPr>
      <w:r w:rsidRPr="0089007A">
        <w:t xml:space="preserve">ELA: the percentage of students meeting or exceeding expectations was 5 percent, </w:t>
      </w:r>
      <w:r w:rsidR="001B2217">
        <w:t xml:space="preserve">which is </w:t>
      </w:r>
      <w:r w:rsidRPr="0089007A">
        <w:t>17 percentage points lower than the state rate of 22 percent.</w:t>
      </w:r>
    </w:p>
    <w:p w14:paraId="3DF3469F" w14:textId="254A64D2" w:rsidR="00E7174A" w:rsidRPr="0089007A" w:rsidRDefault="00E7174A" w:rsidP="00E7174A">
      <w:pPr>
        <w:pStyle w:val="Bullet2"/>
      </w:pPr>
      <w:r w:rsidRPr="0089007A">
        <w:t xml:space="preserve">Mathematics: the percentage of students meeting or exceeding expectations was 5 percent, </w:t>
      </w:r>
      <w:r w:rsidR="001B2217">
        <w:t xml:space="preserve">which is </w:t>
      </w:r>
      <w:r w:rsidRPr="0089007A">
        <w:t>11 percentage points lower than the state rate of 16 percent.</w:t>
      </w:r>
    </w:p>
    <w:p w14:paraId="38E90D71" w14:textId="36BAB970" w:rsidR="00E7174A" w:rsidRPr="0089007A" w:rsidRDefault="00E7174A" w:rsidP="00E7174A">
      <w:pPr>
        <w:pStyle w:val="Bullet2"/>
      </w:pPr>
      <w:r w:rsidRPr="0089007A">
        <w:t xml:space="preserve">Science: the percentage of students meeting or exceeding expectations was 0 percent, </w:t>
      </w:r>
      <w:r w:rsidR="001B2217">
        <w:t xml:space="preserve">which is </w:t>
      </w:r>
      <w:r w:rsidRPr="0089007A">
        <w:t>16 percentage points lower than the state rate of 16 percent.</w:t>
      </w:r>
    </w:p>
    <w:p w14:paraId="0B64CBDD" w14:textId="3DB8F904" w:rsidR="0089672D" w:rsidRPr="00A01F49" w:rsidRDefault="0089672D" w:rsidP="00242D33">
      <w:pPr>
        <w:pStyle w:val="Heading4"/>
        <w:rPr>
          <w:b/>
        </w:rPr>
      </w:pPr>
      <w:r w:rsidRPr="00A01F49">
        <w:rPr>
          <w:rStyle w:val="Bodytextdemi0"/>
        </w:rPr>
        <w:t>Growth</w:t>
      </w:r>
    </w:p>
    <w:p w14:paraId="02E388FF" w14:textId="083CD598" w:rsidR="00354BE5" w:rsidRPr="00A01F49" w:rsidRDefault="00354BE5" w:rsidP="00242D33">
      <w:pPr>
        <w:pStyle w:val="Bullet1"/>
        <w:rPr>
          <w:rStyle w:val="eop"/>
          <w:rFonts w:ascii="Franklin Gothic Book" w:hAnsi="Franklin Gothic Book"/>
        </w:rPr>
      </w:pPr>
      <w:r w:rsidRPr="00A01F49">
        <w:t>ELA student growth percentiles (SGP</w:t>
      </w:r>
      <w:r w:rsidR="0073016C" w:rsidRPr="00A01F49">
        <w:t>s</w:t>
      </w:r>
      <w:r w:rsidRPr="00A01F49">
        <w:t>)</w:t>
      </w:r>
      <w:r w:rsidR="0073016C" w:rsidRPr="00A01F49">
        <w:rPr>
          <w:rStyle w:val="FootnoteReference"/>
        </w:rPr>
        <w:footnoteReference w:id="5"/>
      </w:r>
      <w:r w:rsidRPr="00A01F49">
        <w:t xml:space="preserve"> were low in 2023 for African American/Black students in </w:t>
      </w:r>
      <w:r w:rsidR="0073016C" w:rsidRPr="00A01F49">
        <w:t>G</w:t>
      </w:r>
      <w:r w:rsidRPr="00A01F49">
        <w:t>rades 3</w:t>
      </w:r>
      <w:r w:rsidR="0073016C" w:rsidRPr="00A01F49">
        <w:t>-</w:t>
      </w:r>
      <w:r w:rsidRPr="00A01F49">
        <w:t xml:space="preserve">8 and low for </w:t>
      </w:r>
      <w:r w:rsidR="0073016C" w:rsidRPr="00A01F49">
        <w:t>a</w:t>
      </w:r>
      <w:r w:rsidRPr="00A01F49">
        <w:t>ll student</w:t>
      </w:r>
      <w:r w:rsidR="0073016C" w:rsidRPr="00A01F49">
        <w:t>s</w:t>
      </w:r>
      <w:r w:rsidRPr="00A01F49">
        <w:t xml:space="preserve"> and </w:t>
      </w:r>
      <w:r w:rsidR="0073016C" w:rsidRPr="00A01F49">
        <w:t>h</w:t>
      </w:r>
      <w:r w:rsidRPr="00A01F49">
        <w:t xml:space="preserve">igh </w:t>
      </w:r>
      <w:r w:rsidR="0073016C" w:rsidRPr="00A01F49">
        <w:t>n</w:t>
      </w:r>
      <w:r w:rsidRPr="00A01F49">
        <w:t xml:space="preserve">eeds students in </w:t>
      </w:r>
      <w:r w:rsidR="0073016C" w:rsidRPr="00A01F49">
        <w:t>G</w:t>
      </w:r>
      <w:r w:rsidRPr="00A01F49">
        <w:t>rade 10.</w:t>
      </w:r>
      <w:r w:rsidRPr="00A01F49">
        <w:rPr>
          <w:rStyle w:val="eop"/>
          <w:rFonts w:ascii="Franklin Gothic Book" w:eastAsia="Cambria" w:hAnsi="Franklin Gothic Book"/>
        </w:rPr>
        <w:t> </w:t>
      </w:r>
    </w:p>
    <w:p w14:paraId="43AF8D56" w14:textId="1A08CCF4" w:rsidR="00485C5C" w:rsidRPr="00A01F49" w:rsidRDefault="00354BE5" w:rsidP="0073016C">
      <w:pPr>
        <w:pStyle w:val="Bullet1"/>
        <w:rPr>
          <w:rStyle w:val="eop"/>
          <w:rFonts w:ascii="Franklin Gothic Book" w:eastAsia="Cambria" w:hAnsi="Franklin Gothic Book"/>
        </w:rPr>
      </w:pPr>
      <w:r w:rsidRPr="00A01F49">
        <w:t xml:space="preserve">Math SGPs were typical in 2023 for each student group with reportable data in </w:t>
      </w:r>
      <w:r w:rsidR="0073016C" w:rsidRPr="00A01F49">
        <w:t>G</w:t>
      </w:r>
      <w:r w:rsidRPr="00A01F49">
        <w:t>rades 3</w:t>
      </w:r>
      <w:r w:rsidR="0073016C" w:rsidRPr="00A01F49">
        <w:t>-</w:t>
      </w:r>
      <w:r w:rsidRPr="00A01F49">
        <w:t xml:space="preserve">8 and </w:t>
      </w:r>
      <w:r w:rsidR="0073016C" w:rsidRPr="00A01F49">
        <w:t>G</w:t>
      </w:r>
      <w:r w:rsidRPr="00A01F49">
        <w:t>rade 10.</w:t>
      </w:r>
      <w:r w:rsidRPr="00A01F49">
        <w:rPr>
          <w:rStyle w:val="eop"/>
          <w:rFonts w:ascii="Franklin Gothic Book" w:eastAsia="Cambria" w:hAnsi="Franklin Gothic Book"/>
        </w:rPr>
        <w:t> </w:t>
      </w:r>
    </w:p>
    <w:p w14:paraId="6A0E8133" w14:textId="723A5A85" w:rsidR="0089672D" w:rsidRPr="00A01F49" w:rsidRDefault="0089672D" w:rsidP="00485C5C">
      <w:pPr>
        <w:pStyle w:val="Heading4"/>
        <w:rPr>
          <w:b/>
        </w:rPr>
      </w:pPr>
      <w:r w:rsidRPr="00A01F49">
        <w:rPr>
          <w:rStyle w:val="Bodytextdemi0"/>
        </w:rPr>
        <w:t>Other Indicators</w:t>
      </w:r>
    </w:p>
    <w:p w14:paraId="22A81A4A" w14:textId="4D392E72" w:rsidR="00325AA4" w:rsidRPr="00A01F49" w:rsidRDefault="0073016C" w:rsidP="00242D33">
      <w:pPr>
        <w:pStyle w:val="Bullet1"/>
      </w:pPr>
      <w:r w:rsidRPr="00A01F49">
        <w:t xml:space="preserve">RPS’s </w:t>
      </w:r>
      <w:r w:rsidR="004A2AA4">
        <w:t xml:space="preserve">2022 </w:t>
      </w:r>
      <w:r w:rsidR="00325AA4" w:rsidRPr="00A01F49">
        <w:t>four-year</w:t>
      </w:r>
      <w:r w:rsidR="004A2AA4">
        <w:t xml:space="preserve"> cohort</w:t>
      </w:r>
      <w:r w:rsidR="00325AA4" w:rsidRPr="00A01F49">
        <w:t xml:space="preserve"> graduation rate for </w:t>
      </w:r>
      <w:r w:rsidRPr="00A01F49">
        <w:t>s</w:t>
      </w:r>
      <w:r w:rsidR="00325AA4" w:rsidRPr="00A01F49">
        <w:t xml:space="preserve">tudents with </w:t>
      </w:r>
      <w:r w:rsidRPr="00A01F49">
        <w:t>d</w:t>
      </w:r>
      <w:r w:rsidR="00325AA4" w:rsidRPr="00A01F49">
        <w:t xml:space="preserve">isabilities was 61.8 percent, </w:t>
      </w:r>
      <w:r w:rsidRPr="00A01F49">
        <w:t xml:space="preserve">which is </w:t>
      </w:r>
      <w:r w:rsidR="00325AA4" w:rsidRPr="00A01F49">
        <w:t>16.2 percentage points lower than the state rate of 78.0</w:t>
      </w:r>
      <w:r w:rsidR="000F1FFA">
        <w:t xml:space="preserve"> percent</w:t>
      </w:r>
      <w:r w:rsidR="00325AA4" w:rsidRPr="00A01F49">
        <w:t>.</w:t>
      </w:r>
      <w:r w:rsidR="00325AA4" w:rsidRPr="00A01F49">
        <w:rPr>
          <w:rStyle w:val="eop"/>
          <w:rFonts w:ascii="Franklin Gothic Book" w:eastAsia="Cambria" w:hAnsi="Franklin Gothic Book"/>
        </w:rPr>
        <w:t> </w:t>
      </w:r>
    </w:p>
    <w:p w14:paraId="3B418745" w14:textId="1669F25C" w:rsidR="00F0356D" w:rsidRDefault="00325AA4" w:rsidP="00242D33">
      <w:pPr>
        <w:pStyle w:val="Bullet1"/>
      </w:pPr>
      <w:r w:rsidRPr="00A01F49">
        <w:t>Out-of-school suspensions</w:t>
      </w:r>
      <w:r w:rsidR="00B95964">
        <w:t xml:space="preserve"> in 2023</w:t>
      </w:r>
      <w:r w:rsidRPr="00A01F49">
        <w:t xml:space="preserve"> </w:t>
      </w:r>
      <w:r w:rsidR="0073016C" w:rsidRPr="00A01F49">
        <w:t>occurred</w:t>
      </w:r>
      <w:r w:rsidRPr="00A01F49">
        <w:t xml:space="preserve"> at higher rates than the state for each student group with reportable data.</w:t>
      </w:r>
    </w:p>
    <w:p w14:paraId="7F9E3B36" w14:textId="4F0A22C0" w:rsidR="00D43B8B" w:rsidRDefault="000C5D78" w:rsidP="004544B7">
      <w:pPr>
        <w:pStyle w:val="Bullet2"/>
      </w:pPr>
      <w:r>
        <w:t>M</w:t>
      </w:r>
      <w:r w:rsidR="00325AA4" w:rsidRPr="00A01F49">
        <w:t xml:space="preserve">ulti-race, non-Hispanic/Latino </w:t>
      </w:r>
      <w:r w:rsidR="00332BF2">
        <w:t>students'</w:t>
      </w:r>
      <w:r w:rsidR="00332BF2" w:rsidRPr="00A01F49">
        <w:t xml:space="preserve"> </w:t>
      </w:r>
      <w:r w:rsidR="006C2FBC">
        <w:t>out-of-school suspension</w:t>
      </w:r>
      <w:r w:rsidR="00B95964">
        <w:t xml:space="preserve"> rate was 14.5 percent</w:t>
      </w:r>
      <w:r w:rsidR="00F571AF">
        <w:t>, which is</w:t>
      </w:r>
      <w:r w:rsidR="00B95964">
        <w:t xml:space="preserve"> </w:t>
      </w:r>
      <w:r w:rsidR="00693B1A">
        <w:t xml:space="preserve">almost five times the state rate </w:t>
      </w:r>
      <w:r w:rsidR="00F571AF">
        <w:t>(</w:t>
      </w:r>
      <w:r w:rsidR="00693B1A">
        <w:t>3.0 percent</w:t>
      </w:r>
      <w:r w:rsidR="00F571AF">
        <w:t>)</w:t>
      </w:r>
      <w:r w:rsidR="00693B1A">
        <w:t>.</w:t>
      </w:r>
    </w:p>
    <w:p w14:paraId="26053C10" w14:textId="6367BEAD" w:rsidR="00325AA4" w:rsidRPr="00A01F49" w:rsidRDefault="00325AA4" w:rsidP="0062239E">
      <w:pPr>
        <w:pStyle w:val="Bullet2"/>
      </w:pPr>
      <w:r w:rsidRPr="00A01F49">
        <w:t xml:space="preserve">White </w:t>
      </w:r>
      <w:r w:rsidR="00332BF2">
        <w:t xml:space="preserve">students' </w:t>
      </w:r>
      <w:r w:rsidR="0051727E">
        <w:t>out-of-school suspension rate was 4.2</w:t>
      </w:r>
      <w:r w:rsidR="00AE6714">
        <w:t xml:space="preserve"> percent</w:t>
      </w:r>
      <w:r w:rsidR="001B2217">
        <w:t>,</w:t>
      </w:r>
      <w:r w:rsidR="00813D4D">
        <w:t xml:space="preserve"> which is</w:t>
      </w:r>
      <w:r w:rsidR="00AE6714">
        <w:t xml:space="preserve"> </w:t>
      </w:r>
      <w:r w:rsidR="00EB7959">
        <w:t>more than two and half times the state rate of 1.6 percent</w:t>
      </w:r>
      <w:r w:rsidRPr="00A01F49">
        <w:t>. </w:t>
      </w:r>
    </w:p>
    <w:p w14:paraId="31DDE79D" w14:textId="67CB3E63" w:rsidR="00325AA4" w:rsidRPr="00A01F49" w:rsidRDefault="00325AA4" w:rsidP="00242D33">
      <w:pPr>
        <w:pStyle w:val="Bullet1"/>
      </w:pPr>
      <w:r w:rsidRPr="00A01F49">
        <w:t>The percent</w:t>
      </w:r>
      <w:r w:rsidR="0073016C" w:rsidRPr="00A01F49">
        <w:t>age</w:t>
      </w:r>
      <w:r w:rsidRPr="00A01F49">
        <w:t xml:space="preserve"> of EL</w:t>
      </w:r>
      <w:r w:rsidR="00EA3D48">
        <w:t>s</w:t>
      </w:r>
      <w:r w:rsidRPr="00A01F49">
        <w:t xml:space="preserve"> </w:t>
      </w:r>
      <w:r w:rsidR="008B6698">
        <w:t xml:space="preserve">(11.8 percent) </w:t>
      </w:r>
      <w:r w:rsidRPr="00A01F49">
        <w:t xml:space="preserve">and </w:t>
      </w:r>
      <w:r w:rsidR="0073016C" w:rsidRPr="00A01F49">
        <w:t>s</w:t>
      </w:r>
      <w:r w:rsidRPr="00A01F49">
        <w:t xml:space="preserve">tudents with </w:t>
      </w:r>
      <w:r w:rsidR="0073016C" w:rsidRPr="00A01F49">
        <w:t>d</w:t>
      </w:r>
      <w:r w:rsidRPr="00A01F49">
        <w:t>isabilities</w:t>
      </w:r>
      <w:r w:rsidR="008B6698">
        <w:t xml:space="preserve"> (16.1 percent)</w:t>
      </w:r>
      <w:r w:rsidRPr="00A01F49">
        <w:t xml:space="preserve"> completing advanced coursework in 2023 was below the state rate for both groups by 19.9 percentage points. </w:t>
      </w:r>
    </w:p>
    <w:p w14:paraId="31ABE0F8" w14:textId="034039A4" w:rsidR="00A942D3" w:rsidRPr="00A01F49" w:rsidRDefault="00A942D3" w:rsidP="00485C5C">
      <w:pPr>
        <w:pStyle w:val="Heading3"/>
      </w:pPr>
      <w:r w:rsidRPr="00A01F49">
        <w:t xml:space="preserve">Classroom Observations </w:t>
      </w:r>
    </w:p>
    <w:p w14:paraId="2160887D" w14:textId="5A6F79A0" w:rsidR="00A942D3" w:rsidRPr="00A01F49" w:rsidRDefault="00452BEB" w:rsidP="00485C5C">
      <w:pPr>
        <w:pStyle w:val="BodyTextposthead"/>
      </w:pPr>
      <w:r w:rsidRPr="00A01F49">
        <w:t xml:space="preserve">Three </w:t>
      </w:r>
      <w:r w:rsidR="00A942D3" w:rsidRPr="00A01F49">
        <w:t xml:space="preserve">observers, who focused primarily on instruction in the classroom, visited </w:t>
      </w:r>
      <w:r w:rsidR="0073016C" w:rsidRPr="00A01F49">
        <w:t xml:space="preserve">RPS </w:t>
      </w:r>
      <w:r w:rsidR="00A942D3" w:rsidRPr="00A01F49">
        <w:t xml:space="preserve">during the week of </w:t>
      </w:r>
      <w:r w:rsidR="004218C0" w:rsidRPr="00A01F49">
        <w:t>February 26</w:t>
      </w:r>
      <w:r w:rsidR="0073016C" w:rsidRPr="00A01F49">
        <w:t>, 2023</w:t>
      </w:r>
      <w:r w:rsidR="00A942D3" w:rsidRPr="00A01F49">
        <w:t xml:space="preserve">. The observers conducted </w:t>
      </w:r>
      <w:r w:rsidR="004218C0" w:rsidRPr="00A01F49">
        <w:t xml:space="preserve">68 </w:t>
      </w:r>
      <w:r w:rsidR="00A942D3" w:rsidRPr="00A01F49">
        <w:t xml:space="preserve">observations in a sample of classrooms across grade levels, focused on literacy, ELA, and mathematics. The CLASS protocol guided all classroom </w:t>
      </w:r>
      <w:r w:rsidR="00A942D3" w:rsidRPr="00A01F49">
        <w:lastRenderedPageBreak/>
        <w:t>observations in the district. These observations used the three grade-band levels of CLASS protocols: K-3, Upper Elementary (4-5), and Secondary (6-12).</w:t>
      </w:r>
    </w:p>
    <w:p w14:paraId="0F60E460" w14:textId="77777777" w:rsidR="00A942D3" w:rsidRPr="00A01F49" w:rsidRDefault="00A942D3" w:rsidP="00A942D3">
      <w:pPr>
        <w:pStyle w:val="BodyText"/>
      </w:pPr>
      <w:r w:rsidRPr="00A01F49">
        <w:t>The K-3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broadly are defined as follows:</w:t>
      </w:r>
    </w:p>
    <w:p w14:paraId="1325FCDC" w14:textId="77777777" w:rsidR="00A942D3" w:rsidRPr="00A01F49" w:rsidRDefault="00A942D3" w:rsidP="00A942D3">
      <w:pPr>
        <w:pStyle w:val="Bullet1"/>
      </w:pPr>
      <w:r w:rsidRPr="00A01F49">
        <w:rPr>
          <w:rStyle w:val="Bodytextdemi0"/>
        </w:rPr>
        <w:t>Emotional Support</w:t>
      </w:r>
      <w:r w:rsidRPr="00A01F49">
        <w:rPr>
          <w:rFonts w:ascii="Franklin Gothic Demi" w:hAnsi="Franklin Gothic Demi"/>
        </w:rPr>
        <w:t>.</w:t>
      </w:r>
      <w:r w:rsidRPr="00A01F49">
        <w:t xml:space="preserve"> Describes the social-emotional functioning of the classroom, including teacher-student relationships and responsiveness to social-emotional needs.</w:t>
      </w:r>
    </w:p>
    <w:p w14:paraId="3362506D" w14:textId="77777777" w:rsidR="00A942D3" w:rsidRPr="00A01F49" w:rsidRDefault="00A942D3" w:rsidP="00A942D3">
      <w:pPr>
        <w:pStyle w:val="Bullet1"/>
      </w:pPr>
      <w:r w:rsidRPr="00A01F49">
        <w:rPr>
          <w:rStyle w:val="Bodytextdemi0"/>
        </w:rPr>
        <w:t>Classroom Organization</w:t>
      </w:r>
      <w:r w:rsidRPr="00A01F49">
        <w:rPr>
          <w:rFonts w:ascii="Franklin Gothic Demi" w:hAnsi="Franklin Gothic Demi"/>
        </w:rPr>
        <w:t>.</w:t>
      </w:r>
      <w:r w:rsidRPr="00A01F49">
        <w:t xml:space="preserve"> Describes the management of students’ behavior, time, and attention in the classroom.</w:t>
      </w:r>
    </w:p>
    <w:p w14:paraId="5DB42A88" w14:textId="77777777" w:rsidR="00A942D3" w:rsidRPr="00A01F49" w:rsidRDefault="00A942D3" w:rsidP="00A942D3">
      <w:pPr>
        <w:pStyle w:val="Bullet1"/>
      </w:pPr>
      <w:r w:rsidRPr="00A01F49">
        <w:rPr>
          <w:rStyle w:val="Bodytextdemi0"/>
        </w:rPr>
        <w:t>Instructional Support</w:t>
      </w:r>
      <w:r w:rsidRPr="00A01F49">
        <w:rPr>
          <w:rFonts w:ascii="Franklin Gothic Demi" w:hAnsi="Franklin Gothic Demi"/>
        </w:rPr>
        <w:t>.</w:t>
      </w:r>
      <w:r w:rsidRPr="00A01F49">
        <w:t xml:space="preserve"> Describes the efforts to support cognitive and language development, including cognitive demand of the assigned tasks, the focus on higher order thinking skills, and the use of process-oriented feedback.</w:t>
      </w:r>
    </w:p>
    <w:p w14:paraId="63D08170" w14:textId="77777777" w:rsidR="00A942D3" w:rsidRPr="00A01F49" w:rsidRDefault="00A942D3" w:rsidP="00A942D3">
      <w:pPr>
        <w:pStyle w:val="BodyText"/>
      </w:pPr>
      <w:r w:rsidRPr="00A01F49">
        <w:t>When conducting a classroom visit, the observer rates each dimension (including Student Engagement) on a scale of 1 to 7. A rating of 1 or 2 (low range) indicates that the dimension 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5102A451" w14:textId="334B528D" w:rsidR="00A942D3" w:rsidRPr="00A01F49" w:rsidRDefault="00A942D3" w:rsidP="00A942D3">
      <w:pPr>
        <w:pStyle w:val="BodyText"/>
      </w:pPr>
      <w:r w:rsidRPr="00A01F49">
        <w:t xml:space="preserve">In </w:t>
      </w:r>
      <w:r w:rsidR="00BD7DC3" w:rsidRPr="00A01F49">
        <w:t>R</w:t>
      </w:r>
      <w:r w:rsidR="0073016C" w:rsidRPr="00A01F49">
        <w:t>PS</w:t>
      </w:r>
      <w:r w:rsidRPr="00A01F49">
        <w:t xml:space="preserve">, ratings are provided across three grade bands: K-5, 6-8, and 9-12. For each grade band, ratings are provided across the overarching domains, as well as at individual dimensions within those domains. The full report of findings from observations conducted in </w:t>
      </w:r>
      <w:r w:rsidR="00E83A8A" w:rsidRPr="00A01F49">
        <w:t>R</w:t>
      </w:r>
      <w:r w:rsidR="0073016C" w:rsidRPr="00A01F49">
        <w:t>PS</w:t>
      </w:r>
      <w:r w:rsidRPr="00A01F49">
        <w:t xml:space="preserve"> is in Appendix</w:t>
      </w:r>
      <w:r w:rsidRPr="00A01F49">
        <w:rPr>
          <w:rFonts w:ascii="Arial" w:hAnsi="Arial" w:cs="Arial"/>
        </w:rPr>
        <w:t> </w:t>
      </w:r>
      <w:r w:rsidRPr="00A01F49">
        <w:t xml:space="preserve">B, and summary results are in Tables 17, 18, and 19 in this appendix. </w:t>
      </w:r>
    </w:p>
    <w:p w14:paraId="6D669037" w14:textId="0FC45A98" w:rsidR="00A942D3" w:rsidRPr="00A01F49" w:rsidRDefault="00A942D3" w:rsidP="00A942D3">
      <w:pPr>
        <w:pStyle w:val="BodyText"/>
      </w:pPr>
      <w:r w:rsidRPr="00A01F49">
        <w:t xml:space="preserve">In summary, findings from the </w:t>
      </w:r>
      <w:r w:rsidR="0073016C" w:rsidRPr="00A01F49">
        <w:t xml:space="preserve">RPS </w:t>
      </w:r>
      <w:r w:rsidRPr="00A01F49">
        <w:t>observations were as follows:</w:t>
      </w:r>
    </w:p>
    <w:p w14:paraId="12B77130" w14:textId="4D4A23A5" w:rsidR="00A942D3" w:rsidRPr="00A01F49" w:rsidRDefault="00A942D3" w:rsidP="00A942D3">
      <w:pPr>
        <w:pStyle w:val="Bullet1"/>
      </w:pPr>
      <w:r w:rsidRPr="00A01F49">
        <w:rPr>
          <w:rStyle w:val="Bodytextdemi0"/>
        </w:rPr>
        <w:t>Emotional Support</w:t>
      </w:r>
      <w:r w:rsidRPr="00A01F49">
        <w:rPr>
          <w:rFonts w:ascii="Franklin Gothic Demi" w:hAnsi="Franklin Gothic Demi"/>
        </w:rPr>
        <w:t>.</w:t>
      </w:r>
      <w:r w:rsidRPr="00A01F49">
        <w:t xml:space="preserve"> Ratings were in </w:t>
      </w:r>
      <w:r w:rsidR="00366A20" w:rsidRPr="00A01F49">
        <w:t xml:space="preserve">the high </w:t>
      </w:r>
      <w:r w:rsidR="001F0967" w:rsidRPr="00A01F49">
        <w:t>end of the middle</w:t>
      </w:r>
      <w:r w:rsidRPr="00A01F49">
        <w:t xml:space="preserve"> range for the K-5 </w:t>
      </w:r>
      <w:r w:rsidR="009B707C" w:rsidRPr="00A01F49">
        <w:t xml:space="preserve">grade band (5.5) </w:t>
      </w:r>
      <w:r w:rsidRPr="00A01F49">
        <w:t xml:space="preserve">and in the </w:t>
      </w:r>
      <w:r w:rsidR="00185CF3" w:rsidRPr="00A01F49">
        <w:t xml:space="preserve">middle </w:t>
      </w:r>
      <w:r w:rsidRPr="00A01F49">
        <w:t xml:space="preserve">range for the </w:t>
      </w:r>
      <w:r w:rsidR="00C44DE8" w:rsidRPr="00A01F49">
        <w:t xml:space="preserve">6-8 and </w:t>
      </w:r>
      <w:r w:rsidRPr="00A01F49">
        <w:t>9-12 grade band</w:t>
      </w:r>
      <w:r w:rsidR="00C44DE8" w:rsidRPr="00A01F49">
        <w:t>s</w:t>
      </w:r>
      <w:r w:rsidR="00185CF3" w:rsidRPr="00A01F49">
        <w:t xml:space="preserve"> (4.</w:t>
      </w:r>
      <w:r w:rsidR="00C44DE8" w:rsidRPr="00A01F49">
        <w:t>6 and 4.2</w:t>
      </w:r>
      <w:r w:rsidR="0073016C" w:rsidRPr="00A01F49">
        <w:t>,</w:t>
      </w:r>
      <w:r w:rsidR="00C44DE8" w:rsidRPr="00A01F49">
        <w:t xml:space="preserve"> respectively</w:t>
      </w:r>
      <w:r w:rsidR="00185CF3" w:rsidRPr="00A01F49">
        <w:t>)</w:t>
      </w:r>
      <w:r w:rsidR="008B5F15" w:rsidRPr="00A01F49">
        <w:t>.</w:t>
      </w:r>
      <w:r w:rsidRPr="00A01F49">
        <w:t xml:space="preserve"> </w:t>
      </w:r>
    </w:p>
    <w:p w14:paraId="227E04CC" w14:textId="38F17844" w:rsidR="00A942D3" w:rsidRPr="00A01F49" w:rsidRDefault="00A942D3" w:rsidP="00A942D3">
      <w:pPr>
        <w:pStyle w:val="Bullet1"/>
      </w:pPr>
      <w:r w:rsidRPr="00A01F49">
        <w:rPr>
          <w:rStyle w:val="Bodytextdemi0"/>
        </w:rPr>
        <w:t>Classroom Organization</w:t>
      </w:r>
      <w:r w:rsidRPr="00A01F49">
        <w:rPr>
          <w:rFonts w:ascii="Franklin Gothic Demi" w:hAnsi="Franklin Gothic Demi"/>
        </w:rPr>
        <w:t>.</w:t>
      </w:r>
      <w:r w:rsidRPr="00A01F49">
        <w:t xml:space="preserve"> Ratings were in </w:t>
      </w:r>
      <w:r w:rsidR="00217C8B" w:rsidRPr="00A01F49">
        <w:t xml:space="preserve">high </w:t>
      </w:r>
      <w:r w:rsidRPr="00A01F49">
        <w:t>range for all grade bands</w:t>
      </w:r>
      <w:r w:rsidR="00C72B1B" w:rsidRPr="00A01F49">
        <w:t xml:space="preserve"> (6.2 for</w:t>
      </w:r>
      <w:r w:rsidR="00556E24" w:rsidRPr="00A01F49">
        <w:t xml:space="preserve"> K-5, 6.5 for 6-8, and 6.8 for 9-12).</w:t>
      </w:r>
    </w:p>
    <w:p w14:paraId="578ACF17" w14:textId="235C0034" w:rsidR="00A942D3" w:rsidRPr="00A01F49" w:rsidRDefault="00A942D3" w:rsidP="00A942D3">
      <w:pPr>
        <w:pStyle w:val="Bullet1"/>
      </w:pPr>
      <w:r w:rsidRPr="00A01F49">
        <w:rPr>
          <w:rStyle w:val="Bodytextdemi0"/>
        </w:rPr>
        <w:t>Instructional Support</w:t>
      </w:r>
      <w:r w:rsidRPr="00A01F49">
        <w:rPr>
          <w:rFonts w:ascii="Franklin Gothic Demi" w:hAnsi="Franklin Gothic Demi"/>
        </w:rPr>
        <w:t>.</w:t>
      </w:r>
      <w:r w:rsidRPr="00A01F49">
        <w:t xml:space="preserve"> Ratings were in the </w:t>
      </w:r>
      <w:r w:rsidR="000D1008" w:rsidRPr="00A01F49">
        <w:t xml:space="preserve">low </w:t>
      </w:r>
      <w:r w:rsidRPr="00A01F49">
        <w:t xml:space="preserve">range for K-5 </w:t>
      </w:r>
      <w:r w:rsidR="000D1008" w:rsidRPr="00A01F49">
        <w:t xml:space="preserve">(2.9) </w:t>
      </w:r>
      <w:r w:rsidRPr="00A01F49">
        <w:t xml:space="preserve">and </w:t>
      </w:r>
      <w:r w:rsidR="00FB2313" w:rsidRPr="00A01F49">
        <w:t xml:space="preserve">in the low end of the middle range for </w:t>
      </w:r>
      <w:r w:rsidR="0073016C" w:rsidRPr="00A01F49">
        <w:t xml:space="preserve">the </w:t>
      </w:r>
      <w:r w:rsidRPr="00A01F49">
        <w:t xml:space="preserve">6-8 </w:t>
      </w:r>
      <w:r w:rsidR="00051391" w:rsidRPr="00A01F49">
        <w:t>and</w:t>
      </w:r>
      <w:r w:rsidRPr="00A01F49">
        <w:t xml:space="preserve"> 9-12 grade band</w:t>
      </w:r>
      <w:r w:rsidR="00DE69C3" w:rsidRPr="00A01F49">
        <w:t>s (3.6 and 3.4</w:t>
      </w:r>
      <w:r w:rsidR="0073016C" w:rsidRPr="00A01F49">
        <w:t>,</w:t>
      </w:r>
      <w:r w:rsidR="00DE69C3" w:rsidRPr="00A01F49">
        <w:t xml:space="preserve"> respectively)</w:t>
      </w:r>
      <w:r w:rsidR="0073016C" w:rsidRPr="00A01F49">
        <w:t>.</w:t>
      </w:r>
    </w:p>
    <w:p w14:paraId="03377C0D" w14:textId="5DE3B6D6" w:rsidR="00A942D3" w:rsidRPr="00A01F49" w:rsidRDefault="00A942D3" w:rsidP="00A942D3">
      <w:pPr>
        <w:pStyle w:val="Bullet1"/>
      </w:pPr>
      <w:r w:rsidRPr="00A01F49">
        <w:rPr>
          <w:rStyle w:val="Bodytextdemi0"/>
        </w:rPr>
        <w:t>Student Engagement</w:t>
      </w:r>
      <w:r w:rsidRPr="00A01F49">
        <w:rPr>
          <w:rFonts w:ascii="Franklin Gothic Demi" w:hAnsi="Franklin Gothic Demi"/>
        </w:rPr>
        <w:t>.</w:t>
      </w:r>
      <w:r w:rsidRPr="00A01F49">
        <w:t xml:space="preserve"> For Grades 4 and up, where student engagement was measured as an independent domain, ratings were in the </w:t>
      </w:r>
      <w:r w:rsidR="00D3640F" w:rsidRPr="00A01F49">
        <w:t xml:space="preserve">high end of the middle </w:t>
      </w:r>
      <w:r w:rsidRPr="00A01F49">
        <w:t>range for Grades 4-5</w:t>
      </w:r>
      <w:r w:rsidR="00D3640F" w:rsidRPr="00A01F49">
        <w:t xml:space="preserve"> and 6-8 </w:t>
      </w:r>
      <w:r w:rsidRPr="00A01F49">
        <w:t>(</w:t>
      </w:r>
      <w:r w:rsidR="005B32E3" w:rsidRPr="00A01F49">
        <w:t>5.8 and 5.3</w:t>
      </w:r>
      <w:r w:rsidR="0073016C" w:rsidRPr="00A01F49">
        <w:t>,</w:t>
      </w:r>
      <w:r w:rsidR="005B32E3" w:rsidRPr="00A01F49">
        <w:t xml:space="preserve"> respectively</w:t>
      </w:r>
      <w:r w:rsidR="008A7BF8" w:rsidRPr="00A01F49">
        <w:t>), and</w:t>
      </w:r>
      <w:r w:rsidRPr="00A01F49">
        <w:t xml:space="preserve"> the </w:t>
      </w:r>
      <w:r w:rsidR="00A83148" w:rsidRPr="00A01F49">
        <w:t xml:space="preserve">middle range for </w:t>
      </w:r>
      <w:r w:rsidR="0073016C" w:rsidRPr="00A01F49">
        <w:t xml:space="preserve">Grades </w:t>
      </w:r>
      <w:r w:rsidR="00A83148" w:rsidRPr="00A01F49">
        <w:t>9-12 (4.7).</w:t>
      </w:r>
    </w:p>
    <w:p w14:paraId="1867DD25" w14:textId="4E846E82" w:rsidR="00C819E6" w:rsidRPr="00A01F49" w:rsidRDefault="00B17AF4" w:rsidP="00CD4129">
      <w:pPr>
        <w:pStyle w:val="BodyText"/>
      </w:pPr>
      <w:r w:rsidRPr="00A01F49">
        <w:t xml:space="preserve">Overall, in the K-5 grade band, instructional observations suggest strong classroom organization, </w:t>
      </w:r>
      <w:r w:rsidR="00C71A01" w:rsidRPr="00A01F49">
        <w:t xml:space="preserve">moderately high emotional </w:t>
      </w:r>
      <w:r w:rsidR="00FB3944" w:rsidRPr="00A01F49">
        <w:t>support</w:t>
      </w:r>
      <w:r w:rsidR="00D83F68" w:rsidRPr="00A01F49">
        <w:t xml:space="preserve"> </w:t>
      </w:r>
      <w:r w:rsidR="00C71A01" w:rsidRPr="00A01F49">
        <w:t>and student engagement (Grades 4-5)</w:t>
      </w:r>
      <w:r w:rsidR="00D83F68" w:rsidRPr="00A01F49">
        <w:t>,</w:t>
      </w:r>
      <w:r w:rsidR="00C71A01" w:rsidRPr="00A01F49">
        <w:t xml:space="preserve"> and limited evidence of consistently rigorous instructional support. In the 6-8 grade band, instructional observations provide evidence of</w:t>
      </w:r>
      <w:r w:rsidR="00293C29" w:rsidRPr="00A01F49">
        <w:t xml:space="preserve"> strong classroom organization, moderately high student engagement, moderate emotional support, and </w:t>
      </w:r>
      <w:r w:rsidR="00856C8B" w:rsidRPr="00A01F49">
        <w:t xml:space="preserve">mixed evidence of consistently rigorous instructional support. In the 9-12 </w:t>
      </w:r>
      <w:r w:rsidR="00856C8B" w:rsidRPr="00A01F49">
        <w:lastRenderedPageBreak/>
        <w:t xml:space="preserve">grade band, instructional observations provide evidence of strong classroom organization, </w:t>
      </w:r>
      <w:r w:rsidR="007A7A51" w:rsidRPr="00A01F49">
        <w:t>moderate emotional support and student engagement, and mixed evidence of consistently rigorous instructional support.</w:t>
      </w:r>
    </w:p>
    <w:p w14:paraId="5FC89EE8" w14:textId="2E850492" w:rsidR="00C819E6" w:rsidRPr="00A01F49" w:rsidRDefault="00C819E6" w:rsidP="00CD4129">
      <w:pPr>
        <w:tabs>
          <w:tab w:val="left" w:pos="7964"/>
        </w:tabs>
      </w:pPr>
      <w:r w:rsidRPr="00A01F49">
        <w:tab/>
      </w:r>
    </w:p>
    <w:p w14:paraId="7EDE9323" w14:textId="77777777" w:rsidR="008D6102" w:rsidRPr="00A01F49" w:rsidRDefault="008D6102" w:rsidP="00485C5C">
      <w:pPr>
        <w:pStyle w:val="Heading2"/>
      </w:pPr>
      <w:bookmarkStart w:id="19" w:name="_Leadership_and_Governance"/>
      <w:bookmarkStart w:id="20" w:name="_Curriculum_and_Instruction"/>
      <w:bookmarkStart w:id="21" w:name="_Toc101446228"/>
      <w:bookmarkStart w:id="22" w:name="_Toc168488420"/>
      <w:bookmarkStart w:id="23" w:name="_Toc350870261"/>
      <w:bookmarkEnd w:id="19"/>
      <w:bookmarkEnd w:id="20"/>
      <w:r w:rsidRPr="00A01F49">
        <w:lastRenderedPageBreak/>
        <w:t>Curriculum and Instruction</w:t>
      </w:r>
      <w:bookmarkEnd w:id="21"/>
      <w:bookmarkEnd w:id="22"/>
    </w:p>
    <w:p w14:paraId="152FE1ED" w14:textId="15F978FE" w:rsidR="0018392D" w:rsidRPr="001F4093" w:rsidRDefault="00B503D7" w:rsidP="00485C5C">
      <w:pPr>
        <w:pStyle w:val="BodyText"/>
      </w:pPr>
      <w:r w:rsidRPr="001F4093">
        <w:t xml:space="preserve">RPS </w:t>
      </w:r>
      <w:r w:rsidR="0018392D" w:rsidRPr="001F4093">
        <w:t xml:space="preserve">strives to ensure equitable, inclusive, and effective instruction for all students. </w:t>
      </w:r>
      <w:r w:rsidRPr="001F4093">
        <w:t>E</w:t>
      </w:r>
      <w:r w:rsidR="0018392D" w:rsidRPr="001F4093">
        <w:t xml:space="preserve">vidence </w:t>
      </w:r>
      <w:r w:rsidRPr="001F4093">
        <w:t>of this goal is</w:t>
      </w:r>
      <w:r w:rsidR="0018392D" w:rsidRPr="001F4093">
        <w:t xml:space="preserve"> the district’s well-documented and regularly reviewed curriculum process</w:t>
      </w:r>
      <w:r w:rsidRPr="001F4093">
        <w:t>,</w:t>
      </w:r>
      <w:r w:rsidR="0018392D" w:rsidRPr="001F4093">
        <w:t xml:space="preserve"> which ensures </w:t>
      </w:r>
      <w:r w:rsidR="001F4093" w:rsidRPr="001F4093">
        <w:t xml:space="preserve">that </w:t>
      </w:r>
      <w:r w:rsidR="0018392D" w:rsidRPr="001F4093">
        <w:t>a diverse group of stakeholders contribute</w:t>
      </w:r>
      <w:r w:rsidR="001F4093" w:rsidRPr="001F4093">
        <w:t>s</w:t>
      </w:r>
      <w:r w:rsidR="0018392D" w:rsidRPr="001F4093">
        <w:t xml:space="preserve"> to evidence-based </w:t>
      </w:r>
      <w:r w:rsidRPr="001F4093">
        <w:t xml:space="preserve">curricular </w:t>
      </w:r>
      <w:r w:rsidR="0018392D" w:rsidRPr="001F4093">
        <w:t xml:space="preserve">decisions that support all learners. Interviews with district </w:t>
      </w:r>
      <w:r w:rsidR="001F4093" w:rsidRPr="001F4093">
        <w:t>leaders,</w:t>
      </w:r>
      <w:r w:rsidR="0018392D" w:rsidRPr="001F4093">
        <w:t xml:space="preserve"> school leaders, </w:t>
      </w:r>
      <w:r w:rsidR="001F4093" w:rsidRPr="001F4093">
        <w:t>and</w:t>
      </w:r>
      <w:r w:rsidR="0018392D" w:rsidRPr="001F4093">
        <w:t xml:space="preserve"> teachers consistently underscore</w:t>
      </w:r>
      <w:r w:rsidRPr="001F4093">
        <w:t>d</w:t>
      </w:r>
      <w:r w:rsidR="0018392D" w:rsidRPr="001F4093">
        <w:t xml:space="preserve"> the district</w:t>
      </w:r>
      <w:r w:rsidRPr="001F4093">
        <w:t>’</w:t>
      </w:r>
      <w:r w:rsidR="0018392D" w:rsidRPr="001F4093">
        <w:t xml:space="preserve">s commitment to </w:t>
      </w:r>
      <w:r w:rsidR="001566EE">
        <w:t xml:space="preserve">building teachers’ capacity to </w:t>
      </w:r>
      <w:r w:rsidR="0018392D" w:rsidRPr="001F4093">
        <w:t>differentiate instruction, particularly for ELs and students with disabilities. To enhance accessibility and ensure horizontal alignment of teaching practices, the district provides various tools and curricular supports. The district also developed multiple initiatives and aligned professional learning opportunities</w:t>
      </w:r>
      <w:r w:rsidR="00DE52AA">
        <w:t xml:space="preserve"> to build teachers’ capacity to</w:t>
      </w:r>
      <w:r w:rsidR="003C09DF">
        <w:t xml:space="preserve"> </w:t>
      </w:r>
      <w:r w:rsidR="0018392D" w:rsidRPr="001F4093">
        <w:t xml:space="preserve">meet the growing </w:t>
      </w:r>
      <w:r w:rsidR="00621973">
        <w:t xml:space="preserve">social and emotional learning </w:t>
      </w:r>
      <w:r w:rsidR="0018392D" w:rsidRPr="001F4093">
        <w:t>needs of students returning from the pandemic.</w:t>
      </w:r>
    </w:p>
    <w:p w14:paraId="16DCED5D" w14:textId="1489BCA4" w:rsidR="0091473D" w:rsidRPr="001F4093" w:rsidRDefault="00415DB9" w:rsidP="00485C5C">
      <w:pPr>
        <w:pStyle w:val="BodyText"/>
      </w:pPr>
      <w:r>
        <w:t>I</w:t>
      </w:r>
      <w:r w:rsidR="0018392D" w:rsidRPr="001F4093">
        <w:t xml:space="preserve">nterviews and </w:t>
      </w:r>
      <w:r w:rsidR="005B1F31">
        <w:t>classroom observation data</w:t>
      </w:r>
      <w:r w:rsidR="0018392D" w:rsidRPr="001F4093">
        <w:t xml:space="preserve"> indicate a need for additional professional learning opportunities and instructional monitoring to support high-quality instructional practices that lead to rigorous learning experiences. Likewise, </w:t>
      </w:r>
      <w:r w:rsidR="00B503D7" w:rsidRPr="001F4093">
        <w:t xml:space="preserve">although </w:t>
      </w:r>
      <w:r w:rsidR="0018392D" w:rsidRPr="001F4093">
        <w:t xml:space="preserve">the district provides a diverse array of postsecondary learning opportunities, particularly at the high school, </w:t>
      </w:r>
      <w:r w:rsidR="006455E1">
        <w:t>improving</w:t>
      </w:r>
      <w:r w:rsidR="006455E1" w:rsidRPr="001F4093">
        <w:t xml:space="preserve"> </w:t>
      </w:r>
      <w:r w:rsidR="0018392D" w:rsidRPr="001F4093">
        <w:t>the accessibility of these opportunities remains an ongoing area of focus for the district.</w:t>
      </w:r>
    </w:p>
    <w:p w14:paraId="654F2607" w14:textId="0D654098" w:rsidR="000B66C1" w:rsidRPr="00A01F49" w:rsidRDefault="000B66C1" w:rsidP="00485C5C">
      <w:pPr>
        <w:pStyle w:val="BodyText"/>
      </w:pPr>
      <w:r w:rsidRPr="00A01F49">
        <w:t xml:space="preserve">Table </w:t>
      </w:r>
      <w:r w:rsidR="005B5A2F" w:rsidRPr="00A01F49">
        <w:t>2</w:t>
      </w:r>
      <w:r w:rsidR="00BD049B" w:rsidRPr="00A01F49">
        <w:t xml:space="preserve"> </w:t>
      </w:r>
      <w:r w:rsidRPr="00A01F49">
        <w:t>summarizes key strengths and areas for growth in curriculum and instruction.</w:t>
      </w:r>
    </w:p>
    <w:p w14:paraId="7925A4CF" w14:textId="006BCA95" w:rsidR="00473308" w:rsidRPr="00A01F49" w:rsidRDefault="00473308" w:rsidP="00485C5C">
      <w:pPr>
        <w:pStyle w:val="TableTitle0"/>
      </w:pPr>
      <w:r w:rsidRPr="00A01F49">
        <w:t xml:space="preserve">Table </w:t>
      </w:r>
      <w:r w:rsidR="005B5A2F" w:rsidRPr="00A01F49">
        <w:t>2</w:t>
      </w:r>
      <w:r w:rsidRPr="00A01F49">
        <w:t xml:space="preserve">. Summary of </w:t>
      </w:r>
      <w:r w:rsidR="000B66C1" w:rsidRPr="00A01F49">
        <w:t xml:space="preserve">Key Strengths </w:t>
      </w:r>
      <w:r w:rsidRPr="00A01F49">
        <w:t xml:space="preserve">and </w:t>
      </w:r>
      <w:r w:rsidR="000B66C1" w:rsidRPr="00A01F49">
        <w:t xml:space="preserve">Areas </w:t>
      </w:r>
      <w:r w:rsidRPr="00A01F49">
        <w:t xml:space="preserve">for </w:t>
      </w:r>
      <w:r w:rsidR="000B66C1" w:rsidRPr="00A01F49">
        <w:t>Growth:</w:t>
      </w:r>
      <w:r w:rsidRPr="00A01F49">
        <w:t xml:space="preserve"> Curriculum and Instruction</w:t>
      </w:r>
      <w:r w:rsidR="00C0766E" w:rsidRPr="00A01F49">
        <w:t xml:space="preserve"> Standard</w:t>
      </w:r>
    </w:p>
    <w:tbl>
      <w:tblPr>
        <w:tblStyle w:val="MSVTable1"/>
        <w:tblW w:w="5000" w:type="pct"/>
        <w:tblLook w:val="04A0" w:firstRow="1" w:lastRow="0" w:firstColumn="1" w:lastColumn="0" w:noHBand="0" w:noVBand="1"/>
      </w:tblPr>
      <w:tblGrid>
        <w:gridCol w:w="1522"/>
        <w:gridCol w:w="4139"/>
        <w:gridCol w:w="3683"/>
      </w:tblGrid>
      <w:tr w:rsidR="00473308" w:rsidRPr="00A01F49" w14:paraId="24E33970" w14:textId="77777777" w:rsidTr="001F4093">
        <w:trPr>
          <w:cnfStyle w:val="100000000000" w:firstRow="1" w:lastRow="0" w:firstColumn="0" w:lastColumn="0" w:oddVBand="0" w:evenVBand="0" w:oddHBand="0" w:evenHBand="0" w:firstRowFirstColumn="0" w:firstRowLastColumn="0" w:lastRowFirstColumn="0" w:lastRowLastColumn="0"/>
        </w:trPr>
        <w:tc>
          <w:tcPr>
            <w:tcW w:w="814" w:type="pct"/>
          </w:tcPr>
          <w:p w14:paraId="34309A87" w14:textId="77777777" w:rsidR="00473308" w:rsidRPr="00A01F49" w:rsidRDefault="00473308" w:rsidP="00485C5C">
            <w:pPr>
              <w:pStyle w:val="TableColHeadingCenter"/>
            </w:pPr>
            <w:r w:rsidRPr="00A01F49">
              <w:t>Indicator</w:t>
            </w:r>
          </w:p>
        </w:tc>
        <w:tc>
          <w:tcPr>
            <w:tcW w:w="2215" w:type="pct"/>
          </w:tcPr>
          <w:p w14:paraId="47A4F44D" w14:textId="77777777" w:rsidR="00473308" w:rsidRPr="00A01F49" w:rsidRDefault="00473308" w:rsidP="00485C5C">
            <w:pPr>
              <w:pStyle w:val="TableColHeadingCenter"/>
            </w:pPr>
            <w:r w:rsidRPr="00A01F49">
              <w:t>Strengths</w:t>
            </w:r>
          </w:p>
        </w:tc>
        <w:tc>
          <w:tcPr>
            <w:tcW w:w="1971" w:type="pct"/>
          </w:tcPr>
          <w:p w14:paraId="1E3CFDD9" w14:textId="5DA986FA" w:rsidR="00473308" w:rsidRPr="00A01F49" w:rsidRDefault="00473308" w:rsidP="00485C5C">
            <w:pPr>
              <w:pStyle w:val="TableColHeadingCenter"/>
            </w:pPr>
            <w:r w:rsidRPr="00A01F49">
              <w:t xml:space="preserve">Areas for </w:t>
            </w:r>
            <w:r w:rsidR="000B66C1" w:rsidRPr="00A01F49">
              <w:t>g</w:t>
            </w:r>
            <w:r w:rsidRPr="00A01F49">
              <w:t>rowth</w:t>
            </w:r>
          </w:p>
        </w:tc>
      </w:tr>
      <w:tr w:rsidR="00473308" w:rsidRPr="00A01F49" w14:paraId="1369F705" w14:textId="77777777" w:rsidTr="001F4093">
        <w:trPr>
          <w:cnfStyle w:val="000000100000" w:firstRow="0" w:lastRow="0" w:firstColumn="0" w:lastColumn="0" w:oddVBand="0" w:evenVBand="0" w:oddHBand="1" w:evenHBand="0" w:firstRowFirstColumn="0" w:firstRowLastColumn="0" w:lastRowFirstColumn="0" w:lastRowLastColumn="0"/>
        </w:trPr>
        <w:tc>
          <w:tcPr>
            <w:tcW w:w="814" w:type="pct"/>
          </w:tcPr>
          <w:p w14:paraId="3C1F3BBB" w14:textId="23E7E201" w:rsidR="00473308" w:rsidRPr="00A01F49" w:rsidRDefault="00000000" w:rsidP="00473308">
            <w:pPr>
              <w:pStyle w:val="TableSubheading"/>
            </w:pPr>
            <w:hyperlink w:anchor="_Curriculum_Selection_and" w:history="1">
              <w:r w:rsidR="00473308" w:rsidRPr="00A01F49">
                <w:rPr>
                  <w:rStyle w:val="Hyperlink"/>
                </w:rPr>
                <w:t xml:space="preserve">Curriculum </w:t>
              </w:r>
              <w:r w:rsidR="000B66C1" w:rsidRPr="00A01F49">
                <w:rPr>
                  <w:rStyle w:val="Hyperlink"/>
                </w:rPr>
                <w:t>s</w:t>
              </w:r>
              <w:r w:rsidR="00473308" w:rsidRPr="00A01F49">
                <w:rPr>
                  <w:rStyle w:val="Hyperlink"/>
                </w:rPr>
                <w:t xml:space="preserve">election and </w:t>
              </w:r>
              <w:r w:rsidR="000B66C1" w:rsidRPr="00A01F49">
                <w:rPr>
                  <w:rStyle w:val="Hyperlink"/>
                </w:rPr>
                <w:t>u</w:t>
              </w:r>
              <w:r w:rsidR="00473308" w:rsidRPr="00A01F49">
                <w:rPr>
                  <w:rStyle w:val="Hyperlink"/>
                </w:rPr>
                <w:t>se</w:t>
              </w:r>
            </w:hyperlink>
          </w:p>
        </w:tc>
        <w:tc>
          <w:tcPr>
            <w:tcW w:w="2215" w:type="pct"/>
          </w:tcPr>
          <w:p w14:paraId="13257DA3" w14:textId="4A5D3D74" w:rsidR="00473308" w:rsidRPr="00A01F49" w:rsidRDefault="005D0070" w:rsidP="00473308">
            <w:pPr>
              <w:pStyle w:val="TableBullet1"/>
            </w:pPr>
            <w:r w:rsidRPr="00A01F49">
              <w:t xml:space="preserve">The district conducts regular and rigorous </w:t>
            </w:r>
            <w:r w:rsidR="0057458A" w:rsidRPr="00A01F49">
              <w:t xml:space="preserve">reviews of </w:t>
            </w:r>
            <w:r w:rsidR="005A41D0" w:rsidRPr="00A01F49">
              <w:t>curricul</w:t>
            </w:r>
            <w:r w:rsidR="005A41D0">
              <w:t>a</w:t>
            </w:r>
            <w:r w:rsidR="005A41D0" w:rsidRPr="00A01F49">
              <w:t xml:space="preserve"> </w:t>
            </w:r>
            <w:r w:rsidR="00EE6721" w:rsidRPr="00A01F49">
              <w:t>that incorporate teacher perspectives</w:t>
            </w:r>
            <w:r w:rsidR="00CE540C" w:rsidRPr="00A01F49">
              <w:t xml:space="preserve"> into decision</w:t>
            </w:r>
            <w:r w:rsidR="00704FEF" w:rsidRPr="00A01F49">
              <w:t xml:space="preserve"> </w:t>
            </w:r>
            <w:r w:rsidR="00CE540C" w:rsidRPr="00A01F49">
              <w:t xml:space="preserve">making. </w:t>
            </w:r>
          </w:p>
          <w:p w14:paraId="4EBC7B6F" w14:textId="12DAFFDB" w:rsidR="00D700DF" w:rsidRPr="00A01F49" w:rsidRDefault="00D700DF" w:rsidP="00473308">
            <w:pPr>
              <w:pStyle w:val="TableBullet1"/>
            </w:pPr>
            <w:r w:rsidRPr="00A01F49">
              <w:t>The district ensures that all teachers have access to curricular resources and document</w:t>
            </w:r>
            <w:r w:rsidR="00687DEB">
              <w:t>ation</w:t>
            </w:r>
            <w:r w:rsidRPr="00A01F49">
              <w:t xml:space="preserve"> to support the consistent implementation of curriculum across classrooms.</w:t>
            </w:r>
          </w:p>
        </w:tc>
        <w:tc>
          <w:tcPr>
            <w:tcW w:w="1971" w:type="pct"/>
          </w:tcPr>
          <w:p w14:paraId="7B38EBFC" w14:textId="7A4DF365" w:rsidR="00473308" w:rsidRPr="00A01F49" w:rsidRDefault="00C75E22" w:rsidP="00473308">
            <w:pPr>
              <w:pStyle w:val="TableBullet1"/>
            </w:pPr>
            <w:r w:rsidRPr="00A01F49">
              <w:t xml:space="preserve">Selecting </w:t>
            </w:r>
            <w:r w:rsidR="005B5A2F" w:rsidRPr="00A01F49">
              <w:t xml:space="preserve">curricula </w:t>
            </w:r>
            <w:r w:rsidR="00B70576" w:rsidRPr="00A01F49">
              <w:t>rated by and</w:t>
            </w:r>
            <w:r w:rsidR="00E85A3F" w:rsidRPr="00A01F49">
              <w:t xml:space="preserve"> identified as high</w:t>
            </w:r>
            <w:r w:rsidR="005B5A2F" w:rsidRPr="00A01F49">
              <w:t xml:space="preserve"> </w:t>
            </w:r>
            <w:r w:rsidR="00E85A3F" w:rsidRPr="00A01F49">
              <w:t xml:space="preserve">quality by </w:t>
            </w:r>
            <w:r w:rsidR="00A46C1C" w:rsidRPr="00A01F49">
              <w:t xml:space="preserve">either </w:t>
            </w:r>
            <w:r w:rsidR="00FA7D0B" w:rsidRPr="00A01F49">
              <w:t xml:space="preserve">CURATE </w:t>
            </w:r>
            <w:r w:rsidR="00E85A3F" w:rsidRPr="00A01F49">
              <w:t>or EdReports</w:t>
            </w:r>
          </w:p>
          <w:p w14:paraId="2FD82E03" w14:textId="1B7F572A" w:rsidR="00A46C1C" w:rsidRPr="00A01F49" w:rsidRDefault="00690C1E" w:rsidP="00473308">
            <w:pPr>
              <w:pStyle w:val="TableBullet1"/>
            </w:pPr>
            <w:r w:rsidRPr="00A01F49">
              <w:t>Providing</w:t>
            </w:r>
            <w:r w:rsidR="00A46C1C" w:rsidRPr="00A01F49">
              <w:t xml:space="preserve"> sufficient professional learning opportunities </w:t>
            </w:r>
            <w:r w:rsidR="00F114CA" w:rsidRPr="00A01F49">
              <w:t>to</w:t>
            </w:r>
            <w:r w:rsidR="00A46C1C" w:rsidRPr="00A01F49">
              <w:t xml:space="preserve"> support</w:t>
            </w:r>
            <w:r w:rsidR="00B40118" w:rsidRPr="00A01F49">
              <w:t xml:space="preserve"> </w:t>
            </w:r>
            <w:r w:rsidR="005B5A2F" w:rsidRPr="00A01F49">
              <w:t xml:space="preserve">curricular </w:t>
            </w:r>
            <w:r w:rsidR="00A932CD" w:rsidRPr="00A01F49">
              <w:t>implementation</w:t>
            </w:r>
            <w:r w:rsidR="009F0612" w:rsidRPr="00A01F49">
              <w:t xml:space="preserve"> </w:t>
            </w:r>
            <w:r w:rsidR="00271B24" w:rsidRPr="00A01F49">
              <w:t>at the elementary level</w:t>
            </w:r>
          </w:p>
        </w:tc>
      </w:tr>
      <w:tr w:rsidR="00473308" w:rsidRPr="00A01F49" w14:paraId="6F5158ED" w14:textId="77777777" w:rsidTr="001F4093">
        <w:tc>
          <w:tcPr>
            <w:tcW w:w="814" w:type="pct"/>
          </w:tcPr>
          <w:p w14:paraId="63362AB2" w14:textId="2FCE941A" w:rsidR="00473308" w:rsidRPr="00A01F49" w:rsidRDefault="00000000" w:rsidP="00473308">
            <w:pPr>
              <w:pStyle w:val="TableSubheading"/>
            </w:pPr>
            <w:hyperlink w:anchor="_Classroom_Instruction" w:history="1">
              <w:r w:rsidR="00473308" w:rsidRPr="00A01F49">
                <w:rPr>
                  <w:rStyle w:val="Hyperlink"/>
                </w:rPr>
                <w:t xml:space="preserve">Classroom </w:t>
              </w:r>
              <w:r w:rsidR="000B66C1" w:rsidRPr="00A01F49">
                <w:rPr>
                  <w:rStyle w:val="Hyperlink"/>
                </w:rPr>
                <w:t>i</w:t>
              </w:r>
              <w:r w:rsidR="00473308" w:rsidRPr="00A01F49">
                <w:rPr>
                  <w:rStyle w:val="Hyperlink"/>
                </w:rPr>
                <w:t>nstruction</w:t>
              </w:r>
            </w:hyperlink>
          </w:p>
        </w:tc>
        <w:tc>
          <w:tcPr>
            <w:tcW w:w="2215" w:type="pct"/>
          </w:tcPr>
          <w:p w14:paraId="2ADBD2BC" w14:textId="77777777" w:rsidR="00473308" w:rsidRPr="00A01F49" w:rsidRDefault="00137FD7" w:rsidP="00473308">
            <w:pPr>
              <w:pStyle w:val="TableBullet1"/>
            </w:pPr>
            <w:r w:rsidRPr="00A01F49">
              <w:t xml:space="preserve">The district prioritizes and provides support to teachers on differentiating instruction </w:t>
            </w:r>
            <w:r w:rsidR="00F97EA5" w:rsidRPr="00A01F49">
              <w:t>to meet the needs and readiness levels of all students.</w:t>
            </w:r>
          </w:p>
          <w:p w14:paraId="27E8B156" w14:textId="482739E1" w:rsidR="00F97EA5" w:rsidRPr="00A01F49" w:rsidRDefault="00D5413E" w:rsidP="00473308">
            <w:pPr>
              <w:pStyle w:val="TableBullet1"/>
            </w:pPr>
            <w:r w:rsidRPr="00A01F49">
              <w:t xml:space="preserve">Rockland has multiple initiatives and aligned professional learning opportunities </w:t>
            </w:r>
            <w:r w:rsidR="005B5A2F" w:rsidRPr="00A01F49">
              <w:t xml:space="preserve">related to </w:t>
            </w:r>
            <w:r w:rsidRPr="00A01F49">
              <w:t>developing social-emotional learning competencie</w:t>
            </w:r>
            <w:r w:rsidR="007E6B11" w:rsidRPr="00A01F49">
              <w:t>s</w:t>
            </w:r>
            <w:r w:rsidR="00180E49" w:rsidRPr="00A01F49">
              <w:t xml:space="preserve"> across the district.</w:t>
            </w:r>
          </w:p>
        </w:tc>
        <w:tc>
          <w:tcPr>
            <w:tcW w:w="1971" w:type="pct"/>
          </w:tcPr>
          <w:p w14:paraId="16A0D200" w14:textId="769642C8" w:rsidR="00667718" w:rsidRDefault="00085419" w:rsidP="00473308">
            <w:pPr>
              <w:pStyle w:val="TableBullet1"/>
            </w:pPr>
            <w:r>
              <w:t>Ensuring</w:t>
            </w:r>
            <w:r w:rsidR="009F5CBA">
              <w:t xml:space="preserve"> all </w:t>
            </w:r>
            <w:r w:rsidR="0053063C">
              <w:t xml:space="preserve">teachers share a common understanding and vision of high quality, rigorous instruction to </w:t>
            </w:r>
            <w:r w:rsidR="00312586">
              <w:t>drive instructional improvement</w:t>
            </w:r>
            <w:r w:rsidR="00076E38">
              <w:t>.</w:t>
            </w:r>
          </w:p>
          <w:p w14:paraId="24E7E538" w14:textId="5C31F648" w:rsidR="00473308" w:rsidRPr="00A01F49" w:rsidRDefault="00130DDC" w:rsidP="00473308">
            <w:pPr>
              <w:pStyle w:val="TableBullet1"/>
            </w:pPr>
            <w:r>
              <w:t>Increasing the</w:t>
            </w:r>
            <w:r w:rsidR="00792D7D">
              <w:t xml:space="preserve"> f</w:t>
            </w:r>
            <w:r w:rsidR="00F056EA">
              <w:t>requen</w:t>
            </w:r>
            <w:r>
              <w:t>cy of classroom</w:t>
            </w:r>
            <w:r w:rsidR="00792D7D">
              <w:t xml:space="preserve"> </w:t>
            </w:r>
            <w:r w:rsidR="00206C6A">
              <w:t>observation</w:t>
            </w:r>
            <w:r>
              <w:t>s</w:t>
            </w:r>
            <w:r w:rsidR="00792D7D">
              <w:t xml:space="preserve"> and </w:t>
            </w:r>
            <w:r>
              <w:t xml:space="preserve">providing </w:t>
            </w:r>
            <w:r w:rsidR="00792D7D">
              <w:t xml:space="preserve">feedback </w:t>
            </w:r>
            <w:r w:rsidR="00850406" w:rsidRPr="00A01F49">
              <w:t xml:space="preserve">to support </w:t>
            </w:r>
            <w:r w:rsidR="00166D8F" w:rsidRPr="00A01F49">
              <w:t>rigorous learning experiences</w:t>
            </w:r>
          </w:p>
        </w:tc>
      </w:tr>
      <w:tr w:rsidR="00473308" w:rsidRPr="00A01F49" w14:paraId="2815FD55" w14:textId="77777777" w:rsidTr="001F4093">
        <w:trPr>
          <w:cnfStyle w:val="000000100000" w:firstRow="0" w:lastRow="0" w:firstColumn="0" w:lastColumn="0" w:oddVBand="0" w:evenVBand="0" w:oddHBand="1" w:evenHBand="0" w:firstRowFirstColumn="0" w:firstRowLastColumn="0" w:lastRowFirstColumn="0" w:lastRowLastColumn="0"/>
        </w:trPr>
        <w:tc>
          <w:tcPr>
            <w:tcW w:w="814" w:type="pct"/>
          </w:tcPr>
          <w:p w14:paraId="1ECD7628" w14:textId="06D98D43" w:rsidR="00473308" w:rsidRPr="00A01F49" w:rsidRDefault="00000000" w:rsidP="00473308">
            <w:pPr>
              <w:pStyle w:val="TableSubheading"/>
            </w:pPr>
            <w:hyperlink w:anchor="_Student_Access_to" w:history="1">
              <w:r w:rsidR="00473308" w:rsidRPr="00A01F49">
                <w:rPr>
                  <w:rStyle w:val="Hyperlink"/>
                </w:rPr>
                <w:t xml:space="preserve">Student </w:t>
              </w:r>
              <w:r w:rsidR="000B66C1" w:rsidRPr="00A01F49">
                <w:rPr>
                  <w:rStyle w:val="Hyperlink"/>
                </w:rPr>
                <w:t>a</w:t>
              </w:r>
              <w:r w:rsidR="00473308" w:rsidRPr="00A01F49">
                <w:rPr>
                  <w:rStyle w:val="Hyperlink"/>
                </w:rPr>
                <w:t xml:space="preserve">ccess to </w:t>
              </w:r>
              <w:r w:rsidR="000B66C1" w:rsidRPr="00A01F49">
                <w:rPr>
                  <w:rStyle w:val="Hyperlink"/>
                </w:rPr>
                <w:t>c</w:t>
              </w:r>
              <w:r w:rsidR="00473308" w:rsidRPr="00A01F49">
                <w:rPr>
                  <w:rStyle w:val="Hyperlink"/>
                </w:rPr>
                <w:t>oursework</w:t>
              </w:r>
            </w:hyperlink>
          </w:p>
        </w:tc>
        <w:tc>
          <w:tcPr>
            <w:tcW w:w="2215" w:type="pct"/>
          </w:tcPr>
          <w:p w14:paraId="25D7F32B" w14:textId="23E44C46" w:rsidR="00473308" w:rsidRPr="00A01F49" w:rsidRDefault="005B5A2F" w:rsidP="00473308">
            <w:pPr>
              <w:pStyle w:val="TableBullet1"/>
            </w:pPr>
            <w:r w:rsidRPr="00A01F49">
              <w:t>Multiple</w:t>
            </w:r>
            <w:r w:rsidR="00D07B30" w:rsidRPr="00A01F49">
              <w:t xml:space="preserve"> courses that prepare students for postsecondary opportunities are available at the high school. </w:t>
            </w:r>
          </w:p>
        </w:tc>
        <w:tc>
          <w:tcPr>
            <w:tcW w:w="1971" w:type="pct"/>
          </w:tcPr>
          <w:p w14:paraId="3F011882" w14:textId="33946CB1" w:rsidR="00473308" w:rsidRPr="00A01F49" w:rsidRDefault="009A22EF" w:rsidP="00473308">
            <w:pPr>
              <w:pStyle w:val="TableBullet1"/>
            </w:pPr>
            <w:r w:rsidRPr="00A01F49">
              <w:t>Ensuring equitable access for all students to the various learning opportunities available within the district</w:t>
            </w:r>
          </w:p>
        </w:tc>
      </w:tr>
    </w:tbl>
    <w:p w14:paraId="6EA47201" w14:textId="2C76A29B" w:rsidR="00473308" w:rsidRPr="00A01F49" w:rsidRDefault="00473308" w:rsidP="00473308">
      <w:pPr>
        <w:pStyle w:val="Heading3"/>
      </w:pPr>
      <w:bookmarkStart w:id="24" w:name="_Curriculum_Selection_and"/>
      <w:bookmarkEnd w:id="24"/>
      <w:r w:rsidRPr="00A01F49">
        <w:lastRenderedPageBreak/>
        <w:t>Curriculum Selection and Use</w:t>
      </w:r>
    </w:p>
    <w:p w14:paraId="1BB8BEAE" w14:textId="25B7B2BE" w:rsidR="001B1BFA" w:rsidRPr="00A01F49" w:rsidRDefault="009E2FA7" w:rsidP="00485C5C">
      <w:pPr>
        <w:pStyle w:val="BodyTextposthead"/>
      </w:pPr>
      <w:r w:rsidRPr="00A01F49">
        <w:t xml:space="preserve">A review of </w:t>
      </w:r>
      <w:r w:rsidR="00AD4F6D" w:rsidRPr="00A01F49">
        <w:t xml:space="preserve">RPS’s </w:t>
      </w:r>
      <w:r w:rsidRPr="00A01F49">
        <w:t xml:space="preserve">curricula </w:t>
      </w:r>
      <w:r w:rsidR="00D03E81" w:rsidRPr="00A01F49">
        <w:t>demonstrates</w:t>
      </w:r>
      <w:r w:rsidR="00AD4F6D" w:rsidRPr="00A01F49">
        <w:t xml:space="preserve"> that the district</w:t>
      </w:r>
      <w:r w:rsidRPr="00A01F49">
        <w:rPr>
          <w:spacing w:val="-1"/>
        </w:rPr>
        <w:t xml:space="preserve"> use</w:t>
      </w:r>
      <w:r w:rsidR="00AD4F6D" w:rsidRPr="00A01F49">
        <w:rPr>
          <w:spacing w:val="-1"/>
        </w:rPr>
        <w:t>s</w:t>
      </w:r>
      <w:r w:rsidR="00C4445B" w:rsidRPr="00A01F49">
        <w:rPr>
          <w:spacing w:val="-1"/>
        </w:rPr>
        <w:t xml:space="preserve"> </w:t>
      </w:r>
      <w:r w:rsidRPr="00A01F49">
        <w:rPr>
          <w:spacing w:val="-1"/>
        </w:rPr>
        <w:t>a combination of teacher-developed and published curricula.</w:t>
      </w:r>
      <w:r w:rsidR="00A3506D" w:rsidRPr="00A01F49">
        <w:rPr>
          <w:spacing w:val="-1"/>
        </w:rPr>
        <w:t xml:space="preserve"> </w:t>
      </w:r>
      <w:r w:rsidR="001B1BFA" w:rsidRPr="00A01F49">
        <w:t xml:space="preserve">In Grades K-5, </w:t>
      </w:r>
      <w:r w:rsidR="00AD4F6D" w:rsidRPr="00A01F49">
        <w:t xml:space="preserve">the </w:t>
      </w:r>
      <w:r w:rsidR="001B1BFA" w:rsidRPr="00A01F49">
        <w:t xml:space="preserve">mathematics curriculum (Bridges in Mathematics) </w:t>
      </w:r>
      <w:r w:rsidR="00AD4F6D" w:rsidRPr="00A01F49">
        <w:t>p</w:t>
      </w:r>
      <w:r w:rsidR="001B1BFA" w:rsidRPr="00A01F49">
        <w:t xml:space="preserve">artially </w:t>
      </w:r>
      <w:r w:rsidR="00AD4F6D" w:rsidRPr="00A01F49">
        <w:t>m</w:t>
      </w:r>
      <w:r w:rsidR="001B1BFA" w:rsidRPr="00A01F49">
        <w:t xml:space="preserve">eets </w:t>
      </w:r>
      <w:r w:rsidR="00AD4F6D" w:rsidRPr="00A01F49">
        <w:t>e</w:t>
      </w:r>
      <w:r w:rsidR="001B1BFA" w:rsidRPr="00A01F49">
        <w:t xml:space="preserve">xpectations for </w:t>
      </w:r>
      <w:r w:rsidR="00FA7D0B" w:rsidRPr="00A01F49">
        <w:t>CURATE</w:t>
      </w:r>
      <w:r w:rsidR="00FC2E06">
        <w:t xml:space="preserve"> and meets expectations on EdReports</w:t>
      </w:r>
      <w:r w:rsidR="001B1BFA" w:rsidRPr="00A01F49">
        <w:t xml:space="preserve">. The mathematics curriculum for Grades 6-8 (Big Ideas) also </w:t>
      </w:r>
      <w:r w:rsidR="00AD4F6D" w:rsidRPr="00A01F49">
        <w:t>p</w:t>
      </w:r>
      <w:r w:rsidR="001B1BFA" w:rsidRPr="00A01F49">
        <w:t xml:space="preserve">artially </w:t>
      </w:r>
      <w:r w:rsidR="00AD4F6D" w:rsidRPr="00A01F49">
        <w:t>m</w:t>
      </w:r>
      <w:r w:rsidR="001B1BFA" w:rsidRPr="00A01F49">
        <w:t xml:space="preserve">eets </w:t>
      </w:r>
      <w:r w:rsidR="00AD4F6D" w:rsidRPr="00A01F49">
        <w:t>e</w:t>
      </w:r>
      <w:r w:rsidR="001B1BFA" w:rsidRPr="00A01F49">
        <w:t xml:space="preserve">xpectations for </w:t>
      </w:r>
      <w:r w:rsidR="00FA7D0B" w:rsidRPr="00A01F49">
        <w:t>CURATE</w:t>
      </w:r>
      <w:r w:rsidR="001B1BFA" w:rsidRPr="00A01F49">
        <w:t xml:space="preserve">. For science, the district uses Mystery Science (not rated by </w:t>
      </w:r>
      <w:r w:rsidR="00FA7D0B" w:rsidRPr="00A01F49">
        <w:t>CURATE</w:t>
      </w:r>
      <w:r w:rsidR="00361633" w:rsidRPr="00A01F49">
        <w:t xml:space="preserve"> or EdReports</w:t>
      </w:r>
      <w:r w:rsidR="001B1BFA" w:rsidRPr="00A01F49">
        <w:t>) for Grades K-4, Foss Science (not rated</w:t>
      </w:r>
      <w:r w:rsidR="00EB2F1C" w:rsidRPr="00A01F49">
        <w:t xml:space="preserve"> by </w:t>
      </w:r>
      <w:r w:rsidR="00FA7D0B" w:rsidRPr="00A01F49">
        <w:t>CURATE</w:t>
      </w:r>
      <w:r w:rsidR="00AD4F6D" w:rsidRPr="00A01F49">
        <w:t>;</w:t>
      </w:r>
      <w:r w:rsidR="00B43499" w:rsidRPr="00A01F49">
        <w:t xml:space="preserve"> rated as </w:t>
      </w:r>
      <w:r w:rsidR="00AD4F6D" w:rsidRPr="00A01F49">
        <w:t>d</w:t>
      </w:r>
      <w:r w:rsidR="00B43499" w:rsidRPr="00A01F49">
        <w:t xml:space="preserve">oes </w:t>
      </w:r>
      <w:r w:rsidR="00AD4F6D" w:rsidRPr="00A01F49">
        <w:t>n</w:t>
      </w:r>
      <w:r w:rsidR="00B43499" w:rsidRPr="00A01F49">
        <w:t xml:space="preserve">ot </w:t>
      </w:r>
      <w:r w:rsidR="00AD4F6D" w:rsidRPr="00A01F49">
        <w:t>m</w:t>
      </w:r>
      <w:r w:rsidR="00B43499" w:rsidRPr="00A01F49">
        <w:t xml:space="preserve">eet </w:t>
      </w:r>
      <w:r w:rsidR="00AD4F6D" w:rsidRPr="00A01F49">
        <w:t>e</w:t>
      </w:r>
      <w:r w:rsidR="00B43499" w:rsidRPr="00A01F49">
        <w:t>xpectations b</w:t>
      </w:r>
      <w:r w:rsidR="006F1E31" w:rsidRPr="00A01F49">
        <w:t>y</w:t>
      </w:r>
      <w:r w:rsidR="00B43499" w:rsidRPr="00A01F49">
        <w:t xml:space="preserve"> </w:t>
      </w:r>
      <w:r w:rsidR="00860356" w:rsidRPr="00A01F49">
        <w:t>EdReports</w:t>
      </w:r>
      <w:r w:rsidR="001B1BFA" w:rsidRPr="00A01F49">
        <w:t>) for Grade 5, and Lab Aids for Grades 6-8 (</w:t>
      </w:r>
      <w:r w:rsidR="006F1E31" w:rsidRPr="00A01F49">
        <w:t xml:space="preserve">not rated by </w:t>
      </w:r>
      <w:r w:rsidR="00FA7D0B" w:rsidRPr="00A01F49">
        <w:t>CURATE</w:t>
      </w:r>
      <w:r w:rsidR="006F1E31" w:rsidRPr="00A01F49">
        <w:t xml:space="preserve"> and </w:t>
      </w:r>
      <w:r w:rsidR="00473587" w:rsidRPr="00A01F49">
        <w:t xml:space="preserve">rated as </w:t>
      </w:r>
      <w:r w:rsidR="001B1BFA" w:rsidRPr="00A01F49">
        <w:t xml:space="preserve">partially meets expectations by EdReports). </w:t>
      </w:r>
      <w:r w:rsidR="00496244">
        <w:t>In</w:t>
      </w:r>
      <w:r w:rsidR="00B91D50">
        <w:t xml:space="preserve"> grade k-4</w:t>
      </w:r>
      <w:r w:rsidR="001B1BFA" w:rsidRPr="00A01F49">
        <w:t xml:space="preserve">, teachers use a variety of ELA and writing </w:t>
      </w:r>
      <w:r w:rsidR="00AD4F6D" w:rsidRPr="00A01F49">
        <w:t xml:space="preserve">curricula </w:t>
      </w:r>
      <w:r w:rsidR="001B1BFA" w:rsidRPr="00A01F49">
        <w:t>that vary by grade level</w:t>
      </w:r>
      <w:r w:rsidR="00AD4F6D" w:rsidRPr="00A01F49">
        <w:t>,</w:t>
      </w:r>
      <w:r w:rsidR="001B1BFA" w:rsidRPr="00A01F49">
        <w:t xml:space="preserve"> including Hegg</w:t>
      </w:r>
      <w:r w:rsidR="00AD4F6D" w:rsidRPr="00A01F49">
        <w:t>e</w:t>
      </w:r>
      <w:r w:rsidR="001B1BFA" w:rsidRPr="00A01F49">
        <w:t>rty Phonemic Awareness for Grades K-2 (not rated</w:t>
      </w:r>
      <w:r w:rsidR="00066A7A" w:rsidRPr="00A01F49">
        <w:t xml:space="preserve"> by either </w:t>
      </w:r>
      <w:r w:rsidR="00FA7D0B" w:rsidRPr="00A01F49">
        <w:t>CURATE</w:t>
      </w:r>
      <w:r w:rsidR="00066A7A" w:rsidRPr="00A01F49">
        <w:t xml:space="preserve"> or Ed</w:t>
      </w:r>
      <w:r w:rsidR="005D7F11" w:rsidRPr="00A01F49">
        <w:t>Reports</w:t>
      </w:r>
      <w:r w:rsidR="001B1BFA" w:rsidRPr="00A01F49">
        <w:t xml:space="preserve">), </w:t>
      </w:r>
      <w:proofErr w:type="spellStart"/>
      <w:r w:rsidR="001B1BFA" w:rsidRPr="00A01F49">
        <w:t>Fundations</w:t>
      </w:r>
      <w:proofErr w:type="spellEnd"/>
      <w:r w:rsidR="001B1BFA" w:rsidRPr="00A01F49">
        <w:t xml:space="preserve"> Phonics for Grades K-3 (</w:t>
      </w:r>
      <w:r w:rsidR="00096BB6" w:rsidRPr="00A01F49">
        <w:t xml:space="preserve">rated as </w:t>
      </w:r>
      <w:r w:rsidR="00AD4F6D" w:rsidRPr="00A01F49">
        <w:t>p</w:t>
      </w:r>
      <w:r w:rsidR="00096BB6" w:rsidRPr="00A01F49">
        <w:t xml:space="preserve">artially </w:t>
      </w:r>
      <w:r w:rsidR="00AD4F6D" w:rsidRPr="00A01F49">
        <w:t>m</w:t>
      </w:r>
      <w:r w:rsidR="00096BB6" w:rsidRPr="00A01F49">
        <w:t>eets expectations by EdReports</w:t>
      </w:r>
      <w:r w:rsidR="00AD4F6D" w:rsidRPr="00A01F49">
        <w:t>;</w:t>
      </w:r>
      <w:r w:rsidR="00096BB6" w:rsidRPr="00A01F49">
        <w:t xml:space="preserve"> not rated by </w:t>
      </w:r>
      <w:r w:rsidR="00FA7D0B" w:rsidRPr="00A01F49">
        <w:t>CURATE</w:t>
      </w:r>
      <w:r w:rsidR="001B1BFA" w:rsidRPr="00A01F49">
        <w:t>), Framing Your Thoughts for Grades 1-4 (not rated</w:t>
      </w:r>
      <w:r w:rsidR="00361633" w:rsidRPr="00A01F49">
        <w:t xml:space="preserve"> by either </w:t>
      </w:r>
      <w:r w:rsidR="00FA7D0B" w:rsidRPr="00A01F49">
        <w:t>CURATE</w:t>
      </w:r>
      <w:r w:rsidR="00361633" w:rsidRPr="00A01F49">
        <w:t xml:space="preserve"> or EdReports</w:t>
      </w:r>
      <w:r w:rsidR="001B1BFA" w:rsidRPr="00A01F49">
        <w:t>)</w:t>
      </w:r>
      <w:r w:rsidR="00AD4F6D" w:rsidRPr="00A01F49">
        <w:t>,</w:t>
      </w:r>
      <w:r w:rsidR="001B1BFA" w:rsidRPr="00A01F49">
        <w:t xml:space="preserve"> the Collaborative Classroom’s Being a Reader/Writer for Grades 1-4 (rated as </w:t>
      </w:r>
      <w:r w:rsidR="00AD4F6D" w:rsidRPr="00A01F49">
        <w:t>p</w:t>
      </w:r>
      <w:r w:rsidR="001B1BFA" w:rsidRPr="00A01F49">
        <w:t xml:space="preserve">artially </w:t>
      </w:r>
      <w:r w:rsidR="00AD4F6D" w:rsidRPr="00A01F49">
        <w:t>m</w:t>
      </w:r>
      <w:r w:rsidR="001B1BFA" w:rsidRPr="00A01F49">
        <w:t>eet</w:t>
      </w:r>
      <w:r w:rsidR="00AD4F6D" w:rsidRPr="00A01F49">
        <w:t>s</w:t>
      </w:r>
      <w:r w:rsidR="001B1BFA" w:rsidRPr="00A01F49">
        <w:t xml:space="preserve"> </w:t>
      </w:r>
      <w:r w:rsidR="00AD4F6D" w:rsidRPr="00A01F49">
        <w:t>e</w:t>
      </w:r>
      <w:r w:rsidR="001B1BFA" w:rsidRPr="00A01F49">
        <w:t>xpectations</w:t>
      </w:r>
      <w:r w:rsidR="00361633" w:rsidRPr="00A01F49">
        <w:t xml:space="preserve"> by both </w:t>
      </w:r>
      <w:r w:rsidR="00FA7D0B" w:rsidRPr="00A01F49">
        <w:t>CURATE</w:t>
      </w:r>
      <w:r w:rsidR="00361633" w:rsidRPr="00A01F49">
        <w:t xml:space="preserve"> and EdReports</w:t>
      </w:r>
      <w:r w:rsidR="001B1BFA" w:rsidRPr="00A01F49">
        <w:t>), and Empowering Writers for Grades 2-4 (not rated</w:t>
      </w:r>
      <w:r w:rsidR="00361633" w:rsidRPr="00A01F49">
        <w:t xml:space="preserve"> by either </w:t>
      </w:r>
      <w:r w:rsidR="00FA7D0B" w:rsidRPr="00A01F49">
        <w:t>CURATE</w:t>
      </w:r>
      <w:r w:rsidR="00361633" w:rsidRPr="00A01F49">
        <w:t xml:space="preserve"> or EdReports</w:t>
      </w:r>
      <w:r w:rsidR="001B1BFA" w:rsidRPr="00A01F49">
        <w:t xml:space="preserve">). Teachers </w:t>
      </w:r>
      <w:r w:rsidR="00B91D50">
        <w:t xml:space="preserve">in </w:t>
      </w:r>
      <w:r w:rsidR="0014360B">
        <w:t>grades</w:t>
      </w:r>
      <w:r w:rsidR="00B91D50">
        <w:t xml:space="preserve"> 5-8</w:t>
      </w:r>
      <w:r w:rsidR="001B1BFA" w:rsidRPr="00A01F49">
        <w:t xml:space="preserve"> referenced being in the early implementation stages of using EB</w:t>
      </w:r>
      <w:r w:rsidR="00906DBE" w:rsidRPr="00A01F49">
        <w:t xml:space="preserve"> Academics</w:t>
      </w:r>
      <w:r w:rsidR="001B1BFA" w:rsidRPr="00A01F49">
        <w:t xml:space="preserve"> Writing</w:t>
      </w:r>
      <w:r w:rsidR="0014360B">
        <w:t xml:space="preserve"> </w:t>
      </w:r>
      <w:r w:rsidR="001B1BFA" w:rsidRPr="00A01F49">
        <w:t xml:space="preserve">(not rated by </w:t>
      </w:r>
      <w:r w:rsidR="00FA7D0B" w:rsidRPr="00A01F49">
        <w:t>CURATE</w:t>
      </w:r>
      <w:r w:rsidR="00361633" w:rsidRPr="00A01F49">
        <w:t xml:space="preserve"> or EdReports</w:t>
      </w:r>
      <w:r w:rsidR="001B1BFA" w:rsidRPr="00A01F49">
        <w:t xml:space="preserve">). </w:t>
      </w:r>
      <w:r w:rsidR="00B800FD" w:rsidRPr="00A01F49">
        <w:t xml:space="preserve">Finally, a curriculum inventory </w:t>
      </w:r>
      <w:r w:rsidR="00465FAD">
        <w:t>in grades 9-12</w:t>
      </w:r>
      <w:r w:rsidR="00B800FD" w:rsidRPr="00A01F49">
        <w:t xml:space="preserve"> indicates that the teacher-created curricula used for core courses </w:t>
      </w:r>
      <w:r w:rsidR="000F6213">
        <w:t xml:space="preserve">follow </w:t>
      </w:r>
      <w:r w:rsidR="00552464">
        <w:t xml:space="preserve">the </w:t>
      </w:r>
      <w:r w:rsidR="000F6213">
        <w:t>Massachusetts curr</w:t>
      </w:r>
      <w:r w:rsidR="001211B4">
        <w:t>icula frameworks</w:t>
      </w:r>
      <w:r w:rsidR="00D22E8D">
        <w:t xml:space="preserve"> </w:t>
      </w:r>
      <w:r w:rsidR="00552464">
        <w:t xml:space="preserve">standards but are </w:t>
      </w:r>
      <w:r w:rsidR="00C0717A">
        <w:t>not</w:t>
      </w:r>
      <w:r w:rsidR="00C0717A">
        <w:rPr>
          <w:rStyle w:val="CommentReference"/>
        </w:rPr>
        <w:t xml:space="preserve"> </w:t>
      </w:r>
      <w:r w:rsidR="00C0717A" w:rsidRPr="00C0717A">
        <w:t>rated</w:t>
      </w:r>
      <w:r w:rsidR="006C0120" w:rsidRPr="00A01F49">
        <w:t xml:space="preserve"> </w:t>
      </w:r>
      <w:r w:rsidR="00B800FD" w:rsidRPr="00A01F49">
        <w:t xml:space="preserve">by either </w:t>
      </w:r>
      <w:r w:rsidR="00FA7D0B" w:rsidRPr="00A01F49">
        <w:t>CURATE</w:t>
      </w:r>
      <w:r w:rsidR="00B800FD" w:rsidRPr="00A01F49">
        <w:t xml:space="preserve"> or EdReports. Selecting </w:t>
      </w:r>
      <w:r w:rsidR="006C0120" w:rsidRPr="00A01F49">
        <w:t xml:space="preserve">high-quality curricula based on </w:t>
      </w:r>
      <w:r w:rsidR="00FA7D0B" w:rsidRPr="00A01F49">
        <w:t>CURATE</w:t>
      </w:r>
      <w:r w:rsidR="00B800FD" w:rsidRPr="00A01F49">
        <w:t xml:space="preserve"> or EdReports </w:t>
      </w:r>
      <w:r w:rsidR="006C0120" w:rsidRPr="00A01F49">
        <w:t xml:space="preserve">ratings </w:t>
      </w:r>
      <w:r w:rsidR="00B800FD" w:rsidRPr="00A01F49">
        <w:t>at all schools is an area of growth.</w:t>
      </w:r>
    </w:p>
    <w:p w14:paraId="347224E8" w14:textId="5ADC8F75" w:rsidR="006A46FB" w:rsidRPr="00A01F49" w:rsidRDefault="00C92962" w:rsidP="00485C5C">
      <w:pPr>
        <w:pStyle w:val="BodyText"/>
      </w:pPr>
      <w:r w:rsidRPr="00A01F49">
        <w:t xml:space="preserve">Both district documents and accounts from </w:t>
      </w:r>
      <w:r w:rsidR="002636FA" w:rsidRPr="00A01F49">
        <w:t xml:space="preserve">district and </w:t>
      </w:r>
      <w:r w:rsidRPr="00A01F49">
        <w:t xml:space="preserve">school leaders </w:t>
      </w:r>
      <w:r w:rsidR="006C0120" w:rsidRPr="00A01F49">
        <w:t xml:space="preserve">described </w:t>
      </w:r>
      <w:r w:rsidR="00383DC0" w:rsidRPr="00A01F49">
        <w:t xml:space="preserve">a </w:t>
      </w:r>
      <w:r w:rsidR="002F0EFF" w:rsidRPr="00A01F49">
        <w:t>regular</w:t>
      </w:r>
      <w:r w:rsidR="008128A2">
        <w:t xml:space="preserve">ly </w:t>
      </w:r>
      <w:r w:rsidR="00EE21F4">
        <w:t>occurring</w:t>
      </w:r>
      <w:r w:rsidR="002F0EFF" w:rsidRPr="00A01F49">
        <w:t xml:space="preserve"> and rigorous</w:t>
      </w:r>
      <w:r w:rsidR="000C7BF6" w:rsidRPr="00A01F49">
        <w:t xml:space="preserve"> process</w:t>
      </w:r>
      <w:r w:rsidR="0040401C" w:rsidRPr="00A01F49">
        <w:t xml:space="preserve"> for reviewing </w:t>
      </w:r>
      <w:r w:rsidR="007379FE" w:rsidRPr="00A01F49">
        <w:t xml:space="preserve">and selecting </w:t>
      </w:r>
      <w:r w:rsidR="006C0120" w:rsidRPr="00A01F49">
        <w:t>curricula</w:t>
      </w:r>
      <w:r w:rsidR="00860356" w:rsidRPr="00A01F49">
        <w:t>.</w:t>
      </w:r>
      <w:r w:rsidR="007C12D8" w:rsidRPr="00A01F49">
        <w:t xml:space="preserve"> This </w:t>
      </w:r>
      <w:r w:rsidR="00F63883" w:rsidRPr="00A01F49">
        <w:t xml:space="preserve">process </w:t>
      </w:r>
      <w:r w:rsidR="006C0120" w:rsidRPr="00A01F49">
        <w:t>has</w:t>
      </w:r>
      <w:r w:rsidR="007C12D8" w:rsidRPr="00A01F49">
        <w:t xml:space="preserve"> </w:t>
      </w:r>
      <w:r w:rsidRPr="00A01F49">
        <w:t xml:space="preserve">three stages: </w:t>
      </w:r>
      <w:r w:rsidR="005C78ED" w:rsidRPr="00A01F49">
        <w:t>(</w:t>
      </w:r>
      <w:r w:rsidR="006C0120" w:rsidRPr="00A01F49">
        <w:t>a</w:t>
      </w:r>
      <w:r w:rsidR="005C78ED" w:rsidRPr="00A01F49">
        <w:t>)</w:t>
      </w:r>
      <w:r w:rsidR="00485C5C" w:rsidRPr="00A01F49">
        <w:t> </w:t>
      </w:r>
      <w:r w:rsidR="006C0120" w:rsidRPr="00A01F49">
        <w:t>i</w:t>
      </w:r>
      <w:r w:rsidRPr="00A01F49">
        <w:t xml:space="preserve">dentifying </w:t>
      </w:r>
      <w:r w:rsidR="006C0120" w:rsidRPr="00A01F49">
        <w:t>curricula,</w:t>
      </w:r>
      <w:r w:rsidR="005C78ED" w:rsidRPr="00A01F49">
        <w:t xml:space="preserve"> (</w:t>
      </w:r>
      <w:r w:rsidR="006C0120" w:rsidRPr="00A01F49">
        <w:t>b</w:t>
      </w:r>
      <w:r w:rsidR="005C78ED" w:rsidRPr="00A01F49">
        <w:t xml:space="preserve">) </w:t>
      </w:r>
      <w:r w:rsidR="006C0120" w:rsidRPr="00A01F49">
        <w:t>p</w:t>
      </w:r>
      <w:r w:rsidRPr="00A01F49">
        <w:t xml:space="preserve">iloting </w:t>
      </w:r>
      <w:r w:rsidR="006C0120" w:rsidRPr="00A01F49">
        <w:t>curricula,</w:t>
      </w:r>
      <w:r w:rsidRPr="00A01F49">
        <w:t xml:space="preserve"> and </w:t>
      </w:r>
      <w:r w:rsidR="005C78ED" w:rsidRPr="00A01F49">
        <w:t>(</w:t>
      </w:r>
      <w:r w:rsidR="006C0120" w:rsidRPr="00A01F49">
        <w:t>c</w:t>
      </w:r>
      <w:r w:rsidR="005C78ED" w:rsidRPr="00A01F49">
        <w:t xml:space="preserve">) </w:t>
      </w:r>
      <w:r w:rsidR="006C0120" w:rsidRPr="00A01F49">
        <w:t>a</w:t>
      </w:r>
      <w:r w:rsidRPr="00A01F49">
        <w:t>dopting curricul</w:t>
      </w:r>
      <w:r w:rsidR="006C0120" w:rsidRPr="00A01F49">
        <w:t>a</w:t>
      </w:r>
      <w:r w:rsidRPr="00A01F49">
        <w:t>.</w:t>
      </w:r>
      <w:r w:rsidR="007956E8" w:rsidRPr="00A01F49">
        <w:t xml:space="preserve"> T</w:t>
      </w:r>
      <w:r w:rsidR="00274035" w:rsidRPr="00A01F49">
        <w:t xml:space="preserve">he individuals involved in the review process vary by level and include </w:t>
      </w:r>
      <w:r w:rsidR="00984222" w:rsidRPr="00A01F49">
        <w:t xml:space="preserve">a team of </w:t>
      </w:r>
      <w:r w:rsidR="00077740" w:rsidRPr="00A01F49">
        <w:t>teachers</w:t>
      </w:r>
      <w:r w:rsidR="00984222" w:rsidRPr="00A01F49">
        <w:t>,</w:t>
      </w:r>
      <w:r w:rsidR="00077740" w:rsidRPr="00A01F49">
        <w:t xml:space="preserve"> curriculum coaches</w:t>
      </w:r>
      <w:r w:rsidR="006C0120" w:rsidRPr="00A01F49">
        <w:t>,</w:t>
      </w:r>
      <w:r w:rsidR="00077740" w:rsidRPr="00A01F49">
        <w:t xml:space="preserve"> </w:t>
      </w:r>
      <w:r w:rsidR="00984222" w:rsidRPr="00A01F49">
        <w:t xml:space="preserve">and district leaders </w:t>
      </w:r>
      <w:r w:rsidR="00077740" w:rsidRPr="00A01F49">
        <w:t>at the elementary level</w:t>
      </w:r>
      <w:r w:rsidR="006C0120" w:rsidRPr="00A01F49">
        <w:t>;</w:t>
      </w:r>
      <w:r w:rsidR="002145D7" w:rsidRPr="00A01F49">
        <w:t xml:space="preserve"> “lead” </w:t>
      </w:r>
      <w:r w:rsidR="000B0AA3" w:rsidRPr="00A01F49">
        <w:t>teachers and</w:t>
      </w:r>
      <w:r w:rsidR="002145D7" w:rsidRPr="00A01F49">
        <w:t xml:space="preserve"> </w:t>
      </w:r>
      <w:r w:rsidR="005219D9" w:rsidRPr="00A01F49">
        <w:t>assistant principals at the middle</w:t>
      </w:r>
      <w:r w:rsidR="008F2E99" w:rsidRPr="00A01F49">
        <w:t xml:space="preserve"> school</w:t>
      </w:r>
      <w:r w:rsidR="005219D9" w:rsidRPr="00A01F49">
        <w:t xml:space="preserve"> level</w:t>
      </w:r>
      <w:r w:rsidR="006C0120" w:rsidRPr="00A01F49">
        <w:t>;</w:t>
      </w:r>
      <w:r w:rsidR="005219D9" w:rsidRPr="00A01F49">
        <w:t xml:space="preserve"> and </w:t>
      </w:r>
      <w:r w:rsidR="008F2E99" w:rsidRPr="00A01F49">
        <w:t xml:space="preserve">department heads at the high school </w:t>
      </w:r>
      <w:r w:rsidR="001F37A8" w:rsidRPr="00A01F49">
        <w:t>level.</w:t>
      </w:r>
      <w:r w:rsidR="000B0AA3" w:rsidRPr="00A01F49">
        <w:t xml:space="preserve"> </w:t>
      </w:r>
      <w:r w:rsidR="00F30D72" w:rsidRPr="00A01F49">
        <w:t>Se</w:t>
      </w:r>
      <w:r w:rsidR="0076386D" w:rsidRPr="00A01F49">
        <w:t xml:space="preserve">veral stakeholders also referenced </w:t>
      </w:r>
      <w:r w:rsidR="00274035" w:rsidRPr="00A01F49">
        <w:t xml:space="preserve">the existence of </w:t>
      </w:r>
      <w:r w:rsidR="006C0120" w:rsidRPr="00A01F49">
        <w:t xml:space="preserve">curricular </w:t>
      </w:r>
      <w:r w:rsidR="00274035" w:rsidRPr="00A01F49">
        <w:t>committees that review and select specific</w:t>
      </w:r>
      <w:r w:rsidR="00103AC1" w:rsidRPr="00A01F49">
        <w:t xml:space="preserve"> </w:t>
      </w:r>
      <w:r w:rsidR="006C0120" w:rsidRPr="00A01F49">
        <w:t xml:space="preserve">curricula </w:t>
      </w:r>
      <w:r w:rsidR="000D0E5F" w:rsidRPr="00A01F49">
        <w:t>during the review process</w:t>
      </w:r>
      <w:r w:rsidR="00274035" w:rsidRPr="00A01F49">
        <w:t xml:space="preserve">, </w:t>
      </w:r>
      <w:r w:rsidR="00AB325D" w:rsidRPr="00A01F49">
        <w:t>providing</w:t>
      </w:r>
      <w:r w:rsidR="00274035" w:rsidRPr="00A01F49">
        <w:t xml:space="preserve"> </w:t>
      </w:r>
      <w:r w:rsidR="003B242C">
        <w:t>an opportunity</w:t>
      </w:r>
      <w:r w:rsidR="00274035" w:rsidRPr="00A01F49">
        <w:t xml:space="preserve"> for teachers to </w:t>
      </w:r>
      <w:r w:rsidR="00475E4E" w:rsidRPr="00A01F49">
        <w:t xml:space="preserve">contribute </w:t>
      </w:r>
      <w:r w:rsidR="00274035" w:rsidRPr="00A01F49">
        <w:t xml:space="preserve">to </w:t>
      </w:r>
      <w:r w:rsidR="008343C3">
        <w:t xml:space="preserve">school </w:t>
      </w:r>
      <w:r w:rsidR="00274035" w:rsidRPr="00A01F49">
        <w:t>decision-making</w:t>
      </w:r>
      <w:r w:rsidR="008343C3">
        <w:t>.</w:t>
      </w:r>
    </w:p>
    <w:p w14:paraId="757B6F28" w14:textId="17B54B96" w:rsidR="00E507E6" w:rsidRPr="00A01F49" w:rsidRDefault="00C92962" w:rsidP="00485C5C">
      <w:pPr>
        <w:pStyle w:val="BodyText"/>
      </w:pPr>
      <w:r w:rsidRPr="00A01F49">
        <w:t xml:space="preserve">During the identification phase, </w:t>
      </w:r>
      <w:r w:rsidR="005F6988" w:rsidRPr="00A01F49">
        <w:t>the individuals</w:t>
      </w:r>
      <w:r w:rsidR="00981AF4" w:rsidRPr="00A01F49">
        <w:t xml:space="preserve"> involved in the review process</w:t>
      </w:r>
      <w:r w:rsidR="005F6988" w:rsidRPr="00A01F49">
        <w:t xml:space="preserve"> </w:t>
      </w:r>
      <w:r w:rsidRPr="00A01F49">
        <w:t xml:space="preserve">gather information about available </w:t>
      </w:r>
      <w:r w:rsidR="006613F2" w:rsidRPr="00A01F49">
        <w:t xml:space="preserve">curricular </w:t>
      </w:r>
      <w:r w:rsidRPr="00A01F49">
        <w:t>resources and assess whether they align with the school</w:t>
      </w:r>
      <w:r w:rsidR="006613F2" w:rsidRPr="00A01F49">
        <w:t>’</w:t>
      </w:r>
      <w:r w:rsidRPr="00A01F49">
        <w:t>s goals and</w:t>
      </w:r>
      <w:r w:rsidR="008D0D4A" w:rsidRPr="00A01F49">
        <w:t xml:space="preserve"> </w:t>
      </w:r>
      <w:r w:rsidR="00A31EE0" w:rsidRPr="00A01F49">
        <w:t xml:space="preserve">relevant state </w:t>
      </w:r>
      <w:r w:rsidR="008D0D4A" w:rsidRPr="00A01F49">
        <w:t>academic</w:t>
      </w:r>
      <w:r w:rsidRPr="00A01F49">
        <w:t xml:space="preserve"> standards</w:t>
      </w:r>
      <w:r w:rsidR="005E5B10" w:rsidRPr="00A01F49">
        <w:t>.</w:t>
      </w:r>
      <w:r w:rsidR="009E6F5B" w:rsidRPr="00A01F49">
        <w:t xml:space="preserve"> </w:t>
      </w:r>
      <w:r w:rsidR="00CE437C" w:rsidRPr="00A01F49">
        <w:t>D</w:t>
      </w:r>
      <w:r w:rsidR="00E507E6" w:rsidRPr="00A01F49">
        <w:t>istrict and school leaders</w:t>
      </w:r>
      <w:r w:rsidR="00CE437C" w:rsidRPr="00A01F49">
        <w:t xml:space="preserve"> specifically</w:t>
      </w:r>
      <w:r w:rsidR="00E507E6" w:rsidRPr="00A01F49">
        <w:t xml:space="preserve"> </w:t>
      </w:r>
      <w:r w:rsidR="00184DA3" w:rsidRPr="00A01F49">
        <w:t>emphasized</w:t>
      </w:r>
      <w:r w:rsidR="00D74712" w:rsidRPr="00A01F49">
        <w:t xml:space="preserve"> during the selection process</w:t>
      </w:r>
      <w:r w:rsidR="00184DA3" w:rsidRPr="00A01F49">
        <w:t xml:space="preserve"> the importance of </w:t>
      </w:r>
      <w:r w:rsidR="00E577B2" w:rsidRPr="00A01F49">
        <w:t>incorporating the perspectives of teachers and other stakeholders</w:t>
      </w:r>
      <w:r w:rsidR="005006E6" w:rsidRPr="00A01F49">
        <w:t xml:space="preserve"> into the review </w:t>
      </w:r>
      <w:r w:rsidR="005C78ED" w:rsidRPr="00A01F49">
        <w:t>process and</w:t>
      </w:r>
      <w:r w:rsidR="00E577B2" w:rsidRPr="00A01F49">
        <w:t xml:space="preserve"> considering</w:t>
      </w:r>
      <w:r w:rsidR="00F95ABB" w:rsidRPr="00A01F49">
        <w:t xml:space="preserve"> </w:t>
      </w:r>
      <w:r w:rsidR="00E577B2" w:rsidRPr="00A01F49">
        <w:t xml:space="preserve">whether </w:t>
      </w:r>
      <w:r w:rsidR="00C62D61" w:rsidRPr="00A01F49">
        <w:t xml:space="preserve">the </w:t>
      </w:r>
      <w:r w:rsidR="00982EB1" w:rsidRPr="00A01F49">
        <w:t>curriculum</w:t>
      </w:r>
      <w:r w:rsidR="00E577B2" w:rsidRPr="00A01F49">
        <w:t xml:space="preserve"> would be accessible to all learners. As one district leader summarized, </w:t>
      </w:r>
    </w:p>
    <w:p w14:paraId="0E8BC48F" w14:textId="1E251BE9" w:rsidR="00A17474" w:rsidRPr="00A01F49" w:rsidRDefault="00091FCA" w:rsidP="00485C5C">
      <w:pPr>
        <w:pStyle w:val="BlockQuote"/>
      </w:pPr>
      <w:r>
        <w:t>[We’re]</w:t>
      </w:r>
      <w:r w:rsidR="00F230EB" w:rsidRPr="00A01F49">
        <w:t xml:space="preserve"> </w:t>
      </w:r>
      <w:r>
        <w:t>m</w:t>
      </w:r>
      <w:r w:rsidR="00F230EB" w:rsidRPr="00A01F49">
        <w:t>aking sure that it</w:t>
      </w:r>
      <w:r w:rsidR="006613F2" w:rsidRPr="00A01F49">
        <w:t>’</w:t>
      </w:r>
      <w:r w:rsidR="00F230EB" w:rsidRPr="00A01F49">
        <w:t>s equitable</w:t>
      </w:r>
      <w:r w:rsidR="00E577B2" w:rsidRPr="00A01F49">
        <w:t xml:space="preserve">, [that it has] </w:t>
      </w:r>
      <w:r w:rsidR="00F230EB" w:rsidRPr="00A01F49">
        <w:t>online components, English language learner components</w:t>
      </w:r>
      <w:r w:rsidR="00E577B2" w:rsidRPr="00A01F49">
        <w:t>,</w:t>
      </w:r>
      <w:r w:rsidR="00F230EB" w:rsidRPr="00A01F49">
        <w:t xml:space="preserve"> so that it</w:t>
      </w:r>
      <w:r w:rsidR="006613F2" w:rsidRPr="00A01F49">
        <w:t>’</w:t>
      </w:r>
      <w:r w:rsidR="00F230EB" w:rsidRPr="00A01F49">
        <w:t>s inclusive of all learners. Making sure that our teachers are involved in the selection process</w:t>
      </w:r>
      <w:r w:rsidR="003D2F35" w:rsidRPr="00A01F49">
        <w:t xml:space="preserve">. So, [we have] a lot of teacher </w:t>
      </w:r>
      <w:r w:rsidR="00CB5E79" w:rsidRPr="00A01F49">
        <w:t>involvement</w:t>
      </w:r>
      <w:r w:rsidR="003D2F35" w:rsidRPr="00A01F49">
        <w:t xml:space="preserve"> in selection and working through the different curricula that we can choose from</w:t>
      </w:r>
      <w:r w:rsidR="00BF101D" w:rsidRPr="00A01F49">
        <w:t>.</w:t>
      </w:r>
      <w:r w:rsidR="003D2F35" w:rsidRPr="00A01F49">
        <w:t xml:space="preserve"> </w:t>
      </w:r>
      <w:r w:rsidR="00184DA3" w:rsidRPr="00A01F49">
        <w:t>We</w:t>
      </w:r>
      <w:r w:rsidR="00F230EB" w:rsidRPr="00A01F49">
        <w:t xml:space="preserve"> really do try and do all the best practices.</w:t>
      </w:r>
    </w:p>
    <w:p w14:paraId="6F9B2937" w14:textId="42B2069F" w:rsidR="00E75F29" w:rsidRPr="00A01F49" w:rsidRDefault="00F02D7E" w:rsidP="00485C5C">
      <w:pPr>
        <w:pStyle w:val="BodyText"/>
      </w:pPr>
      <w:r w:rsidRPr="00A01F49">
        <w:t xml:space="preserve">The piloting phase of the </w:t>
      </w:r>
      <w:r w:rsidR="00262271" w:rsidRPr="00A01F49">
        <w:t xml:space="preserve">review process involves a small group of teachers within departments testing the </w:t>
      </w:r>
      <w:r w:rsidR="006613F2" w:rsidRPr="00A01F49">
        <w:t xml:space="preserve">curriculum </w:t>
      </w:r>
      <w:r w:rsidR="00262271" w:rsidRPr="00A01F49">
        <w:t>in the classroom to</w:t>
      </w:r>
      <w:r w:rsidR="000738F9" w:rsidRPr="00A01F49">
        <w:t xml:space="preserve"> </w:t>
      </w:r>
      <w:r w:rsidR="00E94798" w:rsidRPr="00A01F49">
        <w:t>evaluate</w:t>
      </w:r>
      <w:r w:rsidR="00262271" w:rsidRPr="00A01F49">
        <w:t xml:space="preserve"> their effectiveness.</w:t>
      </w:r>
      <w:r w:rsidR="00E94798" w:rsidRPr="00A01F49">
        <w:t xml:space="preserve"> </w:t>
      </w:r>
      <w:r w:rsidR="00844F30" w:rsidRPr="00A01F49">
        <w:t xml:space="preserve">For example, teachers </w:t>
      </w:r>
      <w:r w:rsidR="00965A21" w:rsidRPr="00A01F49">
        <w:t xml:space="preserve">shared that English </w:t>
      </w:r>
      <w:r w:rsidR="006613F2" w:rsidRPr="00A01F49">
        <w:t xml:space="preserve">teachers </w:t>
      </w:r>
      <w:r w:rsidR="00965A21" w:rsidRPr="00A01F49">
        <w:t xml:space="preserve">at the </w:t>
      </w:r>
      <w:r w:rsidR="00844F30" w:rsidRPr="00A01F49">
        <w:t>middle school</w:t>
      </w:r>
      <w:r w:rsidR="00965A21" w:rsidRPr="00A01F49">
        <w:t xml:space="preserve"> are</w:t>
      </w:r>
      <w:r w:rsidR="00485E65" w:rsidRPr="00A01F49">
        <w:t xml:space="preserve"> </w:t>
      </w:r>
      <w:r w:rsidR="00AE0254" w:rsidRPr="00A01F49">
        <w:t xml:space="preserve">currently </w:t>
      </w:r>
      <w:r w:rsidR="00485E65" w:rsidRPr="00A01F49">
        <w:t>piloting the EB curriculum</w:t>
      </w:r>
      <w:r w:rsidR="00A00F71" w:rsidRPr="00A01F49">
        <w:t xml:space="preserve"> and providing </w:t>
      </w:r>
      <w:r w:rsidR="00A00F71" w:rsidRPr="00A01F49">
        <w:lastRenderedPageBreak/>
        <w:t>feedback</w:t>
      </w:r>
      <w:r w:rsidR="00AE0254" w:rsidRPr="00A01F49">
        <w:t xml:space="preserve"> to the review team</w:t>
      </w:r>
      <w:r w:rsidR="007A5EBF" w:rsidRPr="00A01F49">
        <w:t xml:space="preserve"> through a Google form.</w:t>
      </w:r>
      <w:r w:rsidR="00485E65" w:rsidRPr="00A01F49">
        <w:t xml:space="preserve"> </w:t>
      </w:r>
      <w:r w:rsidR="00097D44" w:rsidRPr="00A01F49">
        <w:t xml:space="preserve">The adoption phase </w:t>
      </w:r>
      <w:r w:rsidR="006613F2" w:rsidRPr="00A01F49">
        <w:t xml:space="preserve">will </w:t>
      </w:r>
      <w:r w:rsidR="00514F0E">
        <w:t>start</w:t>
      </w:r>
      <w:r w:rsidR="00BD3F5C" w:rsidRPr="00A01F49">
        <w:t xml:space="preserve"> </w:t>
      </w:r>
      <w:r w:rsidR="00844F30" w:rsidRPr="00A01F49">
        <w:t xml:space="preserve">if the </w:t>
      </w:r>
      <w:r w:rsidR="006613F2" w:rsidRPr="00A01F49">
        <w:t xml:space="preserve">curriculum is </w:t>
      </w:r>
      <w:r w:rsidR="00844F30" w:rsidRPr="00A01F49">
        <w:t>successful during the piloting phase</w:t>
      </w:r>
      <w:r w:rsidR="002260E0">
        <w:t>.</w:t>
      </w:r>
      <w:r w:rsidR="00844F30" w:rsidRPr="00A01F49">
        <w:t xml:space="preserve"> </w:t>
      </w:r>
      <w:r w:rsidR="00BD3F5C" w:rsidRPr="00A01F49">
        <w:t>B</w:t>
      </w:r>
      <w:r w:rsidR="00743BAA" w:rsidRPr="00A01F49">
        <w:t>oth school leaders and teachers referenced the</w:t>
      </w:r>
      <w:r w:rsidR="00215BEA" w:rsidRPr="00A01F49">
        <w:t xml:space="preserve"> successful</w:t>
      </w:r>
      <w:r w:rsidR="00743BAA" w:rsidRPr="00A01F49">
        <w:t xml:space="preserve"> adoption of</w:t>
      </w:r>
      <w:r w:rsidR="00BF5161" w:rsidRPr="00A01F49">
        <w:t xml:space="preserve"> the Bridges </w:t>
      </w:r>
      <w:r w:rsidR="00DE6184" w:rsidRPr="00A01F49">
        <w:t xml:space="preserve">in </w:t>
      </w:r>
      <w:r w:rsidR="00BF5161" w:rsidRPr="00A01F49">
        <w:t>Math</w:t>
      </w:r>
      <w:r w:rsidR="00DE6184" w:rsidRPr="00A01F49">
        <w:t>ematics</w:t>
      </w:r>
      <w:r w:rsidR="00BF5161" w:rsidRPr="00A01F49">
        <w:t xml:space="preserve"> curriculum </w:t>
      </w:r>
      <w:r w:rsidR="006613F2" w:rsidRPr="00A01F49">
        <w:t xml:space="preserve">that </w:t>
      </w:r>
      <w:r w:rsidR="00612F77" w:rsidRPr="00A01F49">
        <w:t>result</w:t>
      </w:r>
      <w:r w:rsidR="006613F2" w:rsidRPr="00A01F49">
        <w:t>ed</w:t>
      </w:r>
      <w:r w:rsidR="00612F77" w:rsidRPr="00A01F49">
        <w:t xml:space="preserve"> from a </w:t>
      </w:r>
      <w:r w:rsidR="00AD6DDF" w:rsidRPr="00A01F49">
        <w:t xml:space="preserve">curricular </w:t>
      </w:r>
      <w:r w:rsidR="00612F77" w:rsidRPr="00A01F49">
        <w:t>review process in 2018.</w:t>
      </w:r>
      <w:r w:rsidR="00125273" w:rsidRPr="00A01F49">
        <w:t xml:space="preserve"> </w:t>
      </w:r>
      <w:r w:rsidR="002F2828" w:rsidRPr="00A01F49">
        <w:t>Those individuals noted</w:t>
      </w:r>
      <w:r w:rsidR="00F44D7F" w:rsidRPr="00A01F49">
        <w:t xml:space="preserve"> that </w:t>
      </w:r>
      <w:r w:rsidR="009D7730" w:rsidRPr="00A01F49">
        <w:t>reception to the</w:t>
      </w:r>
      <w:r w:rsidR="009E7C28" w:rsidRPr="00A01F49">
        <w:t xml:space="preserve"> Bridges </w:t>
      </w:r>
      <w:r w:rsidR="00DE6184" w:rsidRPr="00A01F49">
        <w:t xml:space="preserve">in </w:t>
      </w:r>
      <w:r w:rsidR="009E7C28" w:rsidRPr="00A01F49">
        <w:t>Math</w:t>
      </w:r>
      <w:r w:rsidR="00DE6184" w:rsidRPr="00A01F49">
        <w:t>ematics</w:t>
      </w:r>
      <w:r w:rsidR="009E7C28" w:rsidRPr="00A01F49">
        <w:t xml:space="preserve"> </w:t>
      </w:r>
      <w:r w:rsidR="00260F5C" w:rsidRPr="00A01F49">
        <w:t xml:space="preserve">curriculum </w:t>
      </w:r>
      <w:r w:rsidR="006613F2" w:rsidRPr="00A01F49">
        <w:t>was</w:t>
      </w:r>
      <w:r w:rsidR="009E7C28" w:rsidRPr="00A01F49">
        <w:t xml:space="preserve"> predominately positiv</w:t>
      </w:r>
      <w:r w:rsidR="00734BC5" w:rsidRPr="00A01F49">
        <w:t>e, with both</w:t>
      </w:r>
      <w:r w:rsidR="00712B51" w:rsidRPr="00A01F49">
        <w:t xml:space="preserve"> teachers and support specialists praising Bridges for filling </w:t>
      </w:r>
      <w:r w:rsidR="00E738CC" w:rsidRPr="00A01F49">
        <w:t xml:space="preserve">in </w:t>
      </w:r>
      <w:r w:rsidR="00627B9F" w:rsidRPr="00A01F49">
        <w:t>curricular gaps</w:t>
      </w:r>
      <w:r w:rsidR="00E738CC" w:rsidRPr="00A01F49">
        <w:t xml:space="preserve"> and helping with vertical alignment</w:t>
      </w:r>
      <w:r w:rsidR="00752EC0" w:rsidRPr="00A01F49">
        <w:t xml:space="preserve"> of math</w:t>
      </w:r>
      <w:r w:rsidR="006613F2" w:rsidRPr="00A01F49">
        <w:t>ematics</w:t>
      </w:r>
      <w:r w:rsidR="00752EC0" w:rsidRPr="00A01F49">
        <w:t xml:space="preserve"> learning</w:t>
      </w:r>
      <w:r w:rsidR="00E738CC" w:rsidRPr="00A01F49">
        <w:t xml:space="preserve"> between</w:t>
      </w:r>
      <w:r w:rsidR="00361D89" w:rsidRPr="00A01F49">
        <w:t xml:space="preserve"> Esten, Phelps, and </w:t>
      </w:r>
      <w:r w:rsidR="00955C24" w:rsidRPr="00A01F49">
        <w:t>RMS.</w:t>
      </w:r>
      <w:r w:rsidR="00712B51" w:rsidRPr="00A01F49">
        <w:t xml:space="preserve"> </w:t>
      </w:r>
    </w:p>
    <w:p w14:paraId="0F2EBFD9" w14:textId="7FF7C947" w:rsidR="008B07DC" w:rsidRPr="00A01F49" w:rsidRDefault="00AD6DDF" w:rsidP="00485C5C">
      <w:pPr>
        <w:pStyle w:val="BodyText"/>
      </w:pPr>
      <w:r w:rsidRPr="00A01F49">
        <w:t>RPS</w:t>
      </w:r>
      <w:r w:rsidR="00E75F29" w:rsidRPr="00A01F49">
        <w:t xml:space="preserve"> conducts formal reviews of its curriculum</w:t>
      </w:r>
      <w:r w:rsidR="00415C19" w:rsidRPr="00A01F49">
        <w:t xml:space="preserve"> approximately</w:t>
      </w:r>
      <w:r w:rsidR="00E75F29" w:rsidRPr="00A01F49">
        <w:t xml:space="preserve"> every five years</w:t>
      </w:r>
      <w:r w:rsidR="009238D2">
        <w:t xml:space="preserve"> at the elementary and middle school</w:t>
      </w:r>
      <w:r w:rsidR="00E75F29" w:rsidRPr="00A01F49">
        <w:t>,</w:t>
      </w:r>
      <w:r w:rsidR="00620EE9">
        <w:t xml:space="preserve"> while at the high school</w:t>
      </w:r>
      <w:r w:rsidR="00C43440">
        <w:t>,</w:t>
      </w:r>
      <w:r w:rsidR="00620EE9">
        <w:t xml:space="preserve"> </w:t>
      </w:r>
      <w:r w:rsidR="00620EE9" w:rsidRPr="00A01F49">
        <w:t>leaders reported using a rotational schedule in which different departments alternate each year to undergo a rigorous review</w:t>
      </w:r>
      <w:r w:rsidR="00620EE9">
        <w:t>.</w:t>
      </w:r>
      <w:r w:rsidR="00312A1A">
        <w:t xml:space="preserve"> However, t</w:t>
      </w:r>
      <w:r w:rsidR="00C926B5" w:rsidRPr="00A01F49">
        <w:t>eachers across school levels described</w:t>
      </w:r>
      <w:r w:rsidR="002A38B3" w:rsidRPr="00A01F49">
        <w:t xml:space="preserve"> continually tweaking curriculum maps and ensuring alignment of </w:t>
      </w:r>
      <w:r w:rsidRPr="00A01F49">
        <w:t xml:space="preserve">all curricula </w:t>
      </w:r>
      <w:r w:rsidR="002A38B3" w:rsidRPr="00A01F49">
        <w:t>to state standards</w:t>
      </w:r>
      <w:r w:rsidR="00C44F10">
        <w:t xml:space="preserve">. </w:t>
      </w:r>
      <w:r w:rsidR="00073ABE" w:rsidRPr="00A01F49">
        <w:t>A report conducted</w:t>
      </w:r>
      <w:r w:rsidR="005A3AFF" w:rsidRPr="00A01F49">
        <w:t xml:space="preserve"> by the New England Association of </w:t>
      </w:r>
      <w:r w:rsidR="008E48B4">
        <w:t>Schools</w:t>
      </w:r>
      <w:r w:rsidR="008E48B4" w:rsidRPr="00A01F49">
        <w:t xml:space="preserve"> </w:t>
      </w:r>
      <w:r w:rsidR="005A3AFF" w:rsidRPr="00A01F49">
        <w:t>and Colleges (NEASC) as part of the RHS’s accreditation process</w:t>
      </w:r>
      <w:r w:rsidR="006F2660" w:rsidRPr="00A01F49">
        <w:t xml:space="preserve"> found that the high school departments were at various stages of completing the </w:t>
      </w:r>
      <w:r w:rsidRPr="00A01F49">
        <w:t xml:space="preserve">curricular </w:t>
      </w:r>
      <w:r w:rsidR="006F2660" w:rsidRPr="00A01F49">
        <w:t>review process</w:t>
      </w:r>
      <w:r w:rsidRPr="00A01F49">
        <w:t>,</w:t>
      </w:r>
      <w:r w:rsidR="006F2660" w:rsidRPr="00A01F49">
        <w:t xml:space="preserve"> but “a significant amount of curriculum work has been accomplished.”</w:t>
      </w:r>
      <w:r w:rsidR="007F6854" w:rsidRPr="00A01F49">
        <w:t xml:space="preserve"> Additional district documents and accounts from both district leaders and teachers </w:t>
      </w:r>
      <w:r w:rsidR="00DB6EAC" w:rsidRPr="00A01F49">
        <w:t xml:space="preserve">demonstrate the </w:t>
      </w:r>
      <w:r w:rsidR="00DE6184" w:rsidRPr="00A01F49">
        <w:t>RHS</w:t>
      </w:r>
      <w:r w:rsidR="00DB6EAC" w:rsidRPr="00A01F49">
        <w:t xml:space="preserve">’s commitment to continually mapping, updating, and tweaking </w:t>
      </w:r>
      <w:r w:rsidR="00832D5B">
        <w:t>its</w:t>
      </w:r>
      <w:r w:rsidR="00832D5B" w:rsidRPr="00A01F49">
        <w:t xml:space="preserve"> </w:t>
      </w:r>
      <w:r w:rsidR="00DB6EAC" w:rsidRPr="00A01F49">
        <w:t>curriculum.</w:t>
      </w:r>
      <w:r w:rsidR="00193769" w:rsidRPr="00A01F49">
        <w:t xml:space="preserve"> Departments at RHS will annually review their </w:t>
      </w:r>
      <w:r w:rsidRPr="00A01F49">
        <w:t xml:space="preserve">curricula </w:t>
      </w:r>
      <w:r w:rsidR="00242813" w:rsidRPr="00A01F49">
        <w:t>and then meet throughout the year during early-release days for iterative improvements</w:t>
      </w:r>
      <w:r w:rsidR="0037312D" w:rsidRPr="00A01F49">
        <w:t>.</w:t>
      </w:r>
      <w:r w:rsidR="003F7EA7" w:rsidRPr="00A01F49">
        <w:t xml:space="preserve"> Teachers and school leaders at the elementary</w:t>
      </w:r>
      <w:r w:rsidR="008239D2" w:rsidRPr="00A01F49">
        <w:t>,</w:t>
      </w:r>
      <w:r w:rsidR="00921C40" w:rsidRPr="00A01F49">
        <w:t xml:space="preserve"> </w:t>
      </w:r>
      <w:r w:rsidR="003F7EA7" w:rsidRPr="00A01F49">
        <w:t>middle</w:t>
      </w:r>
      <w:r w:rsidR="008239D2" w:rsidRPr="00A01F49">
        <w:t>, and high</w:t>
      </w:r>
      <w:r w:rsidR="003F7EA7" w:rsidRPr="00A01F49">
        <w:t xml:space="preserve"> school levels</w:t>
      </w:r>
      <w:r w:rsidR="009B6652" w:rsidRPr="00A01F49">
        <w:t xml:space="preserve"> </w:t>
      </w:r>
      <w:r w:rsidR="2091D0F4" w:rsidRPr="00A01F49">
        <w:t xml:space="preserve">also referenced </w:t>
      </w:r>
      <w:r w:rsidR="7DB2DE4D" w:rsidRPr="00A01F49">
        <w:t>t</w:t>
      </w:r>
      <w:r w:rsidR="002F2DBD" w:rsidRPr="00A01F49">
        <w:t xml:space="preserve">he district’s commitment to regular and rigorous </w:t>
      </w:r>
      <w:r w:rsidRPr="00A01F49">
        <w:t xml:space="preserve">curricular </w:t>
      </w:r>
      <w:r w:rsidR="002F2DBD" w:rsidRPr="00A01F49">
        <w:t>reviews</w:t>
      </w:r>
      <w:r w:rsidR="00B94518" w:rsidRPr="00A01F49">
        <w:t>. Th</w:t>
      </w:r>
      <w:r w:rsidR="0090607B" w:rsidRPr="00A01F49">
        <w:t>e</w:t>
      </w:r>
      <w:r w:rsidR="00B94518" w:rsidRPr="00A01F49">
        <w:t>s</w:t>
      </w:r>
      <w:r w:rsidR="0090607B" w:rsidRPr="00A01F49">
        <w:t>e review</w:t>
      </w:r>
      <w:r w:rsidR="00B94518" w:rsidRPr="00A01F49">
        <w:t>s</w:t>
      </w:r>
      <w:r w:rsidR="0090607B" w:rsidRPr="00A01F49">
        <w:t xml:space="preserve"> are</w:t>
      </w:r>
      <w:r w:rsidR="00B94518" w:rsidRPr="00A01F49">
        <w:t xml:space="preserve"> a strength for the district</w:t>
      </w:r>
      <w:r w:rsidR="00CE0D0C" w:rsidRPr="00A01F49">
        <w:t>.</w:t>
      </w:r>
    </w:p>
    <w:p w14:paraId="63653B46" w14:textId="53365EB5" w:rsidR="00DB759C" w:rsidRPr="00A01F49" w:rsidRDefault="00E35C5E" w:rsidP="00485C5C">
      <w:pPr>
        <w:pStyle w:val="BodyText"/>
      </w:pPr>
      <w:r w:rsidRPr="00A01F49">
        <w:t xml:space="preserve">Another strength </w:t>
      </w:r>
      <w:r w:rsidR="00832D5B">
        <w:t>of</w:t>
      </w:r>
      <w:r w:rsidR="00832D5B" w:rsidRPr="00A01F49">
        <w:t xml:space="preserve"> </w:t>
      </w:r>
      <w:r w:rsidR="001F7516" w:rsidRPr="00A01F49">
        <w:t>the district is its commitment</w:t>
      </w:r>
      <w:r w:rsidR="00B062D7" w:rsidRPr="00A01F49">
        <w:t xml:space="preserve"> </w:t>
      </w:r>
      <w:r w:rsidR="001F7516" w:rsidRPr="00A01F49">
        <w:t xml:space="preserve">to ensuring </w:t>
      </w:r>
      <w:r w:rsidR="00B062D7" w:rsidRPr="00A01F49">
        <w:t>that all teachers have access to curricular resources and documents</w:t>
      </w:r>
      <w:r w:rsidR="007E0288" w:rsidRPr="00A01F49">
        <w:t xml:space="preserve"> </w:t>
      </w:r>
      <w:r w:rsidR="0097396B" w:rsidRPr="00A01F49">
        <w:t>to</w:t>
      </w:r>
      <w:r w:rsidR="003B752F" w:rsidRPr="00A01F49">
        <w:t xml:space="preserve"> support the consistent implementation </w:t>
      </w:r>
      <w:r w:rsidR="00C16DE5" w:rsidRPr="00A01F49">
        <w:t xml:space="preserve">of </w:t>
      </w:r>
      <w:r w:rsidR="00DE6184" w:rsidRPr="00A01F49">
        <w:t xml:space="preserve">curricula </w:t>
      </w:r>
      <w:r w:rsidR="00C16DE5" w:rsidRPr="00A01F49">
        <w:t xml:space="preserve">across </w:t>
      </w:r>
      <w:r w:rsidR="000D2D53" w:rsidRPr="00A01F49">
        <w:t xml:space="preserve">classrooms. </w:t>
      </w:r>
      <w:r w:rsidR="000C245E" w:rsidRPr="00A01F49">
        <w:t>Teachers across the elementary</w:t>
      </w:r>
      <w:r w:rsidR="008D1BFF">
        <w:t xml:space="preserve"> level </w:t>
      </w:r>
      <w:r w:rsidR="006C49F2">
        <w:t xml:space="preserve">expressed that due to the recent merger of three elementary </w:t>
      </w:r>
      <w:r w:rsidR="00657A3E">
        <w:t>schools</w:t>
      </w:r>
      <w:r w:rsidR="006C49F2">
        <w:t xml:space="preserve"> into the Phelps, </w:t>
      </w:r>
      <w:r w:rsidR="00F35151">
        <w:t xml:space="preserve">aligning </w:t>
      </w:r>
      <w:r w:rsidR="003C09DF">
        <w:t xml:space="preserve">the </w:t>
      </w:r>
      <w:r w:rsidR="00F35151">
        <w:t xml:space="preserve">implementation of curricula was an ongoing process. Teachers at the </w:t>
      </w:r>
      <w:r w:rsidR="000C245E" w:rsidRPr="00A01F49">
        <w:t>middle and high school</w:t>
      </w:r>
      <w:r w:rsidR="00E07163">
        <w:t xml:space="preserve"> levels</w:t>
      </w:r>
      <w:r w:rsidR="000C245E" w:rsidRPr="00A01F49">
        <w:t xml:space="preserve"> generally agreed that teachers implemented </w:t>
      </w:r>
      <w:r w:rsidR="00DE6184" w:rsidRPr="00A01F49">
        <w:t xml:space="preserve">curricula </w:t>
      </w:r>
      <w:r w:rsidR="000C245E" w:rsidRPr="00A01F49">
        <w:t>consistently across classrooms.</w:t>
      </w:r>
      <w:r w:rsidR="000D2D53" w:rsidRPr="00A01F49">
        <w:t xml:space="preserve"> </w:t>
      </w:r>
      <w:r w:rsidR="00E300A8" w:rsidRPr="00A01F49">
        <w:t>D</w:t>
      </w:r>
      <w:r w:rsidR="002E43DF" w:rsidRPr="00A01F49">
        <w:t>istrict documents</w:t>
      </w:r>
      <w:r w:rsidR="003F5D1E" w:rsidRPr="00A01F49">
        <w:t>, teacher focus group participants,</w:t>
      </w:r>
      <w:r w:rsidR="002E43DF" w:rsidRPr="00A01F49">
        <w:t xml:space="preserve"> and </w:t>
      </w:r>
      <w:r w:rsidR="008D291A" w:rsidRPr="00A01F49">
        <w:t xml:space="preserve">the </w:t>
      </w:r>
      <w:r w:rsidR="002E43DF" w:rsidRPr="00A01F49">
        <w:t>NEASC</w:t>
      </w:r>
      <w:r w:rsidR="00E166E9" w:rsidRPr="00A01F49">
        <w:t xml:space="preserve"> report</w:t>
      </w:r>
      <w:r w:rsidR="00B94696" w:rsidRPr="00A01F49">
        <w:t xml:space="preserve"> affirm</w:t>
      </w:r>
      <w:r w:rsidR="002E43DF" w:rsidRPr="00A01F49">
        <w:t xml:space="preserve"> that </w:t>
      </w:r>
      <w:r w:rsidR="00DE6184" w:rsidRPr="00A01F49">
        <w:t>all four district schools</w:t>
      </w:r>
      <w:r w:rsidR="002E43DF" w:rsidRPr="00A01F49">
        <w:t xml:space="preserve"> </w:t>
      </w:r>
      <w:r w:rsidR="00A87CDD" w:rsidRPr="00A01F49">
        <w:t xml:space="preserve">meticulously </w:t>
      </w:r>
      <w:r w:rsidR="003C09DF">
        <w:t>catalog</w:t>
      </w:r>
      <w:r w:rsidR="003C09DF" w:rsidRPr="00A01F49">
        <w:t xml:space="preserve"> </w:t>
      </w:r>
      <w:r w:rsidR="00C15FF6" w:rsidRPr="00A01F49">
        <w:t xml:space="preserve">all </w:t>
      </w:r>
      <w:r w:rsidR="002E43DF" w:rsidRPr="00A01F49">
        <w:t xml:space="preserve">written </w:t>
      </w:r>
      <w:r w:rsidR="00DE6184" w:rsidRPr="00A01F49">
        <w:t xml:space="preserve">curricula </w:t>
      </w:r>
      <w:r w:rsidR="00AF5C6C" w:rsidRPr="00A01F49">
        <w:t xml:space="preserve">and pacing guides </w:t>
      </w:r>
      <w:r w:rsidR="00832106" w:rsidRPr="00A01F49">
        <w:t>through</w:t>
      </w:r>
      <w:r w:rsidR="002E43DF" w:rsidRPr="00A01F49">
        <w:t xml:space="preserve"> a shared Google Drive folder. </w:t>
      </w:r>
      <w:r w:rsidR="00F71C70" w:rsidRPr="00A01F49">
        <w:t>The templates for each curriculum include units of study, essential questions, learner outcomes, skills, instructional strategies, assessment practices, and resources.</w:t>
      </w:r>
      <w:r w:rsidR="00F0136B" w:rsidRPr="00A01F49">
        <w:t xml:space="preserve"> </w:t>
      </w:r>
      <w:r w:rsidR="00CC3223" w:rsidRPr="00A01F49">
        <w:t xml:space="preserve">To ensure </w:t>
      </w:r>
      <w:r w:rsidR="00C66124" w:rsidRPr="00A01F49">
        <w:t xml:space="preserve">horizontal </w:t>
      </w:r>
      <w:r w:rsidR="00CC3223" w:rsidRPr="00A01F49">
        <w:t xml:space="preserve">alignment </w:t>
      </w:r>
      <w:r w:rsidR="00C66124" w:rsidRPr="00A01F49">
        <w:t xml:space="preserve">of teaching across classrooms, teachers at </w:t>
      </w:r>
      <w:r w:rsidR="00DB759C" w:rsidRPr="00A01F49">
        <w:t>Phelps reported</w:t>
      </w:r>
      <w:r w:rsidR="00530A88" w:rsidRPr="00A01F49">
        <w:t xml:space="preserve"> meeting by </w:t>
      </w:r>
      <w:r w:rsidR="0016336E" w:rsidRPr="00A01F49">
        <w:t xml:space="preserve">grade level </w:t>
      </w:r>
      <w:r w:rsidR="00E607AD" w:rsidRPr="00A01F49">
        <w:t>every planning period (</w:t>
      </w:r>
      <w:r w:rsidR="00546CC6" w:rsidRPr="00A01F49">
        <w:t xml:space="preserve">about three times </w:t>
      </w:r>
      <w:r w:rsidR="00DE6184" w:rsidRPr="00A01F49">
        <w:t>per</w:t>
      </w:r>
      <w:r w:rsidR="00546CC6" w:rsidRPr="00A01F49">
        <w:t xml:space="preserve"> week)</w:t>
      </w:r>
      <w:r w:rsidR="0040249B" w:rsidRPr="00A01F49">
        <w:t xml:space="preserve"> to review what</w:t>
      </w:r>
      <w:r w:rsidR="00806F05">
        <w:t xml:space="preserve"> they</w:t>
      </w:r>
      <w:r w:rsidR="0040249B" w:rsidRPr="00A01F49">
        <w:t xml:space="preserve"> will </w:t>
      </w:r>
      <w:r w:rsidR="00806F05">
        <w:t>teach</w:t>
      </w:r>
      <w:r w:rsidR="0040249B" w:rsidRPr="00A01F49">
        <w:t xml:space="preserve"> the following week for all subject areas.</w:t>
      </w:r>
      <w:r w:rsidR="00346CEE" w:rsidRPr="00A01F49">
        <w:t xml:space="preserve"> </w:t>
      </w:r>
      <w:r w:rsidR="00DE4DA6" w:rsidRPr="00A01F49">
        <w:t>Likewise, t</w:t>
      </w:r>
      <w:r w:rsidR="00346CEE" w:rsidRPr="00A01F49">
        <w:t xml:space="preserve">eachers at </w:t>
      </w:r>
      <w:r w:rsidR="00DE6184" w:rsidRPr="00A01F49">
        <w:t>RMS</w:t>
      </w:r>
      <w:r w:rsidR="00346CEE" w:rsidRPr="00A01F49">
        <w:t xml:space="preserve"> and </w:t>
      </w:r>
      <w:r w:rsidR="00DE6184" w:rsidRPr="00A01F49">
        <w:t>RHS</w:t>
      </w:r>
      <w:r w:rsidR="00346CEE" w:rsidRPr="00A01F49">
        <w:t xml:space="preserve"> described </w:t>
      </w:r>
      <w:r w:rsidR="00DE6184" w:rsidRPr="00A01F49">
        <w:t xml:space="preserve">similarly </w:t>
      </w:r>
      <w:r w:rsidR="00346CEE" w:rsidRPr="00A01F49">
        <w:t xml:space="preserve">using their common planning time to ensure that </w:t>
      </w:r>
      <w:r w:rsidR="007F3AB1" w:rsidRPr="00A01F49">
        <w:t>subject-area teachers</w:t>
      </w:r>
      <w:r w:rsidR="00DB759C" w:rsidRPr="00A01F49">
        <w:t xml:space="preserve"> </w:t>
      </w:r>
      <w:r w:rsidR="00DE4DA6" w:rsidRPr="00A01F49">
        <w:t xml:space="preserve">are </w:t>
      </w:r>
      <w:r w:rsidR="00DB759C" w:rsidRPr="00A01F49">
        <w:t>pacing and administering the same assessments to ensure consistency across classroom</w:t>
      </w:r>
      <w:r w:rsidR="00B550F9" w:rsidRPr="00A01F49">
        <w:t>s</w:t>
      </w:r>
      <w:r w:rsidR="007F3AB1" w:rsidRPr="00A01F49">
        <w:t>.</w:t>
      </w:r>
      <w:r w:rsidR="00DB759C" w:rsidRPr="00A01F49">
        <w:t xml:space="preserve"> </w:t>
      </w:r>
    </w:p>
    <w:p w14:paraId="20D9ADB6" w14:textId="086B3444" w:rsidR="00C34C93" w:rsidRPr="00A01F49" w:rsidRDefault="00791125" w:rsidP="00485C5C">
      <w:pPr>
        <w:pStyle w:val="BodyText"/>
      </w:pPr>
      <w:r w:rsidRPr="00791125">
        <w:t>Though staff mentioned how the district provides sufficient resources, they reported that they had insufficient training to implement those resources and the curricula</w:t>
      </w:r>
      <w:r>
        <w:t xml:space="preserve"> with fidelity.</w:t>
      </w:r>
      <w:r w:rsidR="00292445">
        <w:t xml:space="preserve"> Supporting the </w:t>
      </w:r>
      <w:r w:rsidR="006F0198">
        <w:t xml:space="preserve">fidelity of </w:t>
      </w:r>
      <w:r w:rsidR="005B52B9">
        <w:t xml:space="preserve">curricula </w:t>
      </w:r>
      <w:r w:rsidR="00292445">
        <w:t>implementation</w:t>
      </w:r>
      <w:r w:rsidR="005B52B9">
        <w:t xml:space="preserve"> remains an area for growth</w:t>
      </w:r>
      <w:r w:rsidR="003C09DF">
        <w:t>.</w:t>
      </w:r>
      <w:r w:rsidR="00D27BBE" w:rsidRPr="00A01F49">
        <w:t xml:space="preserve"> </w:t>
      </w:r>
      <w:r w:rsidR="00DE6184" w:rsidRPr="00A01F49">
        <w:t xml:space="preserve">Although </w:t>
      </w:r>
      <w:r w:rsidR="00D27BBE" w:rsidRPr="00A01F49">
        <w:t>district leaders, teachers, and support specialists at the middle and high school levels expressed satisfaction with the professional learning opportunities available to them—highlighting, for instance, the option for teachers to pursue further learning through district-reimbursed graduate courses—those at the elementary level indicated that the professional learning provided did not adequately prepare them for implementing various curricula</w:t>
      </w:r>
      <w:r w:rsidR="00C34C93" w:rsidRPr="00A01F49">
        <w:t xml:space="preserve">. </w:t>
      </w:r>
      <w:r w:rsidR="00DE6184" w:rsidRPr="00A01F49">
        <w:t>T</w:t>
      </w:r>
      <w:r w:rsidR="00C34C93" w:rsidRPr="00A01F49">
        <w:t xml:space="preserve">eachers in one focus group stated that the provision of </w:t>
      </w:r>
      <w:r w:rsidR="00C34C93" w:rsidRPr="00A01F49">
        <w:lastRenderedPageBreak/>
        <w:t xml:space="preserve">professional development could be </w:t>
      </w:r>
      <w:r w:rsidR="00DE6184" w:rsidRPr="00A01F49">
        <w:t>“</w:t>
      </w:r>
      <w:r w:rsidR="00C34C93" w:rsidRPr="00A01F49">
        <w:t>vastly improved upon,</w:t>
      </w:r>
      <w:r w:rsidR="00DE6184" w:rsidRPr="00A01F49">
        <w:t>”</w:t>
      </w:r>
      <w:r w:rsidR="00C34C93" w:rsidRPr="00A01F49">
        <w:t xml:space="preserve"> </w:t>
      </w:r>
      <w:r w:rsidR="00DE6184" w:rsidRPr="00A01F49">
        <w:t xml:space="preserve">and </w:t>
      </w:r>
      <w:r w:rsidR="00C34C93" w:rsidRPr="00A01F49">
        <w:t xml:space="preserve">those in another group expressed feeling </w:t>
      </w:r>
      <w:r w:rsidR="00DE6184" w:rsidRPr="00A01F49">
        <w:t>“</w:t>
      </w:r>
      <w:r w:rsidR="00C34C93" w:rsidRPr="00A01F49">
        <w:t>inundated</w:t>
      </w:r>
      <w:r w:rsidR="00DE6184" w:rsidRPr="00A01F49">
        <w:t>”</w:t>
      </w:r>
      <w:r w:rsidR="00C34C93" w:rsidRPr="00A01F49">
        <w:t xml:space="preserve"> with new </w:t>
      </w:r>
      <w:r w:rsidR="00DE6184" w:rsidRPr="00A01F49">
        <w:t xml:space="preserve">curricula </w:t>
      </w:r>
      <w:r w:rsidR="00C34C93" w:rsidRPr="00A01F49">
        <w:t xml:space="preserve">without adequate learning opportunities to support </w:t>
      </w:r>
      <w:r w:rsidR="00DE6184" w:rsidRPr="00A01F49">
        <w:t>them</w:t>
      </w:r>
      <w:r w:rsidR="00C34C93" w:rsidRPr="00A01F49">
        <w:t xml:space="preserve">. One teacher cited the example of the Bridges </w:t>
      </w:r>
      <w:r w:rsidR="00DE6184" w:rsidRPr="00A01F49">
        <w:t>in M</w:t>
      </w:r>
      <w:r w:rsidR="00C34C93" w:rsidRPr="00A01F49">
        <w:t>ath</w:t>
      </w:r>
      <w:r w:rsidR="00DE6184" w:rsidRPr="00A01F49">
        <w:t>ematics</w:t>
      </w:r>
      <w:r w:rsidR="00C34C93" w:rsidRPr="00A01F49">
        <w:t xml:space="preserve"> curriculum, feeling that they and their colleagues could have benefitted from specialists from the curriculum program providing initial hands-on support.</w:t>
      </w:r>
    </w:p>
    <w:p w14:paraId="39BB9527" w14:textId="26175175" w:rsidR="007D3FE7" w:rsidRPr="00A01F49" w:rsidRDefault="007D3FE7" w:rsidP="00485C5C">
      <w:pPr>
        <w:pStyle w:val="BlockQuote"/>
      </w:pPr>
      <w:r w:rsidRPr="00A01F49">
        <w:t>I mean, just specifically looking at this math program, it</w:t>
      </w:r>
      <w:r w:rsidR="00DE6184" w:rsidRPr="00A01F49">
        <w:t>’</w:t>
      </w:r>
      <w:r w:rsidRPr="00A01F49">
        <w:t>s our third year in like we haven</w:t>
      </w:r>
      <w:r w:rsidR="00DE6184" w:rsidRPr="00A01F49">
        <w:t>’</w:t>
      </w:r>
      <w:r w:rsidRPr="00A01F49">
        <w:t xml:space="preserve">t </w:t>
      </w:r>
      <w:r w:rsidR="00E07163">
        <w:t xml:space="preserve">[had PD] </w:t>
      </w:r>
      <w:r w:rsidRPr="00A01F49">
        <w:t xml:space="preserve">since the first year </w:t>
      </w:r>
      <w:r w:rsidR="00E07163">
        <w:t xml:space="preserve">[or] </w:t>
      </w:r>
      <w:r w:rsidRPr="00A01F49">
        <w:t>had anybody from the program come to the school like</w:t>
      </w:r>
      <w:r w:rsidR="00DE6184" w:rsidRPr="00A01F49">
        <w:t>,</w:t>
      </w:r>
      <w:r w:rsidRPr="00A01F49">
        <w:t xml:space="preserve"> </w:t>
      </w:r>
      <w:r w:rsidR="00DE6184" w:rsidRPr="00A01F49">
        <w:t>y</w:t>
      </w:r>
      <w:r w:rsidRPr="00A01F49">
        <w:t>ou know</w:t>
      </w:r>
      <w:r w:rsidR="009475B8" w:rsidRPr="00A01F49">
        <w:t>,</w:t>
      </w:r>
      <w:r w:rsidRPr="00A01F49">
        <w:t xml:space="preserve"> you</w:t>
      </w:r>
      <w:r w:rsidR="00DE6184" w:rsidRPr="00A01F49">
        <w:t>’</w:t>
      </w:r>
      <w:r w:rsidRPr="00A01F49">
        <w:t>re teaching 6</w:t>
      </w:r>
      <w:r w:rsidR="00A205BC">
        <w:t>-</w:t>
      </w:r>
      <w:r w:rsidRPr="00A01F49">
        <w:t>,</w:t>
      </w:r>
      <w:r w:rsidR="00A205BC">
        <w:t xml:space="preserve"> </w:t>
      </w:r>
      <w:r w:rsidRPr="00A01F49">
        <w:t>7</w:t>
      </w:r>
      <w:r w:rsidR="00A205BC">
        <w:t>-</w:t>
      </w:r>
      <w:r w:rsidRPr="00A01F49">
        <w:t xml:space="preserve">, </w:t>
      </w:r>
      <w:r w:rsidR="009475B8" w:rsidRPr="00A01F49">
        <w:t>8-year-olds</w:t>
      </w:r>
      <w:r w:rsidRPr="00A01F49">
        <w:t xml:space="preserve"> a lot of intricate concepts</w:t>
      </w:r>
      <w:r w:rsidR="00A205BC">
        <w:t>,</w:t>
      </w:r>
      <w:r w:rsidRPr="00A01F49">
        <w:t xml:space="preserve"> and I just don</w:t>
      </w:r>
      <w:r w:rsidR="00DE6184" w:rsidRPr="00A01F49">
        <w:t>’</w:t>
      </w:r>
      <w:r w:rsidRPr="00A01F49">
        <w:t>t feel like we</w:t>
      </w:r>
      <w:r w:rsidR="00DE6184" w:rsidRPr="00A01F49">
        <w:t>’</w:t>
      </w:r>
      <w:r w:rsidRPr="00A01F49">
        <w:t xml:space="preserve">re supported enough with </w:t>
      </w:r>
      <w:r w:rsidR="004346EF" w:rsidRPr="00A01F49">
        <w:t>that,</w:t>
      </w:r>
      <w:r w:rsidRPr="00A01F49">
        <w:t xml:space="preserve"> and I don</w:t>
      </w:r>
      <w:r w:rsidR="00DE6184" w:rsidRPr="00A01F49">
        <w:t>’</w:t>
      </w:r>
      <w:r w:rsidRPr="00A01F49">
        <w:t>t know if it</w:t>
      </w:r>
      <w:r w:rsidR="00DE6184" w:rsidRPr="00A01F49">
        <w:t>’</w:t>
      </w:r>
      <w:r w:rsidRPr="00A01F49">
        <w:t xml:space="preserve">s a blame game necessarily, </w:t>
      </w:r>
      <w:r w:rsidR="00BD5FE9" w:rsidRPr="00A01F49">
        <w:t>but</w:t>
      </w:r>
      <w:r w:rsidRPr="00A01F49">
        <w:t xml:space="preserve"> our biggest need is instructional practice for kids that young.</w:t>
      </w:r>
    </w:p>
    <w:p w14:paraId="04553BAD" w14:textId="0232648E" w:rsidR="007D3FE7" w:rsidRPr="00A01F49" w:rsidRDefault="007D3FE7" w:rsidP="00485C5C">
      <w:pPr>
        <w:pStyle w:val="BodyText"/>
      </w:pPr>
      <w:r w:rsidRPr="00A01F49">
        <w:t xml:space="preserve">Likewise, both teachers and support specialists cited the challenge </w:t>
      </w:r>
      <w:r w:rsidR="00671C93" w:rsidRPr="00A01F49">
        <w:t xml:space="preserve">at </w:t>
      </w:r>
      <w:r w:rsidR="008707B4" w:rsidRPr="00A01F49">
        <w:t>Phelps</w:t>
      </w:r>
      <w:r w:rsidR="00671C93" w:rsidRPr="00A01F49">
        <w:t xml:space="preserve"> </w:t>
      </w:r>
      <w:r w:rsidRPr="00A01F49">
        <w:t>of aligning</w:t>
      </w:r>
      <w:r w:rsidR="00751CF2" w:rsidRPr="00A01F49">
        <w:t xml:space="preserve"> differing</w:t>
      </w:r>
      <w:r w:rsidRPr="00A01F49">
        <w:t xml:space="preserve"> </w:t>
      </w:r>
      <w:r w:rsidR="00DE6184" w:rsidRPr="00A01F49">
        <w:t xml:space="preserve">curricular </w:t>
      </w:r>
      <w:r w:rsidR="00000E47" w:rsidRPr="00A01F49">
        <w:t>expectations after</w:t>
      </w:r>
      <w:r w:rsidRPr="00A01F49">
        <w:t xml:space="preserve"> the merger of different schools. </w:t>
      </w:r>
      <w:r w:rsidR="00500E29">
        <w:t>Teachers</w:t>
      </w:r>
      <w:r w:rsidR="00DF1430">
        <w:t xml:space="preserve"> and support specialists</w:t>
      </w:r>
      <w:r w:rsidR="00500E29">
        <w:t xml:space="preserve"> reported </w:t>
      </w:r>
      <w:r w:rsidR="00937F34">
        <w:t>expectations were still being figured out by administrators</w:t>
      </w:r>
      <w:r w:rsidR="00BE2054">
        <w:t xml:space="preserve"> and teachers</w:t>
      </w:r>
      <w:r w:rsidR="00937F34">
        <w:t xml:space="preserve"> as to what </w:t>
      </w:r>
      <w:r w:rsidR="00BE2054">
        <w:t xml:space="preserve">program </w:t>
      </w:r>
      <w:r w:rsidR="00937F34">
        <w:t xml:space="preserve">resources </w:t>
      </w:r>
      <w:r w:rsidR="00BE2054">
        <w:t xml:space="preserve">are “must use” versus which resources </w:t>
      </w:r>
      <w:r w:rsidR="00DF1430">
        <w:t xml:space="preserve">are optional to use. </w:t>
      </w:r>
      <w:r w:rsidR="00C4347F">
        <w:t>They further explained this sorting of resources is ongoing and re</w:t>
      </w:r>
      <w:r w:rsidR="00327C22">
        <w:t>quires additional professional development for some teachers who may not have previously utilized particular programs.</w:t>
      </w:r>
      <w:r w:rsidR="00FA2676">
        <w:t xml:space="preserve"> For example, t</w:t>
      </w:r>
      <w:r w:rsidRPr="00A01F49">
        <w:t xml:space="preserve">eachers </w:t>
      </w:r>
      <w:r w:rsidR="0092518B" w:rsidRPr="00A01F49">
        <w:t>described</w:t>
      </w:r>
      <w:r w:rsidRPr="00A01F49">
        <w:t xml:space="preserve"> the Keys to Literacy training on the science of reading generally positively</w:t>
      </w:r>
      <w:r w:rsidR="00DE6184" w:rsidRPr="00A01F49">
        <w:t>; however,</w:t>
      </w:r>
      <w:r w:rsidRPr="00A01F49">
        <w:t xml:space="preserve"> they felt that newer teachers lacked that knowledge bas</w:t>
      </w:r>
      <w:r w:rsidR="009C6DEA">
        <w:t>e</w:t>
      </w:r>
      <w:r w:rsidRPr="00A01F49">
        <w:t xml:space="preserve"> </w:t>
      </w:r>
      <w:r w:rsidR="00DE6184" w:rsidRPr="00A01F49">
        <w:t xml:space="preserve">which </w:t>
      </w:r>
      <w:r w:rsidRPr="00A01F49">
        <w:t xml:space="preserve">led to differing implementation of </w:t>
      </w:r>
      <w:r w:rsidR="00DE6184" w:rsidRPr="00A01F49">
        <w:t xml:space="preserve">the </w:t>
      </w:r>
      <w:r w:rsidRPr="00A01F49">
        <w:t xml:space="preserve">reading curriculum. Ensuring sufficient professional learning and curricular </w:t>
      </w:r>
      <w:r w:rsidR="00000E47" w:rsidRPr="00A01F49">
        <w:t>support</w:t>
      </w:r>
      <w:r w:rsidRPr="00A01F49">
        <w:t xml:space="preserve">, particularly at </w:t>
      </w:r>
      <w:r w:rsidR="00BD0421" w:rsidRPr="00A01F49">
        <w:t>the elementary level</w:t>
      </w:r>
      <w:r w:rsidRPr="00A01F49">
        <w:t>, is an area of growth for the district.</w:t>
      </w:r>
    </w:p>
    <w:p w14:paraId="621FCC33" w14:textId="48F317E4" w:rsidR="00920B7A" w:rsidRPr="00A01F49" w:rsidRDefault="00473308" w:rsidP="00FD67EE">
      <w:pPr>
        <w:pStyle w:val="Heading3"/>
      </w:pPr>
      <w:bookmarkStart w:id="25" w:name="_Classroom_Instruction"/>
      <w:bookmarkEnd w:id="25"/>
      <w:r w:rsidRPr="00A01F49">
        <w:t>Classroom Instruction</w:t>
      </w:r>
    </w:p>
    <w:p w14:paraId="50084202" w14:textId="77777777" w:rsidR="00667718" w:rsidRPr="00A01F49" w:rsidRDefault="00667718" w:rsidP="00667718">
      <w:pPr>
        <w:pStyle w:val="BodyTextposthead"/>
      </w:pPr>
      <w:r w:rsidRPr="00A01F49">
        <w:t>Data from CLASS observations, along with feedback from teachers and students, all point to the need for improved classroom instruction focused on fostering rigorous learning experiences—an area of growth for the district. District leaders and documents outlined a district priority on the science of reading and literacy instruction at the elementary levels. This priority includes a Literacy Plan detailing the role of ELA coaches in Grades K-4, supporting teachers in implementing “differentiated” practices and scaffolds to support learners with varying needs using Universal Design for Learning and common planning time dedicated to reviewing modules as part of the Keys to Literacy training. However, when asked about the presence of a clear instructional vision guiding their instructional practices, teachers expressed ambiguity. For example, teachers in one focus group explained that instructional expectations varied annually based on the “flavor of the year.” Similarly, teachers in another focus group expressed certainty regarding the existence of instructional expectations, but they were uncertain about the specifics.</w:t>
      </w:r>
    </w:p>
    <w:p w14:paraId="67D914E0" w14:textId="499759E2" w:rsidR="00667718" w:rsidRPr="00A01F49" w:rsidRDefault="00667718" w:rsidP="00667718">
      <w:pPr>
        <w:pStyle w:val="BodyText"/>
      </w:pPr>
      <w:r w:rsidRPr="00A01F49">
        <w:t>Similarly, low to middl</w:t>
      </w:r>
      <w:r w:rsidR="00DD60C1">
        <w:t>e</w:t>
      </w:r>
      <w:r w:rsidRPr="00A01F49">
        <w:t xml:space="preserve"> CLASS scores within the Instructional Support domain indicated opportunities for improvement in crafting learning experiences that challenge students and foster higher-order thinking skills and cognition. The district displayed low averages for Con</w:t>
      </w:r>
      <w:r w:rsidR="004229CA">
        <w:t>c</w:t>
      </w:r>
      <w:r w:rsidRPr="00A01F49">
        <w:t>e</w:t>
      </w:r>
      <w:r w:rsidR="004229CA">
        <w:t>p</w:t>
      </w:r>
      <w:r w:rsidRPr="00A01F49">
        <w:t>t Development (2.3</w:t>
      </w:r>
      <w:r w:rsidR="00A56B58">
        <w:t>, Grade K</w:t>
      </w:r>
      <w:r w:rsidR="00A31BD9">
        <w:t>–</w:t>
      </w:r>
      <w:r w:rsidR="00A56B58">
        <w:t>3</w:t>
      </w:r>
      <w:r w:rsidRPr="00A01F49">
        <w:t>), Analysis and Inquiry (2.2</w:t>
      </w:r>
      <w:r w:rsidR="00A56B58">
        <w:t>, Grades 4</w:t>
      </w:r>
      <w:r w:rsidR="00A31BD9">
        <w:t>–</w:t>
      </w:r>
      <w:r w:rsidR="00A56B58">
        <w:t>12</w:t>
      </w:r>
      <w:r w:rsidRPr="00A01F49">
        <w:t>), and Quality of Feedback (2.3</w:t>
      </w:r>
      <w:r w:rsidR="00A56B58">
        <w:t>, Grades</w:t>
      </w:r>
      <w:r w:rsidR="00A31BD9">
        <w:t xml:space="preserve"> K–12</w:t>
      </w:r>
      <w:r w:rsidRPr="00A01F49">
        <w:t xml:space="preserve">). Differences of opinions surfaced in the interview data, with teachers and school leaders highlighting an emphasis on “authentic” and project-based learning experiences at the middle and high school levels, whereas students across two focus groups described more traditional learning approaches involving lectures, note taking, and worksheets. One notable exception was at </w:t>
      </w:r>
      <w:r w:rsidRPr="00A01F49">
        <w:lastRenderedPageBreak/>
        <w:t>Esten, at which both teachers and families praised the school for implementing play-based learning experiences that emphasized active student engagement</w:t>
      </w:r>
      <w:r>
        <w:t>.</w:t>
      </w:r>
    </w:p>
    <w:p w14:paraId="0E02C087" w14:textId="59009E77" w:rsidR="00667718" w:rsidRPr="00A01F49" w:rsidRDefault="00667718" w:rsidP="00667718">
      <w:pPr>
        <w:pStyle w:val="BodyText"/>
      </w:pPr>
      <w:r w:rsidRPr="00A01F49">
        <w:t xml:space="preserve">School and district leaders described monitoring instruction by conducting evaluations, observations, and walkthroughs and leading discussions on best practices during team meetings and common planning time. One district leader admitted that walkthroughs have become less frequent since the COVID-19 pandemic, and several school leaders expressed wanting more opportunities to observe instruction and provide support on instructional practices. Additional efforts to monitor instructional practices include elementary teachers submitting their lesson plans to school leaders and instructional coaches weekly. </w:t>
      </w:r>
      <w:r w:rsidR="004D00F9">
        <w:t>T</w:t>
      </w:r>
      <w:r w:rsidRPr="00A01F49">
        <w:t>eachers across focus groups supported comments from district leaders, reporting that classroom observations occur infrequently. Teachers also expressed a desire for more guided feedback to enhance their instruction.</w:t>
      </w:r>
      <w:r>
        <w:t xml:space="preserve"> </w:t>
      </w:r>
      <w:r w:rsidRPr="00A01F49">
        <w:t>Overall, fostering rigorous learning experiences through consistently observing instruction and providing targeted feedback to support effective instructional practice remains an area of growth for the district.</w:t>
      </w:r>
      <w:r w:rsidRPr="00A01F49" w:rsidDel="00CE57F4">
        <w:t xml:space="preserve"> </w:t>
      </w:r>
    </w:p>
    <w:p w14:paraId="3826D9E3" w14:textId="0480783F" w:rsidR="00AD5A94" w:rsidRPr="00A01F49" w:rsidRDefault="006923ED" w:rsidP="00485C5C">
      <w:pPr>
        <w:pStyle w:val="BodyText"/>
      </w:pPr>
      <w:r w:rsidRPr="00A01F49">
        <w:t>According to accounts by district leaders, teachers, support specialists, and families</w:t>
      </w:r>
      <w:r w:rsidR="004C7F84" w:rsidRPr="00A01F49">
        <w:t>,</w:t>
      </w:r>
      <w:r w:rsidRPr="00A01F49">
        <w:t xml:space="preserve"> the district provides supports to teachers that aid in differentiating their instruction and adjusting practice to account for differences in students’ learning needs and levels of readiness</w:t>
      </w:r>
      <w:r w:rsidR="00AD5A94" w:rsidRPr="00A01F49">
        <w:t>. Recognizing the need for instructional supports, particularly for the district’s growing population of newcomers and E</w:t>
      </w:r>
      <w:r w:rsidR="004A5591" w:rsidRPr="00A01F49">
        <w:t>L</w:t>
      </w:r>
      <w:r w:rsidR="00AD5A94" w:rsidRPr="00A01F49">
        <w:t>s, district leaders in one focus group described providing a suite of curricular tools, technology, and resources to teachers to assist them in adapting instruction. At the elementary school</w:t>
      </w:r>
      <w:r w:rsidR="004C7F84" w:rsidRPr="00A01F49">
        <w:t xml:space="preserve"> level</w:t>
      </w:r>
      <w:r w:rsidR="00AD5A94" w:rsidRPr="00A01F49">
        <w:t xml:space="preserve">, teachers and support specialists described the importance of the What I Need (WIN) block for differentiating instruction based on learning needs identified through assessments (see “Data Use” for more details). Likewise, teachers at the middle and high school </w:t>
      </w:r>
      <w:r w:rsidR="004C7F84" w:rsidRPr="00A01F49">
        <w:t xml:space="preserve">levels </w:t>
      </w:r>
      <w:r w:rsidR="00AD5A94" w:rsidRPr="00A01F49">
        <w:t>described adapting their assessments and scaffolding rubrics to adjust to different students’ readiness levels. One support specialist provided the example of RHS’s English department using technology to make Shakespeare accessible to all learners. Similarly, a staff member at the middle school described teachers doing a “really great job” of modifying instruction for different learning needs</w:t>
      </w:r>
      <w:r w:rsidR="00E60E6D" w:rsidRPr="00A01F49">
        <w:t>:</w:t>
      </w:r>
    </w:p>
    <w:p w14:paraId="4581B614" w14:textId="747E84BA" w:rsidR="00AD5A94" w:rsidRPr="00A01F49" w:rsidRDefault="00AD5A94" w:rsidP="00485C5C">
      <w:pPr>
        <w:pStyle w:val="BlockQuote"/>
      </w:pPr>
      <w:r w:rsidRPr="00A01F49">
        <w:t>Teachers do a really great job [of] balancing project-based learning versus assessments versus a lecture day versus a hands-on day. Guiding students, scaffolding it so that they can learn to do more independent work. I feel like the whole point of middle school is every kid learns differently and helping them find their strength so that they can access the curriculum where they</w:t>
      </w:r>
      <w:r w:rsidR="004C7F84" w:rsidRPr="00A01F49">
        <w:t>’</w:t>
      </w:r>
      <w:r w:rsidRPr="00A01F49">
        <w:t>re at and still demonstrate progress.</w:t>
      </w:r>
    </w:p>
    <w:p w14:paraId="3EE079DB" w14:textId="60035985" w:rsidR="00AD5A94" w:rsidRPr="00A01F49" w:rsidRDefault="00AD5A94" w:rsidP="00485C5C">
      <w:pPr>
        <w:pStyle w:val="BodyText"/>
      </w:pPr>
      <w:r w:rsidRPr="00A01F49">
        <w:t>Families also generally agreed that teachers understand and provide for their children’s learning needs. For instance, one family member commended the</w:t>
      </w:r>
      <w:r w:rsidR="004C7F84" w:rsidRPr="00A01F49">
        <w:t>ir</w:t>
      </w:r>
      <w:r w:rsidRPr="00A01F49">
        <w:t xml:space="preserve"> child’s school for offering hands-on support </w:t>
      </w:r>
      <w:r w:rsidR="004C7F84" w:rsidRPr="00A01F49">
        <w:t xml:space="preserve">in </w:t>
      </w:r>
      <w:r w:rsidRPr="00A01F49">
        <w:t xml:space="preserve">the classroom </w:t>
      </w:r>
      <w:r w:rsidR="00CB14E3">
        <w:t>and</w:t>
      </w:r>
      <w:r w:rsidRPr="00A01F49">
        <w:t xml:space="preserve"> equipping them with the skills to effectively teach their child with a learning disability at home. Likewise, CLASS scores revealed district scores in the middle to high range for </w:t>
      </w:r>
      <w:r w:rsidR="00FB261A" w:rsidRPr="00A01F49">
        <w:t>the t</w:t>
      </w:r>
      <w:r w:rsidRPr="00A01F49">
        <w:t xml:space="preserve">eacher </w:t>
      </w:r>
      <w:r w:rsidR="00FB261A" w:rsidRPr="00A01F49">
        <w:t>s</w:t>
      </w:r>
      <w:r w:rsidRPr="00A01F49">
        <w:t>ensitivity dimension, which encompasses the teacher’s awareness of and responsiveness to students’ academic and emotional needs. The district’s emphasis on and support for differentiating and scaffolding instruction to account for students’ different learning needs and levels of readiness is a strength for the district.</w:t>
      </w:r>
    </w:p>
    <w:p w14:paraId="71CCB9EA" w14:textId="1E19A25F" w:rsidR="00483B6C" w:rsidRPr="00A01F49" w:rsidRDefault="00E60E6D" w:rsidP="00485C5C">
      <w:pPr>
        <w:pStyle w:val="BodyText"/>
      </w:pPr>
      <w:r w:rsidRPr="00A01F49">
        <w:t>Another</w:t>
      </w:r>
      <w:r w:rsidR="003C390D" w:rsidRPr="00A01F49">
        <w:t xml:space="preserve"> notable strength </w:t>
      </w:r>
      <w:r w:rsidR="00C63B1D">
        <w:t>of</w:t>
      </w:r>
      <w:r w:rsidR="00C63B1D" w:rsidRPr="00A01F49">
        <w:t xml:space="preserve"> </w:t>
      </w:r>
      <w:r w:rsidR="003C390D" w:rsidRPr="00A01F49">
        <w:t xml:space="preserve">the district is </w:t>
      </w:r>
      <w:r w:rsidR="008C787C" w:rsidRPr="00A01F49">
        <w:t xml:space="preserve">its </w:t>
      </w:r>
      <w:r w:rsidR="0033382E" w:rsidRPr="00A01F49">
        <w:t>dedication to</w:t>
      </w:r>
      <w:r w:rsidR="008C787C" w:rsidRPr="00A01F49">
        <w:t xml:space="preserve"> </w:t>
      </w:r>
      <w:r w:rsidR="00923BCA" w:rsidRPr="00A01F49">
        <w:t xml:space="preserve">ensuring </w:t>
      </w:r>
      <w:r w:rsidR="00FB261A" w:rsidRPr="00A01F49">
        <w:t xml:space="preserve">that </w:t>
      </w:r>
      <w:r w:rsidR="00923BCA" w:rsidRPr="00A01F49">
        <w:t>students across all school levels develop social and emotional competencies</w:t>
      </w:r>
      <w:r w:rsidR="003829D9" w:rsidRPr="00A01F49">
        <w:t>.</w:t>
      </w:r>
      <w:r w:rsidR="00CE44E6" w:rsidRPr="00A01F49">
        <w:rPr>
          <w:rFonts w:ascii="Segoe UI" w:hAnsi="Segoe UI" w:cs="Segoe UI"/>
          <w:color w:val="0D0D0D"/>
          <w:shd w:val="clear" w:color="auto" w:fill="FFFFFF"/>
        </w:rPr>
        <w:t xml:space="preserve"> </w:t>
      </w:r>
      <w:r w:rsidR="00CE44E6" w:rsidRPr="00A01F49">
        <w:t xml:space="preserve">School leaders and teachers described the </w:t>
      </w:r>
      <w:r w:rsidR="00CE44E6" w:rsidRPr="00A01F49">
        <w:lastRenderedPageBreak/>
        <w:t>prioritiz</w:t>
      </w:r>
      <w:r w:rsidR="001846A1" w:rsidRPr="00A01F49">
        <w:t xml:space="preserve">ation </w:t>
      </w:r>
      <w:r w:rsidR="00CB14E3">
        <w:t xml:space="preserve">of </w:t>
      </w:r>
      <w:r w:rsidR="0023298E" w:rsidRPr="00A01F49">
        <w:t>addressing students</w:t>
      </w:r>
      <w:r w:rsidR="00FB261A" w:rsidRPr="00A01F49">
        <w:t>’</w:t>
      </w:r>
      <w:r w:rsidR="00CE44E6" w:rsidRPr="00A01F49">
        <w:t xml:space="preserve"> social</w:t>
      </w:r>
      <w:r w:rsidR="00FB261A" w:rsidRPr="00A01F49">
        <w:t>-</w:t>
      </w:r>
      <w:r w:rsidR="00CE44E6" w:rsidRPr="00A01F49">
        <w:t xml:space="preserve">emotional learning needs, leading to the adoption of initiatives </w:t>
      </w:r>
      <w:r w:rsidR="00FB261A" w:rsidRPr="00A01F49">
        <w:t xml:space="preserve">such as </w:t>
      </w:r>
      <w:r w:rsidR="00CE44E6" w:rsidRPr="00A01F49">
        <w:t xml:space="preserve">Second Step, </w:t>
      </w:r>
      <w:bookmarkStart w:id="26" w:name="_Hlk108549511"/>
      <w:r w:rsidR="00FB261A" w:rsidRPr="00A01F49">
        <w:t>positive behavioral interventions and supports</w:t>
      </w:r>
      <w:bookmarkEnd w:id="26"/>
      <w:r w:rsidR="00FB261A" w:rsidRPr="00A01F49">
        <w:t xml:space="preserve"> (</w:t>
      </w:r>
      <w:r w:rsidR="00CE44E6" w:rsidRPr="00A01F49">
        <w:t>PBIS</w:t>
      </w:r>
      <w:r w:rsidR="00FB261A" w:rsidRPr="00A01F49">
        <w:t>)</w:t>
      </w:r>
      <w:r w:rsidR="00CE44E6" w:rsidRPr="00A01F49">
        <w:t>, and the Pyramid model. Esten</w:t>
      </w:r>
      <w:r w:rsidR="00FB261A" w:rsidRPr="00A01F49">
        <w:t>’</w:t>
      </w:r>
      <w:r w:rsidR="00CE44E6" w:rsidRPr="00A01F49">
        <w:t>s strategic plan, along with district documents on professional development</w:t>
      </w:r>
      <w:r w:rsidR="00FB261A" w:rsidRPr="00A01F49">
        <w:t>,</w:t>
      </w:r>
      <w:r w:rsidR="00AC32B5" w:rsidRPr="00A01F49">
        <w:t xml:space="preserve"> </w:t>
      </w:r>
      <w:r w:rsidR="002C434B">
        <w:t>details</w:t>
      </w:r>
      <w:r w:rsidR="002C434B" w:rsidRPr="00A01F49">
        <w:t xml:space="preserve"> </w:t>
      </w:r>
      <w:r w:rsidR="00AC32B5" w:rsidRPr="00A01F49">
        <w:t>the</w:t>
      </w:r>
      <w:r w:rsidR="00CE44E6" w:rsidRPr="00A01F49">
        <w:t xml:space="preserve"> specific provision of training and resources to facilitate the implementation of PBIS and Pyramid model practices. Similarly, </w:t>
      </w:r>
      <w:r w:rsidR="00512A4A">
        <w:t>elementary-level</w:t>
      </w:r>
      <w:r w:rsidR="00CE44E6" w:rsidRPr="00A01F49">
        <w:t xml:space="preserve"> teachers and support specialists highlighted the integration of Second Step and other </w:t>
      </w:r>
      <w:r w:rsidR="00FA7D0B" w:rsidRPr="00A01F49">
        <w:t>T</w:t>
      </w:r>
      <w:r w:rsidR="00CE44E6" w:rsidRPr="00A01F49">
        <w:t xml:space="preserve">ier 1 </w:t>
      </w:r>
      <w:r w:rsidR="00FA7D0B" w:rsidRPr="00A01F49">
        <w:t>social-emotional learning</w:t>
      </w:r>
      <w:r w:rsidR="00CE44E6" w:rsidRPr="00A01F49">
        <w:t xml:space="preserve"> supports into all classrooms. RMS</w:t>
      </w:r>
      <w:r w:rsidR="00BB16F7" w:rsidRPr="00A01F49">
        <w:t>’s strategic plan</w:t>
      </w:r>
      <w:r w:rsidR="00CE44E6" w:rsidRPr="00A01F49">
        <w:t xml:space="preserve"> outlines training sessions on the Second Step curriculum and the introduction of executive functioning sessions and other </w:t>
      </w:r>
      <w:r w:rsidR="00FA7D0B" w:rsidRPr="00A01F49">
        <w:t>social-emotional learning</w:t>
      </w:r>
      <w:r w:rsidR="00CE44E6" w:rsidRPr="00A01F49">
        <w:t xml:space="preserve"> skills during bulldog advisory blocks</w:t>
      </w:r>
      <w:r w:rsidR="00C6286B" w:rsidRPr="00A01F49">
        <w:t xml:space="preserve"> that occur</w:t>
      </w:r>
      <w:r w:rsidR="00965110" w:rsidRPr="00A01F49">
        <w:t xml:space="preserve"> once </w:t>
      </w:r>
      <w:r w:rsidR="00F17294" w:rsidRPr="00A01F49">
        <w:t>every six days</w:t>
      </w:r>
      <w:r w:rsidR="00CE44E6" w:rsidRPr="00A01F49">
        <w:t xml:space="preserve">. Furthermore, </w:t>
      </w:r>
      <w:r w:rsidR="008B1AB8" w:rsidRPr="00A01F49">
        <w:t xml:space="preserve">all students at RHS participate in a Dog Block, or a </w:t>
      </w:r>
      <w:r w:rsidR="00EF28A2" w:rsidRPr="00A01F49">
        <w:t>once-a-month</w:t>
      </w:r>
      <w:r w:rsidR="008B1AB8" w:rsidRPr="00A01F49">
        <w:t xml:space="preserve"> advisory</w:t>
      </w:r>
      <w:r w:rsidR="00FB261A" w:rsidRPr="00A01F49">
        <w:t>-</w:t>
      </w:r>
      <w:r w:rsidR="008B1AB8" w:rsidRPr="00A01F49">
        <w:t xml:space="preserve">style block that provides opportunities for students and staff to build positive </w:t>
      </w:r>
      <w:r w:rsidR="00B54009" w:rsidRPr="00A01F49">
        <w:t>relationships</w:t>
      </w:r>
      <w:r w:rsidR="008B1AB8" w:rsidRPr="00A01F49">
        <w:t>.</w:t>
      </w:r>
      <w:r w:rsidR="002275E6" w:rsidRPr="00A01F49">
        <w:t xml:space="preserve"> RHS’s professional development handbook</w:t>
      </w:r>
      <w:r w:rsidR="00B54009" w:rsidRPr="00A01F49">
        <w:t xml:space="preserve"> demonstrates allocated time for staff to design a curriculum for the </w:t>
      </w:r>
      <w:r w:rsidR="00CB14E3">
        <w:t xml:space="preserve">students’ </w:t>
      </w:r>
      <w:r w:rsidR="00B54009" w:rsidRPr="00A01F49">
        <w:t xml:space="preserve">Dog Block </w:t>
      </w:r>
      <w:r w:rsidR="00CE44E6" w:rsidRPr="00A01F49">
        <w:t xml:space="preserve">aligned with the </w:t>
      </w:r>
      <w:r w:rsidR="00950269" w:rsidRPr="00A01F49">
        <w:t xml:space="preserve">Collaborative for </w:t>
      </w:r>
      <w:r w:rsidR="00623149" w:rsidRPr="00A01F49">
        <w:t>Academic, Social</w:t>
      </w:r>
      <w:r w:rsidR="00FB261A" w:rsidRPr="00A01F49">
        <w:t>,</w:t>
      </w:r>
      <w:r w:rsidR="00623149" w:rsidRPr="00A01F49">
        <w:t xml:space="preserve"> and Emotional Learning</w:t>
      </w:r>
      <w:r w:rsidR="00CB14E3">
        <w:t>’s</w:t>
      </w:r>
      <w:r w:rsidR="00CE44E6" w:rsidRPr="00A01F49">
        <w:t xml:space="preserve"> </w:t>
      </w:r>
      <w:r w:rsidR="00CE44E6" w:rsidRPr="00A01F49">
        <w:rPr>
          <w:i/>
          <w:iCs/>
        </w:rPr>
        <w:t>Framework of Social and Emotional Learning</w:t>
      </w:r>
      <w:r w:rsidR="00CE44E6" w:rsidRPr="00A01F49">
        <w:t>.</w:t>
      </w:r>
      <w:r w:rsidR="0056776D" w:rsidRPr="00A01F49">
        <w:t xml:space="preserve"> These initiatives demonstrate the district</w:t>
      </w:r>
      <w:r w:rsidR="00FB261A" w:rsidRPr="00A01F49">
        <w:t>’</w:t>
      </w:r>
      <w:r w:rsidR="0056776D" w:rsidRPr="00A01F49">
        <w:t>s commitment to fostering social and emotional competencies among students across all school levels</w:t>
      </w:r>
      <w:r w:rsidR="00690914" w:rsidRPr="00A01F49">
        <w:t>.</w:t>
      </w:r>
    </w:p>
    <w:p w14:paraId="5B29549C" w14:textId="5A63F553" w:rsidR="00473308" w:rsidRPr="00A01F49" w:rsidRDefault="00473308" w:rsidP="00473308">
      <w:pPr>
        <w:pStyle w:val="Heading3"/>
      </w:pPr>
      <w:bookmarkStart w:id="27" w:name="_Student_Access_to"/>
      <w:bookmarkEnd w:id="27"/>
      <w:r w:rsidRPr="00A01F49">
        <w:t>Student Access to Coursework</w:t>
      </w:r>
    </w:p>
    <w:p w14:paraId="7CE1F0AE" w14:textId="0B85E930" w:rsidR="00091348" w:rsidRPr="00A01F49" w:rsidRDefault="00D0796C" w:rsidP="00485C5C">
      <w:pPr>
        <w:pStyle w:val="BodyTextposthead"/>
      </w:pPr>
      <w:r w:rsidRPr="00A01F49">
        <w:t>D</w:t>
      </w:r>
      <w:r w:rsidR="003D1DC5" w:rsidRPr="00A01F49">
        <w:t xml:space="preserve">istrict documents and accounts from </w:t>
      </w:r>
      <w:r w:rsidR="006E7ED5" w:rsidRPr="00A01F49">
        <w:t xml:space="preserve">teachers, </w:t>
      </w:r>
      <w:r w:rsidR="0098438C" w:rsidRPr="00A01F49">
        <w:t>students</w:t>
      </w:r>
      <w:r w:rsidRPr="00A01F49">
        <w:t>,</w:t>
      </w:r>
      <w:r w:rsidR="0098438C" w:rsidRPr="00A01F49">
        <w:t xml:space="preserve"> and families </w:t>
      </w:r>
      <w:r w:rsidRPr="00A01F49">
        <w:t xml:space="preserve">collectively </w:t>
      </w:r>
      <w:r w:rsidR="003C277E" w:rsidRPr="00A01F49">
        <w:t>affirm the</w:t>
      </w:r>
      <w:r w:rsidR="0098438C" w:rsidRPr="00A01F49">
        <w:t xml:space="preserve"> district</w:t>
      </w:r>
      <w:r w:rsidR="00CD5BFB" w:rsidRPr="00A01F49">
        <w:t>’s commitmen</w:t>
      </w:r>
      <w:r w:rsidR="001D3E0E" w:rsidRPr="00A01F49">
        <w:t>t to</w:t>
      </w:r>
      <w:r w:rsidR="00CD5BFB" w:rsidRPr="00A01F49">
        <w:t xml:space="preserve"> providing</w:t>
      </w:r>
      <w:r w:rsidR="00594F19" w:rsidRPr="00A01F49">
        <w:t xml:space="preserve"> all students </w:t>
      </w:r>
      <w:r w:rsidR="00312308" w:rsidRPr="00A01F49">
        <w:t xml:space="preserve">with </w:t>
      </w:r>
      <w:r w:rsidR="00594F19" w:rsidRPr="00A01F49">
        <w:t>access to a range of rigorous coursework and enrichment opportunities, particularly at the high school level. At RHS,</w:t>
      </w:r>
      <w:r w:rsidR="00091348" w:rsidRPr="00A01F49">
        <w:t xml:space="preserve"> district leaders, families, and students, </w:t>
      </w:r>
      <w:r w:rsidR="002E6B69" w:rsidRPr="00A01F49">
        <w:t>in conjunction with</w:t>
      </w:r>
      <w:r w:rsidR="00091348" w:rsidRPr="00A01F49">
        <w:t xml:space="preserve"> the </w:t>
      </w:r>
      <w:r w:rsidR="00B475A0" w:rsidRPr="00A01F49">
        <w:t>RHS</w:t>
      </w:r>
      <w:r w:rsidR="00AC170B" w:rsidRPr="00A01F49">
        <w:t xml:space="preserve"> </w:t>
      </w:r>
      <w:r w:rsidR="00AC170B" w:rsidRPr="00A01F49">
        <w:rPr>
          <w:i/>
          <w:iCs/>
        </w:rPr>
        <w:t>Program of Studies</w:t>
      </w:r>
      <w:r w:rsidR="003058B2" w:rsidRPr="00A01F49">
        <w:t xml:space="preserve">, </w:t>
      </w:r>
      <w:r w:rsidR="00AC170B" w:rsidRPr="00A01F49">
        <w:t>described a myriad of accelerated learning and enrichment offerings</w:t>
      </w:r>
      <w:r w:rsidR="003058B2" w:rsidRPr="00A01F49">
        <w:t xml:space="preserve">. These opportunities include approximately </w:t>
      </w:r>
      <w:r w:rsidR="00AC170B" w:rsidRPr="00A01F49">
        <w:t xml:space="preserve">15 Advanced Placement (AP) courses, honors classes </w:t>
      </w:r>
      <w:r w:rsidR="004630F2" w:rsidRPr="00A01F49">
        <w:t>across</w:t>
      </w:r>
      <w:r w:rsidR="00AC170B" w:rsidRPr="00A01F49">
        <w:t xml:space="preserve"> core subjects, and </w:t>
      </w:r>
      <w:r w:rsidR="003278DD" w:rsidRPr="00A01F49">
        <w:t xml:space="preserve">a </w:t>
      </w:r>
      <w:r w:rsidR="00ED521E" w:rsidRPr="00A01F49">
        <w:t>wide spectrum</w:t>
      </w:r>
      <w:r w:rsidR="003278DD" w:rsidRPr="00A01F49">
        <w:t xml:space="preserve"> of electives </w:t>
      </w:r>
      <w:r w:rsidR="00077033" w:rsidRPr="00A01F49">
        <w:t>designed to prepare</w:t>
      </w:r>
      <w:r w:rsidR="003278DD" w:rsidRPr="00A01F49">
        <w:t xml:space="preserve"> students for specific career </w:t>
      </w:r>
      <w:r w:rsidR="00077033" w:rsidRPr="00A01F49">
        <w:t>trajectories</w:t>
      </w:r>
      <w:r w:rsidR="00B475A0" w:rsidRPr="00A01F49">
        <w:t>.</w:t>
      </w:r>
      <w:r w:rsidR="00485C5C" w:rsidRPr="00A01F49">
        <w:t xml:space="preserve"> </w:t>
      </w:r>
      <w:r w:rsidR="00B475A0" w:rsidRPr="00A01F49">
        <w:t>T</w:t>
      </w:r>
      <w:r w:rsidR="00ED51F4" w:rsidRPr="00A01F49">
        <w:t xml:space="preserve">he Career and </w:t>
      </w:r>
      <w:r w:rsidR="00313E14" w:rsidRPr="00A01F49">
        <w:t>Technical Education Department offers electives aligned with career pathways</w:t>
      </w:r>
      <w:r w:rsidR="00AB40A0" w:rsidRPr="00A01F49">
        <w:t>, spanning</w:t>
      </w:r>
      <w:r w:rsidR="00313E14" w:rsidRPr="00A01F49">
        <w:t xml:space="preserve"> business (e.g.</w:t>
      </w:r>
      <w:r w:rsidR="00B475A0" w:rsidRPr="00A01F49">
        <w:t>,</w:t>
      </w:r>
      <w:r w:rsidR="00313E14" w:rsidRPr="00A01F49">
        <w:t xml:space="preserve"> Introduction to Business or Marketing), computer science, construction technology, </w:t>
      </w:r>
      <w:r w:rsidR="009868D5" w:rsidRPr="00A01F49">
        <w:t xml:space="preserve">and </w:t>
      </w:r>
      <w:r w:rsidR="00313E14" w:rsidRPr="00A01F49">
        <w:t>family and consumer science</w:t>
      </w:r>
      <w:r w:rsidR="009868D5" w:rsidRPr="00A01F49">
        <w:t xml:space="preserve">. </w:t>
      </w:r>
      <w:r w:rsidR="00577E50" w:rsidRPr="00A01F49">
        <w:t xml:space="preserve">Feedback from </w:t>
      </w:r>
      <w:r w:rsidR="009868D5" w:rsidRPr="00A01F49">
        <w:t xml:space="preserve">families and students </w:t>
      </w:r>
      <w:r w:rsidR="00577E50" w:rsidRPr="00A01F49">
        <w:t xml:space="preserve">resoundingly reflected their appreciation </w:t>
      </w:r>
      <w:r w:rsidR="0066742A" w:rsidRPr="00A01F49">
        <w:t>for</w:t>
      </w:r>
      <w:r w:rsidR="00577E50" w:rsidRPr="00A01F49">
        <w:t xml:space="preserve"> the breadth of these elective offerings</w:t>
      </w:r>
      <w:r w:rsidR="00B475A0" w:rsidRPr="00A01F49">
        <w:t>,</w:t>
      </w:r>
      <w:r w:rsidR="00577E50" w:rsidRPr="00A01F49">
        <w:t xml:space="preserve"> </w:t>
      </w:r>
      <w:r w:rsidR="009868D5" w:rsidRPr="00A01F49">
        <w:t xml:space="preserve">with several students </w:t>
      </w:r>
      <w:r w:rsidR="00F159C7" w:rsidRPr="00A01F49">
        <w:t>affirming how these courses helped them identify their career interests. One student noted how electives allowed them to explore different career paths, while another student similarly explained,</w:t>
      </w:r>
    </w:p>
    <w:p w14:paraId="1E74E0BC" w14:textId="1CA6F45F" w:rsidR="00D17244" w:rsidRPr="00A01F49" w:rsidRDefault="00D17244" w:rsidP="00485C5C">
      <w:pPr>
        <w:pStyle w:val="BlockQuote"/>
      </w:pPr>
      <w:r w:rsidRPr="00A01F49">
        <w:t>The wide variety of electives is really helpful. Going into college and picking majors is stressful, but we have a class for each different major [or] interest</w:t>
      </w:r>
      <w:r w:rsidR="00732410" w:rsidRPr="00A01F49">
        <w:t>s</w:t>
      </w:r>
      <w:r w:rsidRPr="00A01F49">
        <w:t>. So, I’ve taken marketing and art and cooking and then journalism. And I’m</w:t>
      </w:r>
      <w:r w:rsidR="00B475A0" w:rsidRPr="00A01F49">
        <w:t>,</w:t>
      </w:r>
      <w:r w:rsidRPr="00A01F49">
        <w:t xml:space="preserve"> like</w:t>
      </w:r>
      <w:r w:rsidR="00B475A0" w:rsidRPr="00A01F49">
        <w:t>,</w:t>
      </w:r>
      <w:r w:rsidRPr="00A01F49">
        <w:t xml:space="preserve"> </w:t>
      </w:r>
      <w:r w:rsidR="00B475A0" w:rsidRPr="00A01F49">
        <w:t>“</w:t>
      </w:r>
      <w:r w:rsidRPr="00A01F49">
        <w:t>Oh, I like journalism. That’s what I want to do</w:t>
      </w:r>
      <w:r w:rsidR="00B475A0" w:rsidRPr="00A01F49">
        <w:t>.”</w:t>
      </w:r>
      <w:r w:rsidRPr="00A01F49">
        <w:t xml:space="preserve"> So, you can kind of experiment with different classes.</w:t>
      </w:r>
    </w:p>
    <w:p w14:paraId="2C567530" w14:textId="1ED5D7AE" w:rsidR="00171175" w:rsidRPr="00A01F49" w:rsidRDefault="0096403D" w:rsidP="00485C5C">
      <w:pPr>
        <w:pStyle w:val="BodyText"/>
      </w:pPr>
      <w:r w:rsidRPr="00A01F49">
        <w:t xml:space="preserve">Similarly, accounts from district leaders and a review of documents </w:t>
      </w:r>
      <w:r w:rsidR="000C0980" w:rsidRPr="00A01F49">
        <w:t>demonstrate</w:t>
      </w:r>
      <w:r w:rsidRPr="00A01F49">
        <w:t xml:space="preserve"> RHS’s </w:t>
      </w:r>
      <w:r w:rsidR="007657FA" w:rsidRPr="00A01F49">
        <w:t>provision of</w:t>
      </w:r>
      <w:r w:rsidRPr="00A01F49">
        <w:t xml:space="preserve"> hands-on, authentic, and career-focused learning experience</w:t>
      </w:r>
      <w:r w:rsidR="0006662D" w:rsidRPr="00A01F49">
        <w:t>s</w:t>
      </w:r>
      <w:r w:rsidR="00B475A0" w:rsidRPr="00A01F49">
        <w:t>—</w:t>
      </w:r>
      <w:r w:rsidR="0006662D" w:rsidRPr="00A01F49">
        <w:t>a strength for the district.</w:t>
      </w:r>
      <w:r w:rsidR="00AC0C89" w:rsidRPr="00A01F49">
        <w:t xml:space="preserve"> </w:t>
      </w:r>
      <w:r w:rsidR="00867081" w:rsidRPr="00A01F49">
        <w:t xml:space="preserve">The </w:t>
      </w:r>
      <w:r w:rsidR="00AC0C89" w:rsidRPr="00A01F49">
        <w:t>Department of Career and Technical Education received a $20,00</w:t>
      </w:r>
      <w:r w:rsidR="006A4EE6" w:rsidRPr="00A01F49">
        <w:t>0</w:t>
      </w:r>
      <w:r w:rsidR="00AC0C89" w:rsidRPr="00A01F49">
        <w:t xml:space="preserve"> planning grant </w:t>
      </w:r>
      <w:r w:rsidR="00CB14E3" w:rsidRPr="00A01F49">
        <w:t>for the 2023-</w:t>
      </w:r>
      <w:r w:rsidR="00CB14E3">
        <w:t>20</w:t>
      </w:r>
      <w:r w:rsidR="00CB14E3" w:rsidRPr="00A01F49">
        <w:t xml:space="preserve">24 school year </w:t>
      </w:r>
      <w:r w:rsidR="00AC0C89" w:rsidRPr="00A01F49">
        <w:t xml:space="preserve">to develop innovative learning pathways in manufacturing and business. </w:t>
      </w:r>
      <w:r w:rsidR="00C3183E" w:rsidRPr="00A01F49">
        <w:t xml:space="preserve">Moreover, juniors and seniors </w:t>
      </w:r>
      <w:r w:rsidR="008B21F2" w:rsidRPr="00A01F49">
        <w:t xml:space="preserve">have additional opportunities to </w:t>
      </w:r>
      <w:r w:rsidR="000B12F0" w:rsidRPr="00A01F49">
        <w:t>pursue</w:t>
      </w:r>
      <w:r w:rsidR="008B21F2" w:rsidRPr="00A01F49">
        <w:t xml:space="preserve"> </w:t>
      </w:r>
      <w:r w:rsidR="000B12F0" w:rsidRPr="00A01F49">
        <w:t>virtual</w:t>
      </w:r>
      <w:r w:rsidR="008B21F2" w:rsidRPr="00A01F49">
        <w:t xml:space="preserve"> learning</w:t>
      </w:r>
      <w:r w:rsidR="000B12F0" w:rsidRPr="00A01F49">
        <w:t>, dual enrollment</w:t>
      </w:r>
      <w:r w:rsidR="00597B7F" w:rsidRPr="00A01F49">
        <w:t xml:space="preserve"> at</w:t>
      </w:r>
      <w:r w:rsidR="000B12F0" w:rsidRPr="00A01F49">
        <w:t xml:space="preserve"> </w:t>
      </w:r>
      <w:r w:rsidR="001A2B9A" w:rsidRPr="00A01F49">
        <w:t xml:space="preserve">Bridgewater State </w:t>
      </w:r>
      <w:r w:rsidR="00461D3C" w:rsidRPr="00A01F49">
        <w:t xml:space="preserve">University </w:t>
      </w:r>
      <w:r w:rsidR="001A2B9A" w:rsidRPr="00A01F49">
        <w:t>or Massasoit Community College</w:t>
      </w:r>
      <w:r w:rsidR="000B12F0" w:rsidRPr="00A01F49">
        <w:t xml:space="preserve">, and internships through RHS’s </w:t>
      </w:r>
      <w:r w:rsidR="00B86C5C">
        <w:t>alternative</w:t>
      </w:r>
      <w:r w:rsidR="00B86C5C" w:rsidRPr="00A01F49">
        <w:t xml:space="preserve"> </w:t>
      </w:r>
      <w:r w:rsidR="000B12F0" w:rsidRPr="00A01F49">
        <w:t>learning program.</w:t>
      </w:r>
      <w:r w:rsidR="00870D61" w:rsidRPr="00A01F49">
        <w:t xml:space="preserve"> </w:t>
      </w:r>
      <w:r w:rsidR="00AD4CAE" w:rsidRPr="00A01F49">
        <w:t xml:space="preserve">Starting with the </w:t>
      </w:r>
      <w:r w:rsidR="00CB14E3">
        <w:t>c</w:t>
      </w:r>
      <w:r w:rsidR="00AD4CAE" w:rsidRPr="00A01F49">
        <w:t xml:space="preserve">lass of 2027, all RHS graduates will need to complete an electronic portfolio as a graduation requirement </w:t>
      </w:r>
      <w:r w:rsidR="00E255DB" w:rsidRPr="00A01F49">
        <w:t>to demonstrate their</w:t>
      </w:r>
      <w:r w:rsidR="004F0FA1" w:rsidRPr="00A01F49">
        <w:t xml:space="preserve"> </w:t>
      </w:r>
      <w:r w:rsidR="00AD4CAE" w:rsidRPr="00A01F49">
        <w:t xml:space="preserve">proficiency in </w:t>
      </w:r>
      <w:r w:rsidR="00AD4CAE" w:rsidRPr="00A01F49">
        <w:lastRenderedPageBreak/>
        <w:t>each Vision of the Graduate skills</w:t>
      </w:r>
      <w:r w:rsidR="00E509A1" w:rsidRPr="00A01F49">
        <w:t xml:space="preserve">. The </w:t>
      </w:r>
      <w:r w:rsidR="006907FD" w:rsidRPr="00A01F49">
        <w:t xml:space="preserve">abundance </w:t>
      </w:r>
      <w:r w:rsidR="00E509A1" w:rsidRPr="00A01F49">
        <w:t xml:space="preserve">of opportunities available at RHS for enrichment, elective courses, and postsecondary preparation </w:t>
      </w:r>
      <w:r w:rsidR="00171175" w:rsidRPr="00A01F49">
        <w:t>is a strength for the district.</w:t>
      </w:r>
    </w:p>
    <w:p w14:paraId="6B2839DF" w14:textId="3A34E345" w:rsidR="00D73715" w:rsidRPr="00A01F49" w:rsidRDefault="00B62A1F" w:rsidP="00485C5C">
      <w:pPr>
        <w:pStyle w:val="BodyText"/>
      </w:pPr>
      <w:r w:rsidRPr="00A01F49">
        <w:t>Opportunities</w:t>
      </w:r>
      <w:r w:rsidR="005A5FCE" w:rsidRPr="00A01F49">
        <w:t xml:space="preserve"> for rigorous learning and elective courses</w:t>
      </w:r>
      <w:r w:rsidRPr="00A01F49">
        <w:t xml:space="preserve"> similarly</w:t>
      </w:r>
      <w:r w:rsidR="005A5FCE" w:rsidRPr="00A01F49">
        <w:t xml:space="preserve"> exist at the elementary and middle school levels</w:t>
      </w:r>
      <w:r w:rsidR="00BB34DA" w:rsidRPr="00A01F49">
        <w:t>.</w:t>
      </w:r>
      <w:r w:rsidR="00483CA1" w:rsidRPr="00A01F49">
        <w:t xml:space="preserve"> </w:t>
      </w:r>
      <w:r w:rsidR="007D4A50" w:rsidRPr="00A01F49">
        <w:t xml:space="preserve">At RMS, students receive </w:t>
      </w:r>
      <w:r w:rsidR="00AE7F69">
        <w:t>world</w:t>
      </w:r>
      <w:r w:rsidR="007D4A50" w:rsidRPr="00A01F49">
        <w:t xml:space="preserve"> language instruction and engage in quarterly enrichment activities</w:t>
      </w:r>
      <w:r w:rsidR="00F46641">
        <w:t xml:space="preserve"> like</w:t>
      </w:r>
      <w:r w:rsidR="007D4A50" w:rsidRPr="00A01F49">
        <w:t xml:space="preserve"> art and music. </w:t>
      </w:r>
      <w:r w:rsidR="006F40AD" w:rsidRPr="00A01F49">
        <w:t>RMS t</w:t>
      </w:r>
      <w:r w:rsidR="0059629B" w:rsidRPr="00A01F49">
        <w:t>eachers</w:t>
      </w:r>
      <w:r w:rsidR="00B434B0" w:rsidRPr="00A01F49">
        <w:t xml:space="preserve"> </w:t>
      </w:r>
      <w:r w:rsidR="0059629B" w:rsidRPr="00A01F49">
        <w:t>reported that the rotating</w:t>
      </w:r>
      <w:r w:rsidR="00F92292" w:rsidRPr="00A01F49">
        <w:t xml:space="preserve"> “</w:t>
      </w:r>
      <w:r w:rsidR="006F40AD" w:rsidRPr="00A01F49">
        <w:t>b</w:t>
      </w:r>
      <w:r w:rsidR="00F92292" w:rsidRPr="00A01F49">
        <w:t xml:space="preserve">ulldog blocks” </w:t>
      </w:r>
      <w:r w:rsidR="0059629B" w:rsidRPr="00A01F49">
        <w:t xml:space="preserve">provide additional opportunities </w:t>
      </w:r>
      <w:r w:rsidR="00B434B0" w:rsidRPr="00A01F49">
        <w:t xml:space="preserve">to provide targeted acceleration. Likewise, </w:t>
      </w:r>
      <w:r w:rsidR="007D4A50" w:rsidRPr="00A01F49">
        <w:t xml:space="preserve">students in </w:t>
      </w:r>
      <w:r w:rsidR="006F40AD" w:rsidRPr="00A01F49">
        <w:t xml:space="preserve">seventh </w:t>
      </w:r>
      <w:r w:rsidR="007D4A50" w:rsidRPr="00A01F49">
        <w:t xml:space="preserve">and </w:t>
      </w:r>
      <w:r w:rsidR="006F40AD" w:rsidRPr="00A01F49">
        <w:t xml:space="preserve">eighth </w:t>
      </w:r>
      <w:r w:rsidR="007D4A50" w:rsidRPr="00A01F49">
        <w:t>grade</w:t>
      </w:r>
      <w:r w:rsidR="006F40AD" w:rsidRPr="00A01F49">
        <w:t xml:space="preserve">, based on a recommendation from their teachers, </w:t>
      </w:r>
      <w:r w:rsidR="00BE6772">
        <w:t xml:space="preserve">can </w:t>
      </w:r>
      <w:r w:rsidR="006F40AD" w:rsidRPr="00A01F49">
        <w:t>enroll</w:t>
      </w:r>
      <w:r w:rsidR="007D4A50" w:rsidRPr="00A01F49">
        <w:t xml:space="preserve"> </w:t>
      </w:r>
      <w:r w:rsidR="00BE6772">
        <w:t xml:space="preserve">in </w:t>
      </w:r>
      <w:r w:rsidR="007D4A50" w:rsidRPr="00A01F49">
        <w:t>higher</w:t>
      </w:r>
      <w:r w:rsidR="006F40AD" w:rsidRPr="00A01F49">
        <w:t xml:space="preserve"> </w:t>
      </w:r>
      <w:r w:rsidR="007D4A50" w:rsidRPr="00A01F49">
        <w:t>level math</w:t>
      </w:r>
      <w:r w:rsidR="006F40AD" w:rsidRPr="00A01F49">
        <w:t>ematics</w:t>
      </w:r>
      <w:r w:rsidR="007D4A50" w:rsidRPr="00A01F49">
        <w:t xml:space="preserve"> courses</w:t>
      </w:r>
      <w:r w:rsidR="00F92292" w:rsidRPr="00A01F49">
        <w:t>.</w:t>
      </w:r>
      <w:r w:rsidR="00B434B0" w:rsidRPr="00A01F49">
        <w:t xml:space="preserve"> Despite these </w:t>
      </w:r>
      <w:r w:rsidR="000F1DBB">
        <w:t>offerings</w:t>
      </w:r>
      <w:r w:rsidR="00B434B0" w:rsidRPr="00A01F49">
        <w:t xml:space="preserve">, teachers and district leaders acknowledged that </w:t>
      </w:r>
      <w:r w:rsidR="00142B14">
        <w:t>effectively implementing</w:t>
      </w:r>
      <w:r w:rsidR="00B434B0" w:rsidRPr="00A01F49">
        <w:t xml:space="preserve"> accelerating learning </w:t>
      </w:r>
      <w:r w:rsidR="00C944BE">
        <w:t>opportunities</w:t>
      </w:r>
      <w:r w:rsidR="009A787A">
        <w:t xml:space="preserve"> </w:t>
      </w:r>
      <w:r w:rsidR="00B434B0" w:rsidRPr="00A01F49">
        <w:t xml:space="preserve">remains an area of growth. For example, teachers expressed a desire for professional learning opportunities to meet the needs of accelerated </w:t>
      </w:r>
      <w:r w:rsidR="00C14590" w:rsidRPr="00A01F49">
        <w:t>learn</w:t>
      </w:r>
      <w:r w:rsidR="00C14590">
        <w:t>ers</w:t>
      </w:r>
      <w:r w:rsidR="00B434B0" w:rsidRPr="00A01F49">
        <w:t>.</w:t>
      </w:r>
      <w:r w:rsidR="00D16BF3" w:rsidRPr="00A01F49">
        <w:t xml:space="preserve"> </w:t>
      </w:r>
      <w:r w:rsidR="005A5FCE" w:rsidRPr="00A01F49">
        <w:t xml:space="preserve">At </w:t>
      </w:r>
      <w:r w:rsidR="00B53B27" w:rsidRPr="00A01F49">
        <w:t xml:space="preserve">the </w:t>
      </w:r>
      <w:r w:rsidR="00510E89" w:rsidRPr="00A01F49">
        <w:t>e</w:t>
      </w:r>
      <w:r w:rsidR="005A5FCE" w:rsidRPr="00A01F49">
        <w:t>lementary</w:t>
      </w:r>
      <w:r w:rsidR="00B53B27" w:rsidRPr="00A01F49">
        <w:t xml:space="preserve"> level</w:t>
      </w:r>
      <w:r w:rsidR="005A5FCE" w:rsidRPr="00A01F49">
        <w:t>, students partake in a rotating schedule of enrichment activities</w:t>
      </w:r>
      <w:r w:rsidR="006F40AD" w:rsidRPr="00A01F49">
        <w:t>, such as</w:t>
      </w:r>
      <w:r w:rsidR="005A5FCE" w:rsidRPr="00A01F49">
        <w:t xml:space="preserve"> STEAM</w:t>
      </w:r>
      <w:r w:rsidR="006F40AD" w:rsidRPr="00A01F49">
        <w:t xml:space="preserve"> (science, technology, engineering, art, and mathematics)</w:t>
      </w:r>
      <w:r w:rsidR="005A5FCE" w:rsidRPr="00A01F49">
        <w:t xml:space="preserve">, art, music, and physical education, along with an afterschool drama </w:t>
      </w:r>
      <w:r w:rsidR="0096260C" w:rsidRPr="00A01F49">
        <w:t>program</w:t>
      </w:r>
      <w:r w:rsidR="009B0394" w:rsidRPr="00A01F49">
        <w:t>.</w:t>
      </w:r>
      <w:r w:rsidR="001F6D6C" w:rsidRPr="00A01F49">
        <w:t xml:space="preserve"> D</w:t>
      </w:r>
      <w:r w:rsidR="00D73715" w:rsidRPr="00A01F49">
        <w:t xml:space="preserve">istrict leaders and support specialists talked about the variety of opportunities during the WIN block for students to participate in accelerated project-based learning or move up to different grade levels for specific classes. </w:t>
      </w:r>
      <w:r w:rsidR="00514F0E">
        <w:t>Regular data analysis informs d</w:t>
      </w:r>
      <w:r w:rsidR="00514F0E" w:rsidRPr="00A01F49">
        <w:t xml:space="preserve">ecisions </w:t>
      </w:r>
      <w:r w:rsidR="00F41877" w:rsidRPr="00A01F49">
        <w:t>regarding</w:t>
      </w:r>
      <w:r w:rsidR="00514F0E">
        <w:t xml:space="preserve"> the</w:t>
      </w:r>
      <w:r w:rsidR="00F41877" w:rsidRPr="00A01F49">
        <w:t xml:space="preserve"> WIN and </w:t>
      </w:r>
      <w:r w:rsidR="006F40AD" w:rsidRPr="00A01F49">
        <w:t>b</w:t>
      </w:r>
      <w:r w:rsidR="00F41877" w:rsidRPr="00A01F49">
        <w:t xml:space="preserve">ulldog </w:t>
      </w:r>
      <w:r w:rsidR="006F40AD" w:rsidRPr="00A01F49">
        <w:t>b</w:t>
      </w:r>
      <w:r w:rsidR="00F41877" w:rsidRPr="00A01F49">
        <w:t xml:space="preserve">lock interventions </w:t>
      </w:r>
      <w:r w:rsidR="001F6D6C" w:rsidRPr="00A01F49">
        <w:t>at both schools</w:t>
      </w:r>
      <w:r w:rsidR="00F41877" w:rsidRPr="00A01F49">
        <w:t>, as outlined in the “Data Use” section.</w:t>
      </w:r>
    </w:p>
    <w:p w14:paraId="2EED6261" w14:textId="3AD6EFFB" w:rsidR="00DA468C" w:rsidRPr="00A01F49" w:rsidRDefault="00DA468C" w:rsidP="00485C5C">
      <w:pPr>
        <w:pStyle w:val="BodyText"/>
      </w:pPr>
      <w:r w:rsidRPr="00A01F49">
        <w:t xml:space="preserve">Both family members and district leaders </w:t>
      </w:r>
      <w:r w:rsidR="00257193" w:rsidRPr="00A01F49">
        <w:t xml:space="preserve">emphasized </w:t>
      </w:r>
      <w:r w:rsidR="00920B65" w:rsidRPr="00A01F49">
        <w:t xml:space="preserve">the </w:t>
      </w:r>
      <w:r w:rsidR="00207D5B" w:rsidRPr="00A01F49">
        <w:t>accessibility</w:t>
      </w:r>
      <w:r w:rsidR="00920B65" w:rsidRPr="00A01F49">
        <w:t xml:space="preserve"> of rigorous learning opportunities. For example, </w:t>
      </w:r>
      <w:r w:rsidR="00556AE4" w:rsidRPr="00A01F49">
        <w:t>district leaders</w:t>
      </w:r>
      <w:r w:rsidR="001C5640" w:rsidRPr="00A01F49">
        <w:t xml:space="preserve"> described efforts to improve the </w:t>
      </w:r>
      <w:r w:rsidR="00207D5B" w:rsidRPr="00A01F49">
        <w:t>accessibility</w:t>
      </w:r>
      <w:r w:rsidR="001C5640" w:rsidRPr="00A01F49">
        <w:t xml:space="preserve"> of AP classes, including reducing the </w:t>
      </w:r>
      <w:r w:rsidR="003C73A8" w:rsidRPr="00A01F49">
        <w:t>AP test fees</w:t>
      </w:r>
      <w:r w:rsidR="001C5640" w:rsidRPr="00A01F49">
        <w:t xml:space="preserve"> for </w:t>
      </w:r>
      <w:r w:rsidR="001A50EF">
        <w:t xml:space="preserve">low-income </w:t>
      </w:r>
      <w:r w:rsidR="001C5640" w:rsidRPr="00A01F49">
        <w:t>students and wa</w:t>
      </w:r>
      <w:r w:rsidR="003551C3" w:rsidRPr="00A01F49">
        <w:t>i</w:t>
      </w:r>
      <w:r w:rsidR="001C5640" w:rsidRPr="00A01F49">
        <w:t>ving</w:t>
      </w:r>
      <w:r w:rsidR="009060DA" w:rsidRPr="00A01F49">
        <w:t xml:space="preserve"> academic requirements:</w:t>
      </w:r>
    </w:p>
    <w:p w14:paraId="79ECF96D" w14:textId="62C13C89" w:rsidR="009060DA" w:rsidRPr="00A01F49" w:rsidRDefault="00DF72BD" w:rsidP="00485C5C">
      <w:pPr>
        <w:pStyle w:val="BlockQuote"/>
      </w:pPr>
      <w:r w:rsidRPr="00A01F49">
        <w:t xml:space="preserve">We encourage kids to override them. So, if a kid wanted to take AP </w:t>
      </w:r>
      <w:r w:rsidR="006F40AD" w:rsidRPr="00A01F49">
        <w:t>P</w:t>
      </w:r>
      <w:r w:rsidRPr="00A01F49">
        <w:t>sychology and didn</w:t>
      </w:r>
      <w:r w:rsidR="006F40AD" w:rsidRPr="00A01F49">
        <w:t>’</w:t>
      </w:r>
      <w:r w:rsidRPr="00A01F49">
        <w:t>t have an 80, they can go if</w:t>
      </w:r>
      <w:r w:rsidR="006F40AD" w:rsidRPr="00A01F49">
        <w:t xml:space="preserve"> </w:t>
      </w:r>
      <w:r w:rsidRPr="00A01F49">
        <w:t>.</w:t>
      </w:r>
      <w:r w:rsidR="006F40AD" w:rsidRPr="00A01F49">
        <w:t xml:space="preserve"> </w:t>
      </w:r>
      <w:r w:rsidRPr="00A01F49">
        <w:t>.</w:t>
      </w:r>
      <w:r w:rsidR="006F40AD" w:rsidRPr="00A01F49">
        <w:t xml:space="preserve"> </w:t>
      </w:r>
      <w:r w:rsidRPr="00A01F49">
        <w:t>. We don</w:t>
      </w:r>
      <w:r w:rsidR="006F40AD" w:rsidRPr="00A01F49">
        <w:t>’</w:t>
      </w:r>
      <w:r w:rsidRPr="00A01F49">
        <w:t>t discourage kids from taking Advanced Placement because it</w:t>
      </w:r>
      <w:r w:rsidR="006F40AD" w:rsidRPr="00A01F49">
        <w:t>’</w:t>
      </w:r>
      <w:r w:rsidRPr="00A01F49">
        <w:t>s this elitist group. We let anybody take it</w:t>
      </w:r>
      <w:r w:rsidR="006F40AD" w:rsidRPr="00A01F49">
        <w:t>,</w:t>
      </w:r>
      <w:r w:rsidRPr="00A01F49">
        <w:t xml:space="preserve"> and I think our scores reflect that</w:t>
      </w:r>
      <w:r w:rsidR="008F4BCF" w:rsidRPr="00A01F49">
        <w:t>.</w:t>
      </w:r>
    </w:p>
    <w:p w14:paraId="587ABC62" w14:textId="04A3C459" w:rsidR="008A2CAC" w:rsidRPr="00A01F49" w:rsidRDefault="003551C3" w:rsidP="00485C5C">
      <w:pPr>
        <w:pStyle w:val="BodyText"/>
      </w:pPr>
      <w:r w:rsidRPr="00A01F49">
        <w:t>Despite these efforts, district leaders acknowledge</w:t>
      </w:r>
      <w:r w:rsidR="006F40AD" w:rsidRPr="00A01F49">
        <w:t>d</w:t>
      </w:r>
      <w:r w:rsidRPr="00A01F49">
        <w:t xml:space="preserve"> that disparities persist in </w:t>
      </w:r>
      <w:r w:rsidR="00870EA9">
        <w:t>advanced course</w:t>
      </w:r>
      <w:r w:rsidR="00870EA9" w:rsidRPr="00A01F49">
        <w:t xml:space="preserve"> </w:t>
      </w:r>
      <w:r w:rsidRPr="00A01F49">
        <w:t>enrollment</w:t>
      </w:r>
      <w:r w:rsidR="006F40AD" w:rsidRPr="00A01F49">
        <w:t>,</w:t>
      </w:r>
      <w:r w:rsidRPr="00A01F49">
        <w:t xml:space="preserve"> with disproportionate representation of female and </w:t>
      </w:r>
      <w:r w:rsidR="006F40AD" w:rsidRPr="00A01F49">
        <w:t>W</w:t>
      </w:r>
      <w:r w:rsidRPr="00A01F49">
        <w:t>hite students.</w:t>
      </w:r>
      <w:r w:rsidR="006A3EBF" w:rsidRPr="00A01F49">
        <w:t xml:space="preserve"> DESE</w:t>
      </w:r>
      <w:r w:rsidR="006F40AD" w:rsidRPr="00A01F49">
        <w:t>’</w:t>
      </w:r>
      <w:r w:rsidR="006A3EBF" w:rsidRPr="00A01F49">
        <w:t xml:space="preserve">s 2023 district profile </w:t>
      </w:r>
      <w:r w:rsidR="006C2A98">
        <w:t>shows</w:t>
      </w:r>
      <w:r w:rsidR="006A3EBF" w:rsidRPr="00A01F49">
        <w:t xml:space="preserve"> these inequities, revealing that among the 69</w:t>
      </w:r>
      <w:r w:rsidR="006F40AD" w:rsidRPr="00A01F49">
        <w:t xml:space="preserve"> percent </w:t>
      </w:r>
      <w:r w:rsidR="006A3EBF" w:rsidRPr="00A01F49">
        <w:t>of 11th</w:t>
      </w:r>
      <w:r w:rsidR="006F40AD" w:rsidRPr="00A01F49">
        <w:t>-</w:t>
      </w:r>
      <w:r w:rsidR="006A3EBF" w:rsidRPr="00A01F49">
        <w:t xml:space="preserve"> and 12th-grade students enrolled in at least one </w:t>
      </w:r>
      <w:r w:rsidR="00D71235">
        <w:t>advanced</w:t>
      </w:r>
      <w:r w:rsidR="00D71235" w:rsidRPr="00A01F49">
        <w:t xml:space="preserve"> </w:t>
      </w:r>
      <w:r w:rsidR="006A3EBF" w:rsidRPr="00A01F49">
        <w:t>course, 75</w:t>
      </w:r>
      <w:r w:rsidR="006F40AD" w:rsidRPr="00A01F49">
        <w:t xml:space="preserve"> percent </w:t>
      </w:r>
      <w:r w:rsidR="006A3EBF" w:rsidRPr="00A01F49">
        <w:t>are female, despite females constituting only 51</w:t>
      </w:r>
      <w:r w:rsidR="006F40AD" w:rsidRPr="00A01F49">
        <w:t xml:space="preserve"> percent </w:t>
      </w:r>
      <w:r w:rsidR="006A3EBF" w:rsidRPr="00A01F49">
        <w:t>of the school population. Moreover, 78</w:t>
      </w:r>
      <w:r w:rsidR="006F40AD" w:rsidRPr="00A01F49">
        <w:t xml:space="preserve"> percent </w:t>
      </w:r>
      <w:r w:rsidR="006A3EBF" w:rsidRPr="00A01F49">
        <w:t xml:space="preserve">of </w:t>
      </w:r>
      <w:r w:rsidR="006152D2">
        <w:t>advanced coursework</w:t>
      </w:r>
      <w:r w:rsidR="006A3EBF" w:rsidRPr="00A01F49">
        <w:t xml:space="preserve"> enrollees are </w:t>
      </w:r>
      <w:r w:rsidR="006F40AD" w:rsidRPr="00A01F49">
        <w:t>W</w:t>
      </w:r>
      <w:r w:rsidR="006A3EBF" w:rsidRPr="00A01F49">
        <w:t xml:space="preserve">hite, </w:t>
      </w:r>
      <w:r w:rsidR="009B78C7">
        <w:t xml:space="preserve">whereas </w:t>
      </w:r>
      <w:r w:rsidR="006F40AD" w:rsidRPr="00A01F49">
        <w:t>W</w:t>
      </w:r>
      <w:r w:rsidR="006A3EBF" w:rsidRPr="00A01F49">
        <w:t xml:space="preserve">hite students </w:t>
      </w:r>
      <w:r w:rsidR="009B78C7">
        <w:t>comprise</w:t>
      </w:r>
      <w:r w:rsidR="009B78C7" w:rsidRPr="00A01F49">
        <w:t xml:space="preserve"> </w:t>
      </w:r>
      <w:r w:rsidR="006F40AD" w:rsidRPr="00A01F49">
        <w:t xml:space="preserve">only </w:t>
      </w:r>
      <w:r w:rsidR="006A3EBF" w:rsidRPr="00A01F49">
        <w:t>68</w:t>
      </w:r>
      <w:r w:rsidR="006F40AD" w:rsidRPr="00A01F49">
        <w:t xml:space="preserve"> percent </w:t>
      </w:r>
      <w:r w:rsidR="006A3EBF" w:rsidRPr="00A01F49">
        <w:t>of the overall population.</w:t>
      </w:r>
      <w:r w:rsidR="00A63EDF" w:rsidRPr="00A01F49">
        <w:t xml:space="preserve"> </w:t>
      </w:r>
      <w:r w:rsidR="006F40AD" w:rsidRPr="00A01F49">
        <w:t>RMS t</w:t>
      </w:r>
      <w:r w:rsidR="00E563F3" w:rsidRPr="00A01F49">
        <w:t>eachers also expressed a need for increased dialogue surrounding the equitable placement of students into leveled classes, suggesting</w:t>
      </w:r>
      <w:r w:rsidR="00B812EA" w:rsidRPr="00A01F49">
        <w:t xml:space="preserve"> that </w:t>
      </w:r>
      <w:r w:rsidR="00806F05">
        <w:t xml:space="preserve">discussions or modifications about </w:t>
      </w:r>
      <w:r w:rsidR="00B812EA" w:rsidRPr="00A01F49">
        <w:t xml:space="preserve">placements </w:t>
      </w:r>
      <w:r w:rsidR="00BE6772">
        <w:t xml:space="preserve">should </w:t>
      </w:r>
      <w:r w:rsidR="00806F05">
        <w:t>occur</w:t>
      </w:r>
      <w:r w:rsidR="00B812EA" w:rsidRPr="00A01F49">
        <w:t xml:space="preserve"> </w:t>
      </w:r>
      <w:r w:rsidR="000F3042">
        <w:t>in</w:t>
      </w:r>
      <w:r w:rsidR="000F3042" w:rsidRPr="00A01F49">
        <w:t xml:space="preserve"> </w:t>
      </w:r>
      <w:r w:rsidR="00D711E8" w:rsidRPr="00A01F49">
        <w:t xml:space="preserve">the middle of the </w:t>
      </w:r>
      <w:r w:rsidR="0007789D" w:rsidRPr="00A01F49">
        <w:t>year in</w:t>
      </w:r>
      <w:r w:rsidR="00E563F3" w:rsidRPr="00A01F49">
        <w:t xml:space="preserve"> addition to </w:t>
      </w:r>
      <w:r w:rsidR="006B242F" w:rsidRPr="00A01F49">
        <w:t xml:space="preserve">after </w:t>
      </w:r>
      <w:r w:rsidR="00E563F3" w:rsidRPr="00A01F49">
        <w:t>the customary beginning-of-year assessments</w:t>
      </w:r>
      <w:r w:rsidR="00646A11" w:rsidRPr="00A01F49">
        <w:t>.</w:t>
      </w:r>
      <w:r w:rsidR="00C17278" w:rsidRPr="00A01F49">
        <w:rPr>
          <w:rFonts w:ascii="Franklin Gothic Book" w:hAnsi="Franklin Gothic Book"/>
          <w:color w:val="000000"/>
          <w:shd w:val="clear" w:color="auto" w:fill="FFFFFF"/>
        </w:rPr>
        <w:t xml:space="preserve"> Ensuring equitable access for all students to the various learning opportunities available is an area of growth for the district. </w:t>
      </w:r>
    </w:p>
    <w:p w14:paraId="40D5D3FE" w14:textId="25427CFD" w:rsidR="002B4CEF" w:rsidRPr="00A01F49" w:rsidRDefault="002B4CEF" w:rsidP="00485C5C">
      <w:pPr>
        <w:pStyle w:val="Heading3"/>
      </w:pPr>
      <w:r w:rsidRPr="00A01F49">
        <w:t>DESE Recommendations</w:t>
      </w:r>
    </w:p>
    <w:p w14:paraId="66327CBB" w14:textId="166BA077" w:rsidR="002B4CEF" w:rsidRPr="00A01F49" w:rsidRDefault="0014339F" w:rsidP="002B4CEF">
      <w:pPr>
        <w:pStyle w:val="Bullet1"/>
        <w:rPr>
          <w:bCs/>
        </w:rPr>
      </w:pPr>
      <w:r>
        <w:rPr>
          <w:i/>
          <w:iCs/>
        </w:rPr>
        <w:t>The district should implement its strong curricular review process to select high quality instructional materials</w:t>
      </w:r>
      <w:r w:rsidR="00B24185">
        <w:rPr>
          <w:i/>
          <w:iCs/>
        </w:rPr>
        <w:t>, including those rated “meets expectations” by CURATE or EdReports, in all grades and across all</w:t>
      </w:r>
      <w:r w:rsidR="00590848">
        <w:rPr>
          <w:i/>
          <w:iCs/>
        </w:rPr>
        <w:t xml:space="preserve"> subject areas. </w:t>
      </w:r>
    </w:p>
    <w:p w14:paraId="23CAC08B" w14:textId="5876CE2F" w:rsidR="00590848" w:rsidRPr="00A01F49" w:rsidRDefault="006F60AB" w:rsidP="002B4CEF">
      <w:pPr>
        <w:pStyle w:val="Bullet1"/>
        <w:rPr>
          <w:bCs/>
        </w:rPr>
      </w:pPr>
      <w:r>
        <w:rPr>
          <w:i/>
          <w:iCs/>
        </w:rPr>
        <w:lastRenderedPageBreak/>
        <w:t xml:space="preserve">The district should provide </w:t>
      </w:r>
      <w:r w:rsidR="00993ED0">
        <w:rPr>
          <w:i/>
          <w:iCs/>
        </w:rPr>
        <w:t>ongoing professional development around the elementary curricula to support</w:t>
      </w:r>
      <w:r w:rsidR="00B4176D">
        <w:rPr>
          <w:i/>
          <w:iCs/>
        </w:rPr>
        <w:t xml:space="preserve"> </w:t>
      </w:r>
      <w:r w:rsidR="00AA572F">
        <w:rPr>
          <w:i/>
          <w:iCs/>
        </w:rPr>
        <w:t xml:space="preserve">teachers in implementing </w:t>
      </w:r>
      <w:r w:rsidR="00BE5918">
        <w:rPr>
          <w:i/>
          <w:iCs/>
        </w:rPr>
        <w:t xml:space="preserve">it </w:t>
      </w:r>
      <w:r w:rsidR="00AA572F">
        <w:rPr>
          <w:i/>
          <w:iCs/>
        </w:rPr>
        <w:t>with integrity.</w:t>
      </w:r>
      <w:r w:rsidR="00AA572F">
        <w:rPr>
          <w:bCs/>
        </w:rPr>
        <w:t xml:space="preserve"> </w:t>
      </w:r>
    </w:p>
    <w:p w14:paraId="0D4DE40B" w14:textId="60D0B957" w:rsidR="009C3AA2" w:rsidRPr="008B2901" w:rsidRDefault="00BD6D4E" w:rsidP="002B4CEF">
      <w:pPr>
        <w:pStyle w:val="Bullet1"/>
        <w:rPr>
          <w:i/>
        </w:rPr>
      </w:pPr>
      <w:r w:rsidRPr="008B2901">
        <w:rPr>
          <w:i/>
        </w:rPr>
        <w:t xml:space="preserve">The district should </w:t>
      </w:r>
      <w:r w:rsidR="00C75B97">
        <w:rPr>
          <w:i/>
        </w:rPr>
        <w:t>develop</w:t>
      </w:r>
      <w:r w:rsidR="0041633F">
        <w:rPr>
          <w:i/>
        </w:rPr>
        <w:t xml:space="preserve"> and disseminate a clear instructional vision </w:t>
      </w:r>
      <w:r w:rsidR="007D6503">
        <w:rPr>
          <w:i/>
        </w:rPr>
        <w:t xml:space="preserve">for </w:t>
      </w:r>
      <w:r w:rsidR="00BE5918">
        <w:rPr>
          <w:i/>
        </w:rPr>
        <w:t>high-quality</w:t>
      </w:r>
      <w:r w:rsidR="007D6503">
        <w:rPr>
          <w:i/>
        </w:rPr>
        <w:t>, rigorous instruction</w:t>
      </w:r>
      <w:r w:rsidR="001A3CA5">
        <w:rPr>
          <w:i/>
        </w:rPr>
        <w:t>,</w:t>
      </w:r>
      <w:r w:rsidR="007D6503">
        <w:rPr>
          <w:i/>
        </w:rPr>
        <w:t xml:space="preserve"> and support educators in </w:t>
      </w:r>
      <w:r w:rsidR="000B18F6" w:rsidRPr="008B2901">
        <w:rPr>
          <w:i/>
        </w:rPr>
        <w:t>increasing the</w:t>
      </w:r>
      <w:r w:rsidR="007D6503">
        <w:rPr>
          <w:i/>
        </w:rPr>
        <w:t>ir</w:t>
      </w:r>
      <w:r w:rsidR="000B18F6" w:rsidRPr="008B2901">
        <w:rPr>
          <w:i/>
        </w:rPr>
        <w:t xml:space="preserve"> use of high-impact instructional practices</w:t>
      </w:r>
      <w:r w:rsidR="00D47B3C">
        <w:rPr>
          <w:i/>
        </w:rPr>
        <w:t xml:space="preserve"> </w:t>
      </w:r>
      <w:r w:rsidR="00F3220F">
        <w:rPr>
          <w:i/>
        </w:rPr>
        <w:t>so</w:t>
      </w:r>
      <w:r w:rsidR="000B18F6" w:rsidRPr="008B2901">
        <w:rPr>
          <w:i/>
        </w:rPr>
        <w:t xml:space="preserve"> that students have consistent access to rigorous learning environments. </w:t>
      </w:r>
    </w:p>
    <w:p w14:paraId="7627CFB9" w14:textId="04BA31FA" w:rsidR="000B18F6" w:rsidRPr="008B2901" w:rsidRDefault="00DA307C" w:rsidP="002B4CEF">
      <w:pPr>
        <w:pStyle w:val="Bullet1"/>
        <w:rPr>
          <w:i/>
        </w:rPr>
      </w:pPr>
      <w:r w:rsidRPr="008B2901">
        <w:rPr>
          <w:i/>
        </w:rPr>
        <w:t xml:space="preserve">The district should develop a </w:t>
      </w:r>
      <w:r w:rsidR="000B24C7" w:rsidRPr="008B2901">
        <w:rPr>
          <w:i/>
        </w:rPr>
        <w:t xml:space="preserve">system for </w:t>
      </w:r>
      <w:r w:rsidR="00C14178" w:rsidRPr="008B2901">
        <w:rPr>
          <w:i/>
        </w:rPr>
        <w:t xml:space="preserve">observation and feedback that includes regular </w:t>
      </w:r>
      <w:r w:rsidR="00657252" w:rsidRPr="008B2901">
        <w:rPr>
          <w:i/>
        </w:rPr>
        <w:t>classroom observations</w:t>
      </w:r>
      <w:r w:rsidR="00722EEC" w:rsidRPr="008B2901">
        <w:rPr>
          <w:i/>
        </w:rPr>
        <w:t xml:space="preserve"> and targeted feedback sessions</w:t>
      </w:r>
      <w:r w:rsidR="00085419">
        <w:rPr>
          <w:i/>
        </w:rPr>
        <w:t xml:space="preserve"> that support teachers in</w:t>
      </w:r>
      <w:r w:rsidR="00F93196">
        <w:rPr>
          <w:i/>
        </w:rPr>
        <w:t xml:space="preserve"> implementing high-quality instruction</w:t>
      </w:r>
      <w:r w:rsidR="00722EEC" w:rsidRPr="008B2901">
        <w:rPr>
          <w:i/>
        </w:rPr>
        <w:t xml:space="preserve">. </w:t>
      </w:r>
    </w:p>
    <w:p w14:paraId="46DDAA29" w14:textId="5F8A1771" w:rsidR="00485C5C" w:rsidRPr="00A01F49" w:rsidRDefault="00D82FB3" w:rsidP="00190D8C">
      <w:pPr>
        <w:pStyle w:val="Bullet1"/>
        <w:rPr>
          <w:b/>
        </w:rPr>
      </w:pPr>
      <w:r w:rsidRPr="008B2901">
        <w:rPr>
          <w:i/>
        </w:rPr>
        <w:t xml:space="preserve">The district should </w:t>
      </w:r>
      <w:r w:rsidR="001A0C0A" w:rsidRPr="008B2901">
        <w:rPr>
          <w:i/>
        </w:rPr>
        <w:t>address</w:t>
      </w:r>
      <w:r w:rsidRPr="008B2901">
        <w:rPr>
          <w:i/>
        </w:rPr>
        <w:t xml:space="preserve"> </w:t>
      </w:r>
      <w:r w:rsidR="001A0C0A" w:rsidRPr="008B2901">
        <w:rPr>
          <w:i/>
        </w:rPr>
        <w:t>disparities</w:t>
      </w:r>
      <w:r w:rsidRPr="008B2901">
        <w:rPr>
          <w:i/>
        </w:rPr>
        <w:t xml:space="preserve"> </w:t>
      </w:r>
      <w:r w:rsidR="00505345" w:rsidRPr="008B2901">
        <w:rPr>
          <w:i/>
        </w:rPr>
        <w:t xml:space="preserve">in </w:t>
      </w:r>
      <w:r w:rsidR="005C6C03">
        <w:rPr>
          <w:i/>
        </w:rPr>
        <w:t xml:space="preserve">student </w:t>
      </w:r>
      <w:r w:rsidR="00505345" w:rsidRPr="008B2901">
        <w:rPr>
          <w:i/>
        </w:rPr>
        <w:t xml:space="preserve">access to advanced </w:t>
      </w:r>
      <w:r w:rsidRPr="008B2901">
        <w:rPr>
          <w:i/>
        </w:rPr>
        <w:t xml:space="preserve">coursework </w:t>
      </w:r>
      <w:r w:rsidR="001A0C0A" w:rsidRPr="008B2901">
        <w:rPr>
          <w:i/>
        </w:rPr>
        <w:t xml:space="preserve">by </w:t>
      </w:r>
      <w:r w:rsidR="008B2901" w:rsidRPr="008B2901">
        <w:rPr>
          <w:bCs/>
          <w:i/>
          <w:iCs/>
        </w:rPr>
        <w:t>examining</w:t>
      </w:r>
      <w:r w:rsidRPr="008B2901">
        <w:rPr>
          <w:i/>
        </w:rPr>
        <w:t xml:space="preserve"> </w:t>
      </w:r>
      <w:r w:rsidR="00D82062" w:rsidRPr="008B2901">
        <w:rPr>
          <w:i/>
        </w:rPr>
        <w:t xml:space="preserve">root causes and </w:t>
      </w:r>
      <w:r w:rsidR="008B2901" w:rsidRPr="008B2901">
        <w:rPr>
          <w:bCs/>
          <w:i/>
          <w:iCs/>
        </w:rPr>
        <w:t xml:space="preserve">implementing changes to expand access. </w:t>
      </w:r>
      <w:r w:rsidR="00485C5C" w:rsidRPr="00A01F49">
        <w:rPr>
          <w:b/>
        </w:rPr>
        <w:br w:type="page"/>
      </w:r>
    </w:p>
    <w:p w14:paraId="366F3518" w14:textId="77777777" w:rsidR="008D6102" w:rsidRPr="00A01F49" w:rsidRDefault="008D6102" w:rsidP="008D6102">
      <w:pPr>
        <w:pStyle w:val="Heading2"/>
      </w:pPr>
      <w:bookmarkStart w:id="28" w:name="_Assessment"/>
      <w:bookmarkStart w:id="29" w:name="_Toc101446229"/>
      <w:bookmarkStart w:id="30" w:name="_Toc168488421"/>
      <w:bookmarkEnd w:id="28"/>
      <w:r w:rsidRPr="00A01F49">
        <w:lastRenderedPageBreak/>
        <w:t>Assessment</w:t>
      </w:r>
      <w:bookmarkEnd w:id="29"/>
      <w:bookmarkEnd w:id="30"/>
    </w:p>
    <w:p w14:paraId="769090D0" w14:textId="37DBAC41" w:rsidR="00114F0F" w:rsidRPr="00A01F49" w:rsidRDefault="00D9380C" w:rsidP="00485C5C">
      <w:pPr>
        <w:pStyle w:val="BodyText"/>
      </w:pPr>
      <w:r w:rsidRPr="00A01F49">
        <w:t>RPS d</w:t>
      </w:r>
      <w:r w:rsidR="00A7472B" w:rsidRPr="00A01F49">
        <w:t>istrict and school leaders have established and support a culture that values the use of data in improving teaching</w:t>
      </w:r>
      <w:r w:rsidR="00B27AB7" w:rsidRPr="00A01F49">
        <w:t>, learning, and decision</w:t>
      </w:r>
      <w:r w:rsidR="00704FEF" w:rsidRPr="00A01F49">
        <w:t xml:space="preserve"> </w:t>
      </w:r>
      <w:r w:rsidR="00B27AB7" w:rsidRPr="00A01F49">
        <w:t>making</w:t>
      </w:r>
      <w:r w:rsidR="00A7472B" w:rsidRPr="00A01F49">
        <w:t>.</w:t>
      </w:r>
      <w:r w:rsidR="004825FE" w:rsidRPr="00A01F49">
        <w:t xml:space="preserve"> District documents and accounts by district</w:t>
      </w:r>
      <w:r w:rsidR="006F6DEA" w:rsidRPr="00A01F49">
        <w:t xml:space="preserve"> leaders,</w:t>
      </w:r>
      <w:r w:rsidR="004825FE" w:rsidRPr="00A01F49">
        <w:t xml:space="preserve"> school leaders</w:t>
      </w:r>
      <w:r w:rsidR="006F6DEA" w:rsidRPr="00A01F49">
        <w:t>,</w:t>
      </w:r>
      <w:r w:rsidR="004825FE" w:rsidRPr="00A01F49">
        <w:t xml:space="preserve"> and teachers</w:t>
      </w:r>
      <w:r w:rsidR="002031B4" w:rsidRPr="00A01F49">
        <w:t xml:space="preserve"> demonstrated</w:t>
      </w:r>
      <w:r w:rsidR="00817DDC" w:rsidRPr="00A01F49">
        <w:t xml:space="preserve"> that educators have access to a variety of data to inform their </w:t>
      </w:r>
      <w:r w:rsidR="00855DC3" w:rsidRPr="00A01F49">
        <w:t>classroom instruction, including i-Ready, Bridges, DIBELS, and district-</w:t>
      </w:r>
      <w:r w:rsidR="00DD5065" w:rsidRPr="00A01F49">
        <w:t>developed</w:t>
      </w:r>
      <w:r w:rsidR="00855DC3" w:rsidRPr="00A01F49">
        <w:t xml:space="preserve"> common</w:t>
      </w:r>
      <w:r w:rsidR="00DD5065" w:rsidRPr="00A01F49">
        <w:t xml:space="preserve"> assessments. The district</w:t>
      </w:r>
      <w:r w:rsidR="00574A3E" w:rsidRPr="00A01F49">
        <w:t xml:space="preserve"> has systems for supporting data use, including</w:t>
      </w:r>
      <w:r w:rsidR="00D75AEF" w:rsidRPr="00A01F49">
        <w:t xml:space="preserve"> district curriculum coaches </w:t>
      </w:r>
      <w:r w:rsidRPr="00A01F49">
        <w:t xml:space="preserve">who </w:t>
      </w:r>
      <w:r w:rsidR="00D75AEF" w:rsidRPr="00A01F49">
        <w:t>lead data meetings three times per year at the elementary level</w:t>
      </w:r>
      <w:r w:rsidR="00AF5063" w:rsidRPr="00A01F49">
        <w:t xml:space="preserve"> </w:t>
      </w:r>
      <w:r w:rsidR="00D75AEF" w:rsidRPr="00A01F49">
        <w:t xml:space="preserve">and </w:t>
      </w:r>
      <w:r w:rsidR="00F023BB">
        <w:t>provide</w:t>
      </w:r>
      <w:r w:rsidR="00F023BB" w:rsidRPr="00A01F49">
        <w:t xml:space="preserve"> </w:t>
      </w:r>
      <w:r w:rsidR="00D75AEF" w:rsidRPr="00A01F49">
        <w:t xml:space="preserve">protocols and templates </w:t>
      </w:r>
      <w:r w:rsidR="00AF5063" w:rsidRPr="00A01F49">
        <w:t xml:space="preserve">for reviewing </w:t>
      </w:r>
      <w:r w:rsidR="00D75AEF" w:rsidRPr="00A01F49">
        <w:t>data at the middle and high school level</w:t>
      </w:r>
      <w:r w:rsidRPr="00A01F49">
        <w:t>s</w:t>
      </w:r>
      <w:r w:rsidR="00D75AEF" w:rsidRPr="00A01F49">
        <w:t xml:space="preserve">. As outlined in the </w:t>
      </w:r>
      <w:r w:rsidR="00D75AEF" w:rsidRPr="00A01F49">
        <w:rPr>
          <w:i/>
          <w:iCs/>
        </w:rPr>
        <w:t>2022-</w:t>
      </w:r>
      <w:r w:rsidRPr="00A01F49">
        <w:rPr>
          <w:i/>
          <w:iCs/>
        </w:rPr>
        <w:t>20</w:t>
      </w:r>
      <w:r w:rsidR="00D75AEF" w:rsidRPr="00A01F49">
        <w:rPr>
          <w:i/>
          <w:iCs/>
        </w:rPr>
        <w:t xml:space="preserve">27 </w:t>
      </w:r>
      <w:r w:rsidRPr="00A01F49">
        <w:rPr>
          <w:i/>
          <w:iCs/>
        </w:rPr>
        <w:t xml:space="preserve">District </w:t>
      </w:r>
      <w:r w:rsidR="00D75AEF" w:rsidRPr="00A01F49">
        <w:rPr>
          <w:i/>
          <w:iCs/>
        </w:rPr>
        <w:t>Strategic Plan</w:t>
      </w:r>
      <w:r w:rsidR="00D75AEF" w:rsidRPr="00A01F49">
        <w:t xml:space="preserve"> and echoed in interviews with district and school leaders, the district </w:t>
      </w:r>
      <w:r w:rsidR="00C84D43">
        <w:t>is focusing</w:t>
      </w:r>
      <w:r w:rsidR="00D75AEF" w:rsidRPr="00A01F49">
        <w:t xml:space="preserve"> on closing achievement, access, and opportunity gaps through its review of dat</w:t>
      </w:r>
      <w:r w:rsidR="00574A3E" w:rsidRPr="00A01F49">
        <w:t>a</w:t>
      </w:r>
      <w:r w:rsidR="00EF75CA" w:rsidRPr="00A01F49">
        <w:t>.</w:t>
      </w:r>
    </w:p>
    <w:p w14:paraId="7406E6C5" w14:textId="2611FD58" w:rsidR="004E60A9" w:rsidRPr="00A01F49" w:rsidRDefault="00AC0D73" w:rsidP="00485C5C">
      <w:pPr>
        <w:pStyle w:val="BodyText"/>
      </w:pPr>
      <w:r w:rsidRPr="00A01F49">
        <w:t>Teachers have access to all student data through Forefront</w:t>
      </w:r>
      <w:r w:rsidR="00373CEE" w:rsidRPr="00A01F49">
        <w:t xml:space="preserve"> and </w:t>
      </w:r>
      <w:r w:rsidR="001F7E2E" w:rsidRPr="00A01F49">
        <w:t xml:space="preserve">receive </w:t>
      </w:r>
      <w:r w:rsidR="00934A56" w:rsidRPr="00A01F49">
        <w:t xml:space="preserve">a variety of protocols and tools to further support their analysis. </w:t>
      </w:r>
      <w:r w:rsidR="008C0120" w:rsidRPr="00A01F49">
        <w:t xml:space="preserve">The district shares data with families in various ways, including report cards, parent/caregiver conferences, and </w:t>
      </w:r>
      <w:r w:rsidR="000273C7" w:rsidRPr="00A01F49">
        <w:t xml:space="preserve">Aspen. </w:t>
      </w:r>
      <w:r w:rsidR="003E4284" w:rsidRPr="00A01F49">
        <w:t>The district also encourage</w:t>
      </w:r>
      <w:r w:rsidR="00D9380C" w:rsidRPr="00A01F49">
        <w:t>s</w:t>
      </w:r>
      <w:r w:rsidR="003E4284" w:rsidRPr="00A01F49">
        <w:t xml:space="preserve"> sharing assessment data directly with students through data</w:t>
      </w:r>
      <w:r w:rsidR="00D9380C" w:rsidRPr="00A01F49">
        <w:t xml:space="preserve"> </w:t>
      </w:r>
      <w:r w:rsidR="003E4284" w:rsidRPr="00A01F49">
        <w:t>chats at the elementary and middle schools.</w:t>
      </w:r>
    </w:p>
    <w:p w14:paraId="65DF5D4F" w14:textId="1B30CD59" w:rsidR="00C0766E" w:rsidRPr="00A01F49" w:rsidRDefault="00C0766E" w:rsidP="00485C5C">
      <w:pPr>
        <w:pStyle w:val="BodyText"/>
      </w:pPr>
      <w:r w:rsidRPr="00A01F49">
        <w:t xml:space="preserve">Table </w:t>
      </w:r>
      <w:r w:rsidR="00D9380C" w:rsidRPr="00A01F49">
        <w:t xml:space="preserve">3 </w:t>
      </w:r>
      <w:r w:rsidRPr="00A01F49">
        <w:t>summarizes key strengths and areas for growth in assessment.</w:t>
      </w:r>
    </w:p>
    <w:p w14:paraId="329E7498" w14:textId="3A428189" w:rsidR="00473308" w:rsidRPr="00A01F49" w:rsidRDefault="00473308" w:rsidP="00485C5C">
      <w:pPr>
        <w:pStyle w:val="TableTitle0"/>
      </w:pPr>
      <w:r w:rsidRPr="00A01F49">
        <w:t xml:space="preserve">Table </w:t>
      </w:r>
      <w:r w:rsidR="00D9380C" w:rsidRPr="00A01F49">
        <w:t>3</w:t>
      </w:r>
      <w:r w:rsidRPr="00A01F49">
        <w:t xml:space="preserve">. Summary of </w:t>
      </w:r>
      <w:r w:rsidR="00C0766E" w:rsidRPr="00A01F49">
        <w:t xml:space="preserve">Key Strengths </w:t>
      </w:r>
      <w:r w:rsidRPr="00A01F49">
        <w:t xml:space="preserve">and </w:t>
      </w:r>
      <w:r w:rsidR="00C0766E" w:rsidRPr="00A01F49">
        <w:t xml:space="preserve">Areas </w:t>
      </w:r>
      <w:r w:rsidRPr="00A01F49">
        <w:t xml:space="preserve">for </w:t>
      </w:r>
      <w:r w:rsidR="00C0766E" w:rsidRPr="00A01F49">
        <w:t>Growth:</w:t>
      </w:r>
      <w:r w:rsidRPr="00A01F49">
        <w:t xml:space="preserve"> Assessment</w:t>
      </w:r>
      <w:r w:rsidR="00C0766E" w:rsidRPr="00A01F49">
        <w:t xml:space="preserve"> Standard</w:t>
      </w:r>
    </w:p>
    <w:tbl>
      <w:tblPr>
        <w:tblStyle w:val="MSVTable1"/>
        <w:tblW w:w="5000" w:type="pct"/>
        <w:tblLook w:val="04A0" w:firstRow="1" w:lastRow="0" w:firstColumn="1" w:lastColumn="0" w:noHBand="0" w:noVBand="1"/>
      </w:tblPr>
      <w:tblGrid>
        <w:gridCol w:w="2061"/>
        <w:gridCol w:w="3777"/>
        <w:gridCol w:w="3506"/>
      </w:tblGrid>
      <w:tr w:rsidR="00473308" w:rsidRPr="00A01F49" w14:paraId="4528F62A" w14:textId="77777777" w:rsidTr="00C84D43">
        <w:trPr>
          <w:cnfStyle w:val="100000000000" w:firstRow="1" w:lastRow="0" w:firstColumn="0" w:lastColumn="0" w:oddVBand="0" w:evenVBand="0" w:oddHBand="0" w:evenHBand="0" w:firstRowFirstColumn="0" w:firstRowLastColumn="0" w:lastRowFirstColumn="0" w:lastRowLastColumn="0"/>
        </w:trPr>
        <w:tc>
          <w:tcPr>
            <w:tcW w:w="1103" w:type="pct"/>
          </w:tcPr>
          <w:p w14:paraId="03EBB6C0" w14:textId="77777777" w:rsidR="00473308" w:rsidRPr="00A01F49" w:rsidRDefault="00473308" w:rsidP="00B827DE">
            <w:pPr>
              <w:pStyle w:val="TableColHeadingCenter"/>
            </w:pPr>
            <w:r w:rsidRPr="00A01F49">
              <w:t>Indicator</w:t>
            </w:r>
          </w:p>
        </w:tc>
        <w:tc>
          <w:tcPr>
            <w:tcW w:w="2021" w:type="pct"/>
          </w:tcPr>
          <w:p w14:paraId="04CE9AD4" w14:textId="77777777" w:rsidR="00473308" w:rsidRPr="00A01F49" w:rsidRDefault="00473308" w:rsidP="00B827DE">
            <w:pPr>
              <w:pStyle w:val="TableColHeadingCenter"/>
            </w:pPr>
            <w:r w:rsidRPr="00A01F49">
              <w:t>Strengths</w:t>
            </w:r>
          </w:p>
        </w:tc>
        <w:tc>
          <w:tcPr>
            <w:tcW w:w="1876" w:type="pct"/>
          </w:tcPr>
          <w:p w14:paraId="0516578A" w14:textId="6F03A48B" w:rsidR="00473308" w:rsidRPr="00A01F49" w:rsidRDefault="00473308" w:rsidP="00B827DE">
            <w:pPr>
              <w:pStyle w:val="TableColHeadingCenter"/>
            </w:pPr>
            <w:r w:rsidRPr="00A01F49">
              <w:t xml:space="preserve">Areas for </w:t>
            </w:r>
            <w:r w:rsidR="00C0766E" w:rsidRPr="00A01F49">
              <w:t>g</w:t>
            </w:r>
            <w:r w:rsidRPr="00A01F49">
              <w:t>rowth</w:t>
            </w:r>
          </w:p>
        </w:tc>
      </w:tr>
      <w:tr w:rsidR="00473308" w:rsidRPr="00A01F49" w14:paraId="5BE4F452" w14:textId="77777777" w:rsidTr="00C84D43">
        <w:trPr>
          <w:cnfStyle w:val="000000100000" w:firstRow="0" w:lastRow="0" w:firstColumn="0" w:lastColumn="0" w:oddVBand="0" w:evenVBand="0" w:oddHBand="1" w:evenHBand="0" w:firstRowFirstColumn="0" w:firstRowLastColumn="0" w:lastRowFirstColumn="0" w:lastRowLastColumn="0"/>
        </w:trPr>
        <w:tc>
          <w:tcPr>
            <w:tcW w:w="1103" w:type="pct"/>
          </w:tcPr>
          <w:p w14:paraId="4F788977" w14:textId="16DB1003" w:rsidR="00473308" w:rsidRPr="00A01F49" w:rsidRDefault="00000000" w:rsidP="005D13E7">
            <w:pPr>
              <w:pStyle w:val="TableSubheading"/>
              <w:rPr>
                <w:bdr w:val="none" w:sz="0" w:space="0" w:color="auto" w:frame="1"/>
              </w:rPr>
            </w:pPr>
            <w:hyperlink w:anchor="_Data_and_Assessment" w:history="1">
              <w:r w:rsidR="00473308" w:rsidRPr="00A01F49">
                <w:rPr>
                  <w:rStyle w:val="Hyperlink"/>
                  <w:bdr w:val="none" w:sz="0" w:space="0" w:color="auto" w:frame="1"/>
                </w:rPr>
                <w:t xml:space="preserve">Data and </w:t>
              </w:r>
              <w:r w:rsidR="00C0766E" w:rsidRPr="00A01F49">
                <w:rPr>
                  <w:rStyle w:val="Hyperlink"/>
                  <w:bdr w:val="none" w:sz="0" w:space="0" w:color="auto" w:frame="1"/>
                </w:rPr>
                <w:t>a</w:t>
              </w:r>
              <w:r w:rsidR="00473308" w:rsidRPr="00A01F49">
                <w:rPr>
                  <w:rStyle w:val="Hyperlink"/>
                  <w:bdr w:val="none" w:sz="0" w:space="0" w:color="auto" w:frame="1"/>
                </w:rPr>
                <w:t xml:space="preserve">ssessment </w:t>
              </w:r>
              <w:r w:rsidR="00C0766E" w:rsidRPr="00A01F49">
                <w:rPr>
                  <w:rStyle w:val="Hyperlink"/>
                  <w:bdr w:val="none" w:sz="0" w:space="0" w:color="auto" w:frame="1"/>
                </w:rPr>
                <w:t>s</w:t>
              </w:r>
              <w:r w:rsidR="00473308" w:rsidRPr="00A01F49">
                <w:rPr>
                  <w:rStyle w:val="Hyperlink"/>
                  <w:bdr w:val="none" w:sz="0" w:space="0" w:color="auto" w:frame="1"/>
                </w:rPr>
                <w:t>ystems</w:t>
              </w:r>
            </w:hyperlink>
          </w:p>
        </w:tc>
        <w:tc>
          <w:tcPr>
            <w:tcW w:w="2021" w:type="pct"/>
          </w:tcPr>
          <w:p w14:paraId="5E3E7CC2" w14:textId="472F7EC5" w:rsidR="00473308" w:rsidRPr="00A01F49" w:rsidRDefault="008B0157" w:rsidP="007D69BA">
            <w:pPr>
              <w:pStyle w:val="TableBullet1"/>
            </w:pPr>
            <w:r w:rsidRPr="00A01F49">
              <w:t>The district uses</w:t>
            </w:r>
            <w:r w:rsidR="0018759E" w:rsidRPr="00A01F49">
              <w:t xml:space="preserve"> a variety of assessments to</w:t>
            </w:r>
            <w:r w:rsidR="00643C13" w:rsidRPr="00A01F49">
              <w:t xml:space="preserve"> determine needed interventions and monitor students’ academic progress.</w:t>
            </w:r>
            <w:r w:rsidR="00417CD9" w:rsidRPr="00A01F49">
              <w:t xml:space="preserve"> </w:t>
            </w:r>
          </w:p>
        </w:tc>
        <w:tc>
          <w:tcPr>
            <w:tcW w:w="1876" w:type="pct"/>
          </w:tcPr>
          <w:p w14:paraId="1E451936" w14:textId="24703312" w:rsidR="00473308" w:rsidRPr="00A01F49" w:rsidRDefault="00FE5566" w:rsidP="007D69BA">
            <w:pPr>
              <w:pStyle w:val="TableBullet1"/>
            </w:pPr>
            <w:r w:rsidRPr="00A01F49">
              <w:rPr>
                <w:color w:val="000000" w:themeColor="text1"/>
              </w:rPr>
              <w:t xml:space="preserve">Identifying appropriate and accessible assessment tools for </w:t>
            </w:r>
            <w:r w:rsidR="000E5823" w:rsidRPr="00A01F49">
              <w:rPr>
                <w:color w:val="000000" w:themeColor="text1"/>
              </w:rPr>
              <w:t>E</w:t>
            </w:r>
            <w:r w:rsidR="004A5591" w:rsidRPr="00A01F49">
              <w:rPr>
                <w:color w:val="000000" w:themeColor="text1"/>
              </w:rPr>
              <w:t>L</w:t>
            </w:r>
            <w:r w:rsidR="000E5823" w:rsidRPr="00A01F49">
              <w:rPr>
                <w:color w:val="000000" w:themeColor="text1"/>
              </w:rPr>
              <w:t>s</w:t>
            </w:r>
          </w:p>
        </w:tc>
      </w:tr>
      <w:tr w:rsidR="00473308" w:rsidRPr="00A01F49" w14:paraId="3744E5B9" w14:textId="77777777" w:rsidTr="00C84D43">
        <w:tc>
          <w:tcPr>
            <w:tcW w:w="1103" w:type="pct"/>
          </w:tcPr>
          <w:p w14:paraId="797DE778" w14:textId="64B26BD2" w:rsidR="00473308" w:rsidRPr="00A01F49" w:rsidRDefault="00000000" w:rsidP="005D13E7">
            <w:pPr>
              <w:pStyle w:val="TableSubheading"/>
              <w:rPr>
                <w:bdr w:val="none" w:sz="0" w:space="0" w:color="auto" w:frame="1"/>
              </w:rPr>
            </w:pPr>
            <w:hyperlink w:anchor="_Data_Use" w:history="1">
              <w:r w:rsidR="00473308" w:rsidRPr="00A01F49">
                <w:rPr>
                  <w:rStyle w:val="Hyperlink"/>
                  <w:bdr w:val="none" w:sz="0" w:space="0" w:color="auto" w:frame="1"/>
                </w:rPr>
                <w:t xml:space="preserve">Data </w:t>
              </w:r>
              <w:r w:rsidR="00C0766E" w:rsidRPr="00A01F49">
                <w:rPr>
                  <w:rStyle w:val="Hyperlink"/>
                  <w:bdr w:val="none" w:sz="0" w:space="0" w:color="auto" w:frame="1"/>
                </w:rPr>
                <w:t>u</w:t>
              </w:r>
              <w:r w:rsidR="00473308" w:rsidRPr="00A01F49">
                <w:rPr>
                  <w:rStyle w:val="Hyperlink"/>
                  <w:bdr w:val="none" w:sz="0" w:space="0" w:color="auto" w:frame="1"/>
                </w:rPr>
                <w:t>se</w:t>
              </w:r>
            </w:hyperlink>
          </w:p>
        </w:tc>
        <w:tc>
          <w:tcPr>
            <w:tcW w:w="2021" w:type="pct"/>
          </w:tcPr>
          <w:p w14:paraId="6A440820" w14:textId="77777777" w:rsidR="00473308" w:rsidRPr="00A01F49" w:rsidRDefault="00254628" w:rsidP="007D69BA">
            <w:pPr>
              <w:pStyle w:val="TableBullet1"/>
            </w:pPr>
            <w:r w:rsidRPr="00A01F49">
              <w:t>The district uses data t</w:t>
            </w:r>
            <w:r w:rsidR="006F7859" w:rsidRPr="00A01F49">
              <w:t>o</w:t>
            </w:r>
            <w:r w:rsidRPr="00A01F49">
              <w:t xml:space="preserve"> close achievement, access, and opportunity gaps and promote equity and inclusion</w:t>
            </w:r>
            <w:r w:rsidR="00F03F36" w:rsidRPr="00A01F49">
              <w:t>.</w:t>
            </w:r>
          </w:p>
          <w:p w14:paraId="3EFCF2E4" w14:textId="33133DC9" w:rsidR="002C2464" w:rsidRPr="00A01F49" w:rsidRDefault="002C2464" w:rsidP="007D69BA">
            <w:pPr>
              <w:pStyle w:val="TableBullet1"/>
            </w:pPr>
            <w:r w:rsidRPr="00A01F49">
              <w:t xml:space="preserve">The district provides schools </w:t>
            </w:r>
            <w:r w:rsidR="00FC496C" w:rsidRPr="00A01F49">
              <w:t>with structures</w:t>
            </w:r>
            <w:r w:rsidRPr="00A01F49">
              <w:t xml:space="preserve">, protocols, and templates to guide </w:t>
            </w:r>
            <w:r w:rsidR="007B58B2" w:rsidRPr="00A01F49">
              <w:t xml:space="preserve">teachers’ everyday </w:t>
            </w:r>
            <w:r w:rsidRPr="00A01F49">
              <w:t>use of data for determining instruction and interventions</w:t>
            </w:r>
            <w:r w:rsidR="00241A91" w:rsidRPr="00A01F49">
              <w:t>.</w:t>
            </w:r>
          </w:p>
        </w:tc>
        <w:tc>
          <w:tcPr>
            <w:tcW w:w="1876" w:type="pct"/>
          </w:tcPr>
          <w:p w14:paraId="08FEEFDF" w14:textId="5CFF6310" w:rsidR="00473308" w:rsidRPr="00A01F49" w:rsidRDefault="002E5622" w:rsidP="007D69BA">
            <w:pPr>
              <w:pStyle w:val="TableBullet1"/>
            </w:pPr>
            <w:r w:rsidRPr="00A01F49">
              <w:t xml:space="preserve">Providing </w:t>
            </w:r>
            <w:r w:rsidR="007F7A8F" w:rsidRPr="00A01F49">
              <w:t>teacher</w:t>
            </w:r>
            <w:r w:rsidR="00F065EC" w:rsidRPr="00A01F49">
              <w:t>s with</w:t>
            </w:r>
            <w:r w:rsidR="007F7A8F" w:rsidRPr="00A01F49">
              <w:t xml:space="preserve"> adequate time and, at the middle and high schools, </w:t>
            </w:r>
            <w:r w:rsidR="00F4777C">
              <w:t>assistance to use and analyze data</w:t>
            </w:r>
          </w:p>
        </w:tc>
      </w:tr>
      <w:tr w:rsidR="00473308" w:rsidRPr="00A01F49" w14:paraId="2BFB5534" w14:textId="77777777" w:rsidTr="00C84D43">
        <w:trPr>
          <w:cnfStyle w:val="000000100000" w:firstRow="0" w:lastRow="0" w:firstColumn="0" w:lastColumn="0" w:oddVBand="0" w:evenVBand="0" w:oddHBand="1" w:evenHBand="0" w:firstRowFirstColumn="0" w:firstRowLastColumn="0" w:lastRowFirstColumn="0" w:lastRowLastColumn="0"/>
        </w:trPr>
        <w:tc>
          <w:tcPr>
            <w:tcW w:w="1103" w:type="pct"/>
          </w:tcPr>
          <w:p w14:paraId="692DCE62" w14:textId="355D7553" w:rsidR="00473308" w:rsidRPr="00A01F49" w:rsidRDefault="00000000" w:rsidP="005D13E7">
            <w:pPr>
              <w:pStyle w:val="TableSubheading"/>
              <w:rPr>
                <w:bdr w:val="none" w:sz="0" w:space="0" w:color="auto" w:frame="1"/>
              </w:rPr>
            </w:pPr>
            <w:hyperlink w:anchor="_Sharing_Results" w:history="1">
              <w:r w:rsidR="00473308" w:rsidRPr="00A01F49">
                <w:rPr>
                  <w:rStyle w:val="Hyperlink"/>
                  <w:bdr w:val="none" w:sz="0" w:space="0" w:color="auto" w:frame="1"/>
                </w:rPr>
                <w:t xml:space="preserve">Sharing </w:t>
              </w:r>
              <w:r w:rsidR="00C0766E" w:rsidRPr="00A01F49">
                <w:rPr>
                  <w:rStyle w:val="Hyperlink"/>
                  <w:bdr w:val="none" w:sz="0" w:space="0" w:color="auto" w:frame="1"/>
                </w:rPr>
                <w:t>r</w:t>
              </w:r>
              <w:r w:rsidR="00473308" w:rsidRPr="00A01F49">
                <w:rPr>
                  <w:rStyle w:val="Hyperlink"/>
                  <w:bdr w:val="none" w:sz="0" w:space="0" w:color="auto" w:frame="1"/>
                </w:rPr>
                <w:t>esults</w:t>
              </w:r>
            </w:hyperlink>
          </w:p>
        </w:tc>
        <w:tc>
          <w:tcPr>
            <w:tcW w:w="2021" w:type="pct"/>
          </w:tcPr>
          <w:p w14:paraId="1242ABD2" w14:textId="7F640C42" w:rsidR="00473308" w:rsidRPr="00A01F49" w:rsidRDefault="007C3F26" w:rsidP="007D69BA">
            <w:pPr>
              <w:pStyle w:val="TableBullet1"/>
            </w:pPr>
            <w:r w:rsidRPr="00A01F49">
              <w:t xml:space="preserve">The district intentionally shares data with students to empower them to take ownership </w:t>
            </w:r>
            <w:r w:rsidR="00A22C00" w:rsidRPr="00A01F49">
              <w:t xml:space="preserve">of </w:t>
            </w:r>
            <w:r w:rsidRPr="00A01F49">
              <w:t>their academic growth.</w:t>
            </w:r>
          </w:p>
        </w:tc>
        <w:tc>
          <w:tcPr>
            <w:tcW w:w="1876" w:type="pct"/>
          </w:tcPr>
          <w:p w14:paraId="22C6496B" w14:textId="35C9C8D7" w:rsidR="00473308" w:rsidRPr="00A01F49" w:rsidRDefault="0046370E" w:rsidP="007D69BA">
            <w:pPr>
              <w:pStyle w:val="TableBullet1"/>
            </w:pPr>
            <w:r w:rsidRPr="00A01F49">
              <w:t xml:space="preserve">Providing opportunities for proactive, two-way communication between teachers </w:t>
            </w:r>
            <w:r w:rsidR="00641D16" w:rsidRPr="00A01F49">
              <w:t xml:space="preserve">at the </w:t>
            </w:r>
            <w:r w:rsidR="00BC4EE5" w:rsidRPr="00A01F49">
              <w:t>h</w:t>
            </w:r>
            <w:r w:rsidR="00641D16" w:rsidRPr="00A01F49">
              <w:t>igh</w:t>
            </w:r>
            <w:r w:rsidR="002E0BCA" w:rsidRPr="00A01F49">
              <w:t xml:space="preserve"> school</w:t>
            </w:r>
            <w:r w:rsidR="00641D16" w:rsidRPr="00A01F49">
              <w:t xml:space="preserve"> </w:t>
            </w:r>
            <w:r w:rsidRPr="00A01F49">
              <w:t xml:space="preserve">and families, particularly those </w:t>
            </w:r>
            <w:r w:rsidR="008D3134" w:rsidRPr="00A01F49">
              <w:t xml:space="preserve">who may be </w:t>
            </w:r>
            <w:r w:rsidR="00B174EB" w:rsidRPr="00A01F49">
              <w:t>more difficult to engage</w:t>
            </w:r>
          </w:p>
        </w:tc>
      </w:tr>
    </w:tbl>
    <w:p w14:paraId="640082BB" w14:textId="5A63F553" w:rsidR="00473308" w:rsidRPr="00A01F49" w:rsidRDefault="00473308" w:rsidP="00473308">
      <w:pPr>
        <w:pStyle w:val="Heading3"/>
      </w:pPr>
      <w:bookmarkStart w:id="31" w:name="_Data_and_Assessment"/>
      <w:bookmarkEnd w:id="31"/>
      <w:r w:rsidRPr="00A01F49">
        <w:t>Data and Assessment Systems</w:t>
      </w:r>
    </w:p>
    <w:p w14:paraId="53BC3853" w14:textId="36F77127" w:rsidR="002E7341" w:rsidRPr="00C84D43" w:rsidRDefault="00A22C00" w:rsidP="002E7341">
      <w:pPr>
        <w:pStyle w:val="BodyTextposthead"/>
      </w:pPr>
      <w:r w:rsidRPr="00C84D43">
        <w:rPr>
          <w:color w:val="000000" w:themeColor="text1"/>
        </w:rPr>
        <w:t>T</w:t>
      </w:r>
      <w:r w:rsidR="00CD60A1" w:rsidRPr="00C84D43">
        <w:rPr>
          <w:color w:val="000000" w:themeColor="text1"/>
        </w:rPr>
        <w:t xml:space="preserve">he district’s </w:t>
      </w:r>
      <w:r w:rsidR="00134915">
        <w:rPr>
          <w:color w:val="000000" w:themeColor="text1"/>
        </w:rPr>
        <w:t>documentation</w:t>
      </w:r>
      <w:r w:rsidR="00CD60A1" w:rsidRPr="00C84D43">
        <w:rPr>
          <w:color w:val="000000" w:themeColor="text1"/>
        </w:rPr>
        <w:t xml:space="preserve"> and accounts from school leaders and staff confirm the use of various assessments across school and subject levels. At Esten, kindergarteners receive the Early Bird Assessment, a comprehensive early literacy screener, at the beginning, middle, and end of the year, along with the Bridges Benchmark Assessment for math</w:t>
      </w:r>
      <w:r w:rsidR="00DE6184" w:rsidRPr="00C84D43">
        <w:rPr>
          <w:color w:val="000000" w:themeColor="text1"/>
        </w:rPr>
        <w:t>ematics</w:t>
      </w:r>
      <w:r w:rsidR="00CD60A1" w:rsidRPr="00C84D43">
        <w:rPr>
          <w:color w:val="000000" w:themeColor="text1"/>
        </w:rPr>
        <w:t>. At the elementary level (Grades 1-</w:t>
      </w:r>
      <w:r w:rsidR="00CD60A1" w:rsidRPr="00C84D43">
        <w:rPr>
          <w:color w:val="000000" w:themeColor="text1"/>
        </w:rPr>
        <w:lastRenderedPageBreak/>
        <w:t xml:space="preserve">4), teachers administer the following benchmark assessments three times </w:t>
      </w:r>
      <w:r w:rsidR="00C84D43">
        <w:rPr>
          <w:color w:val="000000" w:themeColor="text1"/>
        </w:rPr>
        <w:t>per</w:t>
      </w:r>
      <w:r w:rsidR="00CD60A1" w:rsidRPr="00C84D43">
        <w:rPr>
          <w:color w:val="000000" w:themeColor="text1"/>
        </w:rPr>
        <w:t xml:space="preserve"> year: (a)</w:t>
      </w:r>
      <w:r w:rsidR="00C84D43">
        <w:rPr>
          <w:color w:val="000000" w:themeColor="text1"/>
        </w:rPr>
        <w:t> </w:t>
      </w:r>
      <w:r w:rsidRPr="00C84D43">
        <w:rPr>
          <w:color w:val="000000" w:themeColor="text1"/>
        </w:rPr>
        <w:t xml:space="preserve">DIBELS </w:t>
      </w:r>
      <w:r w:rsidR="00CD60A1" w:rsidRPr="00C84D43">
        <w:rPr>
          <w:color w:val="000000" w:themeColor="text1"/>
        </w:rPr>
        <w:t>for ELA; (b)</w:t>
      </w:r>
      <w:r w:rsidRPr="00C84D43">
        <w:rPr>
          <w:color w:val="000000" w:themeColor="text1"/>
        </w:rPr>
        <w:t> </w:t>
      </w:r>
      <w:r w:rsidR="00C84D43">
        <w:rPr>
          <w:color w:val="000000" w:themeColor="text1"/>
        </w:rPr>
        <w:t xml:space="preserve">the </w:t>
      </w:r>
      <w:r w:rsidR="00CD60A1" w:rsidRPr="00C84D43">
        <w:rPr>
          <w:color w:val="000000" w:themeColor="text1"/>
        </w:rPr>
        <w:t>i</w:t>
      </w:r>
      <w:r w:rsidRPr="00C84D43">
        <w:rPr>
          <w:color w:val="000000" w:themeColor="text1"/>
        </w:rPr>
        <w:noBreakHyphen/>
      </w:r>
      <w:r w:rsidR="00CD60A1" w:rsidRPr="00C84D43">
        <w:rPr>
          <w:color w:val="000000" w:themeColor="text1"/>
        </w:rPr>
        <w:t>Ready Diagnostic for both ELA and math</w:t>
      </w:r>
      <w:r w:rsidRPr="00C84D43">
        <w:rPr>
          <w:color w:val="000000" w:themeColor="text1"/>
        </w:rPr>
        <w:t>ematics</w:t>
      </w:r>
      <w:r w:rsidR="00CD60A1" w:rsidRPr="00C84D43">
        <w:rPr>
          <w:color w:val="000000" w:themeColor="text1"/>
        </w:rPr>
        <w:t>, and (c) the On</w:t>
      </w:r>
      <w:r w:rsidRPr="00C84D43">
        <w:rPr>
          <w:color w:val="000000" w:themeColor="text1"/>
        </w:rPr>
        <w:t>-</w:t>
      </w:r>
      <w:r w:rsidR="00CD60A1" w:rsidRPr="00C84D43">
        <w:rPr>
          <w:color w:val="000000" w:themeColor="text1"/>
        </w:rPr>
        <w:t xml:space="preserve">Demand Writing Unit Assessment for writing. Teachers for </w:t>
      </w:r>
      <w:r w:rsidRPr="00C84D43">
        <w:rPr>
          <w:color w:val="000000" w:themeColor="text1"/>
        </w:rPr>
        <w:t xml:space="preserve">Grades </w:t>
      </w:r>
      <w:r w:rsidR="00CD60A1" w:rsidRPr="00C84D43">
        <w:rPr>
          <w:color w:val="000000" w:themeColor="text1"/>
        </w:rPr>
        <w:t xml:space="preserve">1 and 2 </w:t>
      </w:r>
      <w:r w:rsidR="00C84D43">
        <w:rPr>
          <w:color w:val="000000" w:themeColor="text1"/>
        </w:rPr>
        <w:t>also</w:t>
      </w:r>
      <w:r w:rsidR="00C84D43" w:rsidRPr="00C84D43">
        <w:rPr>
          <w:color w:val="000000" w:themeColor="text1"/>
        </w:rPr>
        <w:t xml:space="preserve"> </w:t>
      </w:r>
      <w:r w:rsidR="00CD60A1" w:rsidRPr="00C84D43">
        <w:rPr>
          <w:color w:val="000000" w:themeColor="text1"/>
        </w:rPr>
        <w:t xml:space="preserve">screen students </w:t>
      </w:r>
      <w:r w:rsidR="0056402D" w:rsidRPr="00C84D43">
        <w:rPr>
          <w:color w:val="000000" w:themeColor="text1"/>
        </w:rPr>
        <w:t>in math</w:t>
      </w:r>
      <w:r w:rsidRPr="00C84D43">
        <w:rPr>
          <w:color w:val="000000" w:themeColor="text1"/>
        </w:rPr>
        <w:t>ematics</w:t>
      </w:r>
      <w:r w:rsidR="0056402D" w:rsidRPr="00C84D43">
        <w:rPr>
          <w:color w:val="000000" w:themeColor="text1"/>
        </w:rPr>
        <w:t xml:space="preserve"> </w:t>
      </w:r>
      <w:r w:rsidR="00CD60A1" w:rsidRPr="00C84D43">
        <w:rPr>
          <w:color w:val="000000" w:themeColor="text1"/>
        </w:rPr>
        <w:t xml:space="preserve">using the Universal Screener for </w:t>
      </w:r>
      <w:r w:rsidR="00CD60A1" w:rsidRPr="00C84D43">
        <w:t>Number Sense. Finally, elementary students</w:t>
      </w:r>
      <w:r w:rsidR="00056C9F" w:rsidRPr="00C84D43">
        <w:t xml:space="preserve"> in Grades 1-3 </w:t>
      </w:r>
      <w:r w:rsidR="00AB6BA6" w:rsidRPr="00C84D43">
        <w:t>receive</w:t>
      </w:r>
      <w:r w:rsidR="00056C9F" w:rsidRPr="00C84D43">
        <w:t xml:space="preserve"> the Wilson </w:t>
      </w:r>
      <w:proofErr w:type="spellStart"/>
      <w:r w:rsidR="00056C9F" w:rsidRPr="00C84D43">
        <w:t>Fundations</w:t>
      </w:r>
      <w:proofErr w:type="spellEnd"/>
      <w:r w:rsidR="00056C9F" w:rsidRPr="00C84D43">
        <w:t xml:space="preserve"> Unit Tests for ELA and</w:t>
      </w:r>
      <w:r w:rsidR="00A23F29" w:rsidRPr="00C84D43">
        <w:t xml:space="preserve"> in Grades 1-4 receive </w:t>
      </w:r>
      <w:r w:rsidR="00C54FB3" w:rsidRPr="00C84D43">
        <w:t>Bridges Unit tests for math</w:t>
      </w:r>
      <w:r w:rsidRPr="00C84D43">
        <w:t>ematics</w:t>
      </w:r>
      <w:r w:rsidR="00C54FB3" w:rsidRPr="00C84D43">
        <w:t>.</w:t>
      </w:r>
    </w:p>
    <w:p w14:paraId="78CE48A7" w14:textId="5E7DFFE9" w:rsidR="007276D2" w:rsidRPr="00A01F49" w:rsidRDefault="00CD60A1" w:rsidP="00485C5C">
      <w:pPr>
        <w:pStyle w:val="BodyText"/>
      </w:pPr>
      <w:r w:rsidRPr="00A01F49">
        <w:t>At RMS (Grades 5-8), teachers administer i</w:t>
      </w:r>
      <w:r w:rsidR="00075EFF" w:rsidRPr="00A01F49">
        <w:t>-</w:t>
      </w:r>
      <w:r w:rsidRPr="00A01F49">
        <w:t xml:space="preserve">Ready three times </w:t>
      </w:r>
      <w:r w:rsidR="00A22C00" w:rsidRPr="00A01F49">
        <w:t xml:space="preserve">per </w:t>
      </w:r>
      <w:r w:rsidRPr="00A01F49">
        <w:t>year for math</w:t>
      </w:r>
      <w:r w:rsidR="00A22C00" w:rsidRPr="00A01F49">
        <w:t>ematics</w:t>
      </w:r>
      <w:r w:rsidRPr="00A01F49">
        <w:t xml:space="preserve"> and reading, along with the B-SET </w:t>
      </w:r>
      <w:r w:rsidR="00661385" w:rsidRPr="00A01F49">
        <w:t xml:space="preserve">several times </w:t>
      </w:r>
      <w:r w:rsidR="00A22C00" w:rsidRPr="00A01F49">
        <w:t>per</w:t>
      </w:r>
      <w:r w:rsidR="00661385" w:rsidRPr="00A01F49">
        <w:t xml:space="preserve"> year </w:t>
      </w:r>
      <w:r w:rsidRPr="00A01F49">
        <w:t>for math</w:t>
      </w:r>
      <w:r w:rsidR="00A22C00" w:rsidRPr="00A01F49">
        <w:t>ematics</w:t>
      </w:r>
      <w:r w:rsidRPr="00A01F49">
        <w:t xml:space="preserve">. </w:t>
      </w:r>
      <w:r w:rsidR="00A22C00" w:rsidRPr="00A01F49">
        <w:t>In a</w:t>
      </w:r>
      <w:r w:rsidRPr="00A01F49">
        <w:t xml:space="preserve">ddition, both </w:t>
      </w:r>
      <w:r w:rsidR="00A22C00" w:rsidRPr="00A01F49">
        <w:t>RMS</w:t>
      </w:r>
      <w:r w:rsidRPr="00A01F49">
        <w:t xml:space="preserve"> and </w:t>
      </w:r>
      <w:r w:rsidR="00A22C00" w:rsidRPr="00A01F49">
        <w:t>RHS</w:t>
      </w:r>
      <w:r w:rsidRPr="00A01F49">
        <w:t xml:space="preserve"> </w:t>
      </w:r>
      <w:r w:rsidR="00A0509A" w:rsidRPr="00A01F49">
        <w:t xml:space="preserve">administer </w:t>
      </w:r>
      <w:r w:rsidR="00D56F13">
        <w:t>te</w:t>
      </w:r>
      <w:r w:rsidR="00DB1959">
        <w:t>acher-developed</w:t>
      </w:r>
      <w:r w:rsidR="00D56F13" w:rsidRPr="00A01F49">
        <w:t xml:space="preserve"> </w:t>
      </w:r>
      <w:r w:rsidRPr="00A01F49">
        <w:t>common assessments for ELA, math</w:t>
      </w:r>
      <w:r w:rsidR="00A22C00" w:rsidRPr="00A01F49">
        <w:t>ematics</w:t>
      </w:r>
      <w:r w:rsidRPr="00A01F49">
        <w:t>, science, and social studies</w:t>
      </w:r>
      <w:r w:rsidR="003565F2" w:rsidRPr="00A01F49">
        <w:t xml:space="preserve"> twice </w:t>
      </w:r>
      <w:r w:rsidR="00A22C00" w:rsidRPr="00A01F49">
        <w:t>per</w:t>
      </w:r>
      <w:r w:rsidR="003565F2" w:rsidRPr="00A01F49">
        <w:t xml:space="preserve"> year for midterms and finals</w:t>
      </w:r>
      <w:r w:rsidRPr="00A01F49">
        <w:t xml:space="preserve">. </w:t>
      </w:r>
      <w:r w:rsidR="007276D2" w:rsidRPr="00A01F49">
        <w:t>Teachers at the middle and high school</w:t>
      </w:r>
      <w:r w:rsidR="00A22C00" w:rsidRPr="00A01F49">
        <w:t xml:space="preserve"> levels</w:t>
      </w:r>
      <w:r w:rsidR="007276D2" w:rsidRPr="00A01F49">
        <w:t xml:space="preserve"> expressed satisfaction with their use of common assessments, with one teacher explaining how the </w:t>
      </w:r>
      <w:r w:rsidR="00B91546" w:rsidRPr="00A01F49">
        <w:t>flexibility</w:t>
      </w:r>
      <w:r w:rsidR="007276D2" w:rsidRPr="00A01F49">
        <w:t xml:space="preserve"> of </w:t>
      </w:r>
      <w:r w:rsidR="00B17FF8">
        <w:t>teacher-developed</w:t>
      </w:r>
      <w:r w:rsidR="00B17FF8" w:rsidRPr="00A01F49">
        <w:t xml:space="preserve"> </w:t>
      </w:r>
      <w:r w:rsidR="007276D2" w:rsidRPr="00A01F49">
        <w:t>assessments enabled teachers to comprehensively evaluate student performance and refine assessments as needed</w:t>
      </w:r>
      <w:r w:rsidR="00A22C00" w:rsidRPr="00A01F49">
        <w:t>:</w:t>
      </w:r>
    </w:p>
    <w:p w14:paraId="1CC619E5" w14:textId="57EC9B4D" w:rsidR="007276D2" w:rsidRPr="00A01F49" w:rsidRDefault="007276D2" w:rsidP="00485C5C">
      <w:pPr>
        <w:pStyle w:val="BlockQuote"/>
      </w:pPr>
      <w:r w:rsidRPr="00A01F49">
        <w:t>With our common assessments of midyear and final exams, there is an opportunity immediately after for each teacher to fill out kind of an overall performance evaluation of how the students did</w:t>
      </w:r>
      <w:r w:rsidR="00DB6286" w:rsidRPr="00A01F49">
        <w:t>,</w:t>
      </w:r>
      <w:r w:rsidRPr="00A01F49">
        <w:t xml:space="preserve"> and it gives us as a department an opportunity to go back to our assessments and see if those assessments are really teaching the skills that we</w:t>
      </w:r>
      <w:r w:rsidR="00DB6286" w:rsidRPr="00A01F49">
        <w:t>’</w:t>
      </w:r>
      <w:r w:rsidRPr="00A01F49">
        <w:t>re looking to get the students to adhere to. If there are questions on the assessment that we feel need to be adjusted, we always have that opportunity. If we feel that there are certain units or topics or whatever it might be that the students are not meeting proficiency in, it gives us an opportunity to department to reflect on that. So, with common assessments, there</w:t>
      </w:r>
      <w:r w:rsidR="00DB6286" w:rsidRPr="00A01F49">
        <w:t>’</w:t>
      </w:r>
      <w:r w:rsidRPr="00A01F49">
        <w:t>s a lot of data evaluation</w:t>
      </w:r>
      <w:r w:rsidR="00CB38FE" w:rsidRPr="00A01F49">
        <w:t>.</w:t>
      </w:r>
    </w:p>
    <w:p w14:paraId="0C0DBC5A" w14:textId="2BA809C0" w:rsidR="0084175F" w:rsidRPr="00A01F49" w:rsidRDefault="00CD60A1" w:rsidP="00485C5C">
      <w:pPr>
        <w:pStyle w:val="BodyText"/>
      </w:pPr>
      <w:r w:rsidRPr="00A01F49">
        <w:t>Aligning with the</w:t>
      </w:r>
      <w:r w:rsidR="00031D60" w:rsidRPr="00A01F49">
        <w:t xml:space="preserve"> objective outlined in</w:t>
      </w:r>
      <w:r w:rsidRPr="00A01F49">
        <w:t xml:space="preserve"> RHS</w:t>
      </w:r>
      <w:r w:rsidR="00796254" w:rsidRPr="00A01F49">
        <w:t>’s</w:t>
      </w:r>
      <w:r w:rsidRPr="00A01F49">
        <w:t xml:space="preserve"> </w:t>
      </w:r>
      <w:r w:rsidR="00DB6286" w:rsidRPr="00A01F49">
        <w:t>i</w:t>
      </w:r>
      <w:r w:rsidRPr="00A01F49">
        <w:t xml:space="preserve">mprovement </w:t>
      </w:r>
      <w:r w:rsidR="00DB6286" w:rsidRPr="00A01F49">
        <w:t>p</w:t>
      </w:r>
      <w:r w:rsidRPr="00A01F49">
        <w:t>lan</w:t>
      </w:r>
      <w:r w:rsidR="00796254" w:rsidRPr="00A01F49">
        <w:t xml:space="preserve"> </w:t>
      </w:r>
      <w:r w:rsidRPr="00A01F49">
        <w:t xml:space="preserve">of streamlining and revising assessments, </w:t>
      </w:r>
      <w:r w:rsidR="0069000F" w:rsidRPr="00A01F49">
        <w:t xml:space="preserve">the </w:t>
      </w:r>
      <w:r w:rsidRPr="00A01F49">
        <w:t xml:space="preserve">high school also </w:t>
      </w:r>
      <w:r w:rsidR="00DC267E" w:rsidRPr="00A01F49">
        <w:t xml:space="preserve">purchased formative assessment tools, </w:t>
      </w:r>
      <w:r w:rsidR="00D34B27" w:rsidRPr="00A01F49">
        <w:t>including</w:t>
      </w:r>
      <w:r w:rsidR="00DC267E" w:rsidRPr="00A01F49">
        <w:t xml:space="preserve"> </w:t>
      </w:r>
      <w:proofErr w:type="spellStart"/>
      <w:r w:rsidR="00DC267E" w:rsidRPr="00A01F49">
        <w:t>Edulastic</w:t>
      </w:r>
      <w:proofErr w:type="spellEnd"/>
      <w:r w:rsidR="00DC267E" w:rsidRPr="00A01F49">
        <w:t>, Quizlet, and Grade Cam</w:t>
      </w:r>
      <w:r w:rsidR="00975F0D" w:rsidRPr="00A01F49">
        <w:t xml:space="preserve"> to assess students’ understanding on a more continual basis</w:t>
      </w:r>
      <w:r w:rsidR="00DC267E" w:rsidRPr="00A01F49">
        <w:t xml:space="preserve">. </w:t>
      </w:r>
      <w:r w:rsidR="00BA6AA5" w:rsidRPr="00A01F49">
        <w:t>Finally</w:t>
      </w:r>
      <w:r w:rsidRPr="00A01F49">
        <w:t>, a variety of stakeholders including a district leader, school leaders, and teachers reported that</w:t>
      </w:r>
      <w:r w:rsidR="006A0113" w:rsidRPr="00A01F49">
        <w:t xml:space="preserve"> both </w:t>
      </w:r>
      <w:r w:rsidR="00DB6286" w:rsidRPr="00A01F49">
        <w:t>RMS</w:t>
      </w:r>
      <w:r w:rsidR="002468AE" w:rsidRPr="00A01F49">
        <w:t xml:space="preserve"> and </w:t>
      </w:r>
      <w:r w:rsidR="00DB6286" w:rsidRPr="00A01F49">
        <w:t>RHS</w:t>
      </w:r>
      <w:r w:rsidR="002468AE" w:rsidRPr="00A01F49">
        <w:t xml:space="preserve"> </w:t>
      </w:r>
      <w:r w:rsidR="006A0113" w:rsidRPr="00A01F49">
        <w:t xml:space="preserve">place a strong emphasis on standardized testing, including </w:t>
      </w:r>
      <w:r w:rsidR="00D01E7E" w:rsidRPr="00A01F49">
        <w:t xml:space="preserve">the </w:t>
      </w:r>
      <w:r w:rsidR="001C49AD" w:rsidRPr="00A01F49">
        <w:t>MCAS, and</w:t>
      </w:r>
      <w:r w:rsidR="003B7A67" w:rsidRPr="00A01F49">
        <w:t xml:space="preserve"> at the high school</w:t>
      </w:r>
      <w:r w:rsidR="004D787B" w:rsidRPr="00A01F49">
        <w:t>, AP</w:t>
      </w:r>
      <w:r w:rsidR="00DB6286" w:rsidRPr="00A01F49">
        <w:t xml:space="preserve"> examination</w:t>
      </w:r>
      <w:r w:rsidR="004D787B" w:rsidRPr="00A01F49">
        <w:t xml:space="preserve">s, </w:t>
      </w:r>
      <w:r w:rsidR="00DB6286" w:rsidRPr="00A01F49">
        <w:t xml:space="preserve">the </w:t>
      </w:r>
      <w:r w:rsidR="006A0113" w:rsidRPr="00A01F49">
        <w:t xml:space="preserve">PSAT, and </w:t>
      </w:r>
      <w:r w:rsidR="00DB6286" w:rsidRPr="00A01F49">
        <w:t xml:space="preserve">the </w:t>
      </w:r>
      <w:r w:rsidR="006A0113" w:rsidRPr="00A01F49">
        <w:t>SAT</w:t>
      </w:r>
      <w:r w:rsidR="00C55963" w:rsidRPr="00A01F49">
        <w:t>.</w:t>
      </w:r>
      <w:r w:rsidR="00422C65" w:rsidRPr="00A01F49">
        <w:t xml:space="preserve"> </w:t>
      </w:r>
      <w:r w:rsidRPr="00A01F49">
        <w:t xml:space="preserve">The use of multiple sources </w:t>
      </w:r>
      <w:r w:rsidR="008C5FD7" w:rsidRPr="00A01F49">
        <w:t>assessment systems</w:t>
      </w:r>
      <w:r w:rsidR="002613A5" w:rsidRPr="00A01F49">
        <w:t xml:space="preserve">, including </w:t>
      </w:r>
      <w:r w:rsidR="00193E8F" w:rsidRPr="00A01F49">
        <w:t xml:space="preserve">teacher-created </w:t>
      </w:r>
      <w:r w:rsidR="002613A5" w:rsidRPr="00A01F49">
        <w:t xml:space="preserve">common assessments </w:t>
      </w:r>
      <w:r w:rsidRPr="00A01F49">
        <w:t>to determine interventions and monitor progress is a strength for the district.</w:t>
      </w:r>
    </w:p>
    <w:p w14:paraId="7DB9D035" w14:textId="5FB12B5F" w:rsidR="00CD60A1" w:rsidRPr="00A01F49" w:rsidRDefault="002E4CC2" w:rsidP="00485C5C">
      <w:pPr>
        <w:pStyle w:val="BodyText"/>
      </w:pPr>
      <w:r w:rsidRPr="00A01F49">
        <w:t>Although the district has a multitude of assessments to collect student data, accounts</w:t>
      </w:r>
      <w:r w:rsidRPr="00A01F49" w:rsidDel="002E4CC2">
        <w:t xml:space="preserve"> </w:t>
      </w:r>
      <w:r w:rsidR="008A27C4" w:rsidRPr="00A01F49">
        <w:t xml:space="preserve">by district </w:t>
      </w:r>
      <w:r w:rsidR="00C84D43">
        <w:t xml:space="preserve">leaders, </w:t>
      </w:r>
      <w:r w:rsidR="008A27C4" w:rsidRPr="00A01F49">
        <w:t>school leaders</w:t>
      </w:r>
      <w:r w:rsidR="00F856D5" w:rsidRPr="00A01F49">
        <w:t xml:space="preserve">, </w:t>
      </w:r>
      <w:r w:rsidR="00C84D43">
        <w:t>and</w:t>
      </w:r>
      <w:r w:rsidR="00F856D5" w:rsidRPr="00A01F49">
        <w:t xml:space="preserve"> </w:t>
      </w:r>
      <w:r w:rsidR="008A27C4" w:rsidRPr="00A01F49">
        <w:t xml:space="preserve">support specialists </w:t>
      </w:r>
      <w:r w:rsidR="00AC3864" w:rsidRPr="00A01F49">
        <w:t xml:space="preserve">highlighted </w:t>
      </w:r>
      <w:r w:rsidR="00FB0E23" w:rsidRPr="00A01F49">
        <w:t xml:space="preserve">the ongoing challenge of administering assessments to the district’s growing population </w:t>
      </w:r>
      <w:r w:rsidR="00B0591E" w:rsidRPr="00A01F49">
        <w:t xml:space="preserve">of </w:t>
      </w:r>
      <w:r w:rsidR="00411187" w:rsidRPr="00A01F49">
        <w:t>E</w:t>
      </w:r>
      <w:r w:rsidR="009A7938" w:rsidRPr="00A01F49">
        <w:t>Ls</w:t>
      </w:r>
      <w:r w:rsidR="00B0591E" w:rsidRPr="00A01F49">
        <w:t xml:space="preserve">. </w:t>
      </w:r>
      <w:r w:rsidR="003D0012" w:rsidRPr="00A01F49">
        <w:t xml:space="preserve">Across schools, </w:t>
      </w:r>
      <w:r w:rsidR="004A5591" w:rsidRPr="00A01F49">
        <w:t>ELs</w:t>
      </w:r>
      <w:r w:rsidR="00A20936" w:rsidRPr="00A01F49">
        <w:t xml:space="preserve"> </w:t>
      </w:r>
      <w:r w:rsidR="004C3838">
        <w:t>take</w:t>
      </w:r>
      <w:r w:rsidR="004C3838" w:rsidRPr="00A01F49">
        <w:t xml:space="preserve"> </w:t>
      </w:r>
      <w:r w:rsidR="00CD60A1" w:rsidRPr="00A01F49">
        <w:t>Lexia and WIDA, with WI</w:t>
      </w:r>
      <w:r w:rsidR="003F7109" w:rsidRPr="00A01F49">
        <w:t>D</w:t>
      </w:r>
      <w:r w:rsidR="00CD60A1" w:rsidRPr="00A01F49">
        <w:t xml:space="preserve">A </w:t>
      </w:r>
      <w:r w:rsidR="00171601">
        <w:t>ACCESS</w:t>
      </w:r>
      <w:r w:rsidR="00171601" w:rsidRPr="00A01F49">
        <w:t xml:space="preserve"> </w:t>
      </w:r>
      <w:r w:rsidR="002E4683" w:rsidRPr="00A01F49">
        <w:t xml:space="preserve">used to determine and monitor </w:t>
      </w:r>
      <w:r w:rsidR="00477F3B" w:rsidRPr="00A01F49">
        <w:t>targeted</w:t>
      </w:r>
      <w:r w:rsidR="002E4683" w:rsidRPr="00A01F49">
        <w:t xml:space="preserve"> interventions</w:t>
      </w:r>
      <w:r w:rsidR="00CD60A1" w:rsidRPr="00A01F49">
        <w:t>.</w:t>
      </w:r>
      <w:r w:rsidR="002E4683" w:rsidRPr="00A01F49">
        <w:t xml:space="preserve"> </w:t>
      </w:r>
      <w:r w:rsidR="00A36E52" w:rsidRPr="00A01F49">
        <w:t xml:space="preserve">However, one </w:t>
      </w:r>
      <w:r w:rsidR="00D25883" w:rsidRPr="00A01F49">
        <w:t xml:space="preserve">support </w:t>
      </w:r>
      <w:r w:rsidR="00074CF8" w:rsidRPr="00A01F49">
        <w:t>specialist explained</w:t>
      </w:r>
      <w:r w:rsidR="00C553E1" w:rsidRPr="00A01F49">
        <w:t xml:space="preserve"> that</w:t>
      </w:r>
      <w:r w:rsidR="00074CF8" w:rsidRPr="00A01F49">
        <w:t xml:space="preserve"> “we’re still working on how to progress monitor” </w:t>
      </w:r>
      <w:r w:rsidR="00F550EF" w:rsidRPr="00A01F49">
        <w:t>multilingual</w:t>
      </w:r>
      <w:r w:rsidR="00074CF8" w:rsidRPr="00A01F49">
        <w:t xml:space="preserve"> learners, including </w:t>
      </w:r>
      <w:r w:rsidR="007C4260" w:rsidRPr="00A01F49">
        <w:t>exploring</w:t>
      </w:r>
      <w:r w:rsidR="00074CF8" w:rsidRPr="00A01F49">
        <w:t xml:space="preserve"> the adoption</w:t>
      </w:r>
      <w:r w:rsidR="00E61A87" w:rsidRPr="00A01F49">
        <w:t xml:space="preserve"> </w:t>
      </w:r>
      <w:r w:rsidR="007C4260" w:rsidRPr="00A01F49">
        <w:t xml:space="preserve">of new assessment tools, such </w:t>
      </w:r>
      <w:r w:rsidR="00F550EF" w:rsidRPr="00A01F49">
        <w:t>as Flashlight</w:t>
      </w:r>
      <w:r w:rsidR="00503BF1" w:rsidRPr="00A01F49">
        <w:t xml:space="preserve"> Learning</w:t>
      </w:r>
      <w:r w:rsidR="00C3314A" w:rsidRPr="00A01F49">
        <w:t>. Similarly</w:t>
      </w:r>
      <w:r w:rsidR="00503BF1" w:rsidRPr="00A01F49">
        <w:t>, district leaders acknowledged the ongoing challenge</w:t>
      </w:r>
      <w:r w:rsidR="007E6625" w:rsidRPr="00A01F49">
        <w:t xml:space="preserve"> of assessing the learning and social-emotional needs of </w:t>
      </w:r>
      <w:r w:rsidR="00DB6286" w:rsidRPr="00A01F49">
        <w:t>multilingual learners</w:t>
      </w:r>
      <w:r w:rsidR="00160C03" w:rsidRPr="00A01F49">
        <w:t xml:space="preserve">. </w:t>
      </w:r>
      <w:r w:rsidR="00A62387" w:rsidRPr="00A01F49">
        <w:t xml:space="preserve">For instance, the </w:t>
      </w:r>
      <w:r w:rsidR="00C84D43">
        <w:t>rating scales for the third edition of the Behavior Assessment System for Children</w:t>
      </w:r>
      <w:r w:rsidR="003F2D7C" w:rsidRPr="00A01F49">
        <w:t xml:space="preserve">, which </w:t>
      </w:r>
      <w:r w:rsidR="00DB6286" w:rsidRPr="00A01F49">
        <w:t xml:space="preserve">the district </w:t>
      </w:r>
      <w:r w:rsidR="00FC0052" w:rsidRPr="00A01F49">
        <w:t>use</w:t>
      </w:r>
      <w:r w:rsidR="00DB6286" w:rsidRPr="00A01F49">
        <w:t>s</w:t>
      </w:r>
      <w:r w:rsidR="00FC0052" w:rsidRPr="00A01F49">
        <w:t xml:space="preserve"> to measure students’ behavioral needs</w:t>
      </w:r>
      <w:r w:rsidR="003F2D7C" w:rsidRPr="00A01F49">
        <w:t>,</w:t>
      </w:r>
      <w:r w:rsidR="00A62387" w:rsidRPr="00A01F49">
        <w:t xml:space="preserve"> </w:t>
      </w:r>
      <w:r w:rsidR="003F2D7C" w:rsidRPr="00A01F49">
        <w:t>require</w:t>
      </w:r>
      <w:r w:rsidR="00A62387" w:rsidRPr="00A01F49">
        <w:t xml:space="preserve"> a staff member who can translate, leading to delays in </w:t>
      </w:r>
      <w:r w:rsidR="00DB6286" w:rsidRPr="00A01F49">
        <w:t>identifying multilingual learners who</w:t>
      </w:r>
      <w:r w:rsidR="00507766" w:rsidRPr="00A01F49">
        <w:t xml:space="preserve"> need </w:t>
      </w:r>
      <w:r w:rsidR="00A62387" w:rsidRPr="00A01F49">
        <w:t>emotional</w:t>
      </w:r>
      <w:r w:rsidR="00AE6E96" w:rsidRPr="00A01F49">
        <w:t xml:space="preserve"> or behavioral</w:t>
      </w:r>
      <w:r w:rsidR="00A62387" w:rsidRPr="00A01F49">
        <w:t xml:space="preserve"> support</w:t>
      </w:r>
      <w:r w:rsidR="00AE6E96" w:rsidRPr="00A01F49">
        <w:t>s</w:t>
      </w:r>
      <w:r w:rsidR="00D36D00" w:rsidRPr="00A01F49">
        <w:t xml:space="preserve">. </w:t>
      </w:r>
      <w:r w:rsidR="00DB6286" w:rsidRPr="00A01F49">
        <w:t>Also</w:t>
      </w:r>
      <w:r w:rsidR="00AE6E96" w:rsidRPr="00A01F49">
        <w:t xml:space="preserve">, district and school leaders expressed concerns that students who are not native English speakers may be incorrectly identified as having a </w:t>
      </w:r>
      <w:r w:rsidR="00FB2E4D" w:rsidRPr="00A01F49">
        <w:t xml:space="preserve">learning </w:t>
      </w:r>
      <w:r w:rsidR="00AE6E96" w:rsidRPr="00A01F49">
        <w:lastRenderedPageBreak/>
        <w:t xml:space="preserve">disability. </w:t>
      </w:r>
      <w:r w:rsidR="003F2D7C" w:rsidRPr="00A01F49">
        <w:t>I</w:t>
      </w:r>
      <w:r w:rsidR="00AE6E96" w:rsidRPr="00A01F49">
        <w:t>dentifying appropriate and accessible assessment tools for multilingual learners remains an area of growth for the district.</w:t>
      </w:r>
    </w:p>
    <w:p w14:paraId="0E4E29B0" w14:textId="5A63F553" w:rsidR="00473308" w:rsidRPr="00A01F49" w:rsidRDefault="00473308" w:rsidP="00485C5C">
      <w:pPr>
        <w:pStyle w:val="Heading3"/>
      </w:pPr>
      <w:bookmarkStart w:id="32" w:name="_Data_Use"/>
      <w:bookmarkEnd w:id="32"/>
      <w:r w:rsidRPr="00A01F49">
        <w:t>Data Use</w:t>
      </w:r>
    </w:p>
    <w:p w14:paraId="58626E8B" w14:textId="1C2B175E" w:rsidR="0084175F" w:rsidRPr="00A01F49" w:rsidRDefault="00954866" w:rsidP="00485C5C">
      <w:pPr>
        <w:pStyle w:val="BodyTextposthead"/>
        <w:rPr>
          <w:spacing w:val="-2"/>
        </w:rPr>
      </w:pPr>
      <w:r w:rsidRPr="00A01F49">
        <w:rPr>
          <w:spacing w:val="-2"/>
        </w:rPr>
        <w:t>As evi</w:t>
      </w:r>
      <w:r w:rsidR="00120AF3" w:rsidRPr="00A01F49">
        <w:rPr>
          <w:spacing w:val="-2"/>
        </w:rPr>
        <w:t>de</w:t>
      </w:r>
      <w:r w:rsidRPr="00A01F49">
        <w:rPr>
          <w:spacing w:val="-2"/>
        </w:rPr>
        <w:t>nced by district improvement documents and interviews with district leaders and teachers,</w:t>
      </w:r>
      <w:r w:rsidR="007411A6" w:rsidRPr="00A01F49">
        <w:rPr>
          <w:spacing w:val="-2"/>
        </w:rPr>
        <w:t xml:space="preserve"> </w:t>
      </w:r>
      <w:r w:rsidR="004D09DA" w:rsidRPr="00A01F49">
        <w:rPr>
          <w:spacing w:val="-2"/>
        </w:rPr>
        <w:t xml:space="preserve">RPS </w:t>
      </w:r>
      <w:r w:rsidR="00163452" w:rsidRPr="00A01F49">
        <w:rPr>
          <w:spacing w:val="-2"/>
        </w:rPr>
        <w:t>foster</w:t>
      </w:r>
      <w:r w:rsidR="004D09DA" w:rsidRPr="00A01F49">
        <w:rPr>
          <w:spacing w:val="-2"/>
        </w:rPr>
        <w:t>s</w:t>
      </w:r>
      <w:r w:rsidR="005F155E" w:rsidRPr="00A01F49">
        <w:rPr>
          <w:spacing w:val="-2"/>
        </w:rPr>
        <w:t xml:space="preserve"> </w:t>
      </w:r>
      <w:r w:rsidR="00F74587" w:rsidRPr="00A01F49">
        <w:rPr>
          <w:spacing w:val="-2"/>
        </w:rPr>
        <w:t>a</w:t>
      </w:r>
      <w:r w:rsidR="005F155E" w:rsidRPr="00A01F49">
        <w:rPr>
          <w:spacing w:val="-2"/>
        </w:rPr>
        <w:t xml:space="preserve"> culture that </w:t>
      </w:r>
      <w:r w:rsidR="003436EF" w:rsidRPr="00A01F49">
        <w:rPr>
          <w:spacing w:val="-2"/>
        </w:rPr>
        <w:t>promotes</w:t>
      </w:r>
      <w:r w:rsidR="005F155E" w:rsidRPr="00A01F49">
        <w:rPr>
          <w:spacing w:val="-2"/>
        </w:rPr>
        <w:t xml:space="preserve"> the </w:t>
      </w:r>
      <w:r w:rsidR="00840162" w:rsidRPr="00A01F49">
        <w:rPr>
          <w:spacing w:val="-2"/>
        </w:rPr>
        <w:t xml:space="preserve">regular </w:t>
      </w:r>
      <w:r w:rsidR="005F155E" w:rsidRPr="00A01F49">
        <w:rPr>
          <w:spacing w:val="-2"/>
        </w:rPr>
        <w:t xml:space="preserve">use of data to </w:t>
      </w:r>
      <w:r w:rsidR="00FC049E" w:rsidRPr="00A01F49">
        <w:rPr>
          <w:spacing w:val="-2"/>
        </w:rPr>
        <w:t xml:space="preserve">guide </w:t>
      </w:r>
      <w:r w:rsidR="005F155E" w:rsidRPr="00A01F49">
        <w:rPr>
          <w:spacing w:val="-2"/>
        </w:rPr>
        <w:t>instruction and decision-making</w:t>
      </w:r>
      <w:r w:rsidR="00FC049E" w:rsidRPr="00A01F49">
        <w:rPr>
          <w:spacing w:val="-2"/>
        </w:rPr>
        <w:t xml:space="preserve"> processes</w:t>
      </w:r>
      <w:r w:rsidR="005F155E" w:rsidRPr="00A01F49">
        <w:rPr>
          <w:spacing w:val="-2"/>
        </w:rPr>
        <w:t>.</w:t>
      </w:r>
      <w:r w:rsidR="00623E0F" w:rsidRPr="00A01F49">
        <w:rPr>
          <w:spacing w:val="-2"/>
        </w:rPr>
        <w:t xml:space="preserve"> </w:t>
      </w:r>
      <w:r w:rsidR="00FC049E" w:rsidRPr="00A01F49">
        <w:rPr>
          <w:spacing w:val="-2"/>
        </w:rPr>
        <w:t>B</w:t>
      </w:r>
      <w:r w:rsidR="00EC7620" w:rsidRPr="00A01F49">
        <w:rPr>
          <w:spacing w:val="-2"/>
        </w:rPr>
        <w:t>oth school leaders</w:t>
      </w:r>
      <w:r w:rsidR="00E72A35" w:rsidRPr="00A01F49">
        <w:rPr>
          <w:spacing w:val="-2"/>
        </w:rPr>
        <w:t xml:space="preserve"> and teachers</w:t>
      </w:r>
      <w:r w:rsidR="00353F63" w:rsidRPr="00A01F49">
        <w:rPr>
          <w:spacing w:val="-2"/>
        </w:rPr>
        <w:t xml:space="preserve"> </w:t>
      </w:r>
      <w:r w:rsidR="00C47E93" w:rsidRPr="00A01F49">
        <w:rPr>
          <w:spacing w:val="-2"/>
        </w:rPr>
        <w:t>generally agreed that staff are “constantly using data” to inform their instructional practices and assess student learning needs and levels of readiness.</w:t>
      </w:r>
      <w:r w:rsidR="00213F2C" w:rsidRPr="00A01F49">
        <w:rPr>
          <w:spacing w:val="-2"/>
        </w:rPr>
        <w:t xml:space="preserve"> </w:t>
      </w:r>
      <w:r w:rsidR="003A75BD">
        <w:rPr>
          <w:spacing w:val="-2"/>
        </w:rPr>
        <w:t>Using</w:t>
      </w:r>
      <w:r w:rsidR="00B75F6B" w:rsidRPr="00A01F49">
        <w:rPr>
          <w:spacing w:val="-2"/>
        </w:rPr>
        <w:t xml:space="preserve"> the </w:t>
      </w:r>
      <w:r w:rsidR="00934423" w:rsidRPr="00A01F49">
        <w:rPr>
          <w:spacing w:val="-2"/>
        </w:rPr>
        <w:t>Forefront</w:t>
      </w:r>
      <w:r w:rsidR="003A75BD">
        <w:rPr>
          <w:spacing w:val="-2"/>
        </w:rPr>
        <w:t xml:space="preserve"> software</w:t>
      </w:r>
      <w:r w:rsidR="00B75F6B" w:rsidRPr="00A01F49">
        <w:rPr>
          <w:spacing w:val="-2"/>
        </w:rPr>
        <w:t>,</w:t>
      </w:r>
      <w:r w:rsidR="00F42971" w:rsidRPr="00A01F49">
        <w:rPr>
          <w:spacing w:val="-2"/>
        </w:rPr>
        <w:t xml:space="preserve"> which stores and organizes assessment data, </w:t>
      </w:r>
      <w:r w:rsidR="00767286" w:rsidRPr="00A01F49">
        <w:rPr>
          <w:spacing w:val="-2"/>
        </w:rPr>
        <w:t xml:space="preserve">one district leader explained that </w:t>
      </w:r>
      <w:r w:rsidR="00F42971" w:rsidRPr="00A01F49">
        <w:rPr>
          <w:spacing w:val="-2"/>
        </w:rPr>
        <w:t xml:space="preserve">teachers can </w:t>
      </w:r>
      <w:r w:rsidR="00536D78" w:rsidRPr="00A01F49">
        <w:rPr>
          <w:spacing w:val="-2"/>
        </w:rPr>
        <w:t xml:space="preserve">easily </w:t>
      </w:r>
      <w:r w:rsidR="00E12D75" w:rsidRPr="00A01F49">
        <w:rPr>
          <w:spacing w:val="-2"/>
        </w:rPr>
        <w:t>view</w:t>
      </w:r>
      <w:r w:rsidR="00913950" w:rsidRPr="00A01F49">
        <w:rPr>
          <w:spacing w:val="-2"/>
        </w:rPr>
        <w:t xml:space="preserve"> the</w:t>
      </w:r>
      <w:r w:rsidR="00F42971" w:rsidRPr="00A01F49">
        <w:rPr>
          <w:spacing w:val="-2"/>
        </w:rPr>
        <w:t xml:space="preserve"> “whole picture of the child</w:t>
      </w:r>
      <w:r w:rsidR="0031770B" w:rsidRPr="00A01F49">
        <w:rPr>
          <w:spacing w:val="-2"/>
        </w:rPr>
        <w:t>.</w:t>
      </w:r>
      <w:r w:rsidR="00F42971" w:rsidRPr="00A01F49">
        <w:rPr>
          <w:spacing w:val="-2"/>
        </w:rPr>
        <w:t>”</w:t>
      </w:r>
      <w:r w:rsidR="00B60139" w:rsidRPr="00A01F49">
        <w:rPr>
          <w:spacing w:val="-2"/>
        </w:rPr>
        <w:t xml:space="preserve"> Teachers </w:t>
      </w:r>
      <w:r w:rsidR="00C90FD4" w:rsidRPr="00A01F49">
        <w:rPr>
          <w:spacing w:val="-2"/>
        </w:rPr>
        <w:t xml:space="preserve">similarly </w:t>
      </w:r>
      <w:r w:rsidR="00B60139" w:rsidRPr="00A01F49">
        <w:rPr>
          <w:spacing w:val="-2"/>
        </w:rPr>
        <w:t xml:space="preserve">expressed appreciation for how Forefront </w:t>
      </w:r>
      <w:r w:rsidR="0083100C" w:rsidRPr="00A01F49">
        <w:rPr>
          <w:spacing w:val="-2"/>
        </w:rPr>
        <w:t>organizes data by learning standard, which</w:t>
      </w:r>
      <w:r w:rsidR="005A27DD" w:rsidRPr="00A01F49">
        <w:rPr>
          <w:spacing w:val="-2"/>
        </w:rPr>
        <w:t xml:space="preserve"> </w:t>
      </w:r>
      <w:r w:rsidR="00E13D9B" w:rsidRPr="00A01F49">
        <w:rPr>
          <w:spacing w:val="-2"/>
        </w:rPr>
        <w:t>facilitates</w:t>
      </w:r>
      <w:r w:rsidR="005A27DD" w:rsidRPr="00A01F49">
        <w:rPr>
          <w:spacing w:val="-2"/>
        </w:rPr>
        <w:t xml:space="preserve"> </w:t>
      </w:r>
      <w:r w:rsidR="00C07C6B" w:rsidRPr="00A01F49">
        <w:rPr>
          <w:spacing w:val="-2"/>
        </w:rPr>
        <w:t xml:space="preserve">the </w:t>
      </w:r>
      <w:r w:rsidR="005A27DD" w:rsidRPr="00A01F49">
        <w:rPr>
          <w:spacing w:val="-2"/>
        </w:rPr>
        <w:t xml:space="preserve">quick identification of areas </w:t>
      </w:r>
      <w:r w:rsidR="004D09DA" w:rsidRPr="00A01F49">
        <w:rPr>
          <w:spacing w:val="-2"/>
        </w:rPr>
        <w:t>in which</w:t>
      </w:r>
      <w:r w:rsidR="005A27DD" w:rsidRPr="00A01F49">
        <w:rPr>
          <w:spacing w:val="-2"/>
        </w:rPr>
        <w:t xml:space="preserve"> students may require extra support.</w:t>
      </w:r>
      <w:r w:rsidR="00B6467C" w:rsidRPr="00A01F49">
        <w:rPr>
          <w:spacing w:val="-2"/>
        </w:rPr>
        <w:t xml:space="preserve"> </w:t>
      </w:r>
    </w:p>
    <w:p w14:paraId="1EABEA09" w14:textId="04B3DDBB" w:rsidR="0084175F" w:rsidRPr="00A01F49" w:rsidRDefault="005070DD" w:rsidP="00485C5C">
      <w:pPr>
        <w:pStyle w:val="BodyText"/>
      </w:pPr>
      <w:r w:rsidRPr="00A01F49">
        <w:t xml:space="preserve">As outlined in its </w:t>
      </w:r>
      <w:r w:rsidRPr="00A01F49">
        <w:rPr>
          <w:i/>
          <w:iCs/>
        </w:rPr>
        <w:t>2022-</w:t>
      </w:r>
      <w:r w:rsidR="004D09DA" w:rsidRPr="00A01F49">
        <w:rPr>
          <w:i/>
          <w:iCs/>
        </w:rPr>
        <w:t>20</w:t>
      </w:r>
      <w:r w:rsidRPr="00A01F49">
        <w:rPr>
          <w:i/>
          <w:iCs/>
        </w:rPr>
        <w:t>27 District Strategic Plan</w:t>
      </w:r>
      <w:r w:rsidRPr="00A01F49">
        <w:t xml:space="preserve">, </w:t>
      </w:r>
      <w:r w:rsidR="00E13D9B" w:rsidRPr="00A01F49">
        <w:t>RPS priori</w:t>
      </w:r>
      <w:r w:rsidR="00210DB1" w:rsidRPr="00A01F49">
        <w:t xml:space="preserve">tized </w:t>
      </w:r>
      <w:r w:rsidR="004D09DA" w:rsidRPr="00A01F49">
        <w:t>address</w:t>
      </w:r>
      <w:r w:rsidR="00396D75">
        <w:t>ing</w:t>
      </w:r>
      <w:r w:rsidR="004D09DA" w:rsidRPr="00A01F49">
        <w:t xml:space="preserve"> and narrow</w:t>
      </w:r>
      <w:r w:rsidR="00396D75">
        <w:t>ing</w:t>
      </w:r>
      <w:r w:rsidR="004D09DA" w:rsidRPr="00A01F49">
        <w:t xml:space="preserve"> achievement gaps for students at risk in </w:t>
      </w:r>
      <w:r w:rsidR="00DC0F5C" w:rsidRPr="00A01F49">
        <w:t>2023-</w:t>
      </w:r>
      <w:r w:rsidR="002B6884">
        <w:t>20</w:t>
      </w:r>
      <w:r w:rsidR="00DC0F5C" w:rsidRPr="00A01F49">
        <w:t>24</w:t>
      </w:r>
      <w:r w:rsidRPr="00A01F49">
        <w:t xml:space="preserve">. The </w:t>
      </w:r>
      <w:r w:rsidR="004D09DA" w:rsidRPr="00A01F49">
        <w:t xml:space="preserve">school improvement plans for the </w:t>
      </w:r>
      <w:r w:rsidRPr="00A01F49">
        <w:t>middle and high school</w:t>
      </w:r>
      <w:r w:rsidR="004D09DA" w:rsidRPr="00A01F49">
        <w:t xml:space="preserve"> level</w:t>
      </w:r>
      <w:r w:rsidRPr="00A01F49">
        <w:t xml:space="preserve">s </w:t>
      </w:r>
      <w:r w:rsidR="00F20528" w:rsidRPr="00A01F49">
        <w:t xml:space="preserve">build on </w:t>
      </w:r>
      <w:r w:rsidR="00573502" w:rsidRPr="00A01F49">
        <w:t xml:space="preserve">that priority by focusing on analyzing MCAS and i-Ready data from the previous year to identify students </w:t>
      </w:r>
      <w:r w:rsidR="004D09DA" w:rsidRPr="00A01F49">
        <w:t>who require</w:t>
      </w:r>
      <w:r w:rsidR="00573502" w:rsidRPr="00A01F49">
        <w:t xml:space="preserve"> remediation and to revise the curriculum more broadly to address achievement gaps. </w:t>
      </w:r>
      <w:r w:rsidR="0050376A" w:rsidRPr="00A01F49">
        <w:t xml:space="preserve">For example, teachers, school leaders, and district </w:t>
      </w:r>
      <w:r w:rsidR="009437AE" w:rsidRPr="00A01F49">
        <w:t>documents</w:t>
      </w:r>
      <w:r w:rsidR="0050376A" w:rsidRPr="00A01F49">
        <w:t xml:space="preserve"> confirm</w:t>
      </w:r>
      <w:r w:rsidR="004D09DA" w:rsidRPr="00A01F49">
        <w:t>ed</w:t>
      </w:r>
      <w:r w:rsidR="0050376A" w:rsidRPr="00A01F49">
        <w:t xml:space="preserve"> that school leaders compile standardized test data to identify trends, determine achievement gaps, and formulate appropriate action steps.</w:t>
      </w:r>
      <w:r w:rsidR="00DE30ED" w:rsidRPr="00A01F49">
        <w:t xml:space="preserve"> Likewise</w:t>
      </w:r>
      <w:r w:rsidR="007004E1" w:rsidRPr="00A01F49">
        <w:t xml:space="preserve">, </w:t>
      </w:r>
      <w:r w:rsidR="008D7F99" w:rsidRPr="00A01F49">
        <w:t>school leaders and staff similarly consider equity and inclusion when reviewing data at the lower levels</w:t>
      </w:r>
      <w:r w:rsidR="004D09DA" w:rsidRPr="00A01F49">
        <w:t>.</w:t>
      </w:r>
      <w:r w:rsidR="008D7F99" w:rsidRPr="00A01F49">
        <w:t xml:space="preserve"> A</w:t>
      </w:r>
      <w:r w:rsidR="00707A10" w:rsidRPr="00A01F49">
        <w:t>t Esten</w:t>
      </w:r>
      <w:r w:rsidR="00355D5F" w:rsidRPr="00A01F49">
        <w:t>,</w:t>
      </w:r>
      <w:r w:rsidR="00707A10" w:rsidRPr="00A01F49">
        <w:t xml:space="preserve"> a review of Early Bird data </w:t>
      </w:r>
      <w:r w:rsidR="00A702A5" w:rsidRPr="00A01F49">
        <w:t>revealed that students with dyslexia were disproportionately E</w:t>
      </w:r>
      <w:r w:rsidR="004A5591" w:rsidRPr="00A01F49">
        <w:t>L</w:t>
      </w:r>
      <w:r w:rsidR="00A702A5" w:rsidRPr="00A01F49">
        <w:t xml:space="preserve">s, </w:t>
      </w:r>
      <w:r w:rsidR="008C492A" w:rsidRPr="00A01F49">
        <w:t>which then prompted adjustments to support services.</w:t>
      </w:r>
      <w:r w:rsidR="00707A10" w:rsidRPr="00A01F49">
        <w:t xml:space="preserve"> </w:t>
      </w:r>
      <w:r w:rsidR="00EE2E59" w:rsidRPr="00A01F49">
        <w:t>The use of data to cl</w:t>
      </w:r>
      <w:r w:rsidR="00262D2B" w:rsidRPr="00A01F49">
        <w:t xml:space="preserve">ose achievement, access, and opportunity gaps </w:t>
      </w:r>
      <w:r w:rsidR="009710DE" w:rsidRPr="00A01F49">
        <w:t xml:space="preserve">and promote equity and inclusion </w:t>
      </w:r>
      <w:r w:rsidR="00262D2B" w:rsidRPr="00A01F49">
        <w:t xml:space="preserve">is a strength </w:t>
      </w:r>
      <w:r w:rsidR="005E5905">
        <w:t>of</w:t>
      </w:r>
      <w:r w:rsidR="005E5905" w:rsidRPr="00A01F49">
        <w:t xml:space="preserve"> </w:t>
      </w:r>
      <w:r w:rsidR="00262D2B" w:rsidRPr="00A01F49">
        <w:t>the district.</w:t>
      </w:r>
    </w:p>
    <w:p w14:paraId="62A18EA1" w14:textId="7D204E96" w:rsidR="00E04F39" w:rsidRPr="00A01F49" w:rsidRDefault="00AD3B97" w:rsidP="00485C5C">
      <w:pPr>
        <w:pStyle w:val="BodyText"/>
        <w:rPr>
          <w:spacing w:val="-1"/>
        </w:rPr>
      </w:pPr>
      <w:r w:rsidRPr="00A01F49">
        <w:rPr>
          <w:spacing w:val="-1"/>
        </w:rPr>
        <w:t>Similarly, district documents and accounts from district and school leaders demonstrate another strength of the district: its support for guiding teachers in their daily use of data to inform instruction and interventions</w:t>
      </w:r>
      <w:r w:rsidR="00AF1F8B" w:rsidRPr="00A01F49">
        <w:rPr>
          <w:spacing w:val="-1"/>
        </w:rPr>
        <w:t xml:space="preserve">. </w:t>
      </w:r>
      <w:r w:rsidR="004E2AF8" w:rsidRPr="00A01F49">
        <w:rPr>
          <w:spacing w:val="-1"/>
        </w:rPr>
        <w:t xml:space="preserve">At each school, </w:t>
      </w:r>
      <w:r w:rsidR="0070485D" w:rsidRPr="00A01F49">
        <w:rPr>
          <w:spacing w:val="-1"/>
        </w:rPr>
        <w:t xml:space="preserve">a behavior support team meets </w:t>
      </w:r>
      <w:r w:rsidR="00552699" w:rsidRPr="00A01F49">
        <w:rPr>
          <w:spacing w:val="-1"/>
        </w:rPr>
        <w:t xml:space="preserve">regularly </w:t>
      </w:r>
      <w:r w:rsidR="00BB5B25" w:rsidRPr="00A01F49">
        <w:rPr>
          <w:spacing w:val="-1"/>
        </w:rPr>
        <w:t>to</w:t>
      </w:r>
      <w:r w:rsidR="00552699" w:rsidRPr="00A01F49">
        <w:rPr>
          <w:spacing w:val="-1"/>
        </w:rPr>
        <w:t xml:space="preserve"> review </w:t>
      </w:r>
      <w:r w:rsidR="00BB5B25" w:rsidRPr="00A01F49">
        <w:rPr>
          <w:spacing w:val="-1"/>
        </w:rPr>
        <w:t xml:space="preserve">student </w:t>
      </w:r>
      <w:r w:rsidR="00735C1F" w:rsidRPr="00A01F49">
        <w:rPr>
          <w:spacing w:val="-1"/>
        </w:rPr>
        <w:t xml:space="preserve">conduct </w:t>
      </w:r>
      <w:r w:rsidR="00BB5B25" w:rsidRPr="00A01F49">
        <w:rPr>
          <w:spacing w:val="-1"/>
        </w:rPr>
        <w:t>and attendance</w:t>
      </w:r>
      <w:r w:rsidR="00552699" w:rsidRPr="00A01F49">
        <w:rPr>
          <w:spacing w:val="-1"/>
        </w:rPr>
        <w:t xml:space="preserve"> data, assign behavioral intervention</w:t>
      </w:r>
      <w:r w:rsidR="002A1426" w:rsidRPr="00A01F49">
        <w:rPr>
          <w:spacing w:val="-1"/>
        </w:rPr>
        <w:t xml:space="preserve"> plans, and </w:t>
      </w:r>
      <w:r w:rsidR="00230CC5" w:rsidRPr="00A01F49">
        <w:rPr>
          <w:spacing w:val="-1"/>
        </w:rPr>
        <w:t>monitor progress</w:t>
      </w:r>
      <w:r w:rsidR="00AD7623" w:rsidRPr="00A01F49">
        <w:rPr>
          <w:spacing w:val="-1"/>
        </w:rPr>
        <w:t xml:space="preserve"> (</w:t>
      </w:r>
      <w:r w:rsidR="002B6884">
        <w:rPr>
          <w:spacing w:val="-1"/>
        </w:rPr>
        <w:t>S</w:t>
      </w:r>
      <w:r w:rsidR="00AD7623" w:rsidRPr="00A01F49">
        <w:rPr>
          <w:spacing w:val="-1"/>
        </w:rPr>
        <w:t xml:space="preserve">ee “Tiered </w:t>
      </w:r>
      <w:r w:rsidR="000673D9" w:rsidRPr="00A01F49">
        <w:rPr>
          <w:spacing w:val="-1"/>
        </w:rPr>
        <w:t>Supports” section for more details)</w:t>
      </w:r>
      <w:r w:rsidR="00F24AA8">
        <w:rPr>
          <w:spacing w:val="-1"/>
        </w:rPr>
        <w:t>.</w:t>
      </w:r>
      <w:r w:rsidR="002A1DC0" w:rsidRPr="00A01F49">
        <w:rPr>
          <w:spacing w:val="-1"/>
        </w:rPr>
        <w:t xml:space="preserve"> </w:t>
      </w:r>
      <w:r w:rsidR="00634FFD" w:rsidRPr="00A01F49">
        <w:rPr>
          <w:spacing w:val="-1"/>
        </w:rPr>
        <w:t xml:space="preserve">Similarly, </w:t>
      </w:r>
      <w:r w:rsidR="00DD2AA8" w:rsidRPr="00A01F49">
        <w:rPr>
          <w:spacing w:val="-1"/>
        </w:rPr>
        <w:t xml:space="preserve">to support students’ academic progress, students </w:t>
      </w:r>
      <w:r w:rsidR="004D09DA" w:rsidRPr="00A01F49">
        <w:rPr>
          <w:spacing w:val="-1"/>
        </w:rPr>
        <w:t>take</w:t>
      </w:r>
      <w:r w:rsidR="00DD2AA8" w:rsidRPr="00A01F49">
        <w:rPr>
          <w:spacing w:val="-1"/>
        </w:rPr>
        <w:t xml:space="preserve"> benchmark assessments three times per year. </w:t>
      </w:r>
      <w:r w:rsidR="003B23D6" w:rsidRPr="00A01F49">
        <w:rPr>
          <w:spacing w:val="-1"/>
        </w:rPr>
        <w:t xml:space="preserve">Using the most recent benchmark assessment data, district curriculum coaches and academic </w:t>
      </w:r>
      <w:r w:rsidR="002E3ED6" w:rsidRPr="00A01F49">
        <w:rPr>
          <w:spacing w:val="-1"/>
        </w:rPr>
        <w:t>interventionists</w:t>
      </w:r>
      <w:r w:rsidR="003B23D6" w:rsidRPr="00A01F49">
        <w:rPr>
          <w:spacing w:val="-1"/>
        </w:rPr>
        <w:t xml:space="preserve"> lead data meetings with </w:t>
      </w:r>
      <w:r w:rsidR="002E3ED6" w:rsidRPr="00A01F49">
        <w:rPr>
          <w:spacing w:val="-1"/>
        </w:rPr>
        <w:t xml:space="preserve">elementary </w:t>
      </w:r>
      <w:r w:rsidR="003B23D6" w:rsidRPr="00A01F49">
        <w:rPr>
          <w:spacing w:val="-1"/>
        </w:rPr>
        <w:t xml:space="preserve">teachers three times </w:t>
      </w:r>
      <w:r w:rsidR="004D09DA" w:rsidRPr="00A01F49">
        <w:rPr>
          <w:spacing w:val="-1"/>
        </w:rPr>
        <w:t>per</w:t>
      </w:r>
      <w:r w:rsidR="003B23D6" w:rsidRPr="00A01F49">
        <w:rPr>
          <w:spacing w:val="-1"/>
        </w:rPr>
        <w:t xml:space="preserve"> year (during the fall, winter, and spring) to discuss student performance in ELA and mathematics. After </w:t>
      </w:r>
      <w:r w:rsidR="002E3ED6" w:rsidRPr="00A01F49">
        <w:rPr>
          <w:spacing w:val="-1"/>
        </w:rPr>
        <w:t>reviewing the assessment data</w:t>
      </w:r>
      <w:r w:rsidR="004D09DA" w:rsidRPr="00A01F49">
        <w:rPr>
          <w:spacing w:val="-1"/>
        </w:rPr>
        <w:t>,</w:t>
      </w:r>
      <w:r w:rsidR="002E3ED6" w:rsidRPr="00A01F49">
        <w:rPr>
          <w:spacing w:val="-1"/>
        </w:rPr>
        <w:t xml:space="preserve"> teachers then design targeted interventions or enrichments based on those results</w:t>
      </w:r>
      <w:r w:rsidR="00CB38FE" w:rsidRPr="00A01F49">
        <w:rPr>
          <w:spacing w:val="-1"/>
        </w:rPr>
        <w:t>.</w:t>
      </w:r>
      <w:r w:rsidR="00B202A7" w:rsidRPr="00A01F49">
        <w:rPr>
          <w:spacing w:val="-1"/>
        </w:rPr>
        <w:t xml:space="preserve"> </w:t>
      </w:r>
      <w:r w:rsidR="00E04F39" w:rsidRPr="00A01F49">
        <w:rPr>
          <w:spacing w:val="-1"/>
        </w:rPr>
        <w:t xml:space="preserve">One teacher spoke positively about </w:t>
      </w:r>
      <w:r w:rsidR="006A48EC" w:rsidRPr="00A01F49">
        <w:rPr>
          <w:spacing w:val="-1"/>
        </w:rPr>
        <w:t xml:space="preserve">how </w:t>
      </w:r>
      <w:r w:rsidR="00E04F39" w:rsidRPr="00A01F49">
        <w:rPr>
          <w:spacing w:val="-1"/>
        </w:rPr>
        <w:t>this process</w:t>
      </w:r>
      <w:r w:rsidR="00D9225A" w:rsidRPr="00A01F49">
        <w:rPr>
          <w:spacing w:val="-1"/>
        </w:rPr>
        <w:t xml:space="preserve"> </w:t>
      </w:r>
      <w:r w:rsidR="00CE6689" w:rsidRPr="00A01F49">
        <w:rPr>
          <w:spacing w:val="-1"/>
        </w:rPr>
        <w:t>has influenced both her</w:t>
      </w:r>
      <w:r w:rsidR="00D9225A" w:rsidRPr="00A01F49">
        <w:rPr>
          <w:spacing w:val="-1"/>
        </w:rPr>
        <w:t xml:space="preserve"> assignment of interventions</w:t>
      </w:r>
      <w:r w:rsidR="00CE6689" w:rsidRPr="00A01F49">
        <w:rPr>
          <w:spacing w:val="-1"/>
        </w:rPr>
        <w:t xml:space="preserve"> and general instructional practices</w:t>
      </w:r>
      <w:r w:rsidR="00E04F39" w:rsidRPr="00A01F49">
        <w:rPr>
          <w:spacing w:val="-1"/>
        </w:rPr>
        <w:t>:</w:t>
      </w:r>
    </w:p>
    <w:p w14:paraId="1B6F6B12" w14:textId="5B4631A9" w:rsidR="0084175F" w:rsidRPr="00A01F49" w:rsidRDefault="00E04F39" w:rsidP="00485C5C">
      <w:pPr>
        <w:pStyle w:val="BlockQuote"/>
      </w:pPr>
      <w:r w:rsidRPr="00A01F49">
        <w:t>It’s valuable information, at least I find it</w:t>
      </w:r>
      <w:r w:rsidR="004D09DA" w:rsidRPr="00A01F49">
        <w:t>’</w:t>
      </w:r>
      <w:r w:rsidRPr="00A01F49">
        <w:t>s valuable information, because I can really look at the children and see where they’re weak in and what I need to do in my classroom or whether they need extra help in a WIN block.</w:t>
      </w:r>
      <w:r w:rsidR="00431603" w:rsidRPr="00A01F49">
        <w:t xml:space="preserve"> </w:t>
      </w:r>
    </w:p>
    <w:p w14:paraId="5C18070B" w14:textId="3D05CC83" w:rsidR="0084175F" w:rsidRPr="00A01F49" w:rsidRDefault="00165371" w:rsidP="00485C5C">
      <w:pPr>
        <w:pStyle w:val="BodyText"/>
      </w:pPr>
      <w:r w:rsidRPr="00A01F49">
        <w:t>To further support data use, instructional coaches</w:t>
      </w:r>
      <w:r w:rsidR="001569A4" w:rsidRPr="00A01F49">
        <w:t xml:space="preserve"> provide elementary teachers with </w:t>
      </w:r>
      <w:r w:rsidR="006F68EF" w:rsidRPr="00A01F49">
        <w:t>a map of assessments by subject area. Finally,</w:t>
      </w:r>
      <w:r w:rsidR="001569A4" w:rsidRPr="00A01F49">
        <w:t xml:space="preserve"> </w:t>
      </w:r>
      <w:r w:rsidR="009D5D35" w:rsidRPr="00A01F49">
        <w:t xml:space="preserve">teachers </w:t>
      </w:r>
      <w:r w:rsidR="005639A6" w:rsidRPr="00A01F49">
        <w:t xml:space="preserve">at the lower levels </w:t>
      </w:r>
      <w:r w:rsidR="009D5D35" w:rsidRPr="00A01F49">
        <w:t xml:space="preserve">have additional opportunities to review </w:t>
      </w:r>
      <w:r w:rsidR="00484E73" w:rsidRPr="00A01F49">
        <w:t xml:space="preserve">data and receive guidance about needed interventions </w:t>
      </w:r>
      <w:r w:rsidR="00A46AE0" w:rsidRPr="00A01F49">
        <w:t xml:space="preserve">during their </w:t>
      </w:r>
      <w:r w:rsidR="00F638B3" w:rsidRPr="00A01F49">
        <w:t xml:space="preserve">grade-level </w:t>
      </w:r>
      <w:r w:rsidR="001569A4" w:rsidRPr="00A01F49">
        <w:t>professional</w:t>
      </w:r>
      <w:r w:rsidR="006C1068" w:rsidRPr="00A01F49">
        <w:t xml:space="preserve"> learning </w:t>
      </w:r>
      <w:r w:rsidR="004D09DA" w:rsidRPr="00A01F49">
        <w:t>communities</w:t>
      </w:r>
      <w:r w:rsidR="009D5D35" w:rsidRPr="00A01F49">
        <w:t xml:space="preserve">, which </w:t>
      </w:r>
      <w:r w:rsidR="000C42DF" w:rsidRPr="00A01F49">
        <w:t>occur</w:t>
      </w:r>
      <w:r w:rsidR="009D5D35" w:rsidRPr="00A01F49">
        <w:t xml:space="preserve"> weekly at Esten and monthly at Phelps.</w:t>
      </w:r>
      <w:r w:rsidR="006C1068" w:rsidRPr="00A01F49">
        <w:t xml:space="preserve"> </w:t>
      </w:r>
    </w:p>
    <w:p w14:paraId="5E13C5BA" w14:textId="0843A2A4" w:rsidR="0084175F" w:rsidRPr="00A01F49" w:rsidRDefault="00CF6FBF" w:rsidP="00485C5C">
      <w:pPr>
        <w:pStyle w:val="BodyText"/>
      </w:pPr>
      <w:r w:rsidRPr="00A01F49">
        <w:lastRenderedPageBreak/>
        <w:t xml:space="preserve">At </w:t>
      </w:r>
      <w:r w:rsidR="004D09DA" w:rsidRPr="00A01F49">
        <w:t>RMS</w:t>
      </w:r>
      <w:r w:rsidRPr="00A01F49">
        <w:t xml:space="preserve"> and </w:t>
      </w:r>
      <w:r w:rsidR="004D09DA" w:rsidRPr="00A01F49">
        <w:t>RHS</w:t>
      </w:r>
      <w:r w:rsidRPr="00A01F49">
        <w:t xml:space="preserve">, teachers regularly review data during department-level meetings and common planning time, </w:t>
      </w:r>
      <w:r w:rsidR="004F18DA" w:rsidRPr="00A01F49">
        <w:t>according to</w:t>
      </w:r>
      <w:r w:rsidRPr="00A01F49">
        <w:t xml:space="preserve"> district documents and accounts </w:t>
      </w:r>
      <w:r w:rsidR="009E7379" w:rsidRPr="00A01F49">
        <w:t>from</w:t>
      </w:r>
      <w:r w:rsidRPr="00A01F49">
        <w:t xml:space="preserve"> school leaders and teachers. </w:t>
      </w:r>
      <w:r w:rsidR="004F18DA" w:rsidRPr="00A01F49">
        <w:t xml:space="preserve">At the beginning of the year, teachers </w:t>
      </w:r>
      <w:r w:rsidR="007C4B0D" w:rsidRPr="00A01F49">
        <w:t xml:space="preserve">receive guided protocols </w:t>
      </w:r>
      <w:r w:rsidR="00CE06FA" w:rsidRPr="00A01F49">
        <w:t>on</w:t>
      </w:r>
      <w:r w:rsidR="007C4B0D" w:rsidRPr="00A01F49">
        <w:t xml:space="preserve"> </w:t>
      </w:r>
      <w:r w:rsidR="007A78F7" w:rsidRPr="00A01F49">
        <w:t xml:space="preserve">conducting item-level analysis </w:t>
      </w:r>
      <w:r w:rsidR="00DF6A65">
        <w:t>of</w:t>
      </w:r>
      <w:r w:rsidR="00DF6A65" w:rsidRPr="00A01F49">
        <w:t xml:space="preserve"> </w:t>
      </w:r>
      <w:r w:rsidR="007C4B0D" w:rsidRPr="00A01F49">
        <w:t>standardized test data (such as MCAS) and making</w:t>
      </w:r>
      <w:r w:rsidR="00191298" w:rsidRPr="00A01F49">
        <w:t xml:space="preserve"> necessary adjustments.</w:t>
      </w:r>
      <w:r w:rsidR="0062528E" w:rsidRPr="00A01F49">
        <w:t xml:space="preserve"> </w:t>
      </w:r>
      <w:r w:rsidR="00191298" w:rsidRPr="00A01F49">
        <w:t xml:space="preserve">At </w:t>
      </w:r>
      <w:r w:rsidR="004D09DA" w:rsidRPr="00A01F49">
        <w:t>RHS</w:t>
      </w:r>
      <w:r w:rsidR="00191298" w:rsidRPr="00A01F49">
        <w:t>,</w:t>
      </w:r>
      <w:r w:rsidR="0004785B" w:rsidRPr="00A01F49">
        <w:t xml:space="preserve"> teachers have dedicated time twice </w:t>
      </w:r>
      <w:r w:rsidR="004D09DA" w:rsidRPr="00A01F49">
        <w:t>per</w:t>
      </w:r>
      <w:r w:rsidR="0004785B" w:rsidRPr="00A01F49">
        <w:t xml:space="preserve"> year to collaboratively analyze common assessment data and </w:t>
      </w:r>
      <w:r w:rsidR="004D09DA" w:rsidRPr="00A01F49">
        <w:t xml:space="preserve">receive </w:t>
      </w:r>
      <w:r w:rsidR="0004785B" w:rsidRPr="00A01F49">
        <w:t xml:space="preserve">support with </w:t>
      </w:r>
      <w:r w:rsidR="00254DD2" w:rsidRPr="00A01F49">
        <w:t>an accompanying form</w:t>
      </w:r>
      <w:r w:rsidR="00276DDD" w:rsidRPr="00A01F49">
        <w:t xml:space="preserve"> that asks teachers to reflect on individual students’ performances</w:t>
      </w:r>
      <w:r w:rsidR="000C5FCB" w:rsidRPr="00A01F49">
        <w:t xml:space="preserve"> and the curriculum more generally</w:t>
      </w:r>
      <w:r w:rsidR="00254DD2" w:rsidRPr="00A01F49">
        <w:t>.</w:t>
      </w:r>
      <w:r w:rsidR="00D263A0" w:rsidRPr="00A01F49">
        <w:t xml:space="preserve"> The provision of structures, protocols, and templates to guide the use of data for </w:t>
      </w:r>
      <w:r w:rsidR="00D61DD3" w:rsidRPr="00A01F49">
        <w:t xml:space="preserve">determining instruction and interventions is a strength </w:t>
      </w:r>
      <w:r w:rsidR="00DF6A65">
        <w:t>of</w:t>
      </w:r>
      <w:r w:rsidR="00DF6A65" w:rsidRPr="00A01F49">
        <w:t xml:space="preserve"> </w:t>
      </w:r>
      <w:r w:rsidR="00D61DD3" w:rsidRPr="00A01F49">
        <w:t>the district.</w:t>
      </w:r>
    </w:p>
    <w:p w14:paraId="792E6374" w14:textId="484859BC" w:rsidR="0084175F" w:rsidRPr="00A01F49" w:rsidRDefault="00EE38D9" w:rsidP="00485C5C">
      <w:pPr>
        <w:pStyle w:val="BodyText"/>
      </w:pPr>
      <w:r w:rsidRPr="00A01F49">
        <w:t xml:space="preserve">In terms of professional development and training to support </w:t>
      </w:r>
      <w:r w:rsidR="00B01E43" w:rsidRPr="00A01F49">
        <w:t>data usage</w:t>
      </w:r>
      <w:r w:rsidRPr="00A01F49">
        <w:t xml:space="preserve">, both school leaders and teachers reported participating in assessment-specific </w:t>
      </w:r>
      <w:r w:rsidR="00B160F1" w:rsidRPr="00A01F49">
        <w:t>training</w:t>
      </w:r>
      <w:r w:rsidRPr="00A01F49">
        <w:t xml:space="preserve">. This </w:t>
      </w:r>
      <w:r w:rsidR="004D09DA" w:rsidRPr="00A01F49">
        <w:t xml:space="preserve">training </w:t>
      </w:r>
      <w:r w:rsidR="00214AE2" w:rsidRPr="00A01F49">
        <w:t>included comprehensive</w:t>
      </w:r>
      <w:r w:rsidRPr="00A01F49">
        <w:t xml:space="preserve"> session</w:t>
      </w:r>
      <w:r w:rsidR="00A0731C" w:rsidRPr="00A01F49">
        <w:t>s</w:t>
      </w:r>
      <w:r w:rsidRPr="00A01F49">
        <w:t xml:space="preserve"> on </w:t>
      </w:r>
      <w:r w:rsidR="004D09DA" w:rsidRPr="00A01F49">
        <w:t xml:space="preserve">using </w:t>
      </w:r>
      <w:r w:rsidRPr="00A01F49">
        <w:t xml:space="preserve">i-Ready, facilitated by a specialist from </w:t>
      </w:r>
      <w:r w:rsidR="00C531D2">
        <w:t>Curriculum Associates</w:t>
      </w:r>
      <w:r w:rsidR="00983749" w:rsidRPr="00A01F49">
        <w:t xml:space="preserve">, along with </w:t>
      </w:r>
      <w:r w:rsidR="00B10113" w:rsidRPr="00A01F49">
        <w:t>training</w:t>
      </w:r>
      <w:r w:rsidR="00B263DD" w:rsidRPr="00A01F49">
        <w:t xml:space="preserve"> on Early</w:t>
      </w:r>
      <w:r w:rsidR="004D09DA" w:rsidRPr="00A01F49">
        <w:t xml:space="preserve"> Bird</w:t>
      </w:r>
      <w:r w:rsidR="00B263DD" w:rsidRPr="00A01F49">
        <w:t xml:space="preserve">, Lexia, and IXL when </w:t>
      </w:r>
      <w:r w:rsidR="00514F0E">
        <w:t xml:space="preserve">the district adopted </w:t>
      </w:r>
      <w:r w:rsidR="00B263DD" w:rsidRPr="00A01F49">
        <w:t>those tools</w:t>
      </w:r>
      <w:r w:rsidRPr="00A01F49">
        <w:t xml:space="preserve">. Furthermore, </w:t>
      </w:r>
      <w:r w:rsidR="00EB4D84" w:rsidRPr="00A01F49">
        <w:t>RHS’s handbook on professional development</w:t>
      </w:r>
      <w:r w:rsidR="009D37FE" w:rsidRPr="00A01F49">
        <w:t xml:space="preserve"> </w:t>
      </w:r>
      <w:r w:rsidR="00B10113" w:rsidRPr="00A01F49">
        <w:t>reveals</w:t>
      </w:r>
      <w:r w:rsidR="009D37FE" w:rsidRPr="00A01F49">
        <w:t xml:space="preserve"> additional opportunities</w:t>
      </w:r>
      <w:r w:rsidR="00494B5E" w:rsidRPr="00A01F49">
        <w:t xml:space="preserve"> to </w:t>
      </w:r>
      <w:r w:rsidR="00925F5B" w:rsidRPr="00A01F49">
        <w:t>focus</w:t>
      </w:r>
      <w:r w:rsidR="00494B5E" w:rsidRPr="00A01F49">
        <w:t xml:space="preserve"> on assessments</w:t>
      </w:r>
      <w:r w:rsidRPr="00A01F49">
        <w:t xml:space="preserve">, such as a workshop </w:t>
      </w:r>
      <w:r w:rsidR="0029748F" w:rsidRPr="00A01F49">
        <w:t xml:space="preserve">focused </w:t>
      </w:r>
      <w:r w:rsidRPr="00A01F49">
        <w:t xml:space="preserve">on </w:t>
      </w:r>
      <w:r w:rsidR="00A1027F" w:rsidRPr="00A01F49">
        <w:t>applying</w:t>
      </w:r>
      <w:r w:rsidRPr="00A01F49">
        <w:t xml:space="preserve"> </w:t>
      </w:r>
      <w:r w:rsidR="00A1027F" w:rsidRPr="00A01F49">
        <w:t>a</w:t>
      </w:r>
      <w:r w:rsidRPr="00A01F49">
        <w:t xml:space="preserve">rtificial </w:t>
      </w:r>
      <w:r w:rsidR="00A1027F" w:rsidRPr="00A01F49">
        <w:t>i</w:t>
      </w:r>
      <w:r w:rsidRPr="00A01F49">
        <w:t>ntelligence for</w:t>
      </w:r>
      <w:r w:rsidR="00D96ECF" w:rsidRPr="00A01F49">
        <w:t xml:space="preserve"> designing inclusive and </w:t>
      </w:r>
      <w:r w:rsidR="002676B9" w:rsidRPr="00A01F49">
        <w:t>effective assessments.</w:t>
      </w:r>
    </w:p>
    <w:p w14:paraId="71F57EC8" w14:textId="40001D4D" w:rsidR="002944BD" w:rsidRPr="00A01F49" w:rsidRDefault="00A1027F" w:rsidP="00485C5C">
      <w:pPr>
        <w:pStyle w:val="BodyText"/>
      </w:pPr>
      <w:r w:rsidRPr="00A01F49">
        <w:t xml:space="preserve">Although </w:t>
      </w:r>
      <w:r w:rsidR="002944BD" w:rsidRPr="00A01F49">
        <w:t xml:space="preserve">opportunities and supports for data usage </w:t>
      </w:r>
      <w:r w:rsidR="006B7BBA" w:rsidRPr="00A01F49">
        <w:t>exist</w:t>
      </w:r>
      <w:r w:rsidR="002944BD" w:rsidRPr="00A01F49">
        <w:t xml:space="preserve">, teachers expressed concerns about the limited time for collaboration, which often leads to the responsibility of analyzing individual student data </w:t>
      </w:r>
      <w:r w:rsidRPr="00A01F49">
        <w:t>during</w:t>
      </w:r>
      <w:r w:rsidR="002944BD" w:rsidRPr="00A01F49">
        <w:t xml:space="preserve"> </w:t>
      </w:r>
      <w:r w:rsidR="0043380A">
        <w:t xml:space="preserve">their own </w:t>
      </w:r>
      <w:r w:rsidR="002944BD" w:rsidRPr="00A01F49">
        <w:t xml:space="preserve">instructional </w:t>
      </w:r>
      <w:r w:rsidR="007014CC">
        <w:t>planning</w:t>
      </w:r>
      <w:r w:rsidR="002944BD" w:rsidRPr="00A01F49">
        <w:t xml:space="preserve"> time. For instance,</w:t>
      </w:r>
      <w:r w:rsidR="002E3ED6" w:rsidRPr="00A01F49">
        <w:t xml:space="preserve"> elementary</w:t>
      </w:r>
      <w:r w:rsidR="002944BD" w:rsidRPr="00A01F49">
        <w:t xml:space="preserve"> teachers mentioned that the brevity of </w:t>
      </w:r>
      <w:r w:rsidR="004D09DA" w:rsidRPr="00A01F49">
        <w:t>p</w:t>
      </w:r>
      <w:r w:rsidR="002944BD" w:rsidRPr="00A01F49">
        <w:t xml:space="preserve">rofessional </w:t>
      </w:r>
      <w:r w:rsidR="004D09DA" w:rsidRPr="00A01F49">
        <w:t>l</w:t>
      </w:r>
      <w:r w:rsidR="002944BD" w:rsidRPr="00A01F49">
        <w:t xml:space="preserve">earning </w:t>
      </w:r>
      <w:r w:rsidR="004D09DA" w:rsidRPr="00A01F49">
        <w:t>c</w:t>
      </w:r>
      <w:r w:rsidR="002944BD" w:rsidRPr="00A01F49">
        <w:t xml:space="preserve">ommunities restricts their ability to thoroughly examine individual student </w:t>
      </w:r>
      <w:r w:rsidR="00F1147E" w:rsidRPr="00A01F49">
        <w:t>data.</w:t>
      </w:r>
      <w:r w:rsidR="002944BD" w:rsidRPr="00A01F49">
        <w:t xml:space="preserve"> Similarly, teachers in another focus group voiced frustration over the scarcity of opportunities </w:t>
      </w:r>
      <w:r w:rsidR="00F1147E" w:rsidRPr="00A01F49">
        <w:t xml:space="preserve">in the upper levels </w:t>
      </w:r>
      <w:r w:rsidR="002944BD" w:rsidRPr="00A01F49">
        <w:t xml:space="preserve">to collaborate on data analysis, as well as the absence of support from a coach or </w:t>
      </w:r>
      <w:r w:rsidRPr="00A01F49">
        <w:t xml:space="preserve">a </w:t>
      </w:r>
      <w:r w:rsidR="002944BD" w:rsidRPr="00A01F49">
        <w:t>data specialist. One teacher highlighted how these time constraints negatively impact instruction quality</w:t>
      </w:r>
      <w:r w:rsidR="00257DFD" w:rsidRPr="00A01F49">
        <w:t>:</w:t>
      </w:r>
    </w:p>
    <w:p w14:paraId="3A042D33" w14:textId="515FF2C7" w:rsidR="0084175F" w:rsidRPr="00A01F49" w:rsidRDefault="00D02CD3" w:rsidP="00485C5C">
      <w:pPr>
        <w:pStyle w:val="BlockQuote"/>
      </w:pPr>
      <w:r w:rsidRPr="00A01F49">
        <w:t xml:space="preserve">I </w:t>
      </w:r>
      <w:r w:rsidR="00BD2208" w:rsidRPr="00A01F49">
        <w:t xml:space="preserve">think that we lack a data expert that sits there </w:t>
      </w:r>
      <w:r w:rsidR="00A1027F" w:rsidRPr="00A01F49">
        <w:t xml:space="preserve">[and] </w:t>
      </w:r>
      <w:r w:rsidR="00BD2208" w:rsidRPr="00A01F49">
        <w:t>works with the data and provides us with results and ways to look at it and how we can actually use</w:t>
      </w:r>
      <w:r w:rsidR="002B6884">
        <w:t xml:space="preserve"> [it]</w:t>
      </w:r>
      <w:r w:rsidR="00BD2208" w:rsidRPr="00A01F49">
        <w:t>. A lot of times we</w:t>
      </w:r>
      <w:r w:rsidR="00A1027F" w:rsidRPr="00A01F49">
        <w:t>’</w:t>
      </w:r>
      <w:r w:rsidR="00BD2208" w:rsidRPr="00A01F49">
        <w:t xml:space="preserve">re given raw data, especially with like the MCAS tests, and I feel like it takes a lot of time to even look at that, see who it belongs to, what class were they in, you know, where did they struggle and then even use our district diagnostics to compare that information to see if it will align </w:t>
      </w:r>
      <w:r w:rsidR="00A1027F" w:rsidRPr="00A01F49">
        <w:t xml:space="preserve">[and] </w:t>
      </w:r>
      <w:r w:rsidR="00BD2208" w:rsidRPr="00A01F49">
        <w:t>should we keep using this diagnostic? I think all of that hinders our ability to do things like the innovative or more collaborative because we</w:t>
      </w:r>
      <w:r w:rsidR="00A1027F" w:rsidRPr="00A01F49">
        <w:t>’</w:t>
      </w:r>
      <w:r w:rsidR="00BD2208" w:rsidRPr="00A01F49">
        <w:t>re crunching data</w:t>
      </w:r>
      <w:r w:rsidR="008E086D" w:rsidRPr="00A01F49">
        <w:t>.</w:t>
      </w:r>
    </w:p>
    <w:p w14:paraId="3FD102DB" w14:textId="27EEECA8" w:rsidR="00B35E56" w:rsidRPr="00A01F49" w:rsidRDefault="004347E1" w:rsidP="00485C5C">
      <w:pPr>
        <w:pStyle w:val="BodyText"/>
      </w:pPr>
      <w:r w:rsidRPr="00A01F49">
        <w:t xml:space="preserve">Providing teachers with </w:t>
      </w:r>
      <w:r w:rsidR="00637266" w:rsidRPr="00A01F49">
        <w:t>adequate time and</w:t>
      </w:r>
      <w:r w:rsidR="00901035" w:rsidRPr="00A01F49">
        <w:t>, at the middle and high school</w:t>
      </w:r>
      <w:r w:rsidR="00A1027F" w:rsidRPr="00A01F49">
        <w:t xml:space="preserve"> level</w:t>
      </w:r>
      <w:r w:rsidR="00901035" w:rsidRPr="00A01F49">
        <w:t xml:space="preserve">s, </w:t>
      </w:r>
      <w:r w:rsidR="00E07D87">
        <w:t>assistance</w:t>
      </w:r>
      <w:r w:rsidR="00DB1A86" w:rsidRPr="00A01F49">
        <w:t xml:space="preserve"> </w:t>
      </w:r>
      <w:r w:rsidR="00737EA6">
        <w:t xml:space="preserve">to analyze and use data </w:t>
      </w:r>
      <w:r w:rsidR="00637266" w:rsidRPr="00A01F49">
        <w:t>is an area of growth for the district</w:t>
      </w:r>
      <w:r w:rsidR="00882B75" w:rsidRPr="00A01F49">
        <w:t>.</w:t>
      </w:r>
      <w:r w:rsidRPr="00A01F49">
        <w:t xml:space="preserve"> </w:t>
      </w:r>
    </w:p>
    <w:p w14:paraId="1136DCC5" w14:textId="0851480C" w:rsidR="00473308" w:rsidRPr="00A01F49" w:rsidRDefault="00473308" w:rsidP="00473308">
      <w:pPr>
        <w:pStyle w:val="Heading3"/>
      </w:pPr>
      <w:bookmarkStart w:id="33" w:name="_Sharing_Results"/>
      <w:bookmarkEnd w:id="33"/>
      <w:r w:rsidRPr="00A01F49">
        <w:t>Sharing Results</w:t>
      </w:r>
    </w:p>
    <w:p w14:paraId="18E7AD3E" w14:textId="689EF841" w:rsidR="00B75544" w:rsidRPr="00A01F49" w:rsidRDefault="00A068F4" w:rsidP="00485C5C">
      <w:pPr>
        <w:pStyle w:val="BodyTextposthead"/>
      </w:pPr>
      <w:r w:rsidRPr="00A01F49">
        <w:t xml:space="preserve">The district promptly </w:t>
      </w:r>
      <w:r w:rsidR="00F51C5B" w:rsidRPr="00A01F49">
        <w:t>and consistently</w:t>
      </w:r>
      <w:r w:rsidRPr="00A01F49">
        <w:t xml:space="preserve"> </w:t>
      </w:r>
      <w:r w:rsidR="00DF6451" w:rsidRPr="00A01F49">
        <w:t xml:space="preserve">shares assessment results </w:t>
      </w:r>
      <w:r w:rsidR="007D5999" w:rsidRPr="00A01F49">
        <w:t>with</w:t>
      </w:r>
      <w:r w:rsidR="00DF6451" w:rsidRPr="00A01F49">
        <w:t xml:space="preserve"> teachers, </w:t>
      </w:r>
      <w:r w:rsidR="00880268" w:rsidRPr="00A01F49">
        <w:t>families, and students</w:t>
      </w:r>
      <w:r w:rsidR="00896E9D" w:rsidRPr="00A01F49">
        <w:t>.</w:t>
      </w:r>
      <w:r w:rsidR="00DF6451" w:rsidRPr="00A01F49">
        <w:t xml:space="preserve"> </w:t>
      </w:r>
      <w:r w:rsidR="00896E9D" w:rsidRPr="00A01F49">
        <w:t>T</w:t>
      </w:r>
      <w:r w:rsidR="00BA6269" w:rsidRPr="00A01F49">
        <w:t xml:space="preserve">eachers, school leaders, and support </w:t>
      </w:r>
      <w:r w:rsidR="00A03493" w:rsidRPr="00A01F49">
        <w:t>specialists</w:t>
      </w:r>
      <w:r w:rsidR="00BA6269" w:rsidRPr="00A01F49">
        <w:t xml:space="preserve"> consistently </w:t>
      </w:r>
      <w:r w:rsidR="00896E9D" w:rsidRPr="00A01F49">
        <w:t>reported having</w:t>
      </w:r>
      <w:r w:rsidR="00A03493" w:rsidRPr="00A01F49">
        <w:t xml:space="preserve"> no difficulties accessing their students’ data. Through Forefront, as </w:t>
      </w:r>
      <w:r w:rsidR="00A76BA2" w:rsidRPr="00A01F49">
        <w:t xml:space="preserve">explained in “Data Use,” teachers have access to all standardized test data associated with a specific student, organized by standard for easy analysis. Likewise, </w:t>
      </w:r>
      <w:r w:rsidR="009E1CAC" w:rsidRPr="00A01F49">
        <w:t>middle</w:t>
      </w:r>
      <w:r w:rsidR="00A76BA2" w:rsidRPr="00A01F49">
        <w:t xml:space="preserve"> and high </w:t>
      </w:r>
      <w:r w:rsidR="007D5999" w:rsidRPr="00A01F49">
        <w:t xml:space="preserve">school </w:t>
      </w:r>
      <w:r w:rsidR="00A76BA2" w:rsidRPr="00A01F49">
        <w:t>teachers report</w:t>
      </w:r>
      <w:r w:rsidR="007D5999" w:rsidRPr="00A01F49">
        <w:t>ed</w:t>
      </w:r>
      <w:r w:rsidR="00A76BA2" w:rsidRPr="00A01F49">
        <w:t xml:space="preserve"> receiving prior </w:t>
      </w:r>
      <w:r w:rsidR="007B3578" w:rsidRPr="00A01F49">
        <w:t xml:space="preserve">years’ MCAS and other standardized test data from the district at the beginning of each school year. School </w:t>
      </w:r>
      <w:r w:rsidR="007B3578" w:rsidRPr="00A01F49">
        <w:lastRenderedPageBreak/>
        <w:t xml:space="preserve">leaders and the </w:t>
      </w:r>
      <w:r w:rsidR="007D5999" w:rsidRPr="00A01F49">
        <w:t>s</w:t>
      </w:r>
      <w:r w:rsidR="007B3578" w:rsidRPr="00A01F49">
        <w:t xml:space="preserve">uperintendent </w:t>
      </w:r>
      <w:r w:rsidR="009E1CAC" w:rsidRPr="00A01F49">
        <w:t xml:space="preserve">also share relevant data with the </w:t>
      </w:r>
      <w:r w:rsidR="007D5999" w:rsidRPr="00A01F49">
        <w:t>s</w:t>
      </w:r>
      <w:r w:rsidR="009E1CAC" w:rsidRPr="00A01F49">
        <w:t xml:space="preserve">chool </w:t>
      </w:r>
      <w:r w:rsidR="007D5999" w:rsidRPr="00A01F49">
        <w:t>c</w:t>
      </w:r>
      <w:r w:rsidR="009E1CAC" w:rsidRPr="00A01F49">
        <w:t xml:space="preserve">ommittee, such as presenting AP scores and passing rates at the start of the academic year. </w:t>
      </w:r>
    </w:p>
    <w:p w14:paraId="41B18C45" w14:textId="3F110647" w:rsidR="00FF2D95" w:rsidRPr="00A01F49" w:rsidRDefault="007D5999" w:rsidP="00485C5C">
      <w:pPr>
        <w:pStyle w:val="BodyText"/>
        <w:rPr>
          <w:spacing w:val="-1"/>
        </w:rPr>
      </w:pPr>
      <w:r w:rsidRPr="00A01F49">
        <w:rPr>
          <w:spacing w:val="-1"/>
        </w:rPr>
        <w:t xml:space="preserve">Although </w:t>
      </w:r>
      <w:r w:rsidR="00B75544" w:rsidRPr="00A01F49">
        <w:rPr>
          <w:spacing w:val="-1"/>
        </w:rPr>
        <w:t>the frequency of receiving student data varies among schools, families shared</w:t>
      </w:r>
      <w:r w:rsidRPr="00A01F49">
        <w:rPr>
          <w:spacing w:val="-1"/>
        </w:rPr>
        <w:t xml:space="preserve"> a</w:t>
      </w:r>
      <w:r w:rsidR="00B75544" w:rsidRPr="00A01F49">
        <w:rPr>
          <w:spacing w:val="-1"/>
        </w:rPr>
        <w:t xml:space="preserve"> general feeling </w:t>
      </w:r>
      <w:r w:rsidRPr="00A01F49">
        <w:rPr>
          <w:spacing w:val="-1"/>
        </w:rPr>
        <w:t xml:space="preserve">of being </w:t>
      </w:r>
      <w:r w:rsidR="00B75544" w:rsidRPr="00A01F49">
        <w:rPr>
          <w:spacing w:val="-1"/>
        </w:rPr>
        <w:t>well</w:t>
      </w:r>
      <w:r w:rsidRPr="00A01F49">
        <w:rPr>
          <w:spacing w:val="-1"/>
        </w:rPr>
        <w:t xml:space="preserve"> </w:t>
      </w:r>
      <w:r w:rsidR="00B75544" w:rsidRPr="00A01F49">
        <w:rPr>
          <w:spacing w:val="-1"/>
        </w:rPr>
        <w:t xml:space="preserve">informed about their children’s academic progress. At Esten, families receive progress reports twice </w:t>
      </w:r>
      <w:r w:rsidRPr="00A01F49">
        <w:rPr>
          <w:spacing w:val="-1"/>
        </w:rPr>
        <w:t>per</w:t>
      </w:r>
      <w:r w:rsidR="00B75544" w:rsidRPr="00A01F49">
        <w:rPr>
          <w:spacing w:val="-1"/>
        </w:rPr>
        <w:t xml:space="preserve"> year (in January and June) and have additional opportunities for discussion during parent-teacher conferences and through </w:t>
      </w:r>
      <w:r w:rsidR="004B21B7" w:rsidRPr="00A01F49">
        <w:rPr>
          <w:spacing w:val="-1"/>
        </w:rPr>
        <w:t>ClassDojo</w:t>
      </w:r>
      <w:r w:rsidR="009F4DEE" w:rsidRPr="00A01F49">
        <w:rPr>
          <w:spacing w:val="-1"/>
        </w:rPr>
        <w:t xml:space="preserve">. Families also </w:t>
      </w:r>
      <w:r w:rsidRPr="00A01F49">
        <w:rPr>
          <w:spacing w:val="-1"/>
        </w:rPr>
        <w:t xml:space="preserve">receive notification </w:t>
      </w:r>
      <w:r w:rsidR="009F4DEE" w:rsidRPr="00A01F49">
        <w:rPr>
          <w:spacing w:val="-1"/>
        </w:rPr>
        <w:t xml:space="preserve">of their </w:t>
      </w:r>
      <w:r w:rsidR="002E7341" w:rsidRPr="00A01F49">
        <w:rPr>
          <w:spacing w:val="-1"/>
        </w:rPr>
        <w:t>children’s</w:t>
      </w:r>
      <w:r w:rsidR="009F4DEE" w:rsidRPr="00A01F49">
        <w:rPr>
          <w:spacing w:val="-1"/>
        </w:rPr>
        <w:t xml:space="preserve"> </w:t>
      </w:r>
      <w:r w:rsidRPr="00A01F49">
        <w:rPr>
          <w:spacing w:val="-1"/>
        </w:rPr>
        <w:t xml:space="preserve">DIBELS </w:t>
      </w:r>
      <w:r w:rsidR="009F4DEE" w:rsidRPr="00A01F49">
        <w:rPr>
          <w:spacing w:val="-1"/>
        </w:rPr>
        <w:t>assessment results</w:t>
      </w:r>
      <w:r w:rsidR="002E7341" w:rsidRPr="00A01F49">
        <w:rPr>
          <w:spacing w:val="-1"/>
        </w:rPr>
        <w:t xml:space="preserve"> if their children </w:t>
      </w:r>
      <w:r w:rsidRPr="00A01F49">
        <w:rPr>
          <w:spacing w:val="-1"/>
        </w:rPr>
        <w:t xml:space="preserve">receive an underperforming </w:t>
      </w:r>
      <w:r w:rsidR="002E7341" w:rsidRPr="00A01F49">
        <w:rPr>
          <w:spacing w:val="-1"/>
        </w:rPr>
        <w:t xml:space="preserve">flag. </w:t>
      </w:r>
      <w:r w:rsidR="00544FEF" w:rsidRPr="00A01F49">
        <w:rPr>
          <w:spacing w:val="-1"/>
        </w:rPr>
        <w:t>Likewise, P</w:t>
      </w:r>
      <w:r w:rsidR="002E7341" w:rsidRPr="00A01F49">
        <w:rPr>
          <w:spacing w:val="-1"/>
        </w:rPr>
        <w:t xml:space="preserve">helps issues report cards </w:t>
      </w:r>
      <w:r w:rsidR="00A32FED" w:rsidRPr="00A01F49">
        <w:rPr>
          <w:spacing w:val="-1"/>
        </w:rPr>
        <w:t xml:space="preserve">and shares i-Ready scores with families </w:t>
      </w:r>
      <w:r w:rsidR="002E7341" w:rsidRPr="00A01F49">
        <w:rPr>
          <w:spacing w:val="-1"/>
        </w:rPr>
        <w:t xml:space="preserve">three times </w:t>
      </w:r>
      <w:r w:rsidRPr="00A01F49">
        <w:rPr>
          <w:spacing w:val="-1"/>
        </w:rPr>
        <w:t>per</w:t>
      </w:r>
      <w:r w:rsidR="002E7341" w:rsidRPr="00A01F49">
        <w:rPr>
          <w:spacing w:val="-1"/>
        </w:rPr>
        <w:t xml:space="preserve"> year</w:t>
      </w:r>
      <w:r w:rsidR="005B5827" w:rsidRPr="00A01F49">
        <w:rPr>
          <w:spacing w:val="-1"/>
        </w:rPr>
        <w:t xml:space="preserve">. Families </w:t>
      </w:r>
      <w:r w:rsidRPr="00A01F49">
        <w:rPr>
          <w:spacing w:val="-1"/>
        </w:rPr>
        <w:t xml:space="preserve">also </w:t>
      </w:r>
      <w:r w:rsidR="005B5827" w:rsidRPr="00A01F49">
        <w:rPr>
          <w:spacing w:val="-1"/>
        </w:rPr>
        <w:t>can communicate directly with teachers through email or ClassDojo.</w:t>
      </w:r>
    </w:p>
    <w:p w14:paraId="2EAE0CFA" w14:textId="20EA44B1" w:rsidR="003D2C20" w:rsidRPr="00A01F49" w:rsidRDefault="000B1074" w:rsidP="00485C5C">
      <w:pPr>
        <w:pStyle w:val="BodyText"/>
      </w:pPr>
      <w:r w:rsidRPr="00A01F49">
        <w:t xml:space="preserve">District documents indicate that RMS distributes i-Ready scores to families three times annually before parent-teacher conferences, during which families can review and discuss the scores with teachers. </w:t>
      </w:r>
      <w:r w:rsidR="007D5999" w:rsidRPr="00A01F49">
        <w:t>B</w:t>
      </w:r>
      <w:r w:rsidRPr="00A01F49">
        <w:t xml:space="preserve">oth middle and high school families </w:t>
      </w:r>
      <w:r w:rsidR="007D5999" w:rsidRPr="00A01F49">
        <w:t xml:space="preserve">also </w:t>
      </w:r>
      <w:r w:rsidRPr="00A01F49">
        <w:t xml:space="preserve">receive </w:t>
      </w:r>
      <w:r w:rsidR="002309C3">
        <w:t xml:space="preserve">the prior year’s </w:t>
      </w:r>
      <w:r w:rsidRPr="00A01F49">
        <w:t>MCAS scores at the start of the school year and quarterly report cards.</w:t>
      </w:r>
      <w:r w:rsidR="00E53895" w:rsidRPr="00A01F49">
        <w:t xml:space="preserve"> </w:t>
      </w:r>
      <w:r w:rsidR="0071509F" w:rsidRPr="00A01F49">
        <w:t xml:space="preserve">Access to report cards, progress reports, and grades remains </w:t>
      </w:r>
      <w:r w:rsidR="009E06BD" w:rsidRPr="00A01F49">
        <w:t xml:space="preserve">easy and </w:t>
      </w:r>
      <w:r w:rsidR="00B13100" w:rsidRPr="00A01F49">
        <w:t>consistent</w:t>
      </w:r>
      <w:r w:rsidR="0071509F" w:rsidRPr="00A01F49">
        <w:t xml:space="preserve"> through the Aspen portal, which teachers update every </w:t>
      </w:r>
      <w:r w:rsidR="007D5999" w:rsidRPr="00A01F49">
        <w:t>10</w:t>
      </w:r>
      <w:r w:rsidR="0071509F" w:rsidRPr="00A01F49">
        <w:t xml:space="preserve"> days </w:t>
      </w:r>
      <w:r w:rsidR="00426AAA" w:rsidRPr="00A01F49">
        <w:t xml:space="preserve">according to </w:t>
      </w:r>
      <w:r w:rsidR="0071509F" w:rsidRPr="00A01F49">
        <w:t xml:space="preserve">district documents and </w:t>
      </w:r>
      <w:r w:rsidR="00812247" w:rsidRPr="00A01F49">
        <w:t xml:space="preserve">accounts </w:t>
      </w:r>
      <w:r w:rsidR="0071509F" w:rsidRPr="00A01F49">
        <w:t>from school leaders and families.</w:t>
      </w:r>
    </w:p>
    <w:p w14:paraId="62CF5C66" w14:textId="6B7ACFB9" w:rsidR="00442C8E" w:rsidRPr="00A01F49" w:rsidRDefault="005958CF" w:rsidP="00485C5C">
      <w:pPr>
        <w:pStyle w:val="BodyText"/>
      </w:pPr>
      <w:r w:rsidRPr="00A01F49">
        <w:t>Accounts by teachers and families highlight</w:t>
      </w:r>
      <w:r w:rsidR="00EA6D2E" w:rsidRPr="00A01F49">
        <w:t>ed</w:t>
      </w:r>
      <w:r w:rsidR="005B7245" w:rsidRPr="00A01F49">
        <w:t xml:space="preserve"> </w:t>
      </w:r>
      <w:r w:rsidR="00B95E2D" w:rsidRPr="00A01F49">
        <w:t>t</w:t>
      </w:r>
      <w:r w:rsidR="00535F7B" w:rsidRPr="00A01F49">
        <w:t>he need for</w:t>
      </w:r>
      <w:r w:rsidR="00B95E2D" w:rsidRPr="00A01F49">
        <w:t xml:space="preserve"> proactive</w:t>
      </w:r>
      <w:r w:rsidRPr="00A01F49">
        <w:t xml:space="preserve">, two-way communication </w:t>
      </w:r>
      <w:r w:rsidR="008E6F82" w:rsidRPr="00A01F49">
        <w:t>regarding their student</w:t>
      </w:r>
      <w:r w:rsidR="00486040" w:rsidRPr="00A01F49">
        <w:t>’s</w:t>
      </w:r>
      <w:r w:rsidR="008E6F82" w:rsidRPr="00A01F49">
        <w:t xml:space="preserve"> progress</w:t>
      </w:r>
      <w:r w:rsidRPr="00A01F49">
        <w:t>, particularly at the high school level.</w:t>
      </w:r>
      <w:r w:rsidR="00B95E2D" w:rsidRPr="00A01F49">
        <w:t xml:space="preserve"> </w:t>
      </w:r>
      <w:r w:rsidR="002D25A3" w:rsidRPr="00A01F49">
        <w:t>With</w:t>
      </w:r>
      <w:r w:rsidR="0089199C" w:rsidRPr="00A01F49">
        <w:t xml:space="preserve"> the open gradebook</w:t>
      </w:r>
      <w:r w:rsidR="00CB508F" w:rsidRPr="00A01F49">
        <w:t xml:space="preserve"> accessible through Aspen</w:t>
      </w:r>
      <w:r w:rsidR="0089199C" w:rsidRPr="00A01F49">
        <w:t xml:space="preserve">, middle school teachers </w:t>
      </w:r>
      <w:r w:rsidR="00567995" w:rsidRPr="00A01F49">
        <w:t>described often</w:t>
      </w:r>
      <w:r w:rsidR="0089199C" w:rsidRPr="00A01F49">
        <w:t xml:space="preserve"> receiv</w:t>
      </w:r>
      <w:r w:rsidR="00567995" w:rsidRPr="00A01F49">
        <w:t>ing</w:t>
      </w:r>
      <w:r w:rsidR="0089199C" w:rsidRPr="00A01F49">
        <w:t xml:space="preserve"> proactive communication from parents regarding specific students</w:t>
      </w:r>
      <w:r w:rsidR="002D25A3" w:rsidRPr="00A01F49">
        <w:t>’</w:t>
      </w:r>
      <w:r w:rsidR="0089199C" w:rsidRPr="00A01F49">
        <w:t xml:space="preserve"> grades. In contrast, such communication is less prevalent at the high school level, where parental engagement tends to be lower, </w:t>
      </w:r>
      <w:r w:rsidR="002D25A3" w:rsidRPr="00A01F49">
        <w:t xml:space="preserve">as evidenced </w:t>
      </w:r>
      <w:r w:rsidR="00DC6A96">
        <w:t>by</w:t>
      </w:r>
      <w:r w:rsidR="00DC6A96" w:rsidRPr="00A01F49">
        <w:t xml:space="preserve"> </w:t>
      </w:r>
      <w:r w:rsidR="0089199C" w:rsidRPr="00A01F49">
        <w:t>the</w:t>
      </w:r>
      <w:r w:rsidR="00F3373E" w:rsidRPr="00A01F49">
        <w:t xml:space="preserve"> </w:t>
      </w:r>
      <w:r w:rsidR="0002224C" w:rsidRPr="00A01F49">
        <w:t>teacher-</w:t>
      </w:r>
      <w:r w:rsidR="00F3373E" w:rsidRPr="00A01F49">
        <w:t>reported</w:t>
      </w:r>
      <w:r w:rsidR="002A7839" w:rsidRPr="00A01F49">
        <w:t xml:space="preserve"> </w:t>
      </w:r>
      <w:r w:rsidR="0089199C" w:rsidRPr="00A01F49">
        <w:t xml:space="preserve">decrease in parent-teacher conference attendance. Teachers in one focus group emphasized the </w:t>
      </w:r>
      <w:r w:rsidR="004C0743" w:rsidRPr="00A01F49">
        <w:t>need for teachers at the high school</w:t>
      </w:r>
      <w:r w:rsidR="001E21CC" w:rsidRPr="00A01F49">
        <w:t xml:space="preserve"> </w:t>
      </w:r>
      <w:r w:rsidR="008B56C9" w:rsidRPr="00A01F49">
        <w:t>to</w:t>
      </w:r>
      <w:r w:rsidR="0089199C" w:rsidRPr="00A01F49">
        <w:t xml:space="preserve"> foster two-way communication with families, especially when they notice students experiencing academic challenges or absenteeism.</w:t>
      </w:r>
      <w:r w:rsidR="004800E5" w:rsidRPr="00A01F49">
        <w:t xml:space="preserve"> </w:t>
      </w:r>
      <w:r w:rsidR="00034230" w:rsidRPr="00A01F49">
        <w:t>Similarly, a parent in a focus group mentioned</w:t>
      </w:r>
      <w:r w:rsidR="00D32100" w:rsidRPr="00A01F49">
        <w:t xml:space="preserve"> that despite </w:t>
      </w:r>
      <w:r w:rsidR="00806F05">
        <w:t xml:space="preserve">consistent updates </w:t>
      </w:r>
      <w:r w:rsidR="00E61EA4">
        <w:t xml:space="preserve">to </w:t>
      </w:r>
      <w:r w:rsidR="00D32100" w:rsidRPr="00A01F49">
        <w:t>Aspen at the high school,</w:t>
      </w:r>
      <w:r w:rsidR="00034230" w:rsidRPr="00A01F49">
        <w:t xml:space="preserve"> </w:t>
      </w:r>
      <w:r w:rsidR="006A3E57" w:rsidRPr="00A01F49">
        <w:t xml:space="preserve">parents </w:t>
      </w:r>
      <w:r w:rsidR="009123F6" w:rsidRPr="00A01F49">
        <w:t>“don</w:t>
      </w:r>
      <w:r w:rsidR="002D25A3" w:rsidRPr="00A01F49">
        <w:t>’</w:t>
      </w:r>
      <w:r w:rsidR="009123F6" w:rsidRPr="00A01F49">
        <w:t xml:space="preserve">t really hear about if assignments </w:t>
      </w:r>
      <w:r w:rsidR="002D25A3" w:rsidRPr="00A01F49">
        <w:t xml:space="preserve">[are] </w:t>
      </w:r>
      <w:r w:rsidR="009123F6" w:rsidRPr="00A01F49">
        <w:t>missing or somebody</w:t>
      </w:r>
      <w:r w:rsidR="002D25A3" w:rsidRPr="00A01F49">
        <w:t>’</w:t>
      </w:r>
      <w:r w:rsidR="009123F6" w:rsidRPr="00A01F49">
        <w:t>s falling behind until it</w:t>
      </w:r>
      <w:r w:rsidR="002D25A3" w:rsidRPr="00A01F49">
        <w:t>’</w:t>
      </w:r>
      <w:r w:rsidR="009123F6" w:rsidRPr="00A01F49">
        <w:t>s kind of after the fact, and [then] there</w:t>
      </w:r>
      <w:r w:rsidR="002D25A3" w:rsidRPr="00A01F49">
        <w:t>’</w:t>
      </w:r>
      <w:r w:rsidR="009123F6" w:rsidRPr="00A01F49">
        <w:t>s not a lot you could do about it</w:t>
      </w:r>
      <w:r w:rsidR="001C627D" w:rsidRPr="00A01F49">
        <w:t>.</w:t>
      </w:r>
      <w:r w:rsidR="00083DAA" w:rsidRPr="00A01F49">
        <w:t>”</w:t>
      </w:r>
      <w:r w:rsidR="001C627D" w:rsidRPr="00A01F49">
        <w:t xml:space="preserve"> </w:t>
      </w:r>
      <w:r w:rsidR="00034230" w:rsidRPr="00A01F49">
        <w:t>Addressing the need for proactive, two-way communication</w:t>
      </w:r>
      <w:r w:rsidR="004936E5" w:rsidRPr="00A01F49">
        <w:t xml:space="preserve"> </w:t>
      </w:r>
      <w:r w:rsidR="00034230" w:rsidRPr="00A01F49">
        <w:t xml:space="preserve">between teachers and families, particularly </w:t>
      </w:r>
      <w:r w:rsidR="0046370E" w:rsidRPr="00A01F49">
        <w:t xml:space="preserve">at the high school </w:t>
      </w:r>
      <w:r w:rsidR="00AE6591">
        <w:t>level</w:t>
      </w:r>
      <w:r w:rsidR="00034230" w:rsidRPr="00A01F49">
        <w:t xml:space="preserve">, </w:t>
      </w:r>
      <w:r w:rsidR="00AE6591">
        <w:t>is</w:t>
      </w:r>
      <w:r w:rsidR="00AE6591" w:rsidRPr="00A01F49">
        <w:t xml:space="preserve"> </w:t>
      </w:r>
      <w:r w:rsidR="00034230" w:rsidRPr="00A01F49">
        <w:t xml:space="preserve">an area </w:t>
      </w:r>
      <w:r w:rsidR="004936E5" w:rsidRPr="00A01F49">
        <w:t xml:space="preserve">of growth for the </w:t>
      </w:r>
      <w:r w:rsidR="00034230" w:rsidRPr="00A01F49">
        <w:t>district.</w:t>
      </w:r>
    </w:p>
    <w:p w14:paraId="689A9386" w14:textId="0CF347AA" w:rsidR="007C6B68" w:rsidRPr="00A01F49" w:rsidRDefault="007A0838" w:rsidP="00485C5C">
      <w:pPr>
        <w:pStyle w:val="BodyText"/>
      </w:pPr>
      <w:r w:rsidRPr="00A01F49">
        <w:t>According to</w:t>
      </w:r>
      <w:r w:rsidR="005C2A4E" w:rsidRPr="00A01F49">
        <w:t xml:space="preserve"> a</w:t>
      </w:r>
      <w:r w:rsidR="00B45304" w:rsidRPr="00A01F49">
        <w:t xml:space="preserve">ccounts </w:t>
      </w:r>
      <w:r w:rsidR="008A6DDC" w:rsidRPr="00A01F49">
        <w:t>from</w:t>
      </w:r>
      <w:r w:rsidR="00B45304" w:rsidRPr="00A01F49">
        <w:t xml:space="preserve"> school </w:t>
      </w:r>
      <w:r w:rsidR="00C418DB" w:rsidRPr="00A01F49">
        <w:t>leaders, teachers, and support specialists</w:t>
      </w:r>
      <w:r w:rsidR="008A6DDC" w:rsidRPr="00A01F49">
        <w:t>,</w:t>
      </w:r>
      <w:r w:rsidR="00771D7A" w:rsidRPr="00A01F49">
        <w:t xml:space="preserve"> </w:t>
      </w:r>
      <w:r w:rsidR="00C418DB" w:rsidRPr="00A01F49">
        <w:t>the district</w:t>
      </w:r>
      <w:r w:rsidR="0020276B" w:rsidRPr="00A01F49">
        <w:t xml:space="preserve"> regularly provides </w:t>
      </w:r>
      <w:r w:rsidR="00C418DB" w:rsidRPr="00A01F49">
        <w:t xml:space="preserve">students </w:t>
      </w:r>
      <w:r w:rsidR="0020276B" w:rsidRPr="00A01F49">
        <w:t xml:space="preserve">with </w:t>
      </w:r>
      <w:r w:rsidR="00C418DB" w:rsidRPr="00A01F49">
        <w:t xml:space="preserve">access to their performance data </w:t>
      </w:r>
      <w:r w:rsidR="006A4D73" w:rsidRPr="00A01F49">
        <w:t>to inform their personal growth and engagement</w:t>
      </w:r>
      <w:r w:rsidR="00626BAE" w:rsidRPr="00A01F49">
        <w:t xml:space="preserve">. </w:t>
      </w:r>
      <w:r w:rsidR="002D25A3" w:rsidRPr="00A01F49">
        <w:t xml:space="preserve">The </w:t>
      </w:r>
      <w:r w:rsidR="00C418DB" w:rsidRPr="00A01F49">
        <w:t xml:space="preserve">elementary and middle schools have initiated direct sharing of i-Ready data with students through interactive data chats between teachers and students. Teachers expressed overwhelmingly positive feedback </w:t>
      </w:r>
      <w:r w:rsidR="00BF74D1" w:rsidRPr="00A01F49">
        <w:t>on</w:t>
      </w:r>
      <w:r w:rsidR="00C418DB" w:rsidRPr="00A01F49">
        <w:t xml:space="preserve"> these data chats, </w:t>
      </w:r>
      <w:r w:rsidR="002D25A3" w:rsidRPr="00A01F49">
        <w:t xml:space="preserve">and </w:t>
      </w:r>
      <w:r w:rsidR="001054E9" w:rsidRPr="00A01F49">
        <w:t>a</w:t>
      </w:r>
      <w:r w:rsidR="00C418DB" w:rsidRPr="00A01F49">
        <w:t xml:space="preserve"> school leader </w:t>
      </w:r>
      <w:r w:rsidR="001054E9" w:rsidRPr="00A01F49">
        <w:t>similarly noted</w:t>
      </w:r>
      <w:r w:rsidR="00C418DB" w:rsidRPr="00A01F49">
        <w:t xml:space="preserve"> instances of students proudly discussing </w:t>
      </w:r>
      <w:r w:rsidR="003D6BF4" w:rsidRPr="00A01F49">
        <w:t xml:space="preserve">and taking </w:t>
      </w:r>
      <w:r w:rsidR="005107DA" w:rsidRPr="00A01F49">
        <w:t>ownership</w:t>
      </w:r>
      <w:r w:rsidR="003D6BF4" w:rsidRPr="00A01F49">
        <w:t xml:space="preserve"> </w:t>
      </w:r>
      <w:r w:rsidR="002D25A3" w:rsidRPr="00A01F49">
        <w:t xml:space="preserve">of </w:t>
      </w:r>
      <w:r w:rsidR="00C418DB" w:rsidRPr="00A01F49">
        <w:t>their growth</w:t>
      </w:r>
      <w:r w:rsidR="005107DA" w:rsidRPr="00A01F49">
        <w:t>:</w:t>
      </w:r>
    </w:p>
    <w:p w14:paraId="126B2F3A" w14:textId="0187A243" w:rsidR="007C6B68" w:rsidRPr="00A01F49" w:rsidRDefault="007C6B68" w:rsidP="00485C5C">
      <w:pPr>
        <w:pStyle w:val="BlockQuote"/>
      </w:pPr>
      <w:r w:rsidRPr="00A01F49">
        <w:t>I like to hear kids come up to me in the cafeteria and say, “Hey, I grew. I showed 40</w:t>
      </w:r>
      <w:r w:rsidR="006F40AD" w:rsidRPr="00A01F49">
        <w:t xml:space="preserve"> percent </w:t>
      </w:r>
      <w:r w:rsidRPr="00A01F49">
        <w:t xml:space="preserve">student </w:t>
      </w:r>
      <w:r w:rsidR="007576FF" w:rsidRPr="00A01F49">
        <w:t>growth.” I</w:t>
      </w:r>
      <w:r w:rsidRPr="00A01F49">
        <w:t xml:space="preserve"> mean, that is tremendous to hear </w:t>
      </w:r>
      <w:r w:rsidR="002D25A3" w:rsidRPr="00A01F49">
        <w:t xml:space="preserve">[a] </w:t>
      </w:r>
      <w:r w:rsidRPr="00A01F49">
        <w:t>seventh grader bragging about their student growth.</w:t>
      </w:r>
      <w:r w:rsidR="002D25A3" w:rsidRPr="00A01F49">
        <w:t xml:space="preserve"> . . .</w:t>
      </w:r>
      <w:r w:rsidRPr="00A01F49">
        <w:t xml:space="preserve"> So, we are seeing more and more of that. There</w:t>
      </w:r>
      <w:r w:rsidR="002D25A3" w:rsidRPr="00A01F49">
        <w:t>’</w:t>
      </w:r>
      <w:r w:rsidRPr="00A01F49">
        <w:t>s definitely buy</w:t>
      </w:r>
      <w:r w:rsidR="002D25A3" w:rsidRPr="00A01F49">
        <w:t>-</w:t>
      </w:r>
      <w:r w:rsidRPr="00A01F49">
        <w:t>in in certain areas where kids like the data chats</w:t>
      </w:r>
      <w:r w:rsidR="002D25A3" w:rsidRPr="00A01F49">
        <w:t>;</w:t>
      </w:r>
      <w:r w:rsidRPr="00A01F49">
        <w:t xml:space="preserve"> they like being responsible for their own growth.</w:t>
      </w:r>
    </w:p>
    <w:p w14:paraId="7DB61206" w14:textId="79C91A0A" w:rsidR="00FF2D95" w:rsidRPr="00A01F49" w:rsidRDefault="006F23FB" w:rsidP="00485C5C">
      <w:pPr>
        <w:pStyle w:val="BodyText"/>
      </w:pPr>
      <w:r w:rsidRPr="00A01F49">
        <w:t xml:space="preserve">Similarly, students at </w:t>
      </w:r>
      <w:r w:rsidR="002D25A3" w:rsidRPr="00A01F49">
        <w:t>RMS</w:t>
      </w:r>
      <w:r w:rsidRPr="00A01F49">
        <w:t xml:space="preserve"> and </w:t>
      </w:r>
      <w:r w:rsidR="002D25A3" w:rsidRPr="00A01F49">
        <w:t>RHS</w:t>
      </w:r>
      <w:r w:rsidRPr="00A01F49">
        <w:t xml:space="preserve"> have access to </w:t>
      </w:r>
      <w:r w:rsidR="00307A43" w:rsidRPr="00A01F49">
        <w:t xml:space="preserve">grades </w:t>
      </w:r>
      <w:r w:rsidR="00A65DB9" w:rsidRPr="00A01F49">
        <w:t xml:space="preserve">and assignments </w:t>
      </w:r>
      <w:r w:rsidR="00307A43" w:rsidRPr="00A01F49">
        <w:t>t</w:t>
      </w:r>
      <w:r w:rsidRPr="00A01F49">
        <w:t xml:space="preserve">hrough Google Classroom and Aspen, which enables them to decide what to focus on during intervention block </w:t>
      </w:r>
      <w:r w:rsidRPr="00A01F49">
        <w:lastRenderedPageBreak/>
        <w:t xml:space="preserve">periods. A parent emphasized the </w:t>
      </w:r>
      <w:r w:rsidR="00FB0190" w:rsidRPr="00A01F49">
        <w:t>positive</w:t>
      </w:r>
      <w:r w:rsidRPr="00A01F49">
        <w:t xml:space="preserve"> impact of Aspen, stating, </w:t>
      </w:r>
      <w:r w:rsidR="002D25A3" w:rsidRPr="00A01F49">
        <w:t>“</w:t>
      </w:r>
      <w:r w:rsidRPr="00A01F49">
        <w:t>It has been a saving grace for one of my children in keeping them in line.</w:t>
      </w:r>
      <w:r w:rsidR="002D25A3" w:rsidRPr="00A01F49">
        <w:t>”</w:t>
      </w:r>
      <w:r w:rsidRPr="00A01F49">
        <w:t xml:space="preserve"> A review of district documents reveal</w:t>
      </w:r>
      <w:r w:rsidR="002D25A3" w:rsidRPr="00A01F49">
        <w:t>ed</w:t>
      </w:r>
      <w:r w:rsidRPr="00A01F49">
        <w:t xml:space="preserve"> that</w:t>
      </w:r>
      <w:r w:rsidR="002D25A3" w:rsidRPr="00A01F49">
        <w:t xml:space="preserve"> RMS</w:t>
      </w:r>
      <w:r w:rsidRPr="00A01F49">
        <w:t xml:space="preserve"> provides reflection worksheets</w:t>
      </w:r>
      <w:r w:rsidR="000328DE" w:rsidRPr="00A01F49">
        <w:t xml:space="preserve"> that prompt</w:t>
      </w:r>
      <w:r w:rsidRPr="00A01F49">
        <w:t xml:space="preserve"> students to </w:t>
      </w:r>
      <w:r w:rsidR="00420A1A" w:rsidRPr="00A01F49">
        <w:t xml:space="preserve">review </w:t>
      </w:r>
      <w:r w:rsidR="008C3B30" w:rsidRPr="00A01F49">
        <w:t xml:space="preserve">their grades, </w:t>
      </w:r>
      <w:r w:rsidRPr="00A01F49">
        <w:t>identify and address missing or challenging assignments</w:t>
      </w:r>
      <w:r w:rsidR="00464105" w:rsidRPr="00A01F49">
        <w:t>, and write appropriate action plans</w:t>
      </w:r>
      <w:r w:rsidR="000A76B8" w:rsidRPr="00A01F49">
        <w:t xml:space="preserve"> </w:t>
      </w:r>
      <w:r w:rsidR="00D85357" w:rsidRPr="00A01F49">
        <w:t>to support their academic success. The district</w:t>
      </w:r>
      <w:r w:rsidR="0081316A" w:rsidRPr="00A01F49">
        <w:t xml:space="preserve">’s intentional sharing of data </w:t>
      </w:r>
      <w:r w:rsidR="00C87BD0" w:rsidRPr="00A01F49">
        <w:t>with</w:t>
      </w:r>
      <w:r w:rsidRPr="00A01F49">
        <w:t xml:space="preserve"> students</w:t>
      </w:r>
      <w:r w:rsidR="00772D58" w:rsidRPr="00A01F49">
        <w:t xml:space="preserve"> to empower them to </w:t>
      </w:r>
      <w:r w:rsidRPr="00A01F49">
        <w:t xml:space="preserve">take ownership </w:t>
      </w:r>
      <w:r w:rsidR="002D25A3" w:rsidRPr="00A01F49">
        <w:t xml:space="preserve">of </w:t>
      </w:r>
      <w:r w:rsidRPr="00A01F49">
        <w:t xml:space="preserve">their </w:t>
      </w:r>
      <w:r w:rsidR="00FC3C41" w:rsidRPr="00A01F49">
        <w:t xml:space="preserve">academic </w:t>
      </w:r>
      <w:r w:rsidRPr="00A01F49">
        <w:t>growth</w:t>
      </w:r>
      <w:r w:rsidR="00337BD8" w:rsidRPr="00A01F49">
        <w:t xml:space="preserve"> </w:t>
      </w:r>
      <w:r w:rsidR="0081316A" w:rsidRPr="00A01F49">
        <w:t xml:space="preserve">represents </w:t>
      </w:r>
      <w:r w:rsidR="00337BD8" w:rsidRPr="00A01F49">
        <w:t>a strength for the district</w:t>
      </w:r>
      <w:r w:rsidRPr="00A01F49">
        <w:t>.</w:t>
      </w:r>
    </w:p>
    <w:p w14:paraId="18115117" w14:textId="77777777" w:rsidR="002B4CEF" w:rsidRPr="00A01F49" w:rsidRDefault="002B4CEF" w:rsidP="002B4CEF">
      <w:pPr>
        <w:pStyle w:val="Heading3"/>
      </w:pPr>
      <w:r w:rsidRPr="00A01F49">
        <w:t>DESE Recommendations</w:t>
      </w:r>
    </w:p>
    <w:p w14:paraId="707D5476" w14:textId="54C138D7" w:rsidR="008B16F0" w:rsidRDefault="008B16F0" w:rsidP="002B4CEF">
      <w:pPr>
        <w:pStyle w:val="Bullet1"/>
        <w:rPr>
          <w:bCs/>
          <w:i/>
          <w:iCs/>
        </w:rPr>
      </w:pPr>
      <w:r w:rsidRPr="000D5D6B">
        <w:rPr>
          <w:bCs/>
          <w:i/>
          <w:iCs/>
        </w:rPr>
        <w:t>The district should</w:t>
      </w:r>
      <w:r w:rsidR="00B10D5F">
        <w:rPr>
          <w:bCs/>
          <w:i/>
          <w:iCs/>
        </w:rPr>
        <w:t xml:space="preserve"> </w:t>
      </w:r>
      <w:r w:rsidR="00F516B3">
        <w:rPr>
          <w:bCs/>
          <w:i/>
          <w:iCs/>
        </w:rPr>
        <w:t xml:space="preserve">refine </w:t>
      </w:r>
      <w:r w:rsidR="007042B4">
        <w:rPr>
          <w:bCs/>
          <w:i/>
          <w:iCs/>
        </w:rPr>
        <w:t xml:space="preserve">and reconsider </w:t>
      </w:r>
      <w:r w:rsidR="00F516B3">
        <w:rPr>
          <w:bCs/>
          <w:i/>
          <w:iCs/>
        </w:rPr>
        <w:t>its</w:t>
      </w:r>
      <w:r w:rsidR="008B7E35">
        <w:rPr>
          <w:bCs/>
          <w:i/>
          <w:iCs/>
        </w:rPr>
        <w:t xml:space="preserve"> assessment tools for ELs.</w:t>
      </w:r>
    </w:p>
    <w:p w14:paraId="35A1EDCE" w14:textId="2A1075E5" w:rsidR="007042B4" w:rsidRPr="003379B5" w:rsidRDefault="00B67AD8" w:rsidP="007042B4">
      <w:pPr>
        <w:pStyle w:val="Bullet2"/>
        <w:rPr>
          <w:i/>
          <w:iCs/>
        </w:rPr>
      </w:pPr>
      <w:r w:rsidRPr="003379B5">
        <w:rPr>
          <w:i/>
          <w:iCs/>
        </w:rPr>
        <w:t xml:space="preserve">The district </w:t>
      </w:r>
      <w:r w:rsidR="003379B5">
        <w:rPr>
          <w:i/>
          <w:iCs/>
        </w:rPr>
        <w:t>may</w:t>
      </w:r>
      <w:r w:rsidRPr="003379B5">
        <w:rPr>
          <w:i/>
          <w:iCs/>
        </w:rPr>
        <w:t xml:space="preserve"> consider </w:t>
      </w:r>
      <w:r w:rsidR="004C5ED4" w:rsidRPr="003379B5">
        <w:rPr>
          <w:i/>
          <w:iCs/>
        </w:rPr>
        <w:t xml:space="preserve">utilizing </w:t>
      </w:r>
      <w:r w:rsidRPr="003379B5">
        <w:rPr>
          <w:i/>
          <w:iCs/>
        </w:rPr>
        <w:t xml:space="preserve">DESE’s </w:t>
      </w:r>
      <w:hyperlink r:id="rId22" w:history="1">
        <w:r w:rsidRPr="003379B5">
          <w:rPr>
            <w:rStyle w:val="Hyperlink"/>
            <w:i/>
            <w:iCs/>
          </w:rPr>
          <w:t>ELE guidance document</w:t>
        </w:r>
      </w:hyperlink>
      <w:r w:rsidRPr="003379B5">
        <w:rPr>
          <w:i/>
          <w:iCs/>
        </w:rPr>
        <w:t xml:space="preserve"> (see page 32 for monitoring progress)</w:t>
      </w:r>
      <w:r w:rsidR="004C5ED4" w:rsidRPr="003379B5">
        <w:rPr>
          <w:i/>
          <w:iCs/>
        </w:rPr>
        <w:t xml:space="preserve"> or DESE’s </w:t>
      </w:r>
      <w:hyperlink r:id="rId23" w:anchor="/" w:history="1">
        <w:r w:rsidR="004C5ED4" w:rsidRPr="003379B5">
          <w:rPr>
            <w:rStyle w:val="Hyperlink"/>
            <w:i/>
            <w:iCs/>
          </w:rPr>
          <w:t>ESL Curriculum Modules</w:t>
        </w:r>
      </w:hyperlink>
      <w:r w:rsidR="004C5ED4" w:rsidRPr="003379B5">
        <w:rPr>
          <w:i/>
          <w:iCs/>
        </w:rPr>
        <w:t xml:space="preserve"> (</w:t>
      </w:r>
      <w:r w:rsidR="00705CE2" w:rsidRPr="003379B5">
        <w:rPr>
          <w:i/>
          <w:iCs/>
        </w:rPr>
        <w:t>particularly</w:t>
      </w:r>
      <w:r w:rsidR="004C5ED4" w:rsidRPr="003379B5">
        <w:rPr>
          <w:i/>
          <w:iCs/>
        </w:rPr>
        <w:t xml:space="preserve"> Module 5: Setting Student Outcomes and Module 7: Assessing English Language Acquisition Effectively).</w:t>
      </w:r>
    </w:p>
    <w:p w14:paraId="27E343E8" w14:textId="0158A405" w:rsidR="008B16F0" w:rsidRPr="000D5D6B" w:rsidRDefault="008B16F0" w:rsidP="002B4CEF">
      <w:pPr>
        <w:pStyle w:val="Bullet1"/>
        <w:rPr>
          <w:bCs/>
          <w:i/>
          <w:iCs/>
        </w:rPr>
      </w:pPr>
      <w:r w:rsidRPr="000D5D6B">
        <w:rPr>
          <w:bCs/>
          <w:i/>
          <w:iCs/>
        </w:rPr>
        <w:t xml:space="preserve">The district should </w:t>
      </w:r>
      <w:r w:rsidR="002536FE" w:rsidRPr="000D5D6B">
        <w:rPr>
          <w:bCs/>
          <w:i/>
          <w:iCs/>
        </w:rPr>
        <w:t xml:space="preserve">review existing </w:t>
      </w:r>
      <w:r w:rsidR="003E6F7E" w:rsidRPr="000D5D6B">
        <w:rPr>
          <w:bCs/>
          <w:i/>
          <w:iCs/>
        </w:rPr>
        <w:t xml:space="preserve">supports for </w:t>
      </w:r>
      <w:r w:rsidR="008E29D1" w:rsidRPr="000D5D6B">
        <w:rPr>
          <w:bCs/>
          <w:i/>
          <w:iCs/>
        </w:rPr>
        <w:t>data analysis at the middle and high school levels and</w:t>
      </w:r>
      <w:r w:rsidR="00585960" w:rsidRPr="000D5D6B">
        <w:rPr>
          <w:bCs/>
          <w:i/>
          <w:iCs/>
        </w:rPr>
        <w:t xml:space="preserve"> </w:t>
      </w:r>
      <w:r w:rsidR="009F47F3">
        <w:rPr>
          <w:bCs/>
          <w:i/>
          <w:iCs/>
        </w:rPr>
        <w:t xml:space="preserve">consider </w:t>
      </w:r>
      <w:r w:rsidR="00585960" w:rsidRPr="000D5D6B">
        <w:rPr>
          <w:bCs/>
          <w:i/>
          <w:iCs/>
        </w:rPr>
        <w:t>schedul</w:t>
      </w:r>
      <w:r w:rsidR="009F47F3">
        <w:rPr>
          <w:bCs/>
          <w:i/>
          <w:iCs/>
        </w:rPr>
        <w:t>ing</w:t>
      </w:r>
      <w:r w:rsidR="00585960" w:rsidRPr="000D5D6B">
        <w:rPr>
          <w:bCs/>
          <w:i/>
          <w:iCs/>
        </w:rPr>
        <w:t xml:space="preserve"> additional time for educators to collaborate around</w:t>
      </w:r>
      <w:r w:rsidR="000D5D6B" w:rsidRPr="000D5D6B">
        <w:rPr>
          <w:bCs/>
          <w:i/>
          <w:iCs/>
        </w:rPr>
        <w:t xml:space="preserve"> data analysis and instructional change. </w:t>
      </w:r>
    </w:p>
    <w:p w14:paraId="6B609048" w14:textId="48F90295" w:rsidR="002B4CEF" w:rsidRPr="00A01F49" w:rsidRDefault="00DF65C6" w:rsidP="002B4CEF">
      <w:pPr>
        <w:pStyle w:val="Bullet1"/>
        <w:rPr>
          <w:bCs/>
        </w:rPr>
      </w:pPr>
      <w:r>
        <w:rPr>
          <w:i/>
          <w:iCs/>
        </w:rPr>
        <w:t>The district should develop</w:t>
      </w:r>
      <w:r w:rsidR="00D83AC3">
        <w:rPr>
          <w:i/>
          <w:iCs/>
        </w:rPr>
        <w:t xml:space="preserve"> systems to promote greater two-way communication be</w:t>
      </w:r>
      <w:r w:rsidR="00FA3080">
        <w:rPr>
          <w:i/>
          <w:iCs/>
        </w:rPr>
        <w:t xml:space="preserve">tween </w:t>
      </w:r>
      <w:r w:rsidR="002F00E3">
        <w:rPr>
          <w:i/>
          <w:iCs/>
        </w:rPr>
        <w:t xml:space="preserve">high school teachers and </w:t>
      </w:r>
      <w:r w:rsidR="008B16F0">
        <w:rPr>
          <w:i/>
          <w:iCs/>
        </w:rPr>
        <w:t xml:space="preserve">families. </w:t>
      </w:r>
    </w:p>
    <w:p w14:paraId="4DC6E770" w14:textId="23FE4CFC" w:rsidR="00F43F51" w:rsidRPr="00F43F51" w:rsidRDefault="00F43F51" w:rsidP="00F43F51">
      <w:pPr>
        <w:spacing w:line="240" w:lineRule="auto"/>
        <w:rPr>
          <w:bCs/>
        </w:rPr>
      </w:pPr>
    </w:p>
    <w:p w14:paraId="28D1950D" w14:textId="30CC0BF9" w:rsidR="00485C5C" w:rsidRPr="00A01F49" w:rsidRDefault="00485C5C" w:rsidP="00F43F51">
      <w:pPr>
        <w:spacing w:line="240" w:lineRule="auto"/>
        <w:rPr>
          <w:bCs/>
        </w:rPr>
      </w:pPr>
      <w:r w:rsidRPr="00A01F49">
        <w:rPr>
          <w:bCs/>
        </w:rPr>
        <w:br w:type="page"/>
      </w:r>
    </w:p>
    <w:p w14:paraId="3913897C" w14:textId="77777777" w:rsidR="008D6102" w:rsidRPr="00A01F49" w:rsidRDefault="008D6102" w:rsidP="008D6102">
      <w:pPr>
        <w:pStyle w:val="Heading2"/>
      </w:pPr>
      <w:bookmarkStart w:id="34" w:name="_Human_Resources_and"/>
      <w:bookmarkStart w:id="35" w:name="_Student_Support"/>
      <w:bookmarkStart w:id="36" w:name="_Toc101446231"/>
      <w:bookmarkStart w:id="37" w:name="_Toc168488422"/>
      <w:bookmarkEnd w:id="34"/>
      <w:bookmarkEnd w:id="35"/>
      <w:r w:rsidRPr="00A01F49">
        <w:t>Student Support</w:t>
      </w:r>
      <w:bookmarkEnd w:id="36"/>
      <w:bookmarkEnd w:id="37"/>
    </w:p>
    <w:p w14:paraId="3A6F4A20" w14:textId="0B31FF5F" w:rsidR="00046720" w:rsidRPr="00A01F49" w:rsidRDefault="002D25A3" w:rsidP="00485C5C">
      <w:pPr>
        <w:pStyle w:val="BodyText"/>
      </w:pPr>
      <w:bookmarkStart w:id="38" w:name="_Toc101446232"/>
      <w:bookmarkEnd w:id="23"/>
      <w:r w:rsidRPr="00A01F49">
        <w:t xml:space="preserve">RPS </w:t>
      </w:r>
      <w:r w:rsidR="006A73B1" w:rsidRPr="00A01F49">
        <w:t>demonstrates a commitment to ensuring a safe, equitable, and inclusive environment for all students, staff, and families.</w:t>
      </w:r>
      <w:r w:rsidR="00871732" w:rsidRPr="00A01F49">
        <w:t xml:space="preserve"> As articulated by </w:t>
      </w:r>
      <w:r w:rsidR="00D9380C" w:rsidRPr="00A01F49">
        <w:t xml:space="preserve">the </w:t>
      </w:r>
      <w:r w:rsidR="00D9380C" w:rsidRPr="00A01F49">
        <w:rPr>
          <w:i/>
          <w:iCs/>
        </w:rPr>
        <w:t xml:space="preserve">2022-2027 </w:t>
      </w:r>
      <w:r w:rsidR="00871732" w:rsidRPr="00A01F49">
        <w:rPr>
          <w:i/>
          <w:iCs/>
        </w:rPr>
        <w:t>District Strategic Plan</w:t>
      </w:r>
      <w:r w:rsidR="00871732" w:rsidRPr="00A01F49">
        <w:t xml:space="preserve">, </w:t>
      </w:r>
      <w:r w:rsidR="00D9380C" w:rsidRPr="00A01F49">
        <w:t xml:space="preserve">RPS </w:t>
      </w:r>
      <w:r w:rsidR="00871732" w:rsidRPr="00A01F49">
        <w:t xml:space="preserve">has several initiatives aimed at fostering an inclusive climate and culture, including professional development on inclusive </w:t>
      </w:r>
      <w:r w:rsidR="005A3525" w:rsidRPr="00A01F49">
        <w:t xml:space="preserve">and trauma-informed </w:t>
      </w:r>
      <w:r w:rsidR="00871732" w:rsidRPr="00A01F49">
        <w:t>practices and the establishment of DEI teams</w:t>
      </w:r>
      <w:r w:rsidR="00764682" w:rsidRPr="00A01F49">
        <w:t xml:space="preserve"> at each school</w:t>
      </w:r>
      <w:r w:rsidR="00871732" w:rsidRPr="00A01F49">
        <w:t xml:space="preserve">. </w:t>
      </w:r>
      <w:r w:rsidR="0013718D" w:rsidRPr="00A01F49">
        <w:t>Students, parents, and staff</w:t>
      </w:r>
      <w:r w:rsidR="00833AB5" w:rsidRPr="00A01F49">
        <w:t xml:space="preserve"> generally described s</w:t>
      </w:r>
      <w:r w:rsidR="00871732" w:rsidRPr="00A01F49">
        <w:t xml:space="preserve">chool environments as safe, respectful, and inclusive, with efforts made to engage students </w:t>
      </w:r>
      <w:r w:rsidR="005A3525" w:rsidRPr="00A01F49">
        <w:t xml:space="preserve">with </w:t>
      </w:r>
      <w:r w:rsidR="00871732" w:rsidRPr="00A01F49">
        <w:t xml:space="preserve">diverse experiences. </w:t>
      </w:r>
    </w:p>
    <w:p w14:paraId="05254FF2" w14:textId="0A7C41AF" w:rsidR="005A6C4D" w:rsidRPr="00A01F49" w:rsidRDefault="002D25A3" w:rsidP="00485C5C">
      <w:pPr>
        <w:pStyle w:val="BodyText"/>
      </w:pPr>
      <w:r w:rsidRPr="00A01F49">
        <w:t xml:space="preserve">RPS </w:t>
      </w:r>
      <w:r w:rsidR="00772EE0" w:rsidRPr="00A01F49">
        <w:t xml:space="preserve">adheres to </w:t>
      </w:r>
      <w:r w:rsidR="00CB3D4E">
        <w:t>a multitiered system</w:t>
      </w:r>
      <w:r w:rsidR="00772EE0" w:rsidRPr="00A01F49">
        <w:t xml:space="preserve"> of </w:t>
      </w:r>
      <w:r w:rsidRPr="00A01F49">
        <w:t>s</w:t>
      </w:r>
      <w:r w:rsidR="00772EE0" w:rsidRPr="00A01F49">
        <w:t>upport (MTSS) framework, which</w:t>
      </w:r>
      <w:r w:rsidR="00EC6369" w:rsidRPr="00A01F49">
        <w:t xml:space="preserve"> includes</w:t>
      </w:r>
      <w:r w:rsidR="00772EE0" w:rsidRPr="00A01F49">
        <w:t xml:space="preserve"> clear systems and protocols for engaging students and families in the tiered </w:t>
      </w:r>
      <w:r w:rsidR="005C4AD5">
        <w:t>support</w:t>
      </w:r>
      <w:r w:rsidR="005C4AD5" w:rsidRPr="00A01F49">
        <w:t xml:space="preserve"> </w:t>
      </w:r>
      <w:r w:rsidR="00772EE0" w:rsidRPr="00A01F49">
        <w:t xml:space="preserve">system. Each school </w:t>
      </w:r>
      <w:r w:rsidR="00362256" w:rsidRPr="00A01F49">
        <w:t xml:space="preserve">has its own </w:t>
      </w:r>
      <w:r w:rsidR="00704FEF" w:rsidRPr="00A01F49">
        <w:t>SST,</w:t>
      </w:r>
      <w:r w:rsidR="00772EE0" w:rsidRPr="00A01F49">
        <w:t xml:space="preserve"> which regularly reviews data to assign students to the multiple tiered supports available</w:t>
      </w:r>
      <w:r w:rsidR="005363A7" w:rsidRPr="00A01F49">
        <w:t xml:space="preserve">. </w:t>
      </w:r>
      <w:r w:rsidR="007512D0" w:rsidRPr="00A01F49">
        <w:t xml:space="preserve">In response to the district’s influx of ELs and </w:t>
      </w:r>
      <w:r w:rsidR="00EF5434">
        <w:t xml:space="preserve">their </w:t>
      </w:r>
      <w:r w:rsidR="007512D0" w:rsidRPr="00A01F49">
        <w:t>families, the district hired new staff, established programs, and forged partnerships to provide this population with comprehensive wraparound services, though challenges in translations and service delivery persist</w:t>
      </w:r>
      <w:r w:rsidR="00660CC6" w:rsidRPr="00A01F49">
        <w:t>.</w:t>
      </w:r>
    </w:p>
    <w:p w14:paraId="7355BFE9" w14:textId="09E08B07" w:rsidR="002C6E1C" w:rsidRPr="00A01F49" w:rsidRDefault="002C6E1C" w:rsidP="00485C5C">
      <w:pPr>
        <w:pStyle w:val="BodyText"/>
      </w:pPr>
      <w:r w:rsidRPr="00A01F49">
        <w:t xml:space="preserve">Table </w:t>
      </w:r>
      <w:r w:rsidR="002D25A3" w:rsidRPr="00A01F49">
        <w:t xml:space="preserve">4 </w:t>
      </w:r>
      <w:r w:rsidRPr="00A01F49">
        <w:t>summarizes key strengths and areas for growth in student support.</w:t>
      </w:r>
    </w:p>
    <w:p w14:paraId="0EB4E056" w14:textId="06424E3C" w:rsidR="00B827DE" w:rsidRPr="00A01F49" w:rsidRDefault="00B827DE" w:rsidP="00B827DE">
      <w:pPr>
        <w:pStyle w:val="TableTitle0"/>
      </w:pPr>
      <w:r w:rsidRPr="00A01F49">
        <w:t xml:space="preserve">Table </w:t>
      </w:r>
      <w:r w:rsidR="002D25A3" w:rsidRPr="00A01F49">
        <w:t>4</w:t>
      </w:r>
      <w:r w:rsidRPr="00A01F49">
        <w:t xml:space="preserve">. Summary of </w:t>
      </w:r>
      <w:r w:rsidR="002C6E1C" w:rsidRPr="00A01F49">
        <w:t xml:space="preserve">Key Strengths </w:t>
      </w:r>
      <w:r w:rsidRPr="00A01F49">
        <w:t xml:space="preserve">and </w:t>
      </w:r>
      <w:r w:rsidR="002C6E1C" w:rsidRPr="00A01F49">
        <w:t xml:space="preserve">Areas </w:t>
      </w:r>
      <w:r w:rsidRPr="00A01F49">
        <w:t xml:space="preserve">for </w:t>
      </w:r>
      <w:r w:rsidR="002C6E1C" w:rsidRPr="00A01F49">
        <w:t>Growth:</w:t>
      </w:r>
      <w:r w:rsidRPr="00A01F49">
        <w:t xml:space="preserve"> Student Support</w:t>
      </w:r>
      <w:r w:rsidR="002C6E1C" w:rsidRPr="00A01F49">
        <w:t xml:space="preserve"> Standard</w:t>
      </w:r>
    </w:p>
    <w:tbl>
      <w:tblPr>
        <w:tblStyle w:val="MSVTable1"/>
        <w:tblW w:w="5000" w:type="pct"/>
        <w:tblLook w:val="04A0" w:firstRow="1" w:lastRow="0" w:firstColumn="1" w:lastColumn="0" w:noHBand="0" w:noVBand="1"/>
      </w:tblPr>
      <w:tblGrid>
        <w:gridCol w:w="1705"/>
        <w:gridCol w:w="3956"/>
        <w:gridCol w:w="3683"/>
      </w:tblGrid>
      <w:tr w:rsidR="00B827DE" w:rsidRPr="00A01F49" w14:paraId="29A087A1" w14:textId="77777777" w:rsidTr="00B827DE">
        <w:trPr>
          <w:cnfStyle w:val="100000000000" w:firstRow="1" w:lastRow="0" w:firstColumn="0" w:lastColumn="0" w:oddVBand="0" w:evenVBand="0" w:oddHBand="0" w:evenHBand="0" w:firstRowFirstColumn="0" w:firstRowLastColumn="0" w:lastRowFirstColumn="0" w:lastRowLastColumn="0"/>
        </w:trPr>
        <w:tc>
          <w:tcPr>
            <w:tcW w:w="912" w:type="pct"/>
          </w:tcPr>
          <w:p w14:paraId="4C0F0075" w14:textId="77777777" w:rsidR="00B827DE" w:rsidRPr="00A01F49" w:rsidRDefault="00B827DE" w:rsidP="00B827DE">
            <w:pPr>
              <w:pStyle w:val="TableColHeadingCenter"/>
              <w:rPr>
                <w:bdr w:val="none" w:sz="0" w:space="0" w:color="auto" w:frame="1"/>
              </w:rPr>
            </w:pPr>
            <w:r w:rsidRPr="00A01F49">
              <w:rPr>
                <w:bdr w:val="none" w:sz="0" w:space="0" w:color="auto" w:frame="1"/>
              </w:rPr>
              <w:t>Indicator</w:t>
            </w:r>
          </w:p>
        </w:tc>
        <w:tc>
          <w:tcPr>
            <w:tcW w:w="2117" w:type="pct"/>
          </w:tcPr>
          <w:p w14:paraId="769171B3" w14:textId="77777777" w:rsidR="00B827DE" w:rsidRPr="00A01F49" w:rsidRDefault="00B827DE" w:rsidP="00B827DE">
            <w:pPr>
              <w:pStyle w:val="TableColHeadingCenter"/>
              <w:rPr>
                <w:bdr w:val="none" w:sz="0" w:space="0" w:color="auto" w:frame="1"/>
              </w:rPr>
            </w:pPr>
            <w:r w:rsidRPr="00A01F49">
              <w:rPr>
                <w:bdr w:val="none" w:sz="0" w:space="0" w:color="auto" w:frame="1"/>
              </w:rPr>
              <w:t>Strengths</w:t>
            </w:r>
          </w:p>
        </w:tc>
        <w:tc>
          <w:tcPr>
            <w:tcW w:w="1971" w:type="pct"/>
          </w:tcPr>
          <w:p w14:paraId="44C3E121" w14:textId="17C71646" w:rsidR="00B827DE" w:rsidRPr="00A01F49" w:rsidRDefault="00B827DE" w:rsidP="00B827DE">
            <w:pPr>
              <w:pStyle w:val="TableColHeadingCenter"/>
              <w:rPr>
                <w:bdr w:val="none" w:sz="0" w:space="0" w:color="auto" w:frame="1"/>
              </w:rPr>
            </w:pPr>
            <w:r w:rsidRPr="00A01F49">
              <w:rPr>
                <w:bdr w:val="none" w:sz="0" w:space="0" w:color="auto" w:frame="1"/>
              </w:rPr>
              <w:t xml:space="preserve">Areas for </w:t>
            </w:r>
            <w:r w:rsidR="002C6E1C" w:rsidRPr="00A01F49">
              <w:rPr>
                <w:bdr w:val="none" w:sz="0" w:space="0" w:color="auto" w:frame="1"/>
              </w:rPr>
              <w:t>growth</w:t>
            </w:r>
          </w:p>
        </w:tc>
      </w:tr>
      <w:tr w:rsidR="00B827DE" w:rsidRPr="00A01F49" w14:paraId="192A22C5" w14:textId="77777777" w:rsidTr="00B827DE">
        <w:trPr>
          <w:cnfStyle w:val="000000100000" w:firstRow="0" w:lastRow="0" w:firstColumn="0" w:lastColumn="0" w:oddVBand="0" w:evenVBand="0" w:oddHBand="1" w:evenHBand="0" w:firstRowFirstColumn="0" w:firstRowLastColumn="0" w:lastRowFirstColumn="0" w:lastRowLastColumn="0"/>
        </w:trPr>
        <w:tc>
          <w:tcPr>
            <w:tcW w:w="912" w:type="pct"/>
          </w:tcPr>
          <w:p w14:paraId="0E8000C3" w14:textId="2C4FD1ED" w:rsidR="00B827DE" w:rsidRPr="00A01F49" w:rsidRDefault="00000000" w:rsidP="005D13E7">
            <w:pPr>
              <w:pStyle w:val="TableSubheading"/>
              <w:rPr>
                <w:bdr w:val="none" w:sz="0" w:space="0" w:color="auto" w:frame="1"/>
              </w:rPr>
            </w:pPr>
            <w:hyperlink w:anchor="_Safe_and_Supportive" w:history="1">
              <w:r w:rsidR="00B827DE" w:rsidRPr="00A01F49">
                <w:rPr>
                  <w:rStyle w:val="Hyperlink"/>
                  <w:bdr w:val="none" w:sz="0" w:space="0" w:color="auto" w:frame="1"/>
                </w:rPr>
                <w:t xml:space="preserve">Safe and </w:t>
              </w:r>
              <w:r w:rsidR="002C6E1C" w:rsidRPr="00A01F49">
                <w:rPr>
                  <w:rStyle w:val="Hyperlink"/>
                  <w:bdr w:val="none" w:sz="0" w:space="0" w:color="auto" w:frame="1"/>
                </w:rPr>
                <w:t>s</w:t>
              </w:r>
              <w:r w:rsidR="00B827DE" w:rsidRPr="00A01F49">
                <w:rPr>
                  <w:rStyle w:val="Hyperlink"/>
                  <w:bdr w:val="none" w:sz="0" w:space="0" w:color="auto" w:frame="1"/>
                </w:rPr>
                <w:t xml:space="preserve">upportive </w:t>
              </w:r>
              <w:r w:rsidR="002C6E1C" w:rsidRPr="00A01F49">
                <w:rPr>
                  <w:rStyle w:val="Hyperlink"/>
                  <w:bdr w:val="none" w:sz="0" w:space="0" w:color="auto" w:frame="1"/>
                </w:rPr>
                <w:t>s</w:t>
              </w:r>
              <w:r w:rsidR="00B827DE" w:rsidRPr="00A01F49">
                <w:rPr>
                  <w:rStyle w:val="Hyperlink"/>
                  <w:bdr w:val="none" w:sz="0" w:space="0" w:color="auto" w:frame="1"/>
                </w:rPr>
                <w:t xml:space="preserve">chool </w:t>
              </w:r>
              <w:r w:rsidR="002C6E1C" w:rsidRPr="00A01F49">
                <w:rPr>
                  <w:rStyle w:val="Hyperlink"/>
                  <w:bdr w:val="none" w:sz="0" w:space="0" w:color="auto" w:frame="1"/>
                </w:rPr>
                <w:t>c</w:t>
              </w:r>
              <w:r w:rsidR="00B827DE" w:rsidRPr="00A01F49">
                <w:rPr>
                  <w:rStyle w:val="Hyperlink"/>
                  <w:bdr w:val="none" w:sz="0" w:space="0" w:color="auto" w:frame="1"/>
                </w:rPr>
                <w:t xml:space="preserve">limate and </w:t>
              </w:r>
              <w:r w:rsidR="002C6E1C" w:rsidRPr="00A01F49">
                <w:rPr>
                  <w:rStyle w:val="Hyperlink"/>
                  <w:bdr w:val="none" w:sz="0" w:space="0" w:color="auto" w:frame="1"/>
                </w:rPr>
                <w:t>c</w:t>
              </w:r>
              <w:r w:rsidR="00B827DE" w:rsidRPr="00A01F49">
                <w:rPr>
                  <w:rStyle w:val="Hyperlink"/>
                  <w:bdr w:val="none" w:sz="0" w:space="0" w:color="auto" w:frame="1"/>
                </w:rPr>
                <w:t>ulture</w:t>
              </w:r>
            </w:hyperlink>
          </w:p>
        </w:tc>
        <w:tc>
          <w:tcPr>
            <w:tcW w:w="2117" w:type="pct"/>
          </w:tcPr>
          <w:p w14:paraId="4C6A477B" w14:textId="5BF08541" w:rsidR="00B827DE" w:rsidRPr="00A01F49" w:rsidRDefault="00933684" w:rsidP="007D69BA">
            <w:pPr>
              <w:pStyle w:val="TableBullet1"/>
              <w:rPr>
                <w:bdr w:val="none" w:sz="0" w:space="0" w:color="auto" w:frame="1"/>
              </w:rPr>
            </w:pPr>
            <w:r w:rsidRPr="00A01F49">
              <w:rPr>
                <w:bdr w:val="none" w:sz="0" w:space="0" w:color="auto" w:frame="1"/>
              </w:rPr>
              <w:t>Each school has</w:t>
            </w:r>
            <w:r w:rsidR="00620C21">
              <w:rPr>
                <w:bdr w:val="none" w:sz="0" w:space="0" w:color="auto" w:frame="1"/>
              </w:rPr>
              <w:t xml:space="preserve"> a</w:t>
            </w:r>
            <w:r w:rsidR="00241361" w:rsidRPr="00A01F49">
              <w:rPr>
                <w:bdr w:val="none" w:sz="0" w:space="0" w:color="auto" w:frame="1"/>
              </w:rPr>
              <w:t xml:space="preserve"> </w:t>
            </w:r>
            <w:r w:rsidR="002D25A3" w:rsidRPr="00A01F49">
              <w:t>DEI</w:t>
            </w:r>
            <w:r w:rsidRPr="00A01F49">
              <w:t xml:space="preserve"> committee </w:t>
            </w:r>
            <w:r w:rsidR="00241361" w:rsidRPr="00A01F49">
              <w:t xml:space="preserve">that </w:t>
            </w:r>
            <w:r w:rsidR="001F669C" w:rsidRPr="00A01F49">
              <w:t>focuses</w:t>
            </w:r>
            <w:r w:rsidR="00241361" w:rsidRPr="00A01F49">
              <w:t xml:space="preserve"> on improving</w:t>
            </w:r>
            <w:r w:rsidRPr="00A01F49">
              <w:t xml:space="preserve"> the </w:t>
            </w:r>
            <w:r w:rsidR="007A3AD0" w:rsidRPr="00A01F49">
              <w:t xml:space="preserve">inclusiveness and cultural responsiveness of the </w:t>
            </w:r>
            <w:r w:rsidR="003B378E" w:rsidRPr="00A01F49">
              <w:t>school’s curriculum and general environment.</w:t>
            </w:r>
          </w:p>
          <w:p w14:paraId="132C8480" w14:textId="43E9491C" w:rsidR="007A3ABB" w:rsidRPr="00A01F49" w:rsidRDefault="007A3ABB" w:rsidP="007D69BA">
            <w:pPr>
              <w:pStyle w:val="TableBullet1"/>
              <w:rPr>
                <w:bdr w:val="none" w:sz="0" w:space="0" w:color="auto" w:frame="1"/>
              </w:rPr>
            </w:pPr>
            <w:r w:rsidRPr="00A01F49">
              <w:rPr>
                <w:bdr w:val="none" w:sz="0" w:space="0" w:color="auto" w:frame="1"/>
              </w:rPr>
              <w:t xml:space="preserve">The district demonstrates a commitment to </w:t>
            </w:r>
            <w:r w:rsidRPr="00A01F49">
              <w:t>restorative and positive behavioral approaches that address</w:t>
            </w:r>
            <w:r w:rsidR="002D25A3" w:rsidRPr="00A01F49">
              <w:t xml:space="preserve"> the</w:t>
            </w:r>
            <w:r w:rsidRPr="00A01F49">
              <w:t xml:space="preserve"> root causes of misbehavior.</w:t>
            </w:r>
          </w:p>
        </w:tc>
        <w:tc>
          <w:tcPr>
            <w:tcW w:w="1971" w:type="pct"/>
          </w:tcPr>
          <w:p w14:paraId="2DE3D9E0" w14:textId="280ADD3C" w:rsidR="00B827DE" w:rsidRPr="00A01F49" w:rsidRDefault="00E27974" w:rsidP="007D69BA">
            <w:pPr>
              <w:pStyle w:val="TableBullet1"/>
              <w:rPr>
                <w:bCs/>
                <w:bdr w:val="none" w:sz="0" w:space="0" w:color="auto" w:frame="1"/>
              </w:rPr>
            </w:pPr>
            <w:r w:rsidRPr="00A01F49">
              <w:t>Ensuring adequate staffing and resources within schools for translations</w:t>
            </w:r>
          </w:p>
        </w:tc>
      </w:tr>
      <w:tr w:rsidR="00B827DE" w:rsidRPr="00A01F49" w14:paraId="491E4833" w14:textId="77777777" w:rsidTr="00B827DE">
        <w:tc>
          <w:tcPr>
            <w:tcW w:w="912" w:type="pct"/>
          </w:tcPr>
          <w:p w14:paraId="0084A27B" w14:textId="4765C52B" w:rsidR="00B827DE" w:rsidRPr="00A01F49" w:rsidRDefault="00000000" w:rsidP="005D13E7">
            <w:pPr>
              <w:pStyle w:val="TableSubheading"/>
              <w:rPr>
                <w:bdr w:val="none" w:sz="0" w:space="0" w:color="auto" w:frame="1"/>
              </w:rPr>
            </w:pPr>
            <w:hyperlink w:anchor="_Tiered_Systems_of" w:history="1">
              <w:r w:rsidR="00B827DE" w:rsidRPr="00A01F49">
                <w:rPr>
                  <w:rStyle w:val="Hyperlink"/>
                  <w:bdr w:val="none" w:sz="0" w:space="0" w:color="auto" w:frame="1"/>
                </w:rPr>
                <w:t xml:space="preserve">Tiered </w:t>
              </w:r>
              <w:r w:rsidR="002C6E1C" w:rsidRPr="00A01F49">
                <w:rPr>
                  <w:rStyle w:val="Hyperlink"/>
                  <w:bdr w:val="none" w:sz="0" w:space="0" w:color="auto" w:frame="1"/>
                </w:rPr>
                <w:t>s</w:t>
              </w:r>
              <w:r w:rsidR="00B827DE" w:rsidRPr="00A01F49">
                <w:rPr>
                  <w:rStyle w:val="Hyperlink"/>
                  <w:bdr w:val="none" w:sz="0" w:space="0" w:color="auto" w:frame="1"/>
                </w:rPr>
                <w:t xml:space="preserve">ystems of </w:t>
              </w:r>
              <w:r w:rsidR="002C6E1C" w:rsidRPr="00A01F49">
                <w:rPr>
                  <w:rStyle w:val="Hyperlink"/>
                  <w:bdr w:val="none" w:sz="0" w:space="0" w:color="auto" w:frame="1"/>
                </w:rPr>
                <w:t>s</w:t>
              </w:r>
              <w:r w:rsidR="00B827DE" w:rsidRPr="00A01F49">
                <w:rPr>
                  <w:rStyle w:val="Hyperlink"/>
                  <w:bdr w:val="none" w:sz="0" w:space="0" w:color="auto" w:frame="1"/>
                </w:rPr>
                <w:t>upport</w:t>
              </w:r>
            </w:hyperlink>
          </w:p>
        </w:tc>
        <w:tc>
          <w:tcPr>
            <w:tcW w:w="2117" w:type="pct"/>
          </w:tcPr>
          <w:p w14:paraId="47B28448" w14:textId="3534EEAC" w:rsidR="00B827DE" w:rsidRPr="00A01F49" w:rsidRDefault="00D52E01" w:rsidP="007D69BA">
            <w:pPr>
              <w:pStyle w:val="TableBullet1"/>
              <w:rPr>
                <w:bdr w:val="none" w:sz="0" w:space="0" w:color="auto" w:frame="1"/>
              </w:rPr>
            </w:pPr>
            <w:r w:rsidRPr="00A01F49">
              <w:t xml:space="preserve">Each school has </w:t>
            </w:r>
            <w:r w:rsidR="00704FEF" w:rsidRPr="00A01F49">
              <w:t xml:space="preserve">an </w:t>
            </w:r>
            <w:r w:rsidRPr="00A01F49">
              <w:t>SST that review</w:t>
            </w:r>
            <w:r w:rsidR="00704FEF" w:rsidRPr="00A01F49">
              <w:t>s</w:t>
            </w:r>
            <w:r w:rsidRPr="00A01F49">
              <w:t xml:space="preserve"> a variety of data</w:t>
            </w:r>
            <w:r w:rsidR="00BF6632" w:rsidRPr="00A01F49">
              <w:t xml:space="preserve"> and </w:t>
            </w:r>
            <w:r w:rsidR="009D4047">
              <w:t>integrates</w:t>
            </w:r>
            <w:r w:rsidR="009D4047" w:rsidRPr="00A01F49">
              <w:t xml:space="preserve"> </w:t>
            </w:r>
            <w:r w:rsidR="00BF6632" w:rsidRPr="00A01F49">
              <w:t>input from families</w:t>
            </w:r>
            <w:r w:rsidRPr="00A01F49">
              <w:t xml:space="preserve"> to identify and assign supports</w:t>
            </w:r>
            <w:r w:rsidR="00DD2E4D" w:rsidRPr="00A01F49">
              <w:t>.</w:t>
            </w:r>
          </w:p>
          <w:p w14:paraId="7B5A0406" w14:textId="2A3A2A4D" w:rsidR="00865329" w:rsidRPr="00A01F49" w:rsidRDefault="002D25A3" w:rsidP="007D69BA">
            <w:pPr>
              <w:pStyle w:val="TableBullet1"/>
              <w:rPr>
                <w:bdr w:val="none" w:sz="0" w:space="0" w:color="auto" w:frame="1"/>
              </w:rPr>
            </w:pPr>
            <w:r w:rsidRPr="00A01F49">
              <w:rPr>
                <w:bdr w:val="none" w:sz="0" w:space="0" w:color="auto" w:frame="1"/>
              </w:rPr>
              <w:t xml:space="preserve">RPS </w:t>
            </w:r>
            <w:r w:rsidR="00865329" w:rsidRPr="00A01F49">
              <w:rPr>
                <w:bdr w:val="none" w:sz="0" w:space="0" w:color="auto" w:frame="1"/>
              </w:rPr>
              <w:t>offers a variety of academic and social-emotional interventions and supports</w:t>
            </w:r>
            <w:r w:rsidR="002C573A" w:rsidRPr="00A01F49">
              <w:rPr>
                <w:bdr w:val="none" w:sz="0" w:space="0" w:color="auto" w:frame="1"/>
              </w:rPr>
              <w:t>.</w:t>
            </w:r>
          </w:p>
        </w:tc>
        <w:tc>
          <w:tcPr>
            <w:tcW w:w="1971" w:type="pct"/>
          </w:tcPr>
          <w:p w14:paraId="385A1EB1" w14:textId="1475A0DF" w:rsidR="002C573A" w:rsidRPr="00A01F49" w:rsidRDefault="002C573A" w:rsidP="007D69BA">
            <w:pPr>
              <w:pStyle w:val="TableBullet1"/>
              <w:rPr>
                <w:bCs/>
                <w:bdr w:val="none" w:sz="0" w:space="0" w:color="auto" w:frame="1"/>
              </w:rPr>
            </w:pPr>
            <w:r w:rsidRPr="00A01F49">
              <w:t>Improving access to and</w:t>
            </w:r>
            <w:r w:rsidR="002D25A3" w:rsidRPr="00A01F49">
              <w:t xml:space="preserve"> the</w:t>
            </w:r>
            <w:r w:rsidRPr="00A01F49">
              <w:t xml:space="preserve"> availability of guidance counselors and other Tier 1 social-emotional support</w:t>
            </w:r>
            <w:r w:rsidR="00B31CC4" w:rsidRPr="00A01F49">
              <w:t>s</w:t>
            </w:r>
            <w:r w:rsidRPr="00A01F49">
              <w:t xml:space="preserve"> at the middle and high school level</w:t>
            </w:r>
            <w:r w:rsidR="00B31CC4" w:rsidRPr="00A01F49">
              <w:t>s</w:t>
            </w:r>
          </w:p>
          <w:p w14:paraId="475954FD" w14:textId="4F2A66B2" w:rsidR="00C10B4D" w:rsidRPr="00A01F49" w:rsidRDefault="00425B5B" w:rsidP="007D69BA">
            <w:pPr>
              <w:pStyle w:val="TableBullet1"/>
              <w:rPr>
                <w:bCs/>
                <w:bdr w:val="none" w:sz="0" w:space="0" w:color="auto" w:frame="1"/>
              </w:rPr>
            </w:pPr>
            <w:r>
              <w:t>Ensuring</w:t>
            </w:r>
            <w:r w:rsidR="00983B2D">
              <w:t xml:space="preserve"> appropriate staffing levels </w:t>
            </w:r>
            <w:r w:rsidR="008833C8" w:rsidRPr="00A01F49">
              <w:t xml:space="preserve"> </w:t>
            </w:r>
            <w:r w:rsidR="00983B2D">
              <w:t>are maintained</w:t>
            </w:r>
            <w:r w:rsidR="008833C8" w:rsidRPr="00A01F49">
              <w:t xml:space="preserve"> to implement tiered interventions and support</w:t>
            </w:r>
            <w:r w:rsidR="008E1964" w:rsidRPr="00A01F49">
              <w:t>s, particularly for E</w:t>
            </w:r>
            <w:r w:rsidR="004A5591" w:rsidRPr="00A01F49">
              <w:t>L</w:t>
            </w:r>
            <w:r w:rsidR="008E1964" w:rsidRPr="00A01F49">
              <w:t>s</w:t>
            </w:r>
          </w:p>
        </w:tc>
      </w:tr>
      <w:tr w:rsidR="00B827DE" w:rsidRPr="00A01F49" w14:paraId="0200B2F0" w14:textId="77777777" w:rsidTr="00B827DE">
        <w:trPr>
          <w:cnfStyle w:val="000000100000" w:firstRow="0" w:lastRow="0" w:firstColumn="0" w:lastColumn="0" w:oddVBand="0" w:evenVBand="0" w:oddHBand="1" w:evenHBand="0" w:firstRowFirstColumn="0" w:firstRowLastColumn="0" w:lastRowFirstColumn="0" w:lastRowLastColumn="0"/>
        </w:trPr>
        <w:tc>
          <w:tcPr>
            <w:tcW w:w="912" w:type="pct"/>
          </w:tcPr>
          <w:p w14:paraId="29C4A1A6" w14:textId="53AA5EA2" w:rsidR="00B827DE" w:rsidRPr="00A01F49" w:rsidRDefault="00000000" w:rsidP="005D13E7">
            <w:pPr>
              <w:pStyle w:val="TableSubheading"/>
              <w:rPr>
                <w:bdr w:val="none" w:sz="0" w:space="0" w:color="auto" w:frame="1"/>
              </w:rPr>
            </w:pPr>
            <w:hyperlink w:anchor="_Family,_Student,_and" w:history="1">
              <w:r w:rsidR="00B827DE" w:rsidRPr="00A01F49">
                <w:rPr>
                  <w:rStyle w:val="Hyperlink"/>
                  <w:bdr w:val="none" w:sz="0" w:space="0" w:color="auto" w:frame="1"/>
                </w:rPr>
                <w:t xml:space="preserve">Family, </w:t>
              </w:r>
              <w:r w:rsidR="002C6E1C" w:rsidRPr="00A01F49">
                <w:rPr>
                  <w:rStyle w:val="Hyperlink"/>
                  <w:bdr w:val="none" w:sz="0" w:space="0" w:color="auto" w:frame="1"/>
                </w:rPr>
                <w:t>s</w:t>
              </w:r>
              <w:r w:rsidR="00B827DE" w:rsidRPr="00A01F49">
                <w:rPr>
                  <w:rStyle w:val="Hyperlink"/>
                  <w:bdr w:val="none" w:sz="0" w:space="0" w:color="auto" w:frame="1"/>
                </w:rPr>
                <w:t xml:space="preserve">tudent, and </w:t>
              </w:r>
              <w:r w:rsidR="002C6E1C" w:rsidRPr="00A01F49">
                <w:rPr>
                  <w:rStyle w:val="Hyperlink"/>
                  <w:bdr w:val="none" w:sz="0" w:space="0" w:color="auto" w:frame="1"/>
                </w:rPr>
                <w:t>c</w:t>
              </w:r>
              <w:r w:rsidR="00B827DE" w:rsidRPr="00A01F49">
                <w:rPr>
                  <w:rStyle w:val="Hyperlink"/>
                  <w:bdr w:val="none" w:sz="0" w:space="0" w:color="auto" w:frame="1"/>
                </w:rPr>
                <w:t xml:space="preserve">ommunity </w:t>
              </w:r>
              <w:r w:rsidR="002C6E1C" w:rsidRPr="00A01F49">
                <w:rPr>
                  <w:rStyle w:val="Hyperlink"/>
                  <w:bdr w:val="none" w:sz="0" w:space="0" w:color="auto" w:frame="1"/>
                </w:rPr>
                <w:t>e</w:t>
              </w:r>
              <w:r w:rsidR="00B827DE" w:rsidRPr="00A01F49">
                <w:rPr>
                  <w:rStyle w:val="Hyperlink"/>
                  <w:bdr w:val="none" w:sz="0" w:space="0" w:color="auto" w:frame="1"/>
                </w:rPr>
                <w:t xml:space="preserve">ngagement and </w:t>
              </w:r>
              <w:r w:rsidR="002C6E1C" w:rsidRPr="00A01F49">
                <w:rPr>
                  <w:rStyle w:val="Hyperlink"/>
                  <w:bdr w:val="none" w:sz="0" w:space="0" w:color="auto" w:frame="1"/>
                </w:rPr>
                <w:t>p</w:t>
              </w:r>
              <w:r w:rsidR="00B827DE" w:rsidRPr="00A01F49">
                <w:rPr>
                  <w:rStyle w:val="Hyperlink"/>
                  <w:bdr w:val="none" w:sz="0" w:space="0" w:color="auto" w:frame="1"/>
                </w:rPr>
                <w:t>artnerships</w:t>
              </w:r>
            </w:hyperlink>
          </w:p>
        </w:tc>
        <w:tc>
          <w:tcPr>
            <w:tcW w:w="2117" w:type="pct"/>
          </w:tcPr>
          <w:p w14:paraId="1A08B485" w14:textId="273702AA" w:rsidR="0021190D" w:rsidRPr="00A01F49" w:rsidRDefault="002D25A3" w:rsidP="007D69BA">
            <w:pPr>
              <w:pStyle w:val="TableBullet1"/>
              <w:rPr>
                <w:bdr w:val="none" w:sz="0" w:space="0" w:color="auto" w:frame="1"/>
              </w:rPr>
            </w:pPr>
            <w:r w:rsidRPr="00A01F49">
              <w:rPr>
                <w:bdr w:val="none" w:sz="0" w:space="0" w:color="auto" w:frame="1"/>
              </w:rPr>
              <w:t xml:space="preserve">RPS </w:t>
            </w:r>
            <w:r w:rsidR="00097866" w:rsidRPr="00A01F49">
              <w:t xml:space="preserve">recognizes the need for improved </w:t>
            </w:r>
            <w:r w:rsidR="0021190D" w:rsidRPr="00A01F49">
              <w:t xml:space="preserve">two-way communication </w:t>
            </w:r>
            <w:r w:rsidR="00EE79C5" w:rsidRPr="00A01F49">
              <w:t xml:space="preserve">between schools and </w:t>
            </w:r>
            <w:r w:rsidR="001D0D03">
              <w:t>families</w:t>
            </w:r>
            <w:r w:rsidR="00974C07" w:rsidRPr="00A01F49">
              <w:t>.</w:t>
            </w:r>
          </w:p>
          <w:p w14:paraId="777A1DF7" w14:textId="6F0BFF90" w:rsidR="00B827DE" w:rsidRPr="00A01F49" w:rsidRDefault="002D25A3" w:rsidP="007D69BA">
            <w:pPr>
              <w:pStyle w:val="TableBullet1"/>
              <w:rPr>
                <w:bdr w:val="none" w:sz="0" w:space="0" w:color="auto" w:frame="1"/>
              </w:rPr>
            </w:pPr>
            <w:r w:rsidRPr="00A01F49">
              <w:rPr>
                <w:bdr w:val="none" w:sz="0" w:space="0" w:color="auto" w:frame="1"/>
              </w:rPr>
              <w:t xml:space="preserve">RPS </w:t>
            </w:r>
            <w:r w:rsidR="00D74C2D" w:rsidRPr="00A01F49">
              <w:rPr>
                <w:bdr w:val="none" w:sz="0" w:space="0" w:color="auto" w:frame="1"/>
              </w:rPr>
              <w:t xml:space="preserve">demonstrates a </w:t>
            </w:r>
            <w:r w:rsidR="00D74C2D" w:rsidRPr="00A01F49">
              <w:t>commitment to meeting the needs of its E</w:t>
            </w:r>
            <w:r w:rsidR="004A5591" w:rsidRPr="00A01F49">
              <w:t>Ls</w:t>
            </w:r>
            <w:r w:rsidR="00D74C2D" w:rsidRPr="00A01F49">
              <w:t xml:space="preserve"> and </w:t>
            </w:r>
            <w:r w:rsidR="004A5591" w:rsidRPr="00A01F49">
              <w:t xml:space="preserve">students from </w:t>
            </w:r>
            <w:r w:rsidR="00D74C2D" w:rsidRPr="00A01F49">
              <w:t>low-income families</w:t>
            </w:r>
            <w:r w:rsidR="00766D70" w:rsidRPr="00A01F49">
              <w:t>.</w:t>
            </w:r>
          </w:p>
        </w:tc>
        <w:tc>
          <w:tcPr>
            <w:tcW w:w="1971" w:type="pct"/>
          </w:tcPr>
          <w:p w14:paraId="00B02ED1" w14:textId="28B29508" w:rsidR="00B827DE" w:rsidRPr="00A01F49" w:rsidRDefault="00986149" w:rsidP="007D69BA">
            <w:pPr>
              <w:pStyle w:val="TableBullet1"/>
              <w:rPr>
                <w:bdr w:val="none" w:sz="0" w:space="0" w:color="auto" w:frame="1"/>
              </w:rPr>
            </w:pPr>
            <w:r>
              <w:rPr>
                <w:bdr w:val="none" w:sz="0" w:space="0" w:color="auto" w:frame="1"/>
              </w:rPr>
              <w:t>Promoting</w:t>
            </w:r>
            <w:r w:rsidRPr="00A01F49">
              <w:rPr>
                <w:bdr w:val="none" w:sz="0" w:space="0" w:color="auto" w:frame="1"/>
              </w:rPr>
              <w:t xml:space="preserve"> </w:t>
            </w:r>
            <w:r w:rsidR="00766D70" w:rsidRPr="00A01F49">
              <w:rPr>
                <w:bdr w:val="none" w:sz="0" w:space="0" w:color="auto" w:frame="1"/>
              </w:rPr>
              <w:t>opportunities for families to contribute to planning and decision</w:t>
            </w:r>
            <w:r w:rsidR="00704FEF" w:rsidRPr="00A01F49">
              <w:rPr>
                <w:bdr w:val="none" w:sz="0" w:space="0" w:color="auto" w:frame="1"/>
              </w:rPr>
              <w:t xml:space="preserve"> </w:t>
            </w:r>
            <w:r w:rsidR="00766D70" w:rsidRPr="00A01F49">
              <w:rPr>
                <w:bdr w:val="none" w:sz="0" w:space="0" w:color="auto" w:frame="1"/>
              </w:rPr>
              <w:t>making</w:t>
            </w:r>
          </w:p>
        </w:tc>
      </w:tr>
    </w:tbl>
    <w:p w14:paraId="6FDD5EB4" w14:textId="3A48E896" w:rsidR="00B827DE" w:rsidRPr="00A01F49" w:rsidRDefault="00B827DE" w:rsidP="00B827DE">
      <w:pPr>
        <w:pStyle w:val="Heading3"/>
      </w:pPr>
      <w:bookmarkStart w:id="39" w:name="_Safe_and_Supportive"/>
      <w:bookmarkEnd w:id="39"/>
      <w:r w:rsidRPr="00A01F49">
        <w:t>Safe and Supportive School Climate and Culture</w:t>
      </w:r>
    </w:p>
    <w:p w14:paraId="4BE168C1" w14:textId="2F181B8A" w:rsidR="00477F63" w:rsidRPr="00A01F49" w:rsidRDefault="004C3D67" w:rsidP="00485C5C">
      <w:pPr>
        <w:pStyle w:val="BodyTextposthead"/>
      </w:pPr>
      <w:r w:rsidRPr="00A01F49">
        <w:t xml:space="preserve">As confirmed by district documents and accounts by teachers and students, the district </w:t>
      </w:r>
      <w:r w:rsidR="00DE0FF0" w:rsidRPr="00A01F49">
        <w:t xml:space="preserve">is pursuing </w:t>
      </w:r>
      <w:r w:rsidRPr="00A01F49">
        <w:t>multiple initiatives aimed at improving the inclusiveness and cultural responsiveness of the school’s curriculum and general environment</w:t>
      </w:r>
      <w:r w:rsidR="00DE0FF0" w:rsidRPr="00A01F49">
        <w:t>—</w:t>
      </w:r>
      <w:r w:rsidRPr="00A01F49">
        <w:t xml:space="preserve">a strength for the district. </w:t>
      </w:r>
      <w:r w:rsidR="008714B8" w:rsidRPr="00A01F49">
        <w:t>T</w:t>
      </w:r>
      <w:r w:rsidR="00477F63" w:rsidRPr="00A01F49">
        <w:t xml:space="preserve">he </w:t>
      </w:r>
      <w:r w:rsidR="00477F63" w:rsidRPr="00A01F49">
        <w:rPr>
          <w:i/>
          <w:iCs/>
        </w:rPr>
        <w:t xml:space="preserve">2022-2027 </w:t>
      </w:r>
      <w:r w:rsidR="00D9380C" w:rsidRPr="00A01F49">
        <w:rPr>
          <w:i/>
          <w:iCs/>
        </w:rPr>
        <w:t>District Strategic Plan</w:t>
      </w:r>
      <w:r w:rsidR="00D9380C" w:rsidRPr="00A01F49">
        <w:t xml:space="preserve"> </w:t>
      </w:r>
      <w:r w:rsidR="00477F63" w:rsidRPr="00A01F49">
        <w:t xml:space="preserve">outlines several initiatives </w:t>
      </w:r>
      <w:r w:rsidR="009C4455">
        <w:t>designed to</w:t>
      </w:r>
      <w:r w:rsidR="00477F63" w:rsidRPr="00A01F49">
        <w:t xml:space="preserve"> promot</w:t>
      </w:r>
      <w:r w:rsidR="009C4455">
        <w:t>e</w:t>
      </w:r>
      <w:r w:rsidR="00477F63" w:rsidRPr="00A01F49">
        <w:t xml:space="preserve"> policies and practices </w:t>
      </w:r>
      <w:r w:rsidR="009C4455">
        <w:t>that</w:t>
      </w:r>
      <w:r w:rsidR="009C4455" w:rsidRPr="00A01F49">
        <w:t xml:space="preserve"> </w:t>
      </w:r>
      <w:r w:rsidR="00477F63" w:rsidRPr="00A01F49">
        <w:t xml:space="preserve">foster an inclusive climate and culture. These initiatives include the creation of student and staff recognition programs, </w:t>
      </w:r>
      <w:r w:rsidR="00D425FA">
        <w:t xml:space="preserve">the </w:t>
      </w:r>
      <w:r w:rsidR="00477F63" w:rsidRPr="00A01F49">
        <w:t xml:space="preserve">provision of professional development and training on inclusive and antibias practices, and </w:t>
      </w:r>
      <w:r w:rsidR="00DE0FF0" w:rsidRPr="00A01F49">
        <w:t xml:space="preserve">the </w:t>
      </w:r>
      <w:r w:rsidR="00477F63" w:rsidRPr="00A01F49">
        <w:t xml:space="preserve">establishment of district and building-level DEI teams. A review of district documents regarding professional development opportunities and school team meetings confirms that training is </w:t>
      </w:r>
      <w:r w:rsidR="00576133" w:rsidRPr="00A01F49">
        <w:t>available,</w:t>
      </w:r>
      <w:r w:rsidR="00477F63" w:rsidRPr="00A01F49">
        <w:t xml:space="preserve"> and DEI teams are actively working to enhance school climates and cultures. Both district documents and reports from teachers and support specialists indicate that district staff undergo yearly</w:t>
      </w:r>
      <w:r w:rsidR="004A4604" w:rsidRPr="00A01F49">
        <w:t xml:space="preserve"> </w:t>
      </w:r>
      <w:r w:rsidR="00AB18C0" w:rsidRPr="00A01F49">
        <w:t>ALIC</w:t>
      </w:r>
      <w:r w:rsidR="00D81689" w:rsidRPr="00A01F49">
        <w:t>E</w:t>
      </w:r>
      <w:r w:rsidR="00AB18C0" w:rsidRPr="00A01F49">
        <w:t xml:space="preserve"> (</w:t>
      </w:r>
      <w:r w:rsidR="004A4604" w:rsidRPr="00A01F49">
        <w:t>Alert, Lockdown, Inform, Counter, Evacuate</w:t>
      </w:r>
      <w:r w:rsidR="00AB18C0" w:rsidRPr="00A01F49">
        <w:t xml:space="preserve">) </w:t>
      </w:r>
      <w:r w:rsidR="00477F63" w:rsidRPr="00A01F49">
        <w:t xml:space="preserve">safety training, along with additional </w:t>
      </w:r>
      <w:r w:rsidR="00E10AE6" w:rsidRPr="00A01F49">
        <w:t>training</w:t>
      </w:r>
      <w:r w:rsidR="00477F63" w:rsidRPr="00A01F49">
        <w:t xml:space="preserve"> on trauma-informed practices for </w:t>
      </w:r>
      <w:r w:rsidR="00E10AE6" w:rsidRPr="00A01F49">
        <w:t xml:space="preserve">behavioral management and </w:t>
      </w:r>
      <w:r w:rsidR="00576133" w:rsidRPr="00A01F49">
        <w:t xml:space="preserve">the </w:t>
      </w:r>
      <w:r w:rsidR="00E10AE6" w:rsidRPr="00A01F49">
        <w:t xml:space="preserve">provision of emotional support. </w:t>
      </w:r>
      <w:r w:rsidR="00477F63" w:rsidRPr="00A01F49">
        <w:t>Feedback from school leaders, teachers, and specialists confirms that additional training opportunities on equity and inclusion are available, such as a safety training session offered to the high school during the 2022-</w:t>
      </w:r>
      <w:r w:rsidR="00D425FA">
        <w:t>20</w:t>
      </w:r>
      <w:r w:rsidR="00477F63" w:rsidRPr="00A01F49">
        <w:t>23 school year focusing on LGBTQ</w:t>
      </w:r>
      <w:r w:rsidR="00D37338">
        <w:t>+</w:t>
      </w:r>
      <w:r w:rsidR="00477F63" w:rsidRPr="00A01F49">
        <w:t xml:space="preserve"> students.</w:t>
      </w:r>
    </w:p>
    <w:p w14:paraId="217C8FFA" w14:textId="23817E0C" w:rsidR="00690C1E" w:rsidRPr="00A01F49" w:rsidRDefault="00357309" w:rsidP="00485C5C">
      <w:pPr>
        <w:pStyle w:val="BodyText"/>
      </w:pPr>
      <w:r w:rsidRPr="00A01F49">
        <w:t>District documents</w:t>
      </w:r>
      <w:r w:rsidR="004C3D67" w:rsidRPr="00A01F49">
        <w:t xml:space="preserve"> also</w:t>
      </w:r>
      <w:r w:rsidRPr="00A01F49">
        <w:t xml:space="preserve"> outline specific efforts to improve climate and student voice, including the establishment of various student groups at each </w:t>
      </w:r>
      <w:r w:rsidR="0002708C" w:rsidRPr="00A01F49">
        <w:t>level</w:t>
      </w:r>
      <w:r w:rsidRPr="00A01F49">
        <w:t xml:space="preserve"> to provide opportunities for youth leadership</w:t>
      </w:r>
      <w:r w:rsidR="001038A6" w:rsidRPr="00A01F49">
        <w:t>.</w:t>
      </w:r>
      <w:r w:rsidR="00CA2511" w:rsidRPr="00A01F49">
        <w:t xml:space="preserve"> At the elementary level, Phelps </w:t>
      </w:r>
      <w:r w:rsidR="00E757E4" w:rsidRPr="00A01F49">
        <w:t xml:space="preserve">has a </w:t>
      </w:r>
      <w:r w:rsidR="00576133" w:rsidRPr="00A01F49">
        <w:t>G</w:t>
      </w:r>
      <w:r w:rsidR="00E757E4" w:rsidRPr="00A01F49">
        <w:t xml:space="preserve">rade 4 student council that meets weekly with the principal </w:t>
      </w:r>
      <w:r w:rsidR="00D9070F" w:rsidRPr="00A01F49">
        <w:t>to provide for student voice and leadership. School documents indicate</w:t>
      </w:r>
      <w:r w:rsidR="00E07975" w:rsidRPr="00A01F49">
        <w:t xml:space="preserve"> the newly formed school intends to </w:t>
      </w:r>
      <w:r w:rsidR="00576133" w:rsidRPr="00A01F49">
        <w:t xml:space="preserve">use </w:t>
      </w:r>
      <w:r w:rsidR="00E20D52" w:rsidRPr="00A01F49">
        <w:t>the PBIS school climate suite to assess student</w:t>
      </w:r>
      <w:r w:rsidR="00576133" w:rsidRPr="00A01F49">
        <w:t>,</w:t>
      </w:r>
      <w:r w:rsidR="00E20D52" w:rsidRPr="00A01F49">
        <w:t xml:space="preserve"> family, and staff perceptions of school climate.</w:t>
      </w:r>
      <w:r w:rsidR="00FB50AD" w:rsidRPr="00A01F49">
        <w:t xml:space="preserve"> </w:t>
      </w:r>
      <w:r w:rsidR="00F763CC" w:rsidRPr="00A01F49">
        <w:t xml:space="preserve">At </w:t>
      </w:r>
      <w:r w:rsidR="00576133" w:rsidRPr="00A01F49">
        <w:t>RMS</w:t>
      </w:r>
      <w:r w:rsidR="00F763CC" w:rsidRPr="00A01F49">
        <w:t xml:space="preserve">, </w:t>
      </w:r>
      <w:r w:rsidR="00CA4FCA" w:rsidRPr="00A01F49">
        <w:t>school documents indicated the school</w:t>
      </w:r>
      <w:r w:rsidR="00576133" w:rsidRPr="00A01F49">
        <w:t>’s</w:t>
      </w:r>
      <w:r w:rsidR="00CA4FCA" w:rsidRPr="00A01F49">
        <w:t xml:space="preserve"> focus on curricular </w:t>
      </w:r>
      <w:r w:rsidR="00E92BD4" w:rsidRPr="00A01F49">
        <w:t xml:space="preserve">and club offerings to ensure </w:t>
      </w:r>
      <w:r w:rsidR="00576133" w:rsidRPr="00A01F49">
        <w:t xml:space="preserve">that </w:t>
      </w:r>
      <w:r w:rsidR="00E92BD4" w:rsidRPr="00A01F49">
        <w:t xml:space="preserve">students </w:t>
      </w:r>
      <w:r w:rsidR="00576133" w:rsidRPr="00A01F49">
        <w:t xml:space="preserve">receive appropriate supports </w:t>
      </w:r>
      <w:r w:rsidR="00E92BD4" w:rsidRPr="00A01F49">
        <w:t>and</w:t>
      </w:r>
      <w:r w:rsidR="00576133" w:rsidRPr="00A01F49">
        <w:t xml:space="preserve"> are</w:t>
      </w:r>
      <w:r w:rsidR="00E92BD4" w:rsidRPr="00A01F49">
        <w:t xml:space="preserve"> valued members of the school community. </w:t>
      </w:r>
      <w:r w:rsidR="00D87FD0" w:rsidRPr="00A01F49">
        <w:t xml:space="preserve">However, RMS documentation did not indicate if the survey </w:t>
      </w:r>
      <w:r w:rsidR="00576133" w:rsidRPr="00A01F49">
        <w:t xml:space="preserve">identifies </w:t>
      </w:r>
      <w:r w:rsidR="00D87FD0" w:rsidRPr="00A01F49">
        <w:t xml:space="preserve">student or family perceptions of the school’s climate and culture. </w:t>
      </w:r>
      <w:r w:rsidR="00576133" w:rsidRPr="00A01F49">
        <w:t>The</w:t>
      </w:r>
      <w:r w:rsidR="00FB50AD" w:rsidRPr="00A01F49">
        <w:t xml:space="preserve"> district</w:t>
      </w:r>
      <w:r w:rsidRPr="00A01F49">
        <w:t xml:space="preserve"> survey</w:t>
      </w:r>
      <w:r w:rsidR="002A1B55" w:rsidRPr="00A01F49">
        <w:t>s</w:t>
      </w:r>
      <w:r w:rsidRPr="00A01F49">
        <w:t xml:space="preserve"> teachers, students, and families at the high school </w:t>
      </w:r>
      <w:r w:rsidR="00576133" w:rsidRPr="00A01F49">
        <w:t xml:space="preserve">level </w:t>
      </w:r>
      <w:r w:rsidRPr="00A01F49">
        <w:t xml:space="preserve">to assess perceptions of </w:t>
      </w:r>
      <w:r w:rsidR="000107E8" w:rsidRPr="00A01F49">
        <w:t xml:space="preserve">the </w:t>
      </w:r>
      <w:r w:rsidR="00E41AD0" w:rsidRPr="00A01F49">
        <w:t xml:space="preserve">school </w:t>
      </w:r>
      <w:r w:rsidR="000107E8" w:rsidRPr="00A01F49">
        <w:t>environment</w:t>
      </w:r>
      <w:r w:rsidR="00E80E72" w:rsidRPr="00A01F49">
        <w:t>. Likewise, fe</w:t>
      </w:r>
      <w:r w:rsidR="00477F63" w:rsidRPr="00A01F49">
        <w:t>edback from students, teachers, and specialists overwhelmingly portray</w:t>
      </w:r>
      <w:r w:rsidR="00653E36" w:rsidRPr="00A01F49">
        <w:t>ed</w:t>
      </w:r>
      <w:r w:rsidR="00477F63" w:rsidRPr="00A01F49">
        <w:t xml:space="preserve"> school environments as </w:t>
      </w:r>
      <w:r w:rsidR="00653E36" w:rsidRPr="00A01F49">
        <w:t xml:space="preserve">safe, </w:t>
      </w:r>
      <w:r w:rsidR="00477F63" w:rsidRPr="00A01F49">
        <w:t xml:space="preserve">welcoming, respectful, and inclusive of students from diverse backgrounds and identities. This need is particularly </w:t>
      </w:r>
      <w:r w:rsidR="00514F0E">
        <w:t>evident</w:t>
      </w:r>
      <w:r w:rsidR="00514F0E" w:rsidRPr="00A01F49">
        <w:t xml:space="preserve"> </w:t>
      </w:r>
      <w:r w:rsidR="00576133" w:rsidRPr="00A01F49">
        <w:t>with</w:t>
      </w:r>
      <w:r w:rsidR="00477F63" w:rsidRPr="00A01F49">
        <w:t xml:space="preserve"> the recent influx of newcomer</w:t>
      </w:r>
      <w:r w:rsidR="00F054DA" w:rsidRPr="00A01F49">
        <w:t xml:space="preserve"> and refugee </w:t>
      </w:r>
      <w:r w:rsidR="00477F63" w:rsidRPr="00A01F49">
        <w:t>s</w:t>
      </w:r>
      <w:r w:rsidR="00F054DA" w:rsidRPr="00A01F49">
        <w:t>tudents and families</w:t>
      </w:r>
      <w:r w:rsidR="00477F63" w:rsidRPr="00A01F49">
        <w:t xml:space="preserve">. At </w:t>
      </w:r>
      <w:r w:rsidR="00576133" w:rsidRPr="00A01F49">
        <w:t>RMS</w:t>
      </w:r>
      <w:r w:rsidR="00477F63" w:rsidRPr="00A01F49">
        <w:t xml:space="preserve">, for example, teachers and support specialists described </w:t>
      </w:r>
      <w:r w:rsidR="009B7C61" w:rsidRPr="00A01F49">
        <w:t xml:space="preserve">a </w:t>
      </w:r>
      <w:r w:rsidR="00477F63" w:rsidRPr="00A01F49">
        <w:t>professional development session featuring a panel of E</w:t>
      </w:r>
      <w:r w:rsidR="004A5591" w:rsidRPr="00A01F49">
        <w:t>L</w:t>
      </w:r>
      <w:r w:rsidR="00477F63" w:rsidRPr="00A01F49">
        <w:t xml:space="preserve">s who </w:t>
      </w:r>
      <w:r w:rsidR="008F083F" w:rsidRPr="00A01F49">
        <w:t>discussed</w:t>
      </w:r>
      <w:r w:rsidR="00477F63" w:rsidRPr="00A01F49">
        <w:t xml:space="preserve"> their experiences and preferences for instruction. An elementary-level </w:t>
      </w:r>
      <w:r w:rsidR="001256CA" w:rsidRPr="00A01F49">
        <w:t xml:space="preserve">staff member </w:t>
      </w:r>
      <w:r w:rsidR="00477F63" w:rsidRPr="00A01F49">
        <w:t>similarly expressed, “</w:t>
      </w:r>
      <w:r w:rsidR="00576133" w:rsidRPr="00A01F49">
        <w:t xml:space="preserve">We </w:t>
      </w:r>
      <w:r w:rsidR="00690C1E" w:rsidRPr="00A01F49">
        <w:t>really understand the importance of kids being here and making them feel part of the community</w:t>
      </w:r>
      <w:r w:rsidR="00477F63" w:rsidRPr="00A01F49">
        <w:t xml:space="preserve">,” </w:t>
      </w:r>
      <w:r w:rsidR="00934790" w:rsidRPr="00A01F49">
        <w:t xml:space="preserve">and </w:t>
      </w:r>
      <w:r w:rsidR="00477F63" w:rsidRPr="00A01F49">
        <w:t xml:space="preserve">teachers and students at </w:t>
      </w:r>
      <w:r w:rsidR="00576133" w:rsidRPr="00A01F49">
        <w:t>RHS</w:t>
      </w:r>
      <w:r w:rsidR="00477F63" w:rsidRPr="00A01F49">
        <w:t xml:space="preserve"> referenced various efforts aimed at fostering a more welcoming school environment, such as </w:t>
      </w:r>
      <w:r w:rsidR="00BB7658" w:rsidRPr="00A01F49">
        <w:t xml:space="preserve">displaying </w:t>
      </w:r>
      <w:r w:rsidR="00477F63" w:rsidRPr="00A01F49">
        <w:t xml:space="preserve">flags in the cafeteria representing students’ </w:t>
      </w:r>
      <w:r w:rsidR="00576133" w:rsidRPr="00A01F49">
        <w:t xml:space="preserve">different </w:t>
      </w:r>
      <w:r w:rsidR="00477F63" w:rsidRPr="00A01F49">
        <w:t xml:space="preserve">countries of origin. </w:t>
      </w:r>
    </w:p>
    <w:p w14:paraId="42AC37D2" w14:textId="6356D8D8" w:rsidR="00477F63" w:rsidRPr="00A01F49" w:rsidRDefault="00477F63" w:rsidP="00485C5C">
      <w:pPr>
        <w:pStyle w:val="BodyText"/>
      </w:pPr>
      <w:r w:rsidRPr="00A01F49">
        <w:t xml:space="preserve">District documents and feedback from middle and high school teachers and students also highlight a prioritization of efforts to make </w:t>
      </w:r>
      <w:r w:rsidR="00576133" w:rsidRPr="00A01F49">
        <w:t xml:space="preserve">the </w:t>
      </w:r>
      <w:r w:rsidRPr="00A01F49">
        <w:t xml:space="preserve">curricula more inclusive and reflective of students’ backgrounds and identities. </w:t>
      </w:r>
      <w:r w:rsidR="007F4FDD" w:rsidRPr="00A01F49">
        <w:t>Students reported instances of engaging with texts or lessons about different countries or cultures</w:t>
      </w:r>
      <w:r w:rsidR="00576133" w:rsidRPr="00A01F49">
        <w:t>,</w:t>
      </w:r>
      <w:r w:rsidR="003B546C" w:rsidRPr="00A01F49">
        <w:t xml:space="preserve"> and</w:t>
      </w:r>
      <w:r w:rsidRPr="00A01F49">
        <w:t xml:space="preserve"> teachers described </w:t>
      </w:r>
      <w:r w:rsidR="00374086" w:rsidRPr="00A01F49">
        <w:t xml:space="preserve">efforts </w:t>
      </w:r>
      <w:r w:rsidRPr="00A01F49">
        <w:t>to incorporate diverse authors and discuss topics relevant to students</w:t>
      </w:r>
      <w:r w:rsidR="00576133" w:rsidRPr="00A01F49">
        <w:t>’</w:t>
      </w:r>
      <w:r w:rsidRPr="00A01F49">
        <w:t xml:space="preserve"> lived experiences. One teacher emphasized the importance of adjusting the history curriculum to better reflect the diverse student population</w:t>
      </w:r>
      <w:r w:rsidR="00576133" w:rsidRPr="00A01F49">
        <w:t>:</w:t>
      </w:r>
    </w:p>
    <w:p w14:paraId="63E6507F" w14:textId="42F451E0" w:rsidR="00477F63" w:rsidRPr="00A01F49" w:rsidRDefault="00477F63" w:rsidP="00485C5C">
      <w:pPr>
        <w:pStyle w:val="BlockQuote"/>
      </w:pPr>
      <w:r w:rsidRPr="00A01F49">
        <w:t>With our larger, our growing E</w:t>
      </w:r>
      <w:r w:rsidR="00374086" w:rsidRPr="00A01F49">
        <w:t>L</w:t>
      </w:r>
      <w:r w:rsidRPr="00A01F49">
        <w:t xml:space="preserve"> population, especially our Portuguese</w:t>
      </w:r>
      <w:r w:rsidR="00576133" w:rsidRPr="00A01F49">
        <w:t>-</w:t>
      </w:r>
      <w:r w:rsidRPr="00A01F49">
        <w:t xml:space="preserve">speaking students from Brazil, </w:t>
      </w:r>
      <w:r w:rsidR="000F79E6" w:rsidRPr="00A01F49">
        <w:t xml:space="preserve">in </w:t>
      </w:r>
      <w:r w:rsidRPr="00A01F49">
        <w:t>the History Department, it</w:t>
      </w:r>
      <w:r w:rsidR="00576133" w:rsidRPr="00A01F49">
        <w:t>’</w:t>
      </w:r>
      <w:r w:rsidRPr="00A01F49">
        <w:t>s become important for us to be more reflective and mindful about who</w:t>
      </w:r>
      <w:r w:rsidR="00576133" w:rsidRPr="00A01F49">
        <w:t>’</w:t>
      </w:r>
      <w:r w:rsidRPr="00A01F49">
        <w:t>s within our classroom. And there are certain opportunities</w:t>
      </w:r>
      <w:r w:rsidR="00576133" w:rsidRPr="00A01F49">
        <w:t xml:space="preserve"> </w:t>
      </w:r>
      <w:r w:rsidRPr="00A01F49">
        <w:t>.</w:t>
      </w:r>
      <w:r w:rsidR="00576133" w:rsidRPr="00A01F49">
        <w:t xml:space="preserve"> </w:t>
      </w:r>
      <w:r w:rsidRPr="00A01F49">
        <w:t>.</w:t>
      </w:r>
      <w:r w:rsidR="00576133" w:rsidRPr="00A01F49">
        <w:t xml:space="preserve"> </w:t>
      </w:r>
      <w:r w:rsidRPr="00A01F49">
        <w:t xml:space="preserve">. that allow us to give those students an opportunity to participate based on their personal </w:t>
      </w:r>
      <w:r w:rsidR="00374086" w:rsidRPr="00A01F49">
        <w:t>knowledge</w:t>
      </w:r>
      <w:r w:rsidRPr="00A01F49">
        <w:t xml:space="preserve"> and their personal background [or] their family’s personal background.</w:t>
      </w:r>
      <w:r w:rsidR="001A27D0" w:rsidRPr="00A01F49">
        <w:t xml:space="preserve"> whether it</w:t>
      </w:r>
      <w:r w:rsidR="00576133" w:rsidRPr="00A01F49">
        <w:t>’</w:t>
      </w:r>
      <w:r w:rsidR="001A27D0" w:rsidRPr="00A01F49">
        <w:t>s going through, you know, a topic like imperialism, where you</w:t>
      </w:r>
      <w:r w:rsidR="00576133" w:rsidRPr="00A01F49">
        <w:t>’</w:t>
      </w:r>
      <w:r w:rsidR="001A27D0" w:rsidRPr="00A01F49">
        <w:t>re talking about revolutions or, you know, the Brazilian i</w:t>
      </w:r>
      <w:r w:rsidR="00B445C7" w:rsidRPr="00A01F49">
        <w:t>ndependence</w:t>
      </w:r>
      <w:r w:rsidR="001A27D0" w:rsidRPr="00A01F49">
        <w:t>, those are chances for our students to be able to build those connections</w:t>
      </w:r>
      <w:r w:rsidR="00B445C7" w:rsidRPr="00A01F49">
        <w:t>.</w:t>
      </w:r>
    </w:p>
    <w:p w14:paraId="15AB16D8" w14:textId="046DEBA9" w:rsidR="00477F63" w:rsidRPr="00A01F49" w:rsidRDefault="00477F63" w:rsidP="00B41C43">
      <w:pPr>
        <w:pStyle w:val="BodyText"/>
      </w:pPr>
      <w:r w:rsidRPr="00A01F49">
        <w:t xml:space="preserve">Although still in its early stages, a district leader mentioned the </w:t>
      </w:r>
      <w:r w:rsidR="00B34860" w:rsidRPr="00A01F49">
        <w:t xml:space="preserve">introduction </w:t>
      </w:r>
      <w:r w:rsidRPr="00A01F49">
        <w:t xml:space="preserve">of a curriculum bias form to assess the cultural responsiveness of </w:t>
      </w:r>
      <w:r w:rsidR="00576133" w:rsidRPr="00A01F49">
        <w:t xml:space="preserve">curricular </w:t>
      </w:r>
      <w:r w:rsidRPr="00A01F49">
        <w:t>materials</w:t>
      </w:r>
      <w:r w:rsidR="009738F1">
        <w:t xml:space="preserve">. The form is </w:t>
      </w:r>
      <w:r w:rsidR="002A56FD" w:rsidRPr="00A01F49">
        <w:t xml:space="preserve">aimed at ensuring </w:t>
      </w:r>
      <w:r w:rsidR="00576133" w:rsidRPr="00A01F49">
        <w:t xml:space="preserve">that </w:t>
      </w:r>
      <w:r w:rsidR="002A56FD" w:rsidRPr="00A01F49">
        <w:t xml:space="preserve">adopted materials are free from bias or acknowledging and addressing any existing bias. </w:t>
      </w:r>
      <w:r w:rsidR="00514F0E">
        <w:t>Teachers fill out t</w:t>
      </w:r>
      <w:r w:rsidR="002A56FD" w:rsidRPr="00A01F49">
        <w:t xml:space="preserve">hese forms for each subject area, </w:t>
      </w:r>
      <w:r w:rsidR="00514F0E">
        <w:t>and</w:t>
      </w:r>
      <w:r w:rsidR="00514F0E" w:rsidRPr="00A01F49">
        <w:t xml:space="preserve"> </w:t>
      </w:r>
      <w:r w:rsidR="002A56FD" w:rsidRPr="00A01F49">
        <w:t xml:space="preserve">department heads </w:t>
      </w:r>
      <w:r w:rsidR="00514F0E">
        <w:t xml:space="preserve">are </w:t>
      </w:r>
      <w:r w:rsidR="002A56FD" w:rsidRPr="00A01F49">
        <w:t>responsible for approval</w:t>
      </w:r>
      <w:r w:rsidR="001B7A28" w:rsidRPr="00A01F49">
        <w:t>. Overall,</w:t>
      </w:r>
      <w:r w:rsidRPr="00A01F49">
        <w:t xml:space="preserve"> </w:t>
      </w:r>
      <w:r w:rsidR="001B7A28" w:rsidRPr="00A01F49">
        <w:t>t</w:t>
      </w:r>
      <w:r w:rsidRPr="00A01F49">
        <w:t>he collaborative efforts of</w:t>
      </w:r>
      <w:r w:rsidR="00F8056D" w:rsidRPr="00A01F49">
        <w:t xml:space="preserve"> the district</w:t>
      </w:r>
      <w:r w:rsidR="00576133" w:rsidRPr="00A01F49">
        <w:t xml:space="preserve"> and</w:t>
      </w:r>
      <w:r w:rsidRPr="00A01F49">
        <w:t xml:space="preserve"> school-level </w:t>
      </w:r>
      <w:r w:rsidR="00576133" w:rsidRPr="00A01F49">
        <w:t>DEI</w:t>
      </w:r>
      <w:r w:rsidRPr="00A01F49">
        <w:t xml:space="preserve"> committees and teachers to enhance the cultural responsiveness of the instructional and physical environments represent a significant strength for the district.</w:t>
      </w:r>
    </w:p>
    <w:p w14:paraId="57167C08" w14:textId="5356B69E" w:rsidR="00477F63" w:rsidRPr="00A01F49" w:rsidRDefault="00653E36" w:rsidP="00B41C43">
      <w:pPr>
        <w:pStyle w:val="BodyText"/>
      </w:pPr>
      <w:r w:rsidRPr="00A01F49">
        <w:t>Aligned with these findings,</w:t>
      </w:r>
      <w:r w:rsidR="000F1454" w:rsidRPr="00A01F49">
        <w:t xml:space="preserve"> analysis of CLASS data show</w:t>
      </w:r>
      <w:r w:rsidR="008B150B" w:rsidRPr="00A01F49">
        <w:t>s</w:t>
      </w:r>
      <w:r w:rsidR="000F1454" w:rsidRPr="00A01F49">
        <w:t xml:space="preserve"> consistently high Positive Climate scores, with a district average of 6.9.</w:t>
      </w:r>
      <w:r w:rsidR="0099476F" w:rsidRPr="00A01F49">
        <w:t xml:space="preserve"> Results from the Views of Climate and Learning student survey indicate a relatively strong school climate across all school levels and student subgroups, as evidenced by overall school climate scores in the “favorable” range (5</w:t>
      </w:r>
      <w:r w:rsidR="00F512AD" w:rsidRPr="00A01F49">
        <w:t>8</w:t>
      </w:r>
      <w:r w:rsidR="0099476F" w:rsidRPr="00A01F49">
        <w:t>, with a maximum score of 100). This cumulative score was generally consistent across racial, gender, and income groups, as well as for students with disabilities and ELs. There were some inconsistencies across age groups, however; the high school and middle school scored in the “somewhat favorable” range (</w:t>
      </w:r>
      <w:r w:rsidR="00761B12" w:rsidRPr="00A01F49">
        <w:t>43</w:t>
      </w:r>
      <w:r w:rsidR="0099476F" w:rsidRPr="00A01F49">
        <w:t xml:space="preserve"> and </w:t>
      </w:r>
      <w:r w:rsidR="00761B12" w:rsidRPr="00A01F49">
        <w:t>39</w:t>
      </w:r>
      <w:r w:rsidR="0099476F" w:rsidRPr="00A01F49">
        <w:t xml:space="preserve">, respectively), whereas </w:t>
      </w:r>
      <w:r w:rsidR="00761B12" w:rsidRPr="00A01F49">
        <w:t>the</w:t>
      </w:r>
      <w:r w:rsidR="0099476F" w:rsidRPr="00A01F49">
        <w:t xml:space="preserve"> elementary school scored </w:t>
      </w:r>
      <w:r w:rsidR="00A7737A" w:rsidRPr="00A01F49">
        <w:t>in the 55-65 range.</w:t>
      </w:r>
    </w:p>
    <w:p w14:paraId="15B91D9E" w14:textId="5D2C6B19" w:rsidR="009D77FE" w:rsidRPr="00A01F49" w:rsidRDefault="00283A54" w:rsidP="00B41C43">
      <w:pPr>
        <w:pStyle w:val="BodyText"/>
        <w:rPr>
          <w:spacing w:val="-1"/>
        </w:rPr>
      </w:pPr>
      <w:r w:rsidRPr="00A01F49">
        <w:rPr>
          <w:spacing w:val="-1"/>
        </w:rPr>
        <w:t>Another strength for the district is</w:t>
      </w:r>
      <w:r w:rsidR="00FA078B" w:rsidRPr="00A01F49">
        <w:rPr>
          <w:spacing w:val="-1"/>
        </w:rPr>
        <w:t xml:space="preserve"> its</w:t>
      </w:r>
      <w:r w:rsidR="005A0998" w:rsidRPr="00A01F49">
        <w:rPr>
          <w:spacing w:val="-1"/>
        </w:rPr>
        <w:t xml:space="preserve"> commitment </w:t>
      </w:r>
      <w:r w:rsidR="004C4765" w:rsidRPr="00A01F49">
        <w:rPr>
          <w:spacing w:val="-1"/>
        </w:rPr>
        <w:t xml:space="preserve">to </w:t>
      </w:r>
      <w:r w:rsidR="00477F63" w:rsidRPr="00A01F49">
        <w:rPr>
          <w:spacing w:val="-1"/>
        </w:rPr>
        <w:t>implementing positive behavioral approaches and interventions that address underlying causes of misbehavior</w:t>
      </w:r>
      <w:r w:rsidR="005C2215" w:rsidRPr="00A01F49">
        <w:rPr>
          <w:spacing w:val="-1"/>
        </w:rPr>
        <w:t>,</w:t>
      </w:r>
      <w:r w:rsidR="00EC2641" w:rsidRPr="00A01F49">
        <w:rPr>
          <w:spacing w:val="-1"/>
        </w:rPr>
        <w:t xml:space="preserve"> </w:t>
      </w:r>
      <w:r w:rsidR="004F1938" w:rsidRPr="00A01F49">
        <w:rPr>
          <w:spacing w:val="-1"/>
        </w:rPr>
        <w:t>according to</w:t>
      </w:r>
      <w:r w:rsidR="005C2215" w:rsidRPr="00A01F49">
        <w:rPr>
          <w:spacing w:val="-1"/>
        </w:rPr>
        <w:t xml:space="preserve"> district documents and accounts from school staff and families.</w:t>
      </w:r>
      <w:r w:rsidR="004F1938" w:rsidRPr="00A01F49">
        <w:rPr>
          <w:spacing w:val="-1"/>
        </w:rPr>
        <w:t xml:space="preserve"> As outlined in</w:t>
      </w:r>
      <w:r w:rsidR="00343600" w:rsidRPr="00A01F49">
        <w:rPr>
          <w:spacing w:val="-1"/>
        </w:rPr>
        <w:t xml:space="preserve"> district documents, R</w:t>
      </w:r>
      <w:r w:rsidR="00BC372C">
        <w:rPr>
          <w:spacing w:val="-1"/>
        </w:rPr>
        <w:t>P</w:t>
      </w:r>
      <w:r w:rsidR="00343600" w:rsidRPr="00A01F49">
        <w:rPr>
          <w:spacing w:val="-1"/>
        </w:rPr>
        <w:t xml:space="preserve">S has implemented </w:t>
      </w:r>
      <w:r w:rsidR="00B7734B" w:rsidRPr="00A01F49">
        <w:rPr>
          <w:spacing w:val="-1"/>
        </w:rPr>
        <w:t>PBIS</w:t>
      </w:r>
      <w:r w:rsidR="00343600" w:rsidRPr="00A01F49">
        <w:rPr>
          <w:spacing w:val="-1"/>
        </w:rPr>
        <w:t xml:space="preserve"> since 2016</w:t>
      </w:r>
      <w:r w:rsidR="00B64038" w:rsidRPr="00A01F49">
        <w:rPr>
          <w:spacing w:val="-1"/>
        </w:rPr>
        <w:t>.</w:t>
      </w:r>
      <w:r w:rsidR="005C7891" w:rsidRPr="00A01F49">
        <w:rPr>
          <w:spacing w:val="-1"/>
        </w:rPr>
        <w:t xml:space="preserve"> </w:t>
      </w:r>
      <w:r w:rsidR="00477F63" w:rsidRPr="00A01F49">
        <w:rPr>
          <w:spacing w:val="-1"/>
        </w:rPr>
        <w:t>School improvement plans f</w:t>
      </w:r>
      <w:r w:rsidR="005A7AFA" w:rsidRPr="00A01F49">
        <w:rPr>
          <w:spacing w:val="-1"/>
        </w:rPr>
        <w:t xml:space="preserve">or Esten, Phelps, and RMS </w:t>
      </w:r>
      <w:r w:rsidR="00F30B19" w:rsidRPr="00A01F49">
        <w:rPr>
          <w:spacing w:val="-1"/>
        </w:rPr>
        <w:t>outline</w:t>
      </w:r>
      <w:r w:rsidR="005A7AFA" w:rsidRPr="00A01F49">
        <w:rPr>
          <w:spacing w:val="-1"/>
        </w:rPr>
        <w:t xml:space="preserve"> initiatives related to </w:t>
      </w:r>
      <w:r w:rsidR="00B7734B" w:rsidRPr="00A01F49">
        <w:rPr>
          <w:spacing w:val="-1"/>
        </w:rPr>
        <w:t xml:space="preserve">PBIS, </w:t>
      </w:r>
      <w:r w:rsidR="005A60DF" w:rsidRPr="00A01F49">
        <w:rPr>
          <w:spacing w:val="-1"/>
        </w:rPr>
        <w:t>including</w:t>
      </w:r>
      <w:r w:rsidR="005314AA" w:rsidRPr="00A01F49">
        <w:rPr>
          <w:spacing w:val="-1"/>
        </w:rPr>
        <w:t xml:space="preserve"> </w:t>
      </w:r>
      <w:r w:rsidR="000C0C96" w:rsidRPr="00A01F49">
        <w:rPr>
          <w:spacing w:val="-1"/>
        </w:rPr>
        <w:t xml:space="preserve">providing </w:t>
      </w:r>
      <w:r w:rsidR="00246AD2" w:rsidRPr="00A01F49">
        <w:rPr>
          <w:spacing w:val="-1"/>
        </w:rPr>
        <w:t>p</w:t>
      </w:r>
      <w:r w:rsidR="005314AA" w:rsidRPr="00A01F49">
        <w:rPr>
          <w:spacing w:val="-1"/>
        </w:rPr>
        <w:t xml:space="preserve">rofessional </w:t>
      </w:r>
      <w:r w:rsidR="00246AD2" w:rsidRPr="00A01F49">
        <w:rPr>
          <w:spacing w:val="-1"/>
        </w:rPr>
        <w:t>d</w:t>
      </w:r>
      <w:r w:rsidR="005314AA" w:rsidRPr="00A01F49">
        <w:rPr>
          <w:spacing w:val="-1"/>
        </w:rPr>
        <w:t>evelopment at</w:t>
      </w:r>
      <w:r w:rsidR="006458F3" w:rsidRPr="00A01F49">
        <w:rPr>
          <w:spacing w:val="-1"/>
        </w:rPr>
        <w:t xml:space="preserve"> the elementary </w:t>
      </w:r>
      <w:r w:rsidR="00246AD2" w:rsidRPr="00A01F49">
        <w:rPr>
          <w:spacing w:val="-1"/>
        </w:rPr>
        <w:t xml:space="preserve">level for </w:t>
      </w:r>
      <w:r w:rsidR="006458F3" w:rsidRPr="00A01F49">
        <w:rPr>
          <w:spacing w:val="-1"/>
        </w:rPr>
        <w:t>Responsive Classrooms</w:t>
      </w:r>
      <w:r w:rsidR="00D46B31" w:rsidRPr="00A01F49">
        <w:rPr>
          <w:spacing w:val="-1"/>
        </w:rPr>
        <w:t xml:space="preserve"> </w:t>
      </w:r>
      <w:r w:rsidR="006038E6" w:rsidRPr="00A01F49">
        <w:rPr>
          <w:spacing w:val="-1"/>
        </w:rPr>
        <w:t xml:space="preserve">(a PBIS strategy) </w:t>
      </w:r>
      <w:r w:rsidR="007669C3" w:rsidRPr="00A01F49">
        <w:rPr>
          <w:spacing w:val="-1"/>
        </w:rPr>
        <w:t xml:space="preserve">and </w:t>
      </w:r>
      <w:r w:rsidR="004D2B42" w:rsidRPr="00A01F49">
        <w:rPr>
          <w:spacing w:val="-1"/>
        </w:rPr>
        <w:t>enhancing</w:t>
      </w:r>
      <w:r w:rsidR="007669C3" w:rsidRPr="00A01F49">
        <w:rPr>
          <w:spacing w:val="-1"/>
        </w:rPr>
        <w:t xml:space="preserve"> PBIS practices</w:t>
      </w:r>
      <w:r w:rsidR="000C0C96" w:rsidRPr="00A01F49">
        <w:rPr>
          <w:spacing w:val="-1"/>
        </w:rPr>
        <w:t xml:space="preserve"> at RMS </w:t>
      </w:r>
      <w:r w:rsidR="00246AD2" w:rsidRPr="00A01F49">
        <w:rPr>
          <w:spacing w:val="-1"/>
        </w:rPr>
        <w:t xml:space="preserve">by </w:t>
      </w:r>
      <w:r w:rsidR="003F4E0A" w:rsidRPr="00A01F49">
        <w:rPr>
          <w:spacing w:val="-1"/>
        </w:rPr>
        <w:t>creatin</w:t>
      </w:r>
      <w:r w:rsidR="0007481F" w:rsidRPr="00A01F49">
        <w:rPr>
          <w:spacing w:val="-1"/>
        </w:rPr>
        <w:t>g</w:t>
      </w:r>
      <w:r w:rsidR="003F4E0A" w:rsidRPr="00A01F49">
        <w:rPr>
          <w:spacing w:val="-1"/>
        </w:rPr>
        <w:t xml:space="preserve"> a PBIS committee.</w:t>
      </w:r>
      <w:r w:rsidR="008F6EFA" w:rsidRPr="00A01F49">
        <w:rPr>
          <w:spacing w:val="-1"/>
        </w:rPr>
        <w:t xml:space="preserve"> RHS</w:t>
      </w:r>
      <w:r w:rsidR="00710372" w:rsidRPr="00A01F49">
        <w:rPr>
          <w:spacing w:val="-1"/>
        </w:rPr>
        <w:t xml:space="preserve"> a</w:t>
      </w:r>
      <w:r w:rsidR="00326210" w:rsidRPr="00A01F49">
        <w:rPr>
          <w:spacing w:val="-1"/>
        </w:rPr>
        <w:t>nnually</w:t>
      </w:r>
      <w:r w:rsidR="00710372" w:rsidRPr="00A01F49">
        <w:rPr>
          <w:spacing w:val="-1"/>
        </w:rPr>
        <w:t xml:space="preserve"> reviews its student handbook</w:t>
      </w:r>
      <w:r w:rsidR="0077625C" w:rsidRPr="00A01F49">
        <w:rPr>
          <w:spacing w:val="-1"/>
        </w:rPr>
        <w:t xml:space="preserve">, focusing in </w:t>
      </w:r>
      <w:r w:rsidR="00710372" w:rsidRPr="00A01F49">
        <w:rPr>
          <w:spacing w:val="-1"/>
        </w:rPr>
        <w:t>2023-</w:t>
      </w:r>
      <w:r w:rsidR="00B8208F">
        <w:rPr>
          <w:spacing w:val="-1"/>
        </w:rPr>
        <w:t>20</w:t>
      </w:r>
      <w:r w:rsidR="00710372" w:rsidRPr="00A01F49">
        <w:rPr>
          <w:spacing w:val="-1"/>
        </w:rPr>
        <w:t>24 on applying an equity lens and reducing exclusionary practices, according to district leaders and</w:t>
      </w:r>
      <w:r w:rsidR="00757336" w:rsidRPr="00A01F49">
        <w:rPr>
          <w:spacing w:val="-1"/>
        </w:rPr>
        <w:t xml:space="preserve"> documents. </w:t>
      </w:r>
      <w:r w:rsidR="009D77FE" w:rsidRPr="00A01F49">
        <w:rPr>
          <w:spacing w:val="-1"/>
        </w:rPr>
        <w:t xml:space="preserve">Support staff and </w:t>
      </w:r>
      <w:r w:rsidR="00B44F99" w:rsidRPr="00A01F49">
        <w:rPr>
          <w:spacing w:val="-1"/>
        </w:rPr>
        <w:t>families expressed</w:t>
      </w:r>
      <w:r w:rsidR="0004029A" w:rsidRPr="00A01F49">
        <w:rPr>
          <w:spacing w:val="-1"/>
        </w:rPr>
        <w:t xml:space="preserve"> </w:t>
      </w:r>
      <w:r w:rsidR="00B44F99" w:rsidRPr="00A01F49">
        <w:rPr>
          <w:spacing w:val="-1"/>
        </w:rPr>
        <w:t xml:space="preserve">positive feedback </w:t>
      </w:r>
      <w:r w:rsidR="005F6E80" w:rsidRPr="00A01F49">
        <w:rPr>
          <w:spacing w:val="-1"/>
        </w:rPr>
        <w:t>regarding</w:t>
      </w:r>
      <w:r w:rsidR="00B44F99" w:rsidRPr="00A01F49">
        <w:rPr>
          <w:spacing w:val="-1"/>
        </w:rPr>
        <w:t xml:space="preserve"> </w:t>
      </w:r>
      <w:r w:rsidR="00577B9C" w:rsidRPr="00A01F49">
        <w:rPr>
          <w:spacing w:val="-1"/>
        </w:rPr>
        <w:t xml:space="preserve">these behavioral approaches, particularly at the elementary </w:t>
      </w:r>
      <w:r w:rsidR="00246AD2" w:rsidRPr="00A01F49">
        <w:rPr>
          <w:spacing w:val="-1"/>
        </w:rPr>
        <w:t>level</w:t>
      </w:r>
      <w:r w:rsidR="00B8208F">
        <w:rPr>
          <w:spacing w:val="-1"/>
        </w:rPr>
        <w:t>,</w:t>
      </w:r>
      <w:r w:rsidR="00246AD2" w:rsidRPr="00A01F49">
        <w:rPr>
          <w:spacing w:val="-1"/>
        </w:rPr>
        <w:t xml:space="preserve"> </w:t>
      </w:r>
      <w:r w:rsidR="00514F0E">
        <w:rPr>
          <w:spacing w:val="-1"/>
        </w:rPr>
        <w:t>with the integration of</w:t>
      </w:r>
      <w:r w:rsidR="00514F0E" w:rsidRPr="00A01F49">
        <w:rPr>
          <w:spacing w:val="-1"/>
        </w:rPr>
        <w:t xml:space="preserve"> </w:t>
      </w:r>
      <w:r w:rsidR="00577B9C" w:rsidRPr="00A01F49">
        <w:rPr>
          <w:spacing w:val="-1"/>
        </w:rPr>
        <w:t xml:space="preserve">PBIS </w:t>
      </w:r>
      <w:r w:rsidR="00514F0E">
        <w:rPr>
          <w:spacing w:val="-1"/>
        </w:rPr>
        <w:t xml:space="preserve">in </w:t>
      </w:r>
      <w:r w:rsidR="00FB6BBB" w:rsidRPr="00A01F49">
        <w:rPr>
          <w:spacing w:val="-1"/>
        </w:rPr>
        <w:t>social</w:t>
      </w:r>
      <w:r w:rsidR="00246AD2" w:rsidRPr="00A01F49">
        <w:rPr>
          <w:spacing w:val="-1"/>
        </w:rPr>
        <w:t>-</w:t>
      </w:r>
      <w:r w:rsidR="00FB6BBB" w:rsidRPr="00A01F49">
        <w:rPr>
          <w:spacing w:val="-1"/>
        </w:rPr>
        <w:t>emotional learning</w:t>
      </w:r>
      <w:r w:rsidR="00577B9C" w:rsidRPr="00A01F49">
        <w:rPr>
          <w:spacing w:val="-1"/>
        </w:rPr>
        <w:t xml:space="preserve">. </w:t>
      </w:r>
    </w:p>
    <w:p w14:paraId="688B9E5E" w14:textId="3A7262F0" w:rsidR="00477F63" w:rsidRPr="00A01F49" w:rsidRDefault="00A06886" w:rsidP="00B41C43">
      <w:pPr>
        <w:pStyle w:val="BodyText"/>
      </w:pPr>
      <w:r w:rsidRPr="00A01F49">
        <w:t>The district’s</w:t>
      </w:r>
      <w:r w:rsidR="0036507E" w:rsidRPr="00A01F49">
        <w:t xml:space="preserve"> </w:t>
      </w:r>
      <w:r w:rsidR="007861EA" w:rsidRPr="00A01F49">
        <w:t xml:space="preserve">approach to attendance further </w:t>
      </w:r>
      <w:r w:rsidR="00CA02EA" w:rsidRPr="00A01F49">
        <w:t>emphasizes its</w:t>
      </w:r>
      <w:r w:rsidR="009D4F1B" w:rsidRPr="00A01F49">
        <w:t xml:space="preserve"> commitment to </w:t>
      </w:r>
      <w:r w:rsidR="00610428" w:rsidRPr="00A01F49">
        <w:t>positive behavioral approaches.</w:t>
      </w:r>
      <w:r w:rsidR="00DB498C" w:rsidRPr="00A01F49">
        <w:t xml:space="preserve"> </w:t>
      </w:r>
      <w:r w:rsidR="00DE0B3E" w:rsidRPr="00A01F49">
        <w:t>One</w:t>
      </w:r>
      <w:r w:rsidR="00DB498C" w:rsidRPr="00A01F49">
        <w:t xml:space="preserve"> district leader referenc</w:t>
      </w:r>
      <w:r w:rsidR="00570897" w:rsidRPr="00A01F49">
        <w:t>e</w:t>
      </w:r>
      <w:r w:rsidR="00246AD2" w:rsidRPr="00A01F49">
        <w:t>d</w:t>
      </w:r>
      <w:r w:rsidR="00570897" w:rsidRPr="00A01F49">
        <w:t xml:space="preserve"> using </w:t>
      </w:r>
      <w:r w:rsidR="00DB498C" w:rsidRPr="00A01F49">
        <w:t>a “</w:t>
      </w:r>
      <w:r w:rsidR="00FA7D0B" w:rsidRPr="00A01F49">
        <w:t>social-emotional learning</w:t>
      </w:r>
      <w:r w:rsidR="00DB498C" w:rsidRPr="00A01F49">
        <w:t xml:space="preserve"> approach” starting in Grade 7 </w:t>
      </w:r>
      <w:r w:rsidR="00246AD2" w:rsidRPr="00A01F49">
        <w:t>to</w:t>
      </w:r>
      <w:r w:rsidR="00DB498C" w:rsidRPr="00A01F49">
        <w:t xml:space="preserve"> address the root causes of </w:t>
      </w:r>
      <w:r w:rsidR="00460048" w:rsidRPr="00A01F49">
        <w:t>students’</w:t>
      </w:r>
      <w:r w:rsidR="00DB498C" w:rsidRPr="00A01F49">
        <w:t xml:space="preserve"> no</w:t>
      </w:r>
      <w:r w:rsidR="00315D59" w:rsidRPr="00A01F49">
        <w:t>nattendance</w:t>
      </w:r>
      <w:r w:rsidR="00DB498C" w:rsidRPr="00A01F49">
        <w:t xml:space="preserve">. Similarly, a report by </w:t>
      </w:r>
      <w:r w:rsidR="00CE2D1E" w:rsidRPr="00A01F49">
        <w:t>NEASC</w:t>
      </w:r>
      <w:r w:rsidR="003643AE" w:rsidRPr="00A01F49">
        <w:t xml:space="preserve"> praised RHS’s approach to attendance</w:t>
      </w:r>
      <w:r w:rsidR="00D924B1" w:rsidRPr="00A01F49">
        <w:t>:</w:t>
      </w:r>
      <w:r w:rsidR="001E6844" w:rsidRPr="00A01F49">
        <w:t xml:space="preserve"> </w:t>
      </w:r>
    </w:p>
    <w:p w14:paraId="23E4D83D" w14:textId="2668C462" w:rsidR="008A3035" w:rsidRPr="00A01F49" w:rsidRDefault="008A3035" w:rsidP="00B41C43">
      <w:pPr>
        <w:pStyle w:val="BlockQuote"/>
      </w:pPr>
      <w:r w:rsidRPr="00A01F49">
        <w:t xml:space="preserve">The school is committed to continuing to improve attendance through a process that is supportive and compassionate and not punitive. The school reports that attendance has already improved and is continuing </w:t>
      </w:r>
      <w:r w:rsidR="005F49B5" w:rsidRPr="00A01F49">
        <w:t>to explore</w:t>
      </w:r>
      <w:r w:rsidRPr="00A01F49">
        <w:t xml:space="preserve"> strategies to enhance this effort. The school has begun using an app to text students and families with an invitation to Saturday school to ensure students know that they should access this resource. The administrative team and the </w:t>
      </w:r>
      <w:r w:rsidR="00704FEF" w:rsidRPr="00A01F49">
        <w:t>s</w:t>
      </w:r>
      <w:r w:rsidRPr="00A01F49">
        <w:t xml:space="preserve">tudent </w:t>
      </w:r>
      <w:r w:rsidR="00704FEF" w:rsidRPr="00A01F49">
        <w:t>s</w:t>
      </w:r>
      <w:r w:rsidRPr="00A01F49">
        <w:t>upport team see improving attendance as an essential component of their work to improve students</w:t>
      </w:r>
      <w:r w:rsidR="00246AD2" w:rsidRPr="00A01F49">
        <w:t>’</w:t>
      </w:r>
      <w:r w:rsidRPr="00A01F49">
        <w:t xml:space="preserve"> personal responsibility. Doing this in a way that emphasizes the caring nature of their effort and includes students in the development of recovery plans is likely to yield positive results as the efforts continue</w:t>
      </w:r>
      <w:r w:rsidR="002A1B55" w:rsidRPr="00A01F49">
        <w:t>.</w:t>
      </w:r>
    </w:p>
    <w:p w14:paraId="0AD517D8" w14:textId="467EB454" w:rsidR="003A46AA" w:rsidRPr="00A01F49" w:rsidRDefault="00A71DDC" w:rsidP="00B41C43">
      <w:pPr>
        <w:pStyle w:val="BodyText"/>
      </w:pPr>
      <w:r w:rsidRPr="00A01F49">
        <w:t>CLASS scores and</w:t>
      </w:r>
      <w:r w:rsidR="00CD7B8C" w:rsidRPr="00A01F49">
        <w:t xml:space="preserve"> accounts </w:t>
      </w:r>
      <w:r w:rsidR="007479B9" w:rsidRPr="00A01F49">
        <w:t>by</w:t>
      </w:r>
      <w:r w:rsidR="00CD7B8C" w:rsidRPr="00A01F49">
        <w:t xml:space="preserve"> students and </w:t>
      </w:r>
      <w:r w:rsidR="00E028EB" w:rsidRPr="00A01F49">
        <w:t>parents</w:t>
      </w:r>
      <w:r w:rsidR="00CD7B8C" w:rsidRPr="00A01F49">
        <w:t xml:space="preserve"> show that behavioral expectations are generally well</w:t>
      </w:r>
      <w:r w:rsidR="00246AD2" w:rsidRPr="00A01F49">
        <w:t xml:space="preserve"> </w:t>
      </w:r>
      <w:r w:rsidR="00CD7B8C" w:rsidRPr="00A01F49">
        <w:t>understood</w:t>
      </w:r>
      <w:r w:rsidR="00A03269" w:rsidRPr="00A01F49">
        <w:t xml:space="preserve"> and re</w:t>
      </w:r>
      <w:r w:rsidR="00246AD2" w:rsidRPr="00A01F49">
        <w:t>i</w:t>
      </w:r>
      <w:r w:rsidR="00A03269" w:rsidRPr="00A01F49">
        <w:t>nforced</w:t>
      </w:r>
      <w:r w:rsidR="0041093A" w:rsidRPr="00A01F49">
        <w:t xml:space="preserve"> </w:t>
      </w:r>
      <w:r w:rsidR="0089284F" w:rsidRPr="00A01F49">
        <w:t xml:space="preserve">through </w:t>
      </w:r>
      <w:r w:rsidR="0041093A" w:rsidRPr="00A01F49">
        <w:t xml:space="preserve">student handbooks </w:t>
      </w:r>
      <w:r w:rsidR="001F1D0F" w:rsidRPr="00A01F49">
        <w:t xml:space="preserve">and </w:t>
      </w:r>
      <w:r w:rsidR="0041093A" w:rsidRPr="00A01F49">
        <w:t xml:space="preserve">the actions of </w:t>
      </w:r>
      <w:r w:rsidR="006B5B79" w:rsidRPr="00A01F49">
        <w:t xml:space="preserve">administrators, </w:t>
      </w:r>
      <w:r w:rsidR="0041093A" w:rsidRPr="00A01F49">
        <w:t>teachers</w:t>
      </w:r>
      <w:r w:rsidR="00D3541B" w:rsidRPr="00A01F49">
        <w:t>,</w:t>
      </w:r>
      <w:r w:rsidR="0041093A" w:rsidRPr="00A01F49">
        <w:t xml:space="preserve"> and </w:t>
      </w:r>
      <w:r w:rsidR="00E27A72" w:rsidRPr="00A01F49">
        <w:t xml:space="preserve">students. </w:t>
      </w:r>
      <w:r w:rsidR="00B70346" w:rsidRPr="00A01F49">
        <w:t>For example, s</w:t>
      </w:r>
      <w:r w:rsidR="00ED7B5E" w:rsidRPr="00A01F49">
        <w:t xml:space="preserve">everal groups at the middle </w:t>
      </w:r>
      <w:r w:rsidR="001934C7" w:rsidRPr="00A01F49">
        <w:t>school</w:t>
      </w:r>
      <w:r w:rsidR="00ED7B5E" w:rsidRPr="00A01F49">
        <w:t xml:space="preserve"> </w:t>
      </w:r>
      <w:r w:rsidR="001934C7" w:rsidRPr="00A01F49">
        <w:t>mentioned administrators holding</w:t>
      </w:r>
      <w:r w:rsidR="00ED7B5E" w:rsidRPr="00A01F49">
        <w:t xml:space="preserve"> </w:t>
      </w:r>
      <w:r w:rsidR="0031794C" w:rsidRPr="00A01F49">
        <w:t xml:space="preserve">grade-level meetings to discuss behavioral expectations, particularly as </w:t>
      </w:r>
      <w:r w:rsidR="001934C7" w:rsidRPr="00A01F49">
        <w:t>an issue arose.</w:t>
      </w:r>
      <w:r w:rsidR="00FD158C" w:rsidRPr="00A01F49">
        <w:t xml:space="preserve"> CLASS data included high marks for Behavior Management, with </w:t>
      </w:r>
      <w:r w:rsidR="00C06D3E" w:rsidRPr="00A01F49">
        <w:t>averages ranging from 6.2 for Grades 6-8 to 6.8 for Grades 9-12.</w:t>
      </w:r>
      <w:r w:rsidR="00FD158C" w:rsidRPr="00A01F49">
        <w:t xml:space="preserve"> </w:t>
      </w:r>
    </w:p>
    <w:p w14:paraId="5B937427" w14:textId="0A5A32FC" w:rsidR="00BF4314" w:rsidRPr="00A01F49" w:rsidRDefault="00117E3E" w:rsidP="00B41C43">
      <w:pPr>
        <w:pStyle w:val="BodyText"/>
      </w:pPr>
      <w:r w:rsidRPr="00A01F49">
        <w:t>District and school staff generally agree that although the district has taken steps to address the growing number of E</w:t>
      </w:r>
      <w:r w:rsidR="004A5591" w:rsidRPr="00A01F49">
        <w:t>L</w:t>
      </w:r>
      <w:r w:rsidRPr="00A01F49">
        <w:t>s by hiring new personnel and contracting translation services, challenges persist regarding the language barrier</w:t>
      </w:r>
      <w:r w:rsidR="00920E32" w:rsidRPr="00A01F49">
        <w:t xml:space="preserve">, </w:t>
      </w:r>
      <w:r w:rsidR="00246AD2" w:rsidRPr="00A01F49">
        <w:t xml:space="preserve">which </w:t>
      </w:r>
      <w:r w:rsidRPr="00A01F49">
        <w:t>impact</w:t>
      </w:r>
      <w:r w:rsidR="00246AD2" w:rsidRPr="00A01F49">
        <w:t>s</w:t>
      </w:r>
      <w:r w:rsidRPr="00A01F49">
        <w:t xml:space="preserve"> the overall school environment. Presently, the district relies heavily on a single district-level Portuguese speaker for </w:t>
      </w:r>
      <w:r w:rsidR="007C02F4" w:rsidRPr="00A01F49">
        <w:t>translations and</w:t>
      </w:r>
      <w:r w:rsidR="000D37A5" w:rsidRPr="00A01F49">
        <w:t xml:space="preserve"> engages </w:t>
      </w:r>
      <w:r w:rsidR="00DD04AE" w:rsidRPr="00A01F49">
        <w:t xml:space="preserve">an </w:t>
      </w:r>
      <w:r w:rsidRPr="00A01F49">
        <w:t>external translation company</w:t>
      </w:r>
      <w:r w:rsidR="00E043F6" w:rsidRPr="00A01F49">
        <w:t xml:space="preserve"> for other language needs</w:t>
      </w:r>
      <w:r w:rsidRPr="00A01F49">
        <w:t>. However, numerous parents highlighted the absence of bilingual staff at elementary schools, which hinders the sense of inclusivity for families</w:t>
      </w:r>
      <w:r w:rsidR="00EB6A1C" w:rsidRPr="00A01F49">
        <w:t>.</w:t>
      </w:r>
      <w:r w:rsidR="00843893" w:rsidRPr="00A01F49">
        <w:t xml:space="preserve"> </w:t>
      </w:r>
      <w:r w:rsidRPr="00A01F49">
        <w:t xml:space="preserve">Similarly, a middle school staff member acknowledged </w:t>
      </w:r>
      <w:r w:rsidR="00246AD2" w:rsidRPr="00A01F49">
        <w:t>that relying</w:t>
      </w:r>
      <w:r w:rsidRPr="00A01F49">
        <w:t xml:space="preserve"> on students for translations</w:t>
      </w:r>
      <w:r w:rsidR="00843893" w:rsidRPr="00A01F49">
        <w:t xml:space="preserve"> can be disruptive and</w:t>
      </w:r>
      <w:r w:rsidRPr="00A01F49">
        <w:t xml:space="preserve"> admitt</w:t>
      </w:r>
      <w:r w:rsidR="00876F6E" w:rsidRPr="00A01F49">
        <w:t>ed</w:t>
      </w:r>
      <w:r w:rsidRPr="00A01F49">
        <w:t xml:space="preserve"> that improvement</w:t>
      </w:r>
      <w:r w:rsidR="0034589F" w:rsidRPr="00A01F49">
        <w:t>s in the school’s capacity to translate for E</w:t>
      </w:r>
      <w:r w:rsidR="004A5591" w:rsidRPr="00A01F49">
        <w:t>L</w:t>
      </w:r>
      <w:r w:rsidR="0034589F" w:rsidRPr="00A01F49">
        <w:t xml:space="preserve">s is </w:t>
      </w:r>
      <w:r w:rsidR="00514F0E">
        <w:t>necessary</w:t>
      </w:r>
      <w:r w:rsidRPr="00A01F49">
        <w:t xml:space="preserve">. Ensuring adequate staffing and resources within schools for translations remains an area of growth for the </w:t>
      </w:r>
      <w:r w:rsidR="001A6101" w:rsidRPr="00A01F49">
        <w:t>district.</w:t>
      </w:r>
      <w:r w:rsidR="0027384C" w:rsidRPr="00A01F49">
        <w:t xml:space="preserve"> </w:t>
      </w:r>
    </w:p>
    <w:p w14:paraId="145B3895" w14:textId="68363B4E" w:rsidR="00B827DE" w:rsidRPr="00A01F49" w:rsidRDefault="00B827DE" w:rsidP="00B827DE">
      <w:pPr>
        <w:pStyle w:val="Heading3"/>
      </w:pPr>
      <w:bookmarkStart w:id="40" w:name="_Tiered_Systems_of"/>
      <w:bookmarkEnd w:id="40"/>
      <w:r w:rsidRPr="00A01F49">
        <w:t>Tiered Systems of Support</w:t>
      </w:r>
    </w:p>
    <w:p w14:paraId="7496F711" w14:textId="5C07A997" w:rsidR="00B87DC2" w:rsidRPr="00A01F49" w:rsidRDefault="00D338EE" w:rsidP="00B41C43">
      <w:pPr>
        <w:pStyle w:val="BodyTextposthead"/>
      </w:pPr>
      <w:r w:rsidRPr="00A01F49">
        <w:t>District</w:t>
      </w:r>
      <w:r w:rsidR="00F43072" w:rsidRPr="00A01F49">
        <w:t xml:space="preserve"> documents</w:t>
      </w:r>
      <w:r w:rsidRPr="00A01F49">
        <w:t xml:space="preserve"> and accounts from </w:t>
      </w:r>
      <w:r w:rsidR="00B102BC" w:rsidRPr="00A01F49">
        <w:t xml:space="preserve">district leaders and </w:t>
      </w:r>
      <w:r w:rsidRPr="00A01F49">
        <w:t>support specialists</w:t>
      </w:r>
      <w:r w:rsidR="00F43072" w:rsidRPr="00A01F49">
        <w:t xml:space="preserve"> </w:t>
      </w:r>
      <w:r w:rsidR="00E94E9A" w:rsidRPr="00A01F49">
        <w:t xml:space="preserve">demonstrate </w:t>
      </w:r>
      <w:r w:rsidR="00F43072" w:rsidRPr="00A01F49">
        <w:t>that each school employs a</w:t>
      </w:r>
      <w:r w:rsidR="00704FEF" w:rsidRPr="00A01F49">
        <w:t>n</w:t>
      </w:r>
      <w:r w:rsidR="00F43072" w:rsidRPr="00A01F49">
        <w:t xml:space="preserve"> SST to review a variety of data and assign </w:t>
      </w:r>
      <w:r w:rsidR="0048289C" w:rsidRPr="00A01F49">
        <w:t>interventions as</w:t>
      </w:r>
      <w:r w:rsidR="00C317A9" w:rsidRPr="00A01F49">
        <w:t xml:space="preserve"> outlined by the District Curriculum Accommodation Plan and confirmed by interviews with district- and school-level staff</w:t>
      </w:r>
      <w:r w:rsidR="005637C4" w:rsidRPr="00A01F49">
        <w:t>.</w:t>
      </w:r>
      <w:r w:rsidR="00C317A9" w:rsidRPr="00A01F49">
        <w:t xml:space="preserve"> </w:t>
      </w:r>
      <w:r w:rsidR="005637C4" w:rsidRPr="00A01F49">
        <w:t xml:space="preserve">RPS </w:t>
      </w:r>
      <w:r w:rsidR="00C317A9" w:rsidRPr="00A01F49">
        <w:t>adheres to a</w:t>
      </w:r>
      <w:r w:rsidR="005637C4" w:rsidRPr="00A01F49">
        <w:t>n</w:t>
      </w:r>
      <w:r w:rsidR="00C317A9" w:rsidRPr="00A01F49">
        <w:t xml:space="preserve"> MTSS framework that guides the use of data support for the whole child. </w:t>
      </w:r>
      <w:r w:rsidR="00417056" w:rsidRPr="00A01F49">
        <w:t>Aligned with that framework,</w:t>
      </w:r>
      <w:r w:rsidR="008809AF" w:rsidRPr="00A01F49">
        <w:t xml:space="preserve"> e</w:t>
      </w:r>
      <w:r w:rsidR="00F90BA8" w:rsidRPr="00A01F49">
        <w:t>ach school</w:t>
      </w:r>
      <w:r w:rsidR="00F43072" w:rsidRPr="00A01F49">
        <w:t>’s S</w:t>
      </w:r>
      <w:r w:rsidR="00204EC2" w:rsidRPr="00A01F49">
        <w:t>ST</w:t>
      </w:r>
      <w:r w:rsidR="00F43072" w:rsidRPr="00A01F49">
        <w:t xml:space="preserve"> meets </w:t>
      </w:r>
      <w:r w:rsidR="00C5526B" w:rsidRPr="00A01F49">
        <w:t xml:space="preserve">regularly and usually consists </w:t>
      </w:r>
      <w:r w:rsidR="00F90BA8" w:rsidRPr="00A01F49">
        <w:t xml:space="preserve">of administrators, adjustment and/or guidance counselors, </w:t>
      </w:r>
      <w:r w:rsidR="00A639A4" w:rsidRPr="00A01F49">
        <w:t>a</w:t>
      </w:r>
      <w:r w:rsidR="00F90BA8" w:rsidRPr="00A01F49">
        <w:t xml:space="preserve">nd additional support specialists </w:t>
      </w:r>
      <w:r w:rsidR="00D1693D" w:rsidRPr="00A01F49">
        <w:t>depending on the school level (e.g.</w:t>
      </w:r>
      <w:r w:rsidR="005637C4" w:rsidRPr="00A01F49">
        <w:t>,</w:t>
      </w:r>
      <w:r w:rsidR="00D1693D" w:rsidRPr="00A01F49">
        <w:t xml:space="preserve"> </w:t>
      </w:r>
      <w:r w:rsidR="00A639A4" w:rsidRPr="00A01F49">
        <w:t>nurses</w:t>
      </w:r>
      <w:r w:rsidR="00FA11E2" w:rsidRPr="00A01F49">
        <w:t xml:space="preserve"> </w:t>
      </w:r>
      <w:r w:rsidR="00235469" w:rsidRPr="00A01F49">
        <w:t>and school</w:t>
      </w:r>
      <w:r w:rsidR="00A639A4" w:rsidRPr="00A01F49">
        <w:t xml:space="preserve"> psychologists, a school resource officer at the high </w:t>
      </w:r>
      <w:r w:rsidR="00235469" w:rsidRPr="00A01F49">
        <w:t xml:space="preserve">school, instructional </w:t>
      </w:r>
      <w:r w:rsidR="00971A99" w:rsidRPr="00A01F49">
        <w:t>specialists,</w:t>
      </w:r>
      <w:r w:rsidR="00235469" w:rsidRPr="00A01F49">
        <w:t xml:space="preserve"> and coaches at the elementary schools).</w:t>
      </w:r>
      <w:r w:rsidR="00603EC9" w:rsidRPr="00A01F49">
        <w:t xml:space="preserve"> </w:t>
      </w:r>
      <w:r w:rsidR="005637C4" w:rsidRPr="00A01F49">
        <w:t xml:space="preserve">Although </w:t>
      </w:r>
      <w:r w:rsidR="00603EC9" w:rsidRPr="00A01F49">
        <w:t>processes vary by school,</w:t>
      </w:r>
      <w:r w:rsidR="00ED1EC5" w:rsidRPr="00A01F49">
        <w:t xml:space="preserve"> they typically </w:t>
      </w:r>
      <w:r w:rsidR="00ED0B15" w:rsidRPr="00A01F49">
        <w:t>involve</w:t>
      </w:r>
      <w:r w:rsidR="00ED1EC5" w:rsidRPr="00A01F49">
        <w:t xml:space="preserve"> teachers identifying students </w:t>
      </w:r>
      <w:r w:rsidR="005637C4" w:rsidRPr="00A01F49">
        <w:t xml:space="preserve">who </w:t>
      </w:r>
      <w:r w:rsidR="00ED1EC5" w:rsidRPr="00A01F49">
        <w:t xml:space="preserve">need </w:t>
      </w:r>
      <w:r w:rsidR="009C56D3" w:rsidRPr="00A01F49">
        <w:t>support</w:t>
      </w:r>
      <w:r w:rsidR="00ED1EC5" w:rsidRPr="00A01F49">
        <w:t xml:space="preserve"> </w:t>
      </w:r>
      <w:r w:rsidR="005637C4" w:rsidRPr="00A01F49">
        <w:t xml:space="preserve">by </w:t>
      </w:r>
      <w:r w:rsidR="00ED1EC5" w:rsidRPr="00A01F49">
        <w:t xml:space="preserve">completing a standardized </w:t>
      </w:r>
      <w:r w:rsidR="00DA4919" w:rsidRPr="00A01F49">
        <w:t>SST referral form.</w:t>
      </w:r>
      <w:r w:rsidR="00DB4DD7" w:rsidRPr="00A01F49">
        <w:t xml:space="preserve"> From there, SST team</w:t>
      </w:r>
      <w:r w:rsidR="00763788" w:rsidRPr="00A01F49">
        <w:t xml:space="preserve">s (or </w:t>
      </w:r>
      <w:r w:rsidR="005637C4" w:rsidRPr="00A01F49">
        <w:t>s</w:t>
      </w:r>
      <w:r w:rsidR="00763788" w:rsidRPr="00A01F49">
        <w:t xml:space="preserve">tudent </w:t>
      </w:r>
      <w:r w:rsidR="005637C4" w:rsidRPr="00A01F49">
        <w:t>i</w:t>
      </w:r>
      <w:r w:rsidR="00154560" w:rsidRPr="00A01F49">
        <w:t>ntervention</w:t>
      </w:r>
      <w:r w:rsidR="00763788" w:rsidRPr="00A01F49">
        <w:t xml:space="preserve"> </w:t>
      </w:r>
      <w:r w:rsidR="005637C4" w:rsidRPr="00A01F49">
        <w:t>t</w:t>
      </w:r>
      <w:r w:rsidR="00763788" w:rsidRPr="00A01F49">
        <w:t>eams at RMS</w:t>
      </w:r>
      <w:r w:rsidR="005637C4" w:rsidRPr="00A01F49">
        <w:t xml:space="preserve"> and </w:t>
      </w:r>
      <w:r w:rsidR="00763788" w:rsidRPr="00A01F49">
        <w:t>RHS)</w:t>
      </w:r>
      <w:r w:rsidR="00DB4DD7" w:rsidRPr="00A01F49">
        <w:t xml:space="preserve"> </w:t>
      </w:r>
      <w:r w:rsidR="0031652C" w:rsidRPr="00A01F49">
        <w:t xml:space="preserve">will </w:t>
      </w:r>
      <w:r w:rsidR="009C56D3" w:rsidRPr="00A01F49">
        <w:t>review student</w:t>
      </w:r>
      <w:r w:rsidR="00DB4DD7" w:rsidRPr="00A01F49">
        <w:t xml:space="preserve"> referrals and relevant student data, creat</w:t>
      </w:r>
      <w:r w:rsidR="00E76641" w:rsidRPr="00A01F49">
        <w:t>e</w:t>
      </w:r>
      <w:r w:rsidR="00DB4DD7" w:rsidRPr="00A01F49">
        <w:t xml:space="preserve"> an action plan with appropriate interventions and accommodations, and then re-review cases on a six-to-eight-week cycle to evaluate the effectiveness of the plan</w:t>
      </w:r>
      <w:r w:rsidR="00791415" w:rsidRPr="00A01F49">
        <w:t>.</w:t>
      </w:r>
      <w:r w:rsidR="005249F1" w:rsidRPr="00A01F49">
        <w:t xml:space="preserve"> The elementary schools</w:t>
      </w:r>
      <w:r w:rsidR="00791415" w:rsidRPr="00A01F49">
        <w:t xml:space="preserve"> also have additional behavioral teams (referred to as</w:t>
      </w:r>
      <w:r w:rsidR="003C665A" w:rsidRPr="00A01F49">
        <w:t xml:space="preserve"> </w:t>
      </w:r>
      <w:r w:rsidR="00411CB8" w:rsidRPr="00A01F49">
        <w:t xml:space="preserve">the </w:t>
      </w:r>
      <w:r w:rsidR="003C665A" w:rsidRPr="00A01F49">
        <w:t>CASE</w:t>
      </w:r>
      <w:r w:rsidR="00A23DF4">
        <w:t xml:space="preserve"> [Considerable, Accountable, Safe, Engaged]</w:t>
      </w:r>
      <w:r w:rsidR="003C665A" w:rsidRPr="00A01F49">
        <w:t xml:space="preserve"> </w:t>
      </w:r>
      <w:r w:rsidR="005637C4" w:rsidRPr="00A01F49">
        <w:t>c</w:t>
      </w:r>
      <w:r w:rsidR="003C665A" w:rsidRPr="00A01F49">
        <w:t>onference</w:t>
      </w:r>
      <w:r w:rsidR="00563FAA" w:rsidRPr="00A01F49">
        <w:t xml:space="preserve"> team at Esten</w:t>
      </w:r>
      <w:r w:rsidR="00791415" w:rsidRPr="00A01F49">
        <w:t xml:space="preserve"> </w:t>
      </w:r>
      <w:r w:rsidR="00012376" w:rsidRPr="00A01F49">
        <w:t xml:space="preserve">and the </w:t>
      </w:r>
      <w:r w:rsidR="005637C4" w:rsidRPr="00A01F49">
        <w:t>b</w:t>
      </w:r>
      <w:r w:rsidR="00791415" w:rsidRPr="00A01F49">
        <w:t xml:space="preserve">ehavioral </w:t>
      </w:r>
      <w:r w:rsidR="005637C4" w:rsidRPr="00A01F49">
        <w:t>s</w:t>
      </w:r>
      <w:r w:rsidR="00791415" w:rsidRPr="00A01F49">
        <w:t xml:space="preserve">upport </w:t>
      </w:r>
      <w:r w:rsidR="005637C4" w:rsidRPr="00A01F49">
        <w:t>t</w:t>
      </w:r>
      <w:r w:rsidR="00791415" w:rsidRPr="00A01F49">
        <w:t>eam at Phelps</w:t>
      </w:r>
      <w:r w:rsidR="00A51086" w:rsidRPr="00A01F49">
        <w:t xml:space="preserve">) </w:t>
      </w:r>
      <w:r w:rsidR="00D77D0C" w:rsidRPr="00A01F49">
        <w:t>that follow similar proc</w:t>
      </w:r>
      <w:r w:rsidR="002639A5" w:rsidRPr="00A01F49">
        <w:t xml:space="preserve">esses but focus </w:t>
      </w:r>
      <w:r w:rsidR="005637C4" w:rsidRPr="00A01F49">
        <w:t xml:space="preserve">only </w:t>
      </w:r>
      <w:r w:rsidR="002639A5" w:rsidRPr="00A01F49">
        <w:t>on behavioral and social-emotional needs.</w:t>
      </w:r>
      <w:r w:rsidRPr="00A01F49">
        <w:t xml:space="preserve"> </w:t>
      </w:r>
    </w:p>
    <w:p w14:paraId="076EDA59" w14:textId="0F5B631B" w:rsidR="00B87DC2" w:rsidRPr="00A01F49" w:rsidRDefault="00A76457" w:rsidP="00B41C43">
      <w:pPr>
        <w:pStyle w:val="BodyText"/>
      </w:pPr>
      <w:r w:rsidRPr="00A01F49">
        <w:t xml:space="preserve">Schools rely on </w:t>
      </w:r>
      <w:r w:rsidR="00A452AF" w:rsidRPr="00A01F49">
        <w:t>a variety</w:t>
      </w:r>
      <w:r w:rsidR="00E20897" w:rsidRPr="00A01F49">
        <w:t xml:space="preserve"> of</w:t>
      </w:r>
      <w:r w:rsidRPr="00A01F49">
        <w:t xml:space="preserve"> academic and behavioral data to determine interventions</w:t>
      </w:r>
      <w:r w:rsidR="0080422C" w:rsidRPr="00A01F49">
        <w:t>. As referred to in the “</w:t>
      </w:r>
      <w:r w:rsidR="003C1A06" w:rsidRPr="00A01F49">
        <w:t>Assessment</w:t>
      </w:r>
      <w:r w:rsidR="0080422C" w:rsidRPr="00A01F49">
        <w:t xml:space="preserve">” section of this report, teachers at Esten and Phelps meet three times </w:t>
      </w:r>
      <w:r w:rsidR="005637C4" w:rsidRPr="00A01F49">
        <w:t>per</w:t>
      </w:r>
      <w:r w:rsidR="0080422C" w:rsidRPr="00A01F49">
        <w:t xml:space="preserve"> year to review benchmark i-Ready </w:t>
      </w:r>
      <w:r w:rsidR="00C141E3" w:rsidRPr="00A01F49">
        <w:t xml:space="preserve">Diagnostic </w:t>
      </w:r>
      <w:r w:rsidR="0080422C" w:rsidRPr="00A01F49">
        <w:t xml:space="preserve">and </w:t>
      </w:r>
      <w:r w:rsidR="005637C4" w:rsidRPr="00A01F49">
        <w:t xml:space="preserve">DIBELS </w:t>
      </w:r>
      <w:r w:rsidR="00C141E3" w:rsidRPr="00A01F49">
        <w:t>data</w:t>
      </w:r>
      <w:r w:rsidR="00EA51B4" w:rsidRPr="00A01F49">
        <w:t xml:space="preserve"> to identify students’ learning needs</w:t>
      </w:r>
      <w:r w:rsidR="00E85F8E" w:rsidRPr="00A01F49">
        <w:t xml:space="preserve"> </w:t>
      </w:r>
      <w:r w:rsidR="003C1A06" w:rsidRPr="00A01F49">
        <w:t>and needed interventions</w:t>
      </w:r>
      <w:r w:rsidR="00E85F8E" w:rsidRPr="00A01F49">
        <w:t>.</w:t>
      </w:r>
      <w:r w:rsidR="00945842" w:rsidRPr="00A01F49">
        <w:t xml:space="preserve"> Esten also uses the Early Bird dyslexia screener</w:t>
      </w:r>
      <w:r w:rsidR="00D61606" w:rsidRPr="00A01F49">
        <w:t xml:space="preserve">, </w:t>
      </w:r>
      <w:r w:rsidR="005637C4" w:rsidRPr="00A01F49">
        <w:t xml:space="preserve">whereas </w:t>
      </w:r>
      <w:r w:rsidR="00D61606" w:rsidRPr="00A01F49">
        <w:t>RMS and RHS additionally review attendance, misconduct, and achievement data.</w:t>
      </w:r>
      <w:r w:rsidR="003569B8" w:rsidRPr="00A01F49">
        <w:t xml:space="preserve"> SST teams will </w:t>
      </w:r>
      <w:r w:rsidR="001B02AE" w:rsidRPr="00A01F49">
        <w:t>additionally</w:t>
      </w:r>
      <w:r w:rsidR="003569B8" w:rsidRPr="00A01F49">
        <w:t xml:space="preserve"> ask behavioral specialists to conduct classroom observations, according to district leaders and documents.</w:t>
      </w:r>
      <w:r w:rsidR="00C11149" w:rsidRPr="00A01F49">
        <w:t xml:space="preserve"> District</w:t>
      </w:r>
      <w:r w:rsidR="005A40D4" w:rsidRPr="00A01F49">
        <w:t xml:space="preserve"> and school-level support specialists further referenced efforts to </w:t>
      </w:r>
      <w:r w:rsidR="00BF40D5" w:rsidRPr="00A01F49">
        <w:t>involve parents in the SST process, such as inviting them to meetings, sending home</w:t>
      </w:r>
      <w:r w:rsidR="001C026C" w:rsidRPr="00A01F49">
        <w:t xml:space="preserve"> benchmark results and reports on </w:t>
      </w:r>
      <w:r w:rsidR="005637C4" w:rsidRPr="00A01F49">
        <w:t xml:space="preserve">the need for </w:t>
      </w:r>
      <w:r w:rsidR="001C026C" w:rsidRPr="00A01F49">
        <w:t xml:space="preserve">interventions, and doing home visits in cases of </w:t>
      </w:r>
      <w:r w:rsidR="008F30F2" w:rsidRPr="00A01F49">
        <w:t>severe student behavioral needs.</w:t>
      </w:r>
      <w:r w:rsidR="0097308B" w:rsidRPr="00A01F49">
        <w:t xml:space="preserve"> The use of </w:t>
      </w:r>
      <w:r w:rsidR="00522BE1" w:rsidRPr="00A01F49">
        <w:t xml:space="preserve">an SST </w:t>
      </w:r>
      <w:r w:rsidR="0097308B" w:rsidRPr="00A01F49">
        <w:t>process t</w:t>
      </w:r>
      <w:r w:rsidR="00D86D02" w:rsidRPr="00A01F49">
        <w:t xml:space="preserve">hat involves a review of various data sources and </w:t>
      </w:r>
      <w:r w:rsidR="00F73F84" w:rsidRPr="00A01F49">
        <w:t>collaborative decision</w:t>
      </w:r>
      <w:r w:rsidR="00704FEF" w:rsidRPr="00A01F49">
        <w:t xml:space="preserve"> </w:t>
      </w:r>
      <w:r w:rsidR="00F73F84" w:rsidRPr="00A01F49">
        <w:t xml:space="preserve">making </w:t>
      </w:r>
      <w:r w:rsidR="005637C4" w:rsidRPr="00A01F49">
        <w:t xml:space="preserve">about </w:t>
      </w:r>
      <w:r w:rsidR="00F73F84" w:rsidRPr="00A01F49">
        <w:t>needed interventions is a strength for the district.</w:t>
      </w:r>
    </w:p>
    <w:p w14:paraId="73E96FCD" w14:textId="6E02218B" w:rsidR="00D80893" w:rsidRPr="00A01F49" w:rsidRDefault="00D50F42" w:rsidP="00B41C43">
      <w:pPr>
        <w:pStyle w:val="BodyText"/>
      </w:pPr>
      <w:r w:rsidRPr="00A01F49">
        <w:t xml:space="preserve">Another strength for the district is the </w:t>
      </w:r>
      <w:r w:rsidR="00F35701" w:rsidRPr="00A01F49">
        <w:t>variety of academic and social</w:t>
      </w:r>
      <w:r w:rsidR="00AD000F" w:rsidRPr="00A01F49">
        <w:t>-</w:t>
      </w:r>
      <w:r w:rsidR="00F35701" w:rsidRPr="00A01F49">
        <w:t xml:space="preserve">emotional learning supports </w:t>
      </w:r>
      <w:r w:rsidR="00A3408A" w:rsidRPr="00A01F49">
        <w:t xml:space="preserve">that </w:t>
      </w:r>
      <w:r w:rsidR="00F35701" w:rsidRPr="00A01F49">
        <w:t>are available to students</w:t>
      </w:r>
      <w:r w:rsidR="0073147B" w:rsidRPr="00A01F49">
        <w:t xml:space="preserve"> at all </w:t>
      </w:r>
      <w:r w:rsidR="00454226" w:rsidRPr="00A01F49">
        <w:t>t</w:t>
      </w:r>
      <w:r w:rsidR="0073147B" w:rsidRPr="00A01F49">
        <w:t xml:space="preserve">iers and </w:t>
      </w:r>
      <w:r w:rsidR="00431ED5" w:rsidRPr="00A01F49">
        <w:t xml:space="preserve">clearly </w:t>
      </w:r>
      <w:r w:rsidR="0073147B" w:rsidRPr="00A01F49">
        <w:t xml:space="preserve">outlined </w:t>
      </w:r>
      <w:r w:rsidR="004C4472" w:rsidRPr="00A01F49">
        <w:t xml:space="preserve">by </w:t>
      </w:r>
      <w:r w:rsidR="0073147B" w:rsidRPr="00A01F49">
        <w:t>the district’s</w:t>
      </w:r>
      <w:r w:rsidR="004C4472" w:rsidRPr="00A01F49">
        <w:t xml:space="preserve"> </w:t>
      </w:r>
      <w:r w:rsidR="005637C4" w:rsidRPr="00A01F49">
        <w:t>District Curriculum Accommodation Plan</w:t>
      </w:r>
      <w:r w:rsidR="004C4472" w:rsidRPr="00A01F49">
        <w:t xml:space="preserve"> and additional documents</w:t>
      </w:r>
      <w:r w:rsidR="00172541" w:rsidRPr="00A01F49">
        <w:t>. At all schools,</w:t>
      </w:r>
      <w:r w:rsidR="00696147" w:rsidRPr="00A01F49">
        <w:t xml:space="preserve"> </w:t>
      </w:r>
      <w:r w:rsidR="00454226" w:rsidRPr="00A01F49">
        <w:t>Tier 1 interventions</w:t>
      </w:r>
      <w:r w:rsidR="00696147" w:rsidRPr="00A01F49">
        <w:t xml:space="preserve"> </w:t>
      </w:r>
      <w:r w:rsidR="00562C12">
        <w:t>offered</w:t>
      </w:r>
      <w:r w:rsidR="00696147" w:rsidRPr="00A01F49">
        <w:t xml:space="preserve"> include </w:t>
      </w:r>
      <w:r w:rsidR="00CC0DBC" w:rsidRPr="00A01F49">
        <w:t>environmental and instructional</w:t>
      </w:r>
      <w:r w:rsidR="00696147" w:rsidRPr="00A01F49">
        <w:t xml:space="preserve"> </w:t>
      </w:r>
      <w:r w:rsidR="0025381A" w:rsidRPr="00A01F49">
        <w:t>accommodation</w:t>
      </w:r>
      <w:r w:rsidR="002200F8" w:rsidRPr="00A01F49">
        <w:t>s</w:t>
      </w:r>
      <w:r w:rsidR="00696147" w:rsidRPr="00A01F49">
        <w:t xml:space="preserve"> available to all students</w:t>
      </w:r>
      <w:r w:rsidR="00F93600" w:rsidRPr="00A01F49">
        <w:t xml:space="preserve"> </w:t>
      </w:r>
      <w:r w:rsidR="00F3483E" w:rsidRPr="00A01F49">
        <w:t xml:space="preserve">and schoolwide </w:t>
      </w:r>
      <w:r w:rsidR="00FA7D0B" w:rsidRPr="00A01F49">
        <w:t>social-emotional learning</w:t>
      </w:r>
      <w:r w:rsidR="00F644C3" w:rsidRPr="00A01F49">
        <w:t xml:space="preserve"> </w:t>
      </w:r>
      <w:r w:rsidR="00C53EBA" w:rsidRPr="00A01F49">
        <w:t xml:space="preserve">supports intended to both develop social-emotional competencies and support students accordingly. Likewise, students at all levels have opportunities to receive differentiated or supplementary instruction through </w:t>
      </w:r>
      <w:r w:rsidR="00C178E6" w:rsidRPr="00A01F49">
        <w:t>WIN</w:t>
      </w:r>
      <w:r w:rsidR="00C53EBA" w:rsidRPr="00A01F49">
        <w:t xml:space="preserve"> </w:t>
      </w:r>
      <w:r w:rsidR="00C178E6" w:rsidRPr="00A01F49">
        <w:t>b</w:t>
      </w:r>
      <w:r w:rsidR="00C53EBA" w:rsidRPr="00A01F49">
        <w:t xml:space="preserve">locks at Esten and Phelps, bulldog blocks at </w:t>
      </w:r>
      <w:r w:rsidR="00C178E6" w:rsidRPr="00A01F49">
        <w:t>RMS</w:t>
      </w:r>
      <w:r w:rsidR="00C53EBA" w:rsidRPr="00A01F49">
        <w:t>,</w:t>
      </w:r>
      <w:r w:rsidR="003B062D" w:rsidRPr="00A01F49">
        <w:t xml:space="preserve"> and </w:t>
      </w:r>
      <w:r w:rsidR="00025DA7" w:rsidRPr="00A01F49">
        <w:t>access to tutors</w:t>
      </w:r>
      <w:r w:rsidR="00315DC2" w:rsidRPr="00A01F49">
        <w:t xml:space="preserve"> and an afterschool </w:t>
      </w:r>
      <w:r w:rsidR="006D0DAC" w:rsidRPr="00A01F49">
        <w:t xml:space="preserve">support </w:t>
      </w:r>
      <w:r w:rsidR="00315DC2" w:rsidRPr="00A01F49">
        <w:t xml:space="preserve">program at </w:t>
      </w:r>
      <w:r w:rsidR="00C178E6" w:rsidRPr="00A01F49">
        <w:t>RHS</w:t>
      </w:r>
      <w:r w:rsidR="00315DC2" w:rsidRPr="00A01F49">
        <w:t xml:space="preserve">. </w:t>
      </w:r>
    </w:p>
    <w:p w14:paraId="6BB08838" w14:textId="205CF98A" w:rsidR="00F10AC2" w:rsidRPr="00A01F49" w:rsidRDefault="00D64F11" w:rsidP="00B41C43">
      <w:pPr>
        <w:pStyle w:val="BodyText"/>
      </w:pPr>
      <w:r w:rsidRPr="00A01F49">
        <w:t>As described in district documents, Tier 2 academic interventions</w:t>
      </w:r>
      <w:r w:rsidR="009435BB" w:rsidRPr="00A01F49">
        <w:t xml:space="preserve"> across</w:t>
      </w:r>
      <w:r w:rsidR="00EA4925" w:rsidRPr="00A01F49">
        <w:t xml:space="preserve"> schools </w:t>
      </w:r>
      <w:r w:rsidRPr="00A01F49">
        <w:t xml:space="preserve">include </w:t>
      </w:r>
      <w:r w:rsidR="00FE65C4" w:rsidRPr="00A01F49">
        <w:t>small-group instruction</w:t>
      </w:r>
      <w:r w:rsidR="000D67D9" w:rsidRPr="00A01F49">
        <w:t xml:space="preserve"> for ELA and math</w:t>
      </w:r>
      <w:r w:rsidR="00C178E6" w:rsidRPr="00A01F49">
        <w:t>ematics</w:t>
      </w:r>
      <w:r w:rsidR="000D67D9" w:rsidRPr="00A01F49">
        <w:t xml:space="preserve"> </w:t>
      </w:r>
      <w:r w:rsidR="00570010" w:rsidRPr="00A01F49">
        <w:t xml:space="preserve">and a Saturday School at RMS and RHS, </w:t>
      </w:r>
      <w:r w:rsidR="00C178E6" w:rsidRPr="00A01F49">
        <w:t xml:space="preserve">during which </w:t>
      </w:r>
      <w:r w:rsidR="00570010" w:rsidRPr="00A01F49">
        <w:t xml:space="preserve">students </w:t>
      </w:r>
      <w:r w:rsidR="00EA5690" w:rsidRPr="00A01F49">
        <w:t xml:space="preserve">can make up missed assignments, quizzes, and/or tests </w:t>
      </w:r>
      <w:r w:rsidR="00443E53" w:rsidRPr="00A01F49">
        <w:t>and receive additional instructional support from guidance counselors.</w:t>
      </w:r>
      <w:r w:rsidR="00D75E1D" w:rsidRPr="00A01F49">
        <w:t xml:space="preserve"> Teachers and support specialists also mentioned “lunch bunches”</w:t>
      </w:r>
      <w:r w:rsidR="00204E4B" w:rsidRPr="00A01F49">
        <w:t xml:space="preserve"> and check-in/check-out behavior interventions as Tier 2 </w:t>
      </w:r>
      <w:r w:rsidR="00FA7D0B" w:rsidRPr="00A01F49">
        <w:t>social-emotional learning</w:t>
      </w:r>
      <w:r w:rsidR="00204E4B" w:rsidRPr="00A01F49">
        <w:t xml:space="preserve"> supports.</w:t>
      </w:r>
      <w:r w:rsidR="00640817" w:rsidRPr="00A01F49">
        <w:t xml:space="preserve"> </w:t>
      </w:r>
      <w:r w:rsidR="00F10AC2" w:rsidRPr="00A01F49">
        <w:t>Finally,</w:t>
      </w:r>
      <w:r w:rsidR="008B5349" w:rsidRPr="00A01F49">
        <w:t xml:space="preserve"> Tier 3 interventions include </w:t>
      </w:r>
      <w:r w:rsidR="00AB59B9" w:rsidRPr="00A01F49">
        <w:t>additional small</w:t>
      </w:r>
      <w:r w:rsidR="00C178E6" w:rsidRPr="00A01F49">
        <w:t>-</w:t>
      </w:r>
      <w:r w:rsidR="00AB59B9" w:rsidRPr="00A01F49">
        <w:t xml:space="preserve">group interventions </w:t>
      </w:r>
      <w:r w:rsidR="00C178E6" w:rsidRPr="00A01F49">
        <w:t xml:space="preserve">and </w:t>
      </w:r>
      <w:r w:rsidR="004F1CBE" w:rsidRPr="00A01F49">
        <w:t xml:space="preserve">referrals </w:t>
      </w:r>
      <w:r w:rsidR="007F6A7F" w:rsidRPr="00A01F49">
        <w:t>to</w:t>
      </w:r>
      <w:r w:rsidR="004F1CBE" w:rsidRPr="00A01F49">
        <w:t xml:space="preserve"> alternative programs, depending on the needs identified. For example,</w:t>
      </w:r>
      <w:r w:rsidR="00F83C51" w:rsidRPr="00A01F49">
        <w:t xml:space="preserve"> Bridges </w:t>
      </w:r>
      <w:r w:rsidR="00C179EA" w:rsidRPr="00A01F49">
        <w:t>Academy</w:t>
      </w:r>
      <w:r w:rsidR="006165C8" w:rsidRPr="00A01F49">
        <w:t xml:space="preserve"> (Grades 7-12) provides a career-preparatory-focused learning environment for students</w:t>
      </w:r>
      <w:r w:rsidR="00C178E6" w:rsidRPr="00A01F49">
        <w:t xml:space="preserve"> at risk</w:t>
      </w:r>
      <w:r w:rsidR="006165C8" w:rsidRPr="00A01F49">
        <w:t xml:space="preserve"> who </w:t>
      </w:r>
      <w:r w:rsidR="00C178E6" w:rsidRPr="00A01F49">
        <w:t xml:space="preserve">would </w:t>
      </w:r>
      <w:r w:rsidR="006165C8" w:rsidRPr="00A01F49">
        <w:t>benefit from a smaller academic setting</w:t>
      </w:r>
      <w:r w:rsidR="0046167A" w:rsidRPr="00A01F49">
        <w:t xml:space="preserve">. </w:t>
      </w:r>
      <w:r w:rsidR="00FB144D" w:rsidRPr="00A01F49">
        <w:t xml:space="preserve">The </w:t>
      </w:r>
      <w:r w:rsidR="0033113F" w:rsidRPr="00A01F49">
        <w:t xml:space="preserve">Student </w:t>
      </w:r>
      <w:r w:rsidR="00EC704B" w:rsidRPr="00A01F49">
        <w:t>Alternative</w:t>
      </w:r>
      <w:r w:rsidR="0033113F" w:rsidRPr="00A01F49">
        <w:t xml:space="preserve"> In-Learning </w:t>
      </w:r>
      <w:r w:rsidR="00C178E6" w:rsidRPr="00A01F49">
        <w:t>p</w:t>
      </w:r>
      <w:r w:rsidR="00FB144D" w:rsidRPr="00A01F49">
        <w:t xml:space="preserve">rogram at RHS serves as an </w:t>
      </w:r>
      <w:r w:rsidR="00967DC3" w:rsidRPr="00A01F49">
        <w:t xml:space="preserve">additional </w:t>
      </w:r>
      <w:r w:rsidR="00FB144D" w:rsidRPr="00A01F49">
        <w:t>alternative learning</w:t>
      </w:r>
      <w:r w:rsidR="00967DC3" w:rsidRPr="00A01F49">
        <w:t xml:space="preserve"> and</w:t>
      </w:r>
      <w:r w:rsidR="00FB144D" w:rsidRPr="00A01F49">
        <w:t xml:space="preserve"> </w:t>
      </w:r>
      <w:r w:rsidR="00654341" w:rsidRPr="00A01F49">
        <w:t>dropout prevention program</w:t>
      </w:r>
      <w:r w:rsidR="00316946" w:rsidRPr="00A01F49">
        <w:t>, p</w:t>
      </w:r>
      <w:r w:rsidR="0026003C" w:rsidRPr="00A01F49">
        <w:t>reparing</w:t>
      </w:r>
      <w:r w:rsidR="00316946" w:rsidRPr="00A01F49">
        <w:t xml:space="preserve"> students</w:t>
      </w:r>
      <w:r w:rsidR="00C178E6" w:rsidRPr="00A01F49">
        <w:t xml:space="preserve"> at risk</w:t>
      </w:r>
      <w:r w:rsidR="00806733" w:rsidRPr="00A01F49">
        <w:t xml:space="preserve"> </w:t>
      </w:r>
      <w:r w:rsidR="00FB144D" w:rsidRPr="00A01F49">
        <w:t>academically, socially, and emotionally for career-based learning.</w:t>
      </w:r>
      <w:r w:rsidR="00806733" w:rsidRPr="00A01F49">
        <w:t xml:space="preserve"> Both programs </w:t>
      </w:r>
      <w:r w:rsidR="00072F98" w:rsidRPr="00A01F49">
        <w:t>use flexible</w:t>
      </w:r>
      <w:r w:rsidR="00806733" w:rsidRPr="00A01F49">
        <w:t xml:space="preserve"> learning model</w:t>
      </w:r>
      <w:r w:rsidR="00E229C3" w:rsidRPr="00A01F49">
        <w:t>s</w:t>
      </w:r>
      <w:r w:rsidR="00806733" w:rsidRPr="00A01F49">
        <w:t xml:space="preserve"> and </w:t>
      </w:r>
      <w:r w:rsidR="00140F41" w:rsidRPr="00A01F49">
        <w:t>provide</w:t>
      </w:r>
      <w:r w:rsidR="00806733" w:rsidRPr="00A01F49">
        <w:t xml:space="preserve"> opportunities for internships and work-based learning experiences.</w:t>
      </w:r>
    </w:p>
    <w:p w14:paraId="0A975394" w14:textId="5EF591B9" w:rsidR="00F83ADB" w:rsidRPr="00A01F49" w:rsidRDefault="00783A92" w:rsidP="00B41C43">
      <w:pPr>
        <w:pStyle w:val="BodyText"/>
      </w:pPr>
      <w:r>
        <w:t xml:space="preserve">With regard to </w:t>
      </w:r>
      <w:r w:rsidR="00562C12">
        <w:t>social-emotional supports, p</w:t>
      </w:r>
      <w:r w:rsidR="00B90477" w:rsidRPr="00A01F49">
        <w:t xml:space="preserve">arents and students </w:t>
      </w:r>
      <w:r w:rsidR="00A211EA" w:rsidRPr="00A01F49">
        <w:t>highlighted the lack of</w:t>
      </w:r>
      <w:r w:rsidR="00B90477" w:rsidRPr="00A01F49">
        <w:t xml:space="preserve"> access to and </w:t>
      </w:r>
      <w:r w:rsidR="00C178E6" w:rsidRPr="00A01F49">
        <w:t xml:space="preserve">the </w:t>
      </w:r>
      <w:r w:rsidR="00B90477" w:rsidRPr="00A01F49">
        <w:t xml:space="preserve">availability of guidance counselors and other Tier 1 social-emotional </w:t>
      </w:r>
      <w:r w:rsidR="00320116" w:rsidRPr="00A01F49">
        <w:t>support</w:t>
      </w:r>
      <w:r w:rsidR="00B90477" w:rsidRPr="00A01F49">
        <w:t xml:space="preserve"> at the middle and high school levels. </w:t>
      </w:r>
      <w:r w:rsidR="008D0F9D" w:rsidRPr="00A01F49">
        <w:t>Although</w:t>
      </w:r>
      <w:r w:rsidR="00EE01F0" w:rsidRPr="00A01F49">
        <w:t xml:space="preserve"> teachers, support specialists, and students</w:t>
      </w:r>
      <w:r w:rsidR="0068257B" w:rsidRPr="00A01F49">
        <w:t xml:space="preserve"> generally</w:t>
      </w:r>
      <w:r w:rsidR="00EE01F0" w:rsidRPr="00A01F49">
        <w:t xml:space="preserve"> confirm</w:t>
      </w:r>
      <w:r w:rsidR="008F1136" w:rsidRPr="00A01F49">
        <w:t>ed</w:t>
      </w:r>
      <w:r w:rsidR="00EE01F0" w:rsidRPr="00A01F49">
        <w:t xml:space="preserve"> the </w:t>
      </w:r>
      <w:r w:rsidR="007301D0" w:rsidRPr="00A01F49">
        <w:t xml:space="preserve">availability of </w:t>
      </w:r>
      <w:r w:rsidR="00320116" w:rsidRPr="00A01F49">
        <w:t>both academic and nonacademic</w:t>
      </w:r>
      <w:r w:rsidR="00DA0A2C" w:rsidRPr="00A01F49">
        <w:t xml:space="preserve"> interventions and supports</w:t>
      </w:r>
      <w:r w:rsidR="008D0F9D" w:rsidRPr="00A01F49">
        <w:t xml:space="preserve">, parents and students </w:t>
      </w:r>
      <w:r w:rsidR="00153C7C" w:rsidRPr="00A01F49">
        <w:t xml:space="preserve">raised concerns about the </w:t>
      </w:r>
      <w:r w:rsidR="00072F98" w:rsidRPr="00A01F49">
        <w:t>availability</w:t>
      </w:r>
      <w:r w:rsidR="00D8682A" w:rsidRPr="00A01F49">
        <w:t xml:space="preserve"> of Tier 1 </w:t>
      </w:r>
      <w:r w:rsidR="00734FB7" w:rsidRPr="00A01F49">
        <w:t>support</w:t>
      </w:r>
      <w:r w:rsidR="004A3C2A" w:rsidRPr="00A01F49">
        <w:t>, particularly</w:t>
      </w:r>
      <w:r w:rsidR="00D8682A" w:rsidRPr="00A01F49">
        <w:t xml:space="preserve"> at the middle and high school level</w:t>
      </w:r>
      <w:r w:rsidR="00C178E6" w:rsidRPr="00A01F49">
        <w:t>s</w:t>
      </w:r>
      <w:r w:rsidR="00D8682A" w:rsidRPr="00A01F49">
        <w:t>.</w:t>
      </w:r>
      <w:r w:rsidR="007A4827" w:rsidRPr="00A01F49">
        <w:t xml:space="preserve"> </w:t>
      </w:r>
      <w:r w:rsidR="00734FB7" w:rsidRPr="00A01F49">
        <w:t xml:space="preserve">Several parents echoed that sentiment, expressing examples of either their child not being able to get in touch with a guidance counselor or having issues trusting them </w:t>
      </w:r>
      <w:r w:rsidR="00DB07E5" w:rsidRPr="00A01F49">
        <w:t xml:space="preserve">enough </w:t>
      </w:r>
      <w:r w:rsidR="00734FB7" w:rsidRPr="00A01F49">
        <w:t>to confide in.</w:t>
      </w:r>
      <w:r w:rsidR="00F83ADB" w:rsidRPr="00A01F49">
        <w:t xml:space="preserve"> One parent summarized </w:t>
      </w:r>
      <w:r w:rsidR="00300B7F" w:rsidRPr="00A01F49">
        <w:t xml:space="preserve">a general lack of </w:t>
      </w:r>
      <w:r w:rsidR="007703A5" w:rsidRPr="00A01F49">
        <w:t xml:space="preserve">opportunities for </w:t>
      </w:r>
      <w:r w:rsidR="00C1246C" w:rsidRPr="00A01F49">
        <w:t xml:space="preserve">middle schoolers to receive </w:t>
      </w:r>
      <w:r w:rsidR="00E858A6" w:rsidRPr="00A01F49">
        <w:t xml:space="preserve">Tier 1 </w:t>
      </w:r>
      <w:r w:rsidR="00FA7D0B" w:rsidRPr="00A01F49">
        <w:t>social-emotional learning</w:t>
      </w:r>
      <w:r w:rsidR="00C1246C" w:rsidRPr="00A01F49">
        <w:t xml:space="preserve"> supports and</w:t>
      </w:r>
      <w:r w:rsidR="00664BB0" w:rsidRPr="00A01F49">
        <w:t>/or</w:t>
      </w:r>
      <w:r w:rsidR="00C1246C" w:rsidRPr="00A01F49">
        <w:t xml:space="preserve"> form relationships with adults</w:t>
      </w:r>
      <w:r w:rsidR="007F314A" w:rsidRPr="00A01F49">
        <w:t>:</w:t>
      </w:r>
    </w:p>
    <w:p w14:paraId="19AC6ACB" w14:textId="10FBD2DD" w:rsidR="00F83ADB" w:rsidRPr="00A01F49" w:rsidRDefault="00B14537" w:rsidP="00B41C43">
      <w:pPr>
        <w:pStyle w:val="BlockQuote"/>
      </w:pPr>
      <w:r w:rsidRPr="00A01F49">
        <w:t>I</w:t>
      </w:r>
      <w:r w:rsidR="00C1246C" w:rsidRPr="00A01F49">
        <w:t>n the current system, with the rotating schedule</w:t>
      </w:r>
      <w:r w:rsidR="0044645C">
        <w:t xml:space="preserve"> </w:t>
      </w:r>
      <w:r w:rsidR="005E57E9" w:rsidRPr="00A01F49">
        <w:t>t</w:t>
      </w:r>
      <w:r w:rsidR="00C1246C" w:rsidRPr="00A01F49">
        <w:t xml:space="preserve">hey </w:t>
      </w:r>
      <w:r w:rsidR="005E57E9" w:rsidRPr="00A01F49">
        <w:t>only</w:t>
      </w:r>
      <w:r w:rsidR="00C1246C" w:rsidRPr="00A01F49">
        <w:t xml:space="preserve"> have homeroom once a week</w:t>
      </w:r>
      <w:r w:rsidR="005E57E9" w:rsidRPr="00A01F49">
        <w:t>.</w:t>
      </w:r>
      <w:r w:rsidRPr="00A01F49">
        <w:t xml:space="preserve"> </w:t>
      </w:r>
      <w:r w:rsidR="005E57E9" w:rsidRPr="00A01F49">
        <w:t>I</w:t>
      </w:r>
      <w:r w:rsidR="00C1246C" w:rsidRPr="00A01F49">
        <w:t>t</w:t>
      </w:r>
      <w:r w:rsidR="00C178E6" w:rsidRPr="00A01F49">
        <w:t>’</w:t>
      </w:r>
      <w:r w:rsidR="00C1246C" w:rsidRPr="00A01F49">
        <w:t xml:space="preserve">s not enough to build any sense of trust or community. </w:t>
      </w:r>
      <w:r w:rsidR="00B60886" w:rsidRPr="00A01F49">
        <w:t>And</w:t>
      </w:r>
      <w:r w:rsidR="00C1246C" w:rsidRPr="00A01F49">
        <w:t xml:space="preserve"> I really think that just in like a general sense, in middle school, that that</w:t>
      </w:r>
      <w:r w:rsidR="00C178E6" w:rsidRPr="00A01F49">
        <w:t>’</w:t>
      </w:r>
      <w:r w:rsidR="00C1246C" w:rsidRPr="00A01F49">
        <w:t>s something that these kids are very often missing</w:t>
      </w:r>
      <w:r w:rsidR="0056316F" w:rsidRPr="00A01F49">
        <w:t>.</w:t>
      </w:r>
      <w:r w:rsidR="00C1246C" w:rsidRPr="00A01F49">
        <w:t xml:space="preserve"> </w:t>
      </w:r>
      <w:r w:rsidR="0056316F" w:rsidRPr="00A01F49">
        <w:t>A</w:t>
      </w:r>
      <w:r w:rsidR="00C1246C" w:rsidRPr="00A01F49">
        <w:t>nd if they don</w:t>
      </w:r>
      <w:r w:rsidR="00C178E6" w:rsidRPr="00A01F49">
        <w:t>’</w:t>
      </w:r>
      <w:r w:rsidR="00C1246C" w:rsidRPr="00A01F49">
        <w:t>t have that kind of grounding</w:t>
      </w:r>
      <w:r w:rsidR="0056316F" w:rsidRPr="00A01F49">
        <w:t>, i</w:t>
      </w:r>
      <w:r w:rsidR="00C1246C" w:rsidRPr="00A01F49">
        <w:t>t</w:t>
      </w:r>
      <w:r w:rsidR="00C178E6" w:rsidRPr="00A01F49">
        <w:t>’</w:t>
      </w:r>
      <w:r w:rsidR="00C1246C" w:rsidRPr="00A01F49">
        <w:t>s just easy for things to go awry socially</w:t>
      </w:r>
      <w:r w:rsidR="001B082B" w:rsidRPr="00A01F49">
        <w:t>.</w:t>
      </w:r>
    </w:p>
    <w:p w14:paraId="08A461E4" w14:textId="5235C6DC" w:rsidR="00735F96" w:rsidRPr="00A01F49" w:rsidRDefault="00E94DFD" w:rsidP="00B41C43">
      <w:pPr>
        <w:pStyle w:val="BodyText"/>
      </w:pPr>
      <w:r w:rsidRPr="00A01F49">
        <w:t xml:space="preserve">Improving access to and </w:t>
      </w:r>
      <w:r w:rsidR="00C178E6" w:rsidRPr="00A01F49">
        <w:t xml:space="preserve">the </w:t>
      </w:r>
      <w:r w:rsidRPr="00A01F49">
        <w:t>availability of guidance counselors</w:t>
      </w:r>
      <w:r w:rsidR="00113362" w:rsidRPr="00A01F49">
        <w:t xml:space="preserve"> and</w:t>
      </w:r>
      <w:r w:rsidR="003522DC" w:rsidRPr="00A01F49">
        <w:t xml:space="preserve"> general</w:t>
      </w:r>
      <w:r w:rsidR="00113362" w:rsidRPr="00A01F49">
        <w:t xml:space="preserve"> Tier 1 social-emotional </w:t>
      </w:r>
      <w:r w:rsidR="00D72568" w:rsidRPr="00A01F49">
        <w:t>support</w:t>
      </w:r>
      <w:r w:rsidRPr="00A01F49">
        <w:t>, particularly at the middle and high school level</w:t>
      </w:r>
      <w:r w:rsidR="00C178E6" w:rsidRPr="00A01F49">
        <w:t>s</w:t>
      </w:r>
      <w:r w:rsidRPr="00A01F49">
        <w:t>, is an area of growth for the district.</w:t>
      </w:r>
    </w:p>
    <w:p w14:paraId="1DF7C986" w14:textId="15421BF4" w:rsidR="00097B46" w:rsidRPr="00A01F49" w:rsidRDefault="00097B46" w:rsidP="00B41C43">
      <w:pPr>
        <w:pStyle w:val="BodyText"/>
      </w:pPr>
      <w:r w:rsidRPr="00A01F49">
        <w:t xml:space="preserve">As emphasized elsewhere </w:t>
      </w:r>
      <w:r w:rsidR="00C178E6" w:rsidRPr="00A01F49">
        <w:t>in this</w:t>
      </w:r>
      <w:r w:rsidRPr="00A01F49">
        <w:t xml:space="preserve"> report, the district has experienced an “exploding” population of newcomers and E</w:t>
      </w:r>
      <w:r w:rsidR="004A5591" w:rsidRPr="00A01F49">
        <w:t>L</w:t>
      </w:r>
      <w:r w:rsidRPr="00A01F49">
        <w:t>s, requiring</w:t>
      </w:r>
      <w:r w:rsidR="00420475" w:rsidRPr="00A01F49">
        <w:t xml:space="preserve"> </w:t>
      </w:r>
      <w:r w:rsidR="00DF2AAA" w:rsidRPr="00A01F49">
        <w:t xml:space="preserve">the creation of new programming </w:t>
      </w:r>
      <w:r w:rsidR="00F22CE8" w:rsidRPr="00A01F49">
        <w:t>and supports to accommodate these learners.</w:t>
      </w:r>
      <w:r w:rsidR="00071CAC" w:rsidRPr="00A01F49">
        <w:t xml:space="preserve"> In response to these demographic shifts, district leaders report</w:t>
      </w:r>
      <w:r w:rsidR="00C178E6" w:rsidRPr="00A01F49">
        <w:t>ed</w:t>
      </w:r>
      <w:r w:rsidR="00071CAC" w:rsidRPr="00A01F49">
        <w:t xml:space="preserve"> </w:t>
      </w:r>
      <w:r w:rsidR="00117FB2" w:rsidRPr="00A01F49">
        <w:t xml:space="preserve">that </w:t>
      </w:r>
      <w:r w:rsidR="00FC2F2B" w:rsidRPr="00A01F49">
        <w:t>the number of EL staff in the district “has tripled,” and the district created a newcomers program in the elementary school</w:t>
      </w:r>
      <w:r w:rsidR="00A660FE" w:rsidRPr="00A01F49">
        <w:t xml:space="preserve">, </w:t>
      </w:r>
      <w:r w:rsidR="00C178E6" w:rsidRPr="00A01F49">
        <w:t xml:space="preserve">added </w:t>
      </w:r>
      <w:r w:rsidR="00A660FE" w:rsidRPr="00A01F49">
        <w:t xml:space="preserve">several </w:t>
      </w:r>
      <w:r w:rsidR="00FC2F2B" w:rsidRPr="00A01F49">
        <w:t xml:space="preserve">EL classrooms at the middle and high </w:t>
      </w:r>
      <w:r w:rsidR="009E57EC" w:rsidRPr="00A01F49">
        <w:t xml:space="preserve">school </w:t>
      </w:r>
      <w:r w:rsidR="00C178E6" w:rsidRPr="00A01F49">
        <w:t xml:space="preserve">levels, </w:t>
      </w:r>
      <w:r w:rsidR="009E57EC" w:rsidRPr="00A01F49">
        <w:t>and</w:t>
      </w:r>
      <w:r w:rsidR="00642DB8" w:rsidRPr="00A01F49">
        <w:t xml:space="preserve"> </w:t>
      </w:r>
      <w:r w:rsidR="00817692" w:rsidRPr="00A01F49">
        <w:t xml:space="preserve">generally </w:t>
      </w:r>
      <w:r w:rsidR="00BB13DD" w:rsidRPr="00A01F49">
        <w:t>uses</w:t>
      </w:r>
      <w:r w:rsidR="00C178E6" w:rsidRPr="00A01F49">
        <w:t xml:space="preserve"> a</w:t>
      </w:r>
      <w:r w:rsidR="00642DB8" w:rsidRPr="00A01F49">
        <w:t xml:space="preserve"> “push</w:t>
      </w:r>
      <w:r w:rsidR="00C178E6" w:rsidRPr="00A01F49">
        <w:t>-</w:t>
      </w:r>
      <w:r w:rsidR="00642DB8" w:rsidRPr="00A01F49">
        <w:t>in model” for E</w:t>
      </w:r>
      <w:r w:rsidR="004A5591" w:rsidRPr="00A01F49">
        <w:t>L</w:t>
      </w:r>
      <w:r w:rsidR="00642DB8" w:rsidRPr="00A01F49">
        <w:t xml:space="preserve">s to receive additional supports alongside their </w:t>
      </w:r>
      <w:r w:rsidR="006761F0" w:rsidRPr="00A01F49">
        <w:t>classmates</w:t>
      </w:r>
      <w:r w:rsidR="00454181" w:rsidRPr="00A01F49">
        <w:t xml:space="preserve"> if needed. </w:t>
      </w:r>
      <w:r w:rsidR="00BE498D" w:rsidRPr="00A01F49">
        <w:t>A Tiered Focus Monitoring Report</w:t>
      </w:r>
      <w:r w:rsidR="00053F26" w:rsidRPr="00A01F49">
        <w:t xml:space="preserve"> conducted by DESE in 2023 found </w:t>
      </w:r>
      <w:r w:rsidR="00C178E6" w:rsidRPr="00A01F49">
        <w:t xml:space="preserve">RPS </w:t>
      </w:r>
      <w:r w:rsidR="00053F26" w:rsidRPr="00A01F49">
        <w:t xml:space="preserve">largely in </w:t>
      </w:r>
      <w:r w:rsidR="00F055E0" w:rsidRPr="00A01F49">
        <w:t>compliance</w:t>
      </w:r>
      <w:r w:rsidR="00053F26" w:rsidRPr="00A01F49">
        <w:t xml:space="preserve"> </w:t>
      </w:r>
      <w:r w:rsidR="0075708F" w:rsidRPr="00A01F49">
        <w:t xml:space="preserve">with special education and </w:t>
      </w:r>
      <w:r w:rsidR="001E6C5E" w:rsidRPr="00A01F49">
        <w:t xml:space="preserve">civil rights </w:t>
      </w:r>
      <w:r w:rsidR="008323D2" w:rsidRPr="00A01F49">
        <w:t>statutes</w:t>
      </w:r>
      <w:r w:rsidR="002D08EF" w:rsidRPr="00A01F49">
        <w:t xml:space="preserve"> related to serving students with disabilities and E</w:t>
      </w:r>
      <w:r w:rsidR="004A5591" w:rsidRPr="00A01F49">
        <w:t>L</w:t>
      </w:r>
      <w:r w:rsidR="002D08EF" w:rsidRPr="00A01F49">
        <w:t>s.</w:t>
      </w:r>
    </w:p>
    <w:p w14:paraId="03FD8FA1" w14:textId="7171E5B8" w:rsidR="00B87DC2" w:rsidRPr="00A01F49" w:rsidRDefault="009E57EC" w:rsidP="00B41C43">
      <w:pPr>
        <w:pStyle w:val="BodyText"/>
      </w:pPr>
      <w:r w:rsidRPr="00A01F49">
        <w:t xml:space="preserve">Although </w:t>
      </w:r>
      <w:r w:rsidR="00C178E6" w:rsidRPr="00A01F49">
        <w:t>RPS</w:t>
      </w:r>
      <w:r w:rsidRPr="00A01F49">
        <w:t xml:space="preserve"> has made various efforts to ensure sufficient staffing for E</w:t>
      </w:r>
      <w:r w:rsidR="004A5591" w:rsidRPr="00A01F49">
        <w:t>L</w:t>
      </w:r>
      <w:r w:rsidRPr="00A01F49">
        <w:t xml:space="preserve">s and students with disabilities, </w:t>
      </w:r>
      <w:r w:rsidR="00C92387" w:rsidRPr="00A01F49">
        <w:t>challenges remain</w:t>
      </w:r>
      <w:r w:rsidR="004A45A1" w:rsidRPr="00A01F49">
        <w:t>.</w:t>
      </w:r>
      <w:r w:rsidR="00C92387" w:rsidRPr="00A01F49">
        <w:t xml:space="preserve"> Notably, </w:t>
      </w:r>
      <w:r w:rsidR="005F6770" w:rsidRPr="00A01F49">
        <w:t xml:space="preserve">a lack of available staff creates challenges for </w:t>
      </w:r>
      <w:r w:rsidR="0024481E" w:rsidRPr="00A01F49">
        <w:t>the availability and implementation</w:t>
      </w:r>
      <w:r w:rsidR="005F6770" w:rsidRPr="00A01F49">
        <w:t xml:space="preserve"> of </w:t>
      </w:r>
      <w:r w:rsidR="0024481E" w:rsidRPr="00A01F49">
        <w:t xml:space="preserve">academic and behavioral </w:t>
      </w:r>
      <w:r w:rsidR="00764B90" w:rsidRPr="00A01F49">
        <w:t>interventions,</w:t>
      </w:r>
      <w:r w:rsidR="005F6770" w:rsidRPr="00A01F49">
        <w:t xml:space="preserve"> according to accounts by teachers, parents, and support specialists.</w:t>
      </w:r>
      <w:r w:rsidR="00796A73" w:rsidRPr="007F48AB">
        <w:rPr>
          <w:rFonts w:eastAsiaTheme="minorEastAsia"/>
          <w:sz w:val="24"/>
          <w:szCs w:val="24"/>
          <w:lang w:eastAsia="ja-JP"/>
        </w:rPr>
        <w:t xml:space="preserve"> </w:t>
      </w:r>
      <w:r w:rsidR="00F151A4" w:rsidRPr="00A01F49">
        <w:t>District staff reported that shortages</w:t>
      </w:r>
      <w:r w:rsidR="00EA7B52" w:rsidRPr="00A01F49">
        <w:t xml:space="preserve"> in the number of paraprofessionals and special educators interested and available to work at </w:t>
      </w:r>
      <w:r w:rsidR="00C178E6" w:rsidRPr="00A01F49">
        <w:t xml:space="preserve">RPS </w:t>
      </w:r>
      <w:r w:rsidR="00EA7B52" w:rsidRPr="00A01F49">
        <w:t xml:space="preserve">has made hiring difficult. Likewise, </w:t>
      </w:r>
      <w:r w:rsidR="00796A73" w:rsidRPr="00A01F49">
        <w:t xml:space="preserve">teachers and support specialists </w:t>
      </w:r>
      <w:r w:rsidR="00F952D2" w:rsidRPr="00A01F49">
        <w:t xml:space="preserve">at the </w:t>
      </w:r>
      <w:r w:rsidR="009847DD" w:rsidRPr="00A01F49">
        <w:t>elementary</w:t>
      </w:r>
      <w:r w:rsidR="00F952D2" w:rsidRPr="00A01F49">
        <w:t xml:space="preserve"> level </w:t>
      </w:r>
      <w:r w:rsidR="00796A73" w:rsidRPr="00A01F49">
        <w:t>reported that the lack of staff makes addressing the behavioral needs of students</w:t>
      </w:r>
      <w:r w:rsidR="00C8433D" w:rsidRPr="00A01F49">
        <w:t xml:space="preserve"> more difficult</w:t>
      </w:r>
      <w:r w:rsidR="00796A73" w:rsidRPr="00A01F49">
        <w:t xml:space="preserve">, particularly </w:t>
      </w:r>
      <w:r w:rsidR="001A3BA4" w:rsidRPr="00A01F49">
        <w:t>for students requiring</w:t>
      </w:r>
      <w:r w:rsidR="00796A73" w:rsidRPr="00A01F49">
        <w:t xml:space="preserve"> </w:t>
      </w:r>
      <w:r w:rsidR="005A6C54" w:rsidRPr="00A01F49">
        <w:t>Tier</w:t>
      </w:r>
      <w:r w:rsidR="00796A73" w:rsidRPr="00A01F49">
        <w:t xml:space="preserve"> 2 and 3 </w:t>
      </w:r>
      <w:r w:rsidR="00BE620F" w:rsidRPr="00A01F49">
        <w:t>interventions</w:t>
      </w:r>
      <w:r w:rsidR="00796A73" w:rsidRPr="00A01F49">
        <w:t xml:space="preserve">. </w:t>
      </w:r>
      <w:r w:rsidR="009847DD" w:rsidRPr="00A01F49">
        <w:t>Finally,</w:t>
      </w:r>
      <w:r w:rsidR="004E1C17" w:rsidRPr="00A01F49">
        <w:t xml:space="preserve"> </w:t>
      </w:r>
      <w:r w:rsidR="005E5295" w:rsidRPr="00A01F49">
        <w:t xml:space="preserve">both district leaders and support specialists described </w:t>
      </w:r>
      <w:r w:rsidR="00522275" w:rsidRPr="00A01F49">
        <w:t xml:space="preserve">schools </w:t>
      </w:r>
      <w:r w:rsidR="005E5295" w:rsidRPr="00A01F49">
        <w:t>encountering challenges in delivering academic interventions to E</w:t>
      </w:r>
      <w:r w:rsidR="004A5591" w:rsidRPr="00A01F49">
        <w:t>L</w:t>
      </w:r>
      <w:r w:rsidR="005E5295" w:rsidRPr="00A01F49">
        <w:t xml:space="preserve">s and newcomers, </w:t>
      </w:r>
      <w:r w:rsidR="00793F7E" w:rsidRPr="00A01F49">
        <w:t>with one s</w:t>
      </w:r>
      <w:r w:rsidR="006A5DEB" w:rsidRPr="00A01F49">
        <w:t xml:space="preserve">taff member </w:t>
      </w:r>
      <w:r w:rsidR="00793F7E" w:rsidRPr="00A01F49">
        <w:t xml:space="preserve">describing how </w:t>
      </w:r>
      <w:r w:rsidR="00B41004" w:rsidRPr="00A01F49">
        <w:t xml:space="preserve">students in the newcomer program </w:t>
      </w:r>
      <w:r w:rsidR="00A04F28">
        <w:t>may l</w:t>
      </w:r>
      <w:r w:rsidR="00B41004" w:rsidRPr="00A01F49">
        <w:t xml:space="preserve">ack access to core instructional supports </w:t>
      </w:r>
      <w:r w:rsidR="00C178E6" w:rsidRPr="00A01F49">
        <w:t>because of</w:t>
      </w:r>
      <w:r w:rsidR="00B41004" w:rsidRPr="00A01F49">
        <w:t xml:space="preserve"> a lack of staff and scheduling </w:t>
      </w:r>
      <w:r w:rsidR="00D05DDF" w:rsidRPr="00A01F49">
        <w:t>challenges. Despite</w:t>
      </w:r>
      <w:r w:rsidR="007E41A0" w:rsidRPr="00A01F49">
        <w:t xml:space="preserve"> some progress </w:t>
      </w:r>
      <w:r w:rsidR="00140F41" w:rsidRPr="00A01F49">
        <w:t>in hiring</w:t>
      </w:r>
      <w:r w:rsidR="007E41A0" w:rsidRPr="00A01F49">
        <w:t xml:space="preserve">, the ongoing need for additional support specialists and teachers to implement tiered interventions and </w:t>
      </w:r>
      <w:r w:rsidR="00FB3242" w:rsidRPr="00A01F49">
        <w:t>support</w:t>
      </w:r>
      <w:r w:rsidR="007E41A0" w:rsidRPr="00A01F49">
        <w:t xml:space="preserve"> remains </w:t>
      </w:r>
      <w:r w:rsidR="00FB3242" w:rsidRPr="00A01F49">
        <w:t xml:space="preserve">an </w:t>
      </w:r>
      <w:r w:rsidR="007E41A0" w:rsidRPr="00A01F49">
        <w:t>area of growth within the district.</w:t>
      </w:r>
    </w:p>
    <w:p w14:paraId="59695C6E" w14:textId="68363B4E" w:rsidR="00B827DE" w:rsidRPr="00A01F49" w:rsidRDefault="00B827DE" w:rsidP="00B827DE">
      <w:pPr>
        <w:pStyle w:val="Heading3"/>
      </w:pPr>
      <w:bookmarkStart w:id="41" w:name="_Family,_Student,_and"/>
      <w:bookmarkEnd w:id="41"/>
      <w:r w:rsidRPr="00A01F49">
        <w:t>Family, Student, and Community Engagement and Partnerships</w:t>
      </w:r>
    </w:p>
    <w:p w14:paraId="36027E7A" w14:textId="3986CA57" w:rsidR="0057334E" w:rsidRPr="00A01F49" w:rsidRDefault="00D8673C" w:rsidP="00B41C43">
      <w:pPr>
        <w:pStyle w:val="BodyTextposthead"/>
      </w:pPr>
      <w:r w:rsidRPr="00A01F49">
        <w:t>Rockland recognizes</w:t>
      </w:r>
      <w:r w:rsidR="008B3FD1" w:rsidRPr="00A01F49">
        <w:t xml:space="preserve"> the importance of and has established opportunities toward engaging parents, families, and </w:t>
      </w:r>
      <w:r w:rsidR="00033D01" w:rsidRPr="00A01F49">
        <w:t xml:space="preserve">students in </w:t>
      </w:r>
      <w:r w:rsidR="006D1C8F" w:rsidRPr="00A01F49">
        <w:t>two-way communication and decision</w:t>
      </w:r>
      <w:r w:rsidR="00704FEF" w:rsidRPr="00A01F49">
        <w:t xml:space="preserve"> </w:t>
      </w:r>
      <w:r w:rsidR="006D1C8F" w:rsidRPr="00A01F49">
        <w:t>making</w:t>
      </w:r>
      <w:r w:rsidR="00B97F1A" w:rsidRPr="00A01F49">
        <w:t xml:space="preserve">, constituting </w:t>
      </w:r>
      <w:r w:rsidR="00692DDF" w:rsidRPr="00A01F49">
        <w:t>a strength for the district.</w:t>
      </w:r>
      <w:r w:rsidR="0057334E" w:rsidRPr="00A01F49">
        <w:t xml:space="preserve"> As outlined in the</w:t>
      </w:r>
      <w:r w:rsidR="00F45367">
        <w:t xml:space="preserve"> </w:t>
      </w:r>
      <w:r w:rsidR="00F45367">
        <w:rPr>
          <w:i/>
          <w:iCs/>
        </w:rPr>
        <w:t>Di</w:t>
      </w:r>
      <w:r w:rsidR="0057334E" w:rsidRPr="00F45367">
        <w:rPr>
          <w:i/>
          <w:iCs/>
        </w:rPr>
        <w:t>strict</w:t>
      </w:r>
      <w:r w:rsidR="0057334E" w:rsidRPr="00A01F49">
        <w:t xml:space="preserve"> </w:t>
      </w:r>
      <w:r w:rsidR="0057334E" w:rsidRPr="00D85A80">
        <w:rPr>
          <w:i/>
          <w:iCs/>
        </w:rPr>
        <w:t>Strategic Plan</w:t>
      </w:r>
      <w:r w:rsidR="0057334E" w:rsidRPr="00A01F49">
        <w:t xml:space="preserve"> and echoed by various district leaders and school staff, family engagement has been a strategic focus for the district.</w:t>
      </w:r>
      <w:r w:rsidR="00A50D1F" w:rsidRPr="00A01F49">
        <w:t xml:space="preserve"> Reflecting this focus, the RMS and RHS </w:t>
      </w:r>
      <w:r w:rsidR="00461D3C" w:rsidRPr="00A01F49">
        <w:t>s</w:t>
      </w:r>
      <w:r w:rsidR="00A50D1F" w:rsidRPr="00A01F49">
        <w:t xml:space="preserve">chool </w:t>
      </w:r>
      <w:r w:rsidR="00461D3C" w:rsidRPr="00A01F49">
        <w:t>i</w:t>
      </w:r>
      <w:r w:rsidR="00A50D1F" w:rsidRPr="00A01F49">
        <w:t xml:space="preserve">mprovement </w:t>
      </w:r>
      <w:r w:rsidR="00461D3C" w:rsidRPr="00A01F49">
        <w:t>p</w:t>
      </w:r>
      <w:r w:rsidR="00A50D1F" w:rsidRPr="00A01F49">
        <w:t xml:space="preserve">lans include specific </w:t>
      </w:r>
      <w:r w:rsidR="00127B36" w:rsidRPr="00A01F49">
        <w:t xml:space="preserve">objectives related </w:t>
      </w:r>
      <w:r w:rsidR="00C50DDB" w:rsidRPr="00A01F49">
        <w:t xml:space="preserve">to assessing and making improvements to </w:t>
      </w:r>
      <w:r w:rsidR="00B87257" w:rsidRPr="00A01F49">
        <w:t xml:space="preserve">family communication plans and increasing the </w:t>
      </w:r>
      <w:r w:rsidR="00003808" w:rsidRPr="00A01F49">
        <w:t>number of community and family events offered.</w:t>
      </w:r>
      <w:r w:rsidR="00C368CE" w:rsidRPr="00A01F49">
        <w:t xml:space="preserve"> </w:t>
      </w:r>
      <w:r w:rsidR="00F52294" w:rsidRPr="00A01F49">
        <w:t>Staff</w:t>
      </w:r>
      <w:r w:rsidR="00931F35" w:rsidRPr="00A01F49">
        <w:t xml:space="preserve"> across </w:t>
      </w:r>
      <w:r w:rsidR="008A5B96" w:rsidRPr="00A01F49">
        <w:t xml:space="preserve">schools </w:t>
      </w:r>
      <w:r w:rsidR="00931F35" w:rsidRPr="00A01F49">
        <w:t xml:space="preserve">emphasized </w:t>
      </w:r>
      <w:r w:rsidR="00D466E9" w:rsidRPr="00A01F49">
        <w:t xml:space="preserve">district and </w:t>
      </w:r>
      <w:r w:rsidR="00461D3C" w:rsidRPr="00A01F49">
        <w:t xml:space="preserve">individual </w:t>
      </w:r>
      <w:r w:rsidR="00D466E9" w:rsidRPr="00A01F49">
        <w:t>school</w:t>
      </w:r>
      <w:r w:rsidR="00931F35" w:rsidRPr="00A01F49">
        <w:t xml:space="preserve"> expectations </w:t>
      </w:r>
      <w:r w:rsidR="00D466E9" w:rsidRPr="00A01F49">
        <w:t>for teachers to</w:t>
      </w:r>
      <w:r w:rsidR="00A617CA" w:rsidRPr="00A01F49">
        <w:t xml:space="preserve"> </w:t>
      </w:r>
      <w:r w:rsidR="001B210F" w:rsidRPr="00A01F49">
        <w:t>initiate</w:t>
      </w:r>
      <w:r w:rsidR="00A617CA" w:rsidRPr="00A01F49">
        <w:t xml:space="preserve"> communication with </w:t>
      </w:r>
      <w:r w:rsidR="001B210F" w:rsidRPr="00A01F49">
        <w:t>parents. As one elementary staff member noted,</w:t>
      </w:r>
      <w:r w:rsidR="002D6699" w:rsidRPr="00A01F49">
        <w:t xml:space="preserve"> </w:t>
      </w:r>
      <w:r w:rsidR="00C24FF3" w:rsidRPr="00A01F49">
        <w:t>“</w:t>
      </w:r>
      <w:r w:rsidR="00461D3C" w:rsidRPr="00A01F49">
        <w:t>T</w:t>
      </w:r>
      <w:r w:rsidR="00C24FF3" w:rsidRPr="00A01F49">
        <w:t xml:space="preserve">he expectation is that they </w:t>
      </w:r>
      <w:r w:rsidR="00362E23" w:rsidRPr="00A01F49">
        <w:t xml:space="preserve">[teachers] </w:t>
      </w:r>
      <w:r w:rsidR="00C24FF3" w:rsidRPr="00A01F49">
        <w:t>reach out to at least every family at least once</w:t>
      </w:r>
      <w:r w:rsidR="004C1404" w:rsidRPr="00A01F49">
        <w:t xml:space="preserve">” during the report card cycle. </w:t>
      </w:r>
      <w:r w:rsidR="00FB3BE6" w:rsidRPr="00A01F49">
        <w:t xml:space="preserve">Similarly, a middle school staff member emphasized the school’s </w:t>
      </w:r>
      <w:r w:rsidR="00461D3C" w:rsidRPr="00A01F49">
        <w:t>“</w:t>
      </w:r>
      <w:r w:rsidR="00FB3BE6" w:rsidRPr="00A01F49">
        <w:t>open-door policy</w:t>
      </w:r>
      <w:r w:rsidR="00461D3C" w:rsidRPr="00A01F49">
        <w:t>”</w:t>
      </w:r>
      <w:r w:rsidR="00FB3BE6" w:rsidRPr="00A01F49">
        <w:t xml:space="preserve"> with families, albeit acknowledging its varying effectiveness among families</w:t>
      </w:r>
      <w:r w:rsidR="00C547F3">
        <w:t xml:space="preserve"> in the district</w:t>
      </w:r>
      <w:r w:rsidR="00FB3BE6" w:rsidRPr="00A01F49">
        <w:t>.</w:t>
      </w:r>
    </w:p>
    <w:p w14:paraId="0D4C6846" w14:textId="4B372800" w:rsidR="00360288" w:rsidRPr="00A01F49" w:rsidRDefault="0057334E" w:rsidP="00B41C43">
      <w:pPr>
        <w:pStyle w:val="BodyText"/>
      </w:pPr>
      <w:r w:rsidRPr="00A01F49">
        <w:t xml:space="preserve">Currently, the district and </w:t>
      </w:r>
      <w:r w:rsidR="00EA3DC3">
        <w:t xml:space="preserve">individual </w:t>
      </w:r>
      <w:r w:rsidRPr="00A01F49">
        <w:t xml:space="preserve">schools communicate </w:t>
      </w:r>
      <w:r w:rsidR="00EA3DC3">
        <w:t>with</w:t>
      </w:r>
      <w:r w:rsidR="00EA3DC3" w:rsidRPr="00A01F49">
        <w:t xml:space="preserve"> </w:t>
      </w:r>
      <w:r w:rsidRPr="00A01F49">
        <w:t xml:space="preserve">families through a variety of platforms, including emails; monthly newsletters; and applications such as </w:t>
      </w:r>
      <w:r w:rsidR="00F972B7" w:rsidRPr="00A01F49">
        <w:t>Aspen,</w:t>
      </w:r>
      <w:r w:rsidRPr="00A01F49">
        <w:t xml:space="preserve"> Remind, and Class Dojo</w:t>
      </w:r>
      <w:r w:rsidR="003D0D2F" w:rsidRPr="00A01F49">
        <w:t>.</w:t>
      </w:r>
      <w:r w:rsidR="0062204E" w:rsidRPr="00A01F49">
        <w:t xml:space="preserve"> District leaders and school staff spoke very positively about </w:t>
      </w:r>
      <w:r w:rsidR="00461D3C" w:rsidRPr="00A01F49">
        <w:t>using</w:t>
      </w:r>
      <w:r w:rsidR="0062204E" w:rsidRPr="00A01F49">
        <w:t xml:space="preserve"> Class Dojo in </w:t>
      </w:r>
      <w:r w:rsidR="00796712" w:rsidRPr="00A01F49">
        <w:t xml:space="preserve">the elementary school </w:t>
      </w:r>
      <w:r w:rsidR="0062204E" w:rsidRPr="00A01F49">
        <w:t xml:space="preserve">to </w:t>
      </w:r>
      <w:r w:rsidR="008957CF" w:rsidRPr="00A01F49">
        <w:t>facilitate</w:t>
      </w:r>
      <w:r w:rsidR="007F2A59" w:rsidRPr="00A01F49">
        <w:t xml:space="preserve"> </w:t>
      </w:r>
      <w:r w:rsidR="0062204E" w:rsidRPr="00A01F49">
        <w:t xml:space="preserve">two-way communication between </w:t>
      </w:r>
      <w:r w:rsidR="007F2A59" w:rsidRPr="00A01F49">
        <w:t>parents and</w:t>
      </w:r>
      <w:r w:rsidR="0062204E" w:rsidRPr="00A01F49">
        <w:t xml:space="preserve"> </w:t>
      </w:r>
      <w:r w:rsidR="007F2A59" w:rsidRPr="00A01F49">
        <w:t xml:space="preserve">teachers. Class Dojo, along with monthly newsletters, </w:t>
      </w:r>
      <w:r w:rsidR="006C7DD7">
        <w:t>is</w:t>
      </w:r>
      <w:r w:rsidR="007F2A59" w:rsidRPr="00A01F49">
        <w:t xml:space="preserve"> </w:t>
      </w:r>
      <w:r w:rsidR="00BC5EC4" w:rsidRPr="00A01F49">
        <w:t xml:space="preserve">easily </w:t>
      </w:r>
      <w:r w:rsidR="006C7DD7" w:rsidRPr="00A01F49">
        <w:t>translat</w:t>
      </w:r>
      <w:r w:rsidR="006C7DD7">
        <w:t>able</w:t>
      </w:r>
      <w:r w:rsidR="006C7DD7" w:rsidRPr="00A01F49">
        <w:t xml:space="preserve"> </w:t>
      </w:r>
      <w:r w:rsidR="006C7DD7">
        <w:t>in</w:t>
      </w:r>
      <w:r w:rsidR="007F2A59" w:rsidRPr="00A01F49">
        <w:t xml:space="preserve">to different </w:t>
      </w:r>
      <w:r w:rsidR="00961835" w:rsidRPr="00A01F49">
        <w:t xml:space="preserve">languages, which </w:t>
      </w:r>
      <w:r w:rsidR="0062204E" w:rsidRPr="00A01F49">
        <w:t xml:space="preserve">has </w:t>
      </w:r>
      <w:r w:rsidR="005C04D3" w:rsidRPr="00A01F49">
        <w:t xml:space="preserve">“bridged a lot of communication gaps and barriers with a lot of our </w:t>
      </w:r>
      <w:r w:rsidR="00461D3C" w:rsidRPr="00A01F49">
        <w:t>m</w:t>
      </w:r>
      <w:r w:rsidR="005C04D3" w:rsidRPr="00A01F49">
        <w:t xml:space="preserve">ultilingual </w:t>
      </w:r>
      <w:r w:rsidR="00461D3C" w:rsidRPr="00A01F49">
        <w:t>l</w:t>
      </w:r>
      <w:r w:rsidR="005C04D3" w:rsidRPr="00A01F49">
        <w:t>earners” according to one staff member.</w:t>
      </w:r>
      <w:r w:rsidR="00A50E62" w:rsidRPr="00A01F49">
        <w:t xml:space="preserve"> </w:t>
      </w:r>
      <w:r w:rsidR="003B42B6">
        <w:t xml:space="preserve">The district also employs an EL liaison who conducts outreach to </w:t>
      </w:r>
      <w:r w:rsidR="009E71E0">
        <w:t>families of EL students</w:t>
      </w:r>
      <w:r w:rsidR="00477DD5">
        <w:t xml:space="preserve">. </w:t>
      </w:r>
      <w:r w:rsidR="00FA78E3" w:rsidRPr="00A01F49">
        <w:t>The district further ensures that communications are accessible to the district’s growing number of E</w:t>
      </w:r>
      <w:r w:rsidR="004A5591" w:rsidRPr="00A01F49">
        <w:t>L</w:t>
      </w:r>
      <w:r w:rsidR="00FA78E3" w:rsidRPr="00A01F49">
        <w:t xml:space="preserve">s </w:t>
      </w:r>
      <w:r w:rsidR="00461D3C" w:rsidRPr="00A01F49">
        <w:t xml:space="preserve">by </w:t>
      </w:r>
      <w:r w:rsidR="00A93950" w:rsidRPr="00A01F49">
        <w:t xml:space="preserve">leveraging </w:t>
      </w:r>
      <w:r w:rsidR="009A2F09" w:rsidRPr="00A01F49">
        <w:t xml:space="preserve">their school’s Portuguese-speaking translator and an </w:t>
      </w:r>
      <w:r w:rsidR="00521191" w:rsidRPr="00A01F49">
        <w:t>additional company</w:t>
      </w:r>
      <w:r w:rsidR="00A93950" w:rsidRPr="00A01F49">
        <w:t xml:space="preserve"> for </w:t>
      </w:r>
      <w:r w:rsidR="00521191" w:rsidRPr="00A01F49">
        <w:t>non-Portuguese translations</w:t>
      </w:r>
      <w:r w:rsidR="00954229" w:rsidRPr="00A01F49">
        <w:t xml:space="preserve">, </w:t>
      </w:r>
      <w:r w:rsidR="00955C5C" w:rsidRPr="00A01F49">
        <w:t xml:space="preserve">although challenges with translations </w:t>
      </w:r>
      <w:r w:rsidR="005056CA" w:rsidRPr="00A01F49">
        <w:t xml:space="preserve">within schools </w:t>
      </w:r>
      <w:r w:rsidR="00955C5C" w:rsidRPr="00A01F49">
        <w:t>remain</w:t>
      </w:r>
      <w:r w:rsidR="00521191" w:rsidRPr="00A01F49">
        <w:t xml:space="preserve"> </w:t>
      </w:r>
      <w:r w:rsidR="003850B3" w:rsidRPr="00A01F49">
        <w:t>(see “</w:t>
      </w:r>
      <w:r w:rsidR="00CC43A6" w:rsidRPr="00A01F49">
        <w:t xml:space="preserve">Safe and Supportive School Climate and Culture” section). </w:t>
      </w:r>
      <w:r w:rsidR="00A30B67" w:rsidRPr="00A01F49">
        <w:t xml:space="preserve">Ultimately, parents </w:t>
      </w:r>
      <w:r w:rsidR="00521191" w:rsidRPr="00A01F49">
        <w:t xml:space="preserve">largely agreed </w:t>
      </w:r>
      <w:r w:rsidR="006C7DD7">
        <w:t>being</w:t>
      </w:r>
      <w:r w:rsidR="00521191" w:rsidRPr="00A01F49">
        <w:t xml:space="preserve"> well</w:t>
      </w:r>
      <w:r w:rsidR="00461D3C" w:rsidRPr="00A01F49">
        <w:t xml:space="preserve"> </w:t>
      </w:r>
      <w:r w:rsidR="00521191" w:rsidRPr="00A01F49">
        <w:t xml:space="preserve">informed about </w:t>
      </w:r>
      <w:r w:rsidR="00D43D65">
        <w:t xml:space="preserve">general </w:t>
      </w:r>
      <w:r w:rsidR="00521191" w:rsidRPr="00A01F49">
        <w:t xml:space="preserve">happenings in both their district and within their </w:t>
      </w:r>
      <w:r w:rsidR="00885CB4" w:rsidRPr="00A01F49">
        <w:t>children’s</w:t>
      </w:r>
      <w:r w:rsidR="00521191" w:rsidRPr="00A01F49">
        <w:t xml:space="preserve"> schools.</w:t>
      </w:r>
      <w:r w:rsidR="00885CB4" w:rsidRPr="00A01F49">
        <w:t xml:space="preserve"> </w:t>
      </w:r>
    </w:p>
    <w:p w14:paraId="5435329D" w14:textId="1B60B657" w:rsidR="00334B50" w:rsidRPr="00A01F49" w:rsidRDefault="004A08E1" w:rsidP="00B41C43">
      <w:pPr>
        <w:pStyle w:val="BodyText"/>
      </w:pPr>
      <w:r w:rsidRPr="00A01F49">
        <w:t xml:space="preserve">District </w:t>
      </w:r>
      <w:r w:rsidR="00E04E10" w:rsidRPr="00A01F49">
        <w:t xml:space="preserve">leaders and documents </w:t>
      </w:r>
      <w:r w:rsidR="00541D28" w:rsidRPr="00A01F49">
        <w:t>outlined</w:t>
      </w:r>
      <w:r w:rsidRPr="00A01F49">
        <w:t xml:space="preserve"> </w:t>
      </w:r>
      <w:r w:rsidR="002B4505" w:rsidRPr="00A01F49">
        <w:t xml:space="preserve">various </w:t>
      </w:r>
      <w:r w:rsidR="00A835CD" w:rsidRPr="00A01F49">
        <w:t xml:space="preserve">leadership </w:t>
      </w:r>
      <w:r w:rsidRPr="00A01F49">
        <w:t>opportunities for</w:t>
      </w:r>
      <w:r w:rsidR="00A835CD" w:rsidRPr="00A01F49">
        <w:t xml:space="preserve"> </w:t>
      </w:r>
      <w:r w:rsidR="00C1670E" w:rsidRPr="00A01F49">
        <w:t>parents and families</w:t>
      </w:r>
      <w:r w:rsidRPr="00A01F49">
        <w:t xml:space="preserve">, such as </w:t>
      </w:r>
      <w:r w:rsidR="00461D3C" w:rsidRPr="00A01F49">
        <w:t>s</w:t>
      </w:r>
      <w:r w:rsidR="006A612A" w:rsidRPr="00A01F49">
        <w:t xml:space="preserve">chool </w:t>
      </w:r>
      <w:r w:rsidR="00461D3C" w:rsidRPr="00A01F49">
        <w:t>c</w:t>
      </w:r>
      <w:r w:rsidR="006A612A" w:rsidRPr="00A01F49">
        <w:t xml:space="preserve">ouncils, </w:t>
      </w:r>
      <w:r w:rsidR="00461D3C" w:rsidRPr="00A01F49">
        <w:t>p</w:t>
      </w:r>
      <w:r w:rsidR="006A612A" w:rsidRPr="00A01F49">
        <w:t xml:space="preserve">arent </w:t>
      </w:r>
      <w:r w:rsidR="00461D3C" w:rsidRPr="00A01F49">
        <w:t>a</w:t>
      </w:r>
      <w:r w:rsidR="006A612A" w:rsidRPr="00A01F49">
        <w:t xml:space="preserve">dvisory </w:t>
      </w:r>
      <w:r w:rsidR="00461D3C" w:rsidRPr="00A01F49">
        <w:t>c</w:t>
      </w:r>
      <w:r w:rsidR="006A612A" w:rsidRPr="00A01F49">
        <w:t xml:space="preserve">ouncils, </w:t>
      </w:r>
      <w:r w:rsidR="00E76798" w:rsidRPr="00A01F49">
        <w:t xml:space="preserve">and </w:t>
      </w:r>
      <w:r w:rsidR="004C5024" w:rsidRPr="00A01F49">
        <w:t>the</w:t>
      </w:r>
      <w:r w:rsidR="00E76798" w:rsidRPr="00A01F49">
        <w:t xml:space="preserve"> S</w:t>
      </w:r>
      <w:r w:rsidR="00A26CC4" w:rsidRPr="00A01F49">
        <w:t>pecial Education Administrative Council</w:t>
      </w:r>
      <w:r w:rsidR="00E658C3" w:rsidRPr="00A01F49">
        <w:t>.</w:t>
      </w:r>
      <w:r w:rsidR="00BF546D" w:rsidRPr="00A01F49">
        <w:t xml:space="preserve"> </w:t>
      </w:r>
      <w:r w:rsidR="00334B50" w:rsidRPr="00A01F49">
        <w:t xml:space="preserve">School </w:t>
      </w:r>
      <w:r w:rsidR="00461D3C" w:rsidRPr="00A01F49">
        <w:t>c</w:t>
      </w:r>
      <w:r w:rsidR="00334B50" w:rsidRPr="00A01F49">
        <w:t xml:space="preserve">ouncils, in particular, provide a platform for parents to contribute meaningfully to discussions on school improvement planning, as evidenced by meeting minutes and accounts from </w:t>
      </w:r>
      <w:r w:rsidR="00477C87" w:rsidRPr="00A01F49">
        <w:t>both</w:t>
      </w:r>
      <w:r w:rsidR="00334B50" w:rsidRPr="00A01F49">
        <w:t xml:space="preserve"> district leaders</w:t>
      </w:r>
      <w:r w:rsidR="00477C87" w:rsidRPr="00A01F49">
        <w:t xml:space="preserve"> and parents. One parent spoke very positively about her experience on the </w:t>
      </w:r>
      <w:r w:rsidR="00461D3C" w:rsidRPr="00A01F49">
        <w:t>s</w:t>
      </w:r>
      <w:r w:rsidR="00477C87" w:rsidRPr="00A01F49">
        <w:t xml:space="preserve">chool </w:t>
      </w:r>
      <w:r w:rsidR="00461D3C" w:rsidRPr="00A01F49">
        <w:t>c</w:t>
      </w:r>
      <w:r w:rsidR="00477C87" w:rsidRPr="00A01F49">
        <w:t>ouncil, although she expressed a need for more parents to join:</w:t>
      </w:r>
    </w:p>
    <w:p w14:paraId="451703E7" w14:textId="37B8663C" w:rsidR="002079B9" w:rsidRPr="00A01F49" w:rsidRDefault="002079B9" w:rsidP="00B41C43">
      <w:pPr>
        <w:pStyle w:val="BlockQuote"/>
      </w:pPr>
      <w:r w:rsidRPr="00A01F49">
        <w:t>They definitely open their arms to having parents come in, and they talk about their plans for the year, and whether there</w:t>
      </w:r>
      <w:r w:rsidR="00461D3C" w:rsidRPr="00A01F49">
        <w:t>’</w:t>
      </w:r>
      <w:r w:rsidRPr="00A01F49">
        <w:t>s</w:t>
      </w:r>
      <w:r w:rsidR="00461D3C" w:rsidRPr="00A01F49">
        <w:t>,</w:t>
      </w:r>
      <w:r w:rsidRPr="00A01F49">
        <w:t xml:space="preserve"> like</w:t>
      </w:r>
      <w:r w:rsidR="00461D3C" w:rsidRPr="00A01F49">
        <w:t>,</w:t>
      </w:r>
      <w:r w:rsidRPr="00A01F49">
        <w:t xml:space="preserve"> recreational stuff going on</w:t>
      </w:r>
      <w:r w:rsidR="00461D3C" w:rsidRPr="00A01F49">
        <w:t xml:space="preserve"> . . . </w:t>
      </w:r>
      <w:r w:rsidRPr="00A01F49">
        <w:t>really the curriculum and finding opportunities to make the school environment and community better throughout the day. So, I do feel there is opportunity. I wish there were more parents who would join. I think there</w:t>
      </w:r>
      <w:r w:rsidR="00461D3C" w:rsidRPr="00A01F49">
        <w:t>’</w:t>
      </w:r>
      <w:r w:rsidRPr="00A01F49">
        <w:t>s great opportunity to really vocalize [the opportunity]</w:t>
      </w:r>
      <w:r w:rsidR="00844A7B" w:rsidRPr="00A01F49">
        <w:t>.</w:t>
      </w:r>
    </w:p>
    <w:p w14:paraId="07B9BEDD" w14:textId="030D473F" w:rsidR="00EE56D5" w:rsidRPr="00A01F49" w:rsidRDefault="00EE56D5" w:rsidP="00B41C43">
      <w:pPr>
        <w:pStyle w:val="BodyText"/>
      </w:pPr>
      <w:r w:rsidRPr="00A01F49">
        <w:t xml:space="preserve">Similarly, another parent at the focus group expressed not being aware that this opportunity existed. </w:t>
      </w:r>
      <w:r w:rsidR="00F77636">
        <w:t>Promoting</w:t>
      </w:r>
      <w:r w:rsidR="00F77636" w:rsidRPr="00A01F49">
        <w:t xml:space="preserve"> </w:t>
      </w:r>
      <w:r w:rsidR="000108BD" w:rsidRPr="00A01F49">
        <w:t>leadership and engagement opportunities</w:t>
      </w:r>
      <w:r w:rsidR="00035CB8" w:rsidRPr="00A01F49">
        <w:t xml:space="preserve"> for parents and families</w:t>
      </w:r>
      <w:r w:rsidR="000108BD" w:rsidRPr="00A01F49">
        <w:t xml:space="preserve"> is an area of growth for the district.</w:t>
      </w:r>
    </w:p>
    <w:p w14:paraId="059D0667" w14:textId="5AD64CD4" w:rsidR="00C2564C" w:rsidRPr="00A01F49" w:rsidRDefault="00461D3C" w:rsidP="00B41C43">
      <w:pPr>
        <w:pStyle w:val="BodyText"/>
      </w:pPr>
      <w:r w:rsidRPr="00A01F49">
        <w:t xml:space="preserve">RPS </w:t>
      </w:r>
      <w:r w:rsidR="00914D0C" w:rsidRPr="00A01F49">
        <w:t xml:space="preserve">recognizes the </w:t>
      </w:r>
      <w:r w:rsidR="001A6DFE" w:rsidRPr="00A01F49">
        <w:t xml:space="preserve">importance of forming </w:t>
      </w:r>
      <w:r w:rsidR="00914D0C" w:rsidRPr="00A01F49">
        <w:t xml:space="preserve">partnerships to address the needs of its students and families. </w:t>
      </w:r>
      <w:r w:rsidRPr="00A01F49">
        <w:t xml:space="preserve">RPS </w:t>
      </w:r>
      <w:r w:rsidR="00914D0C" w:rsidRPr="00A01F49">
        <w:t xml:space="preserve">has </w:t>
      </w:r>
      <w:r w:rsidR="00C2564C" w:rsidRPr="00A01F49">
        <w:t>established numerous community partnerships</w:t>
      </w:r>
      <w:r w:rsidR="008E3485" w:rsidRPr="00A01F49">
        <w:t>, including one</w:t>
      </w:r>
      <w:r w:rsidR="00C2564C" w:rsidRPr="00A01F49">
        <w:t xml:space="preserve"> with Care Solace</w:t>
      </w:r>
      <w:r w:rsidRPr="00A01F49">
        <w:t>, which</w:t>
      </w:r>
      <w:r w:rsidR="00C2564C" w:rsidRPr="00A01F49">
        <w:t xml:space="preserve"> </w:t>
      </w:r>
      <w:r w:rsidR="003C5FF9" w:rsidRPr="00A01F49">
        <w:t>provide</w:t>
      </w:r>
      <w:r w:rsidR="00121471" w:rsidRPr="00A01F49">
        <w:t>s</w:t>
      </w:r>
      <w:r w:rsidR="00C2564C" w:rsidRPr="00A01F49">
        <w:t xml:space="preserve"> mental health coordination and services to students, families, and school staff. </w:t>
      </w:r>
      <w:r w:rsidRPr="00A01F49">
        <w:t>D</w:t>
      </w:r>
      <w:r w:rsidR="00CE6AB3" w:rsidRPr="00A01F49">
        <w:t>istrict documents and accounts by district leaders describe</w:t>
      </w:r>
      <w:r w:rsidRPr="00A01F49">
        <w:t>d</w:t>
      </w:r>
      <w:r w:rsidR="00CE6AB3" w:rsidRPr="00A01F49">
        <w:t xml:space="preserve"> additional partnerships </w:t>
      </w:r>
      <w:r w:rsidR="009B3800" w:rsidRPr="00A01F49">
        <w:t>between RHS</w:t>
      </w:r>
      <w:r w:rsidR="00CF2F7C" w:rsidRPr="00A01F49">
        <w:t xml:space="preserve"> and</w:t>
      </w:r>
      <w:r w:rsidR="00C2564C" w:rsidRPr="00A01F49">
        <w:t xml:space="preserve"> local businesses to provide internship and service-learning opportunities</w:t>
      </w:r>
      <w:r w:rsidR="00C17B55" w:rsidRPr="00A01F49">
        <w:t xml:space="preserve"> and </w:t>
      </w:r>
      <w:r w:rsidR="00C2564C" w:rsidRPr="00A01F49">
        <w:t xml:space="preserve">with Massasoit Community College and Bridgewater State </w:t>
      </w:r>
      <w:r w:rsidRPr="00A01F49">
        <w:t xml:space="preserve">University </w:t>
      </w:r>
      <w:r w:rsidR="00C2564C" w:rsidRPr="00A01F49">
        <w:t>to provide dual enrollment</w:t>
      </w:r>
      <w:r w:rsidR="0076064D" w:rsidRPr="00A01F49">
        <w:t xml:space="preserve"> programs</w:t>
      </w:r>
      <w:r w:rsidR="006E7B18" w:rsidRPr="00A01F49">
        <w:t>.</w:t>
      </w:r>
      <w:r w:rsidR="00C2564C" w:rsidRPr="00A01F49">
        <w:t xml:space="preserve"> </w:t>
      </w:r>
    </w:p>
    <w:p w14:paraId="722826BE" w14:textId="27CE42B3" w:rsidR="00A83E11" w:rsidRPr="00EA3DC3" w:rsidRDefault="00B02E10" w:rsidP="00B41C43">
      <w:pPr>
        <w:pStyle w:val="BodyText"/>
      </w:pPr>
      <w:r w:rsidRPr="00EA3DC3">
        <w:t>In addition</w:t>
      </w:r>
      <w:r w:rsidR="00972515" w:rsidRPr="00EA3DC3">
        <w:t>, the</w:t>
      </w:r>
      <w:r w:rsidR="00C30E5D" w:rsidRPr="00EA3DC3">
        <w:t xml:space="preserve"> district has implemented various initiatives aimed at providing comprehensive support to students and families facing </w:t>
      </w:r>
      <w:r w:rsidR="00BF71E1" w:rsidRPr="00EA3DC3">
        <w:t xml:space="preserve">socioeconomic </w:t>
      </w:r>
      <w:r w:rsidR="00C30E5D" w:rsidRPr="00EA3DC3">
        <w:t>challenges</w:t>
      </w:r>
      <w:r w:rsidR="00A83E11" w:rsidRPr="00EA3DC3">
        <w:t xml:space="preserve">. For example, district leaders cited efforts to </w:t>
      </w:r>
      <w:r w:rsidR="00034247" w:rsidRPr="00EA3DC3">
        <w:t xml:space="preserve">register students and families for Medicaid </w:t>
      </w:r>
      <w:r w:rsidR="004B6726" w:rsidRPr="00EA3DC3">
        <w:t xml:space="preserve">and to serve the </w:t>
      </w:r>
      <w:r w:rsidR="00AE585A">
        <w:t>district’s</w:t>
      </w:r>
      <w:r w:rsidR="00AE585A" w:rsidRPr="00EA3DC3">
        <w:t xml:space="preserve"> </w:t>
      </w:r>
      <w:r w:rsidR="004B6726" w:rsidRPr="00EA3DC3">
        <w:t>homeless population</w:t>
      </w:r>
      <w:r w:rsidR="0036698E" w:rsidRPr="00EA3DC3">
        <w:t xml:space="preserve"> by </w:t>
      </w:r>
      <w:r w:rsidR="00FD2081" w:rsidRPr="00EA3DC3">
        <w:t xml:space="preserve">providing bussing directly to the homeless center. </w:t>
      </w:r>
      <w:r w:rsidR="00BF18FB">
        <w:t>As previously noted, t</w:t>
      </w:r>
      <w:r w:rsidR="00420781" w:rsidRPr="00EA3DC3">
        <w:t>he</w:t>
      </w:r>
      <w:r w:rsidR="00976F69" w:rsidRPr="00EA3DC3">
        <w:t xml:space="preserve"> district </w:t>
      </w:r>
      <w:r w:rsidR="00461D3C" w:rsidRPr="00EA3DC3">
        <w:t xml:space="preserve">has </w:t>
      </w:r>
      <w:r w:rsidR="00976F69" w:rsidRPr="00EA3DC3">
        <w:t xml:space="preserve">a designated EL </w:t>
      </w:r>
      <w:r w:rsidR="004A5591" w:rsidRPr="00EA3DC3">
        <w:t>l</w:t>
      </w:r>
      <w:r w:rsidR="00976F69" w:rsidRPr="00EA3DC3">
        <w:t xml:space="preserve">iaison, </w:t>
      </w:r>
      <w:r w:rsidR="00A434F0" w:rsidRPr="00EA3DC3">
        <w:t xml:space="preserve">who directly engages with </w:t>
      </w:r>
      <w:r w:rsidR="00976F69" w:rsidRPr="00EA3DC3">
        <w:t xml:space="preserve">EL families. </w:t>
      </w:r>
      <w:r w:rsidR="009B279B" w:rsidRPr="00EA3DC3">
        <w:t>As one district leader explained,</w:t>
      </w:r>
    </w:p>
    <w:p w14:paraId="53761158" w14:textId="2599B3D4" w:rsidR="005700E5" w:rsidRPr="00A01F49" w:rsidRDefault="005700E5" w:rsidP="00B41C43">
      <w:pPr>
        <w:pStyle w:val="BlockQuote"/>
      </w:pPr>
      <w:r w:rsidRPr="00A01F49">
        <w:t xml:space="preserve">A lot of times she will reach out to these parents first to find out what their primary language is at home </w:t>
      </w:r>
      <w:r w:rsidR="00001E33" w:rsidRPr="00A01F49">
        <w:t>t</w:t>
      </w:r>
      <w:r w:rsidRPr="00A01F49">
        <w:t>o make sure that they understand and feel welcomed into our schools. She might even bring them in and let them tour through the building, so that it</w:t>
      </w:r>
      <w:r w:rsidR="00001E33" w:rsidRPr="00A01F49">
        <w:t>’</w:t>
      </w:r>
      <w:r w:rsidRPr="00A01F49">
        <w:t>s not overwhelming for the family or the child. So that once they start with us, I think that they feel [a certain] comfort level.</w:t>
      </w:r>
    </w:p>
    <w:p w14:paraId="563F656B" w14:textId="4EBFB51C" w:rsidR="00360288" w:rsidRPr="00A01F49" w:rsidRDefault="0035679B" w:rsidP="00B41C43">
      <w:pPr>
        <w:pStyle w:val="BodyText"/>
      </w:pPr>
      <w:r w:rsidRPr="00A01F49">
        <w:t>RHS</w:t>
      </w:r>
      <w:r w:rsidR="00000158" w:rsidRPr="00A01F49">
        <w:t xml:space="preserve"> also</w:t>
      </w:r>
      <w:r w:rsidRPr="00A01F49">
        <w:t xml:space="preserve"> </w:t>
      </w:r>
      <w:r w:rsidR="00A972E6" w:rsidRPr="00A01F49">
        <w:t>held</w:t>
      </w:r>
      <w:r w:rsidR="00DA1D7D" w:rsidRPr="00A01F49">
        <w:t xml:space="preserve"> a</w:t>
      </w:r>
      <w:r w:rsidRPr="00A01F49">
        <w:t xml:space="preserve"> Multilingual Resource and Community Fair in </w:t>
      </w:r>
      <w:r w:rsidR="00001E33" w:rsidRPr="00A01F49">
        <w:t>f</w:t>
      </w:r>
      <w:r w:rsidRPr="00A01F49">
        <w:t>all 2023,</w:t>
      </w:r>
      <w:r w:rsidR="0076764A" w:rsidRPr="00A01F49">
        <w:t xml:space="preserve"> which provided a platform to familiarize </w:t>
      </w:r>
      <w:r w:rsidR="00181534" w:rsidRPr="00A01F49">
        <w:t xml:space="preserve">ELs and </w:t>
      </w:r>
      <w:r w:rsidR="00EF5434">
        <w:t xml:space="preserve">their </w:t>
      </w:r>
      <w:r w:rsidR="00181534" w:rsidRPr="00A01F49">
        <w:t xml:space="preserve">families </w:t>
      </w:r>
      <w:r w:rsidR="007D34BA" w:rsidRPr="00A01F49">
        <w:t xml:space="preserve">with </w:t>
      </w:r>
      <w:r w:rsidR="005D4FF0" w:rsidRPr="00A01F49">
        <w:t>the community</w:t>
      </w:r>
      <w:r w:rsidR="00181534" w:rsidRPr="00A01F49">
        <w:t xml:space="preserve"> and mental health </w:t>
      </w:r>
      <w:r w:rsidR="007E4E77" w:rsidRPr="00A01F49">
        <w:t>resources that</w:t>
      </w:r>
      <w:r w:rsidR="00181534" w:rsidRPr="00A01F49">
        <w:t xml:space="preserve"> are available to them</w:t>
      </w:r>
      <w:r w:rsidR="002A4F9B" w:rsidRPr="00A01F49">
        <w:t>.</w:t>
      </w:r>
      <w:r w:rsidR="00850B39" w:rsidRPr="00A01F49">
        <w:t xml:space="preserve"> Overall, </w:t>
      </w:r>
      <w:r w:rsidR="005D4FF0" w:rsidRPr="00A01F49">
        <w:t>its</w:t>
      </w:r>
      <w:r w:rsidR="005D73B9" w:rsidRPr="00A01F49">
        <w:t xml:space="preserve"> commitment to meet</w:t>
      </w:r>
      <w:r w:rsidR="007D34BA" w:rsidRPr="00A01F49">
        <w:t>ing</w:t>
      </w:r>
      <w:r w:rsidR="005D73B9" w:rsidRPr="00A01F49">
        <w:t xml:space="preserve"> the needs of </w:t>
      </w:r>
      <w:r w:rsidR="00B52945" w:rsidRPr="00A01F49">
        <w:t xml:space="preserve">students and families, particularly those who are </w:t>
      </w:r>
      <w:r w:rsidR="005D73B9" w:rsidRPr="00A01F49">
        <w:t>EL</w:t>
      </w:r>
      <w:r w:rsidR="009A780F" w:rsidRPr="00A01F49">
        <w:t>s and/or</w:t>
      </w:r>
      <w:r w:rsidR="005D73B9" w:rsidRPr="00A01F49">
        <w:t xml:space="preserve"> low</w:t>
      </w:r>
      <w:r w:rsidR="00001E33" w:rsidRPr="00A01F49">
        <w:t xml:space="preserve"> </w:t>
      </w:r>
      <w:r w:rsidR="005D73B9" w:rsidRPr="00A01F49">
        <w:t>income</w:t>
      </w:r>
      <w:r w:rsidR="00E06416" w:rsidRPr="00A01F49">
        <w:t>,</w:t>
      </w:r>
      <w:r w:rsidR="004F48F7" w:rsidRPr="00A01F49">
        <w:t xml:space="preserve"> </w:t>
      </w:r>
      <w:r w:rsidR="005D73B9" w:rsidRPr="00A01F49">
        <w:t>is a strength for the district.</w:t>
      </w:r>
    </w:p>
    <w:p w14:paraId="6F5D797E" w14:textId="0CD86831" w:rsidR="002B4CEF" w:rsidRPr="00A01F49" w:rsidRDefault="002B4CEF" w:rsidP="00B41C43">
      <w:pPr>
        <w:pStyle w:val="Heading3"/>
      </w:pPr>
      <w:r w:rsidRPr="00A01F49">
        <w:t>DESE Recommendations</w:t>
      </w:r>
    </w:p>
    <w:p w14:paraId="55A84674" w14:textId="4344832E" w:rsidR="00001E33" w:rsidRPr="00A01F49" w:rsidRDefault="000E171E" w:rsidP="00001E33">
      <w:pPr>
        <w:pStyle w:val="Bullet1"/>
        <w:rPr>
          <w:bCs/>
        </w:rPr>
      </w:pPr>
      <w:r>
        <w:rPr>
          <w:i/>
          <w:iCs/>
        </w:rPr>
        <w:t xml:space="preserve">The district should </w:t>
      </w:r>
      <w:r w:rsidR="003D2005">
        <w:rPr>
          <w:i/>
          <w:iCs/>
        </w:rPr>
        <w:t>work</w:t>
      </w:r>
      <w:r w:rsidR="00790CDA">
        <w:rPr>
          <w:i/>
          <w:iCs/>
        </w:rPr>
        <w:t xml:space="preserve"> with its community and </w:t>
      </w:r>
      <w:r w:rsidR="00FF2903">
        <w:rPr>
          <w:i/>
          <w:iCs/>
        </w:rPr>
        <w:t xml:space="preserve">outside </w:t>
      </w:r>
      <w:r w:rsidR="003D2005">
        <w:rPr>
          <w:i/>
          <w:iCs/>
        </w:rPr>
        <w:t xml:space="preserve">partners </w:t>
      </w:r>
      <w:r w:rsidR="00790CDA">
        <w:rPr>
          <w:i/>
          <w:iCs/>
        </w:rPr>
        <w:t xml:space="preserve">to </w:t>
      </w:r>
      <w:r w:rsidR="003D2005">
        <w:rPr>
          <w:i/>
          <w:iCs/>
        </w:rPr>
        <w:t>assist with</w:t>
      </w:r>
      <w:r w:rsidR="00790CDA">
        <w:rPr>
          <w:i/>
          <w:iCs/>
        </w:rPr>
        <w:t xml:space="preserve"> </w:t>
      </w:r>
      <w:r>
        <w:rPr>
          <w:i/>
          <w:iCs/>
        </w:rPr>
        <w:t>translation</w:t>
      </w:r>
      <w:r w:rsidR="00790CDA">
        <w:rPr>
          <w:i/>
          <w:iCs/>
        </w:rPr>
        <w:t>s</w:t>
      </w:r>
      <w:r w:rsidR="003D2005">
        <w:rPr>
          <w:i/>
          <w:iCs/>
        </w:rPr>
        <w:t>, so</w:t>
      </w:r>
      <w:r w:rsidR="00790CDA">
        <w:rPr>
          <w:i/>
          <w:iCs/>
        </w:rPr>
        <w:t xml:space="preserve"> </w:t>
      </w:r>
      <w:r w:rsidR="00BC5C56">
        <w:rPr>
          <w:i/>
          <w:iCs/>
        </w:rPr>
        <w:t xml:space="preserve">that </w:t>
      </w:r>
      <w:r w:rsidR="00790CDA">
        <w:rPr>
          <w:i/>
          <w:iCs/>
        </w:rPr>
        <w:t xml:space="preserve">all </w:t>
      </w:r>
      <w:r w:rsidR="00BC5C56">
        <w:rPr>
          <w:i/>
          <w:iCs/>
        </w:rPr>
        <w:t xml:space="preserve">students and families have access to the linguistic resources they need to feel safe and included in </w:t>
      </w:r>
      <w:r w:rsidR="004B77E8">
        <w:rPr>
          <w:i/>
          <w:iCs/>
        </w:rPr>
        <w:t xml:space="preserve">their school communities. </w:t>
      </w:r>
    </w:p>
    <w:p w14:paraId="2B6C66CF" w14:textId="366965F6" w:rsidR="004B77E8" w:rsidRPr="00945ED3" w:rsidRDefault="00D70414" w:rsidP="00001E33">
      <w:pPr>
        <w:pStyle w:val="Bullet1"/>
        <w:rPr>
          <w:bCs/>
        </w:rPr>
      </w:pPr>
      <w:r>
        <w:rPr>
          <w:i/>
          <w:iCs/>
        </w:rPr>
        <w:t xml:space="preserve">The district should evaluate access to Tier 1 social emotional support throughout the district and develop strategies to fill gaps </w:t>
      </w:r>
      <w:r w:rsidR="004B09E3">
        <w:rPr>
          <w:i/>
          <w:iCs/>
        </w:rPr>
        <w:t>in access to school-based counseling</w:t>
      </w:r>
      <w:r w:rsidR="006F6C7D">
        <w:rPr>
          <w:i/>
          <w:iCs/>
        </w:rPr>
        <w:t xml:space="preserve"> at the middle and high school levels. </w:t>
      </w:r>
    </w:p>
    <w:p w14:paraId="535A1247" w14:textId="2AA054D8" w:rsidR="00945ED3" w:rsidRPr="006503F1" w:rsidRDefault="003B504E" w:rsidP="00001E33">
      <w:pPr>
        <w:pStyle w:val="Bullet1"/>
        <w:rPr>
          <w:bCs/>
        </w:rPr>
      </w:pPr>
      <w:r>
        <w:rPr>
          <w:i/>
          <w:iCs/>
        </w:rPr>
        <w:t xml:space="preserve">Given its </w:t>
      </w:r>
      <w:r w:rsidR="005D350C">
        <w:rPr>
          <w:i/>
          <w:iCs/>
        </w:rPr>
        <w:t xml:space="preserve">available </w:t>
      </w:r>
      <w:r>
        <w:rPr>
          <w:i/>
          <w:iCs/>
        </w:rPr>
        <w:t>staffing and schedul</w:t>
      </w:r>
      <w:r w:rsidR="005D350C">
        <w:rPr>
          <w:i/>
          <w:iCs/>
        </w:rPr>
        <w:t>e, t</w:t>
      </w:r>
      <w:r w:rsidR="00817C7A">
        <w:rPr>
          <w:i/>
          <w:iCs/>
        </w:rPr>
        <w:t xml:space="preserve">he district should </w:t>
      </w:r>
      <w:r>
        <w:rPr>
          <w:i/>
          <w:iCs/>
        </w:rPr>
        <w:t xml:space="preserve">consider strategies to better </w:t>
      </w:r>
      <w:r w:rsidR="00D77388">
        <w:rPr>
          <w:i/>
          <w:iCs/>
        </w:rPr>
        <w:t xml:space="preserve"> </w:t>
      </w:r>
      <w:r w:rsidR="005D350C">
        <w:rPr>
          <w:i/>
          <w:iCs/>
        </w:rPr>
        <w:t xml:space="preserve">provide </w:t>
      </w:r>
      <w:r w:rsidR="006F12E5">
        <w:rPr>
          <w:i/>
          <w:iCs/>
        </w:rPr>
        <w:t xml:space="preserve">appropriate tiered interventions for </w:t>
      </w:r>
      <w:r w:rsidR="00F43F51">
        <w:rPr>
          <w:i/>
          <w:iCs/>
        </w:rPr>
        <w:t>its</w:t>
      </w:r>
      <w:r w:rsidR="006F12E5">
        <w:rPr>
          <w:i/>
          <w:iCs/>
        </w:rPr>
        <w:t xml:space="preserve"> growing EL population</w:t>
      </w:r>
      <w:r w:rsidR="006503F1">
        <w:rPr>
          <w:i/>
          <w:iCs/>
        </w:rPr>
        <w:t>.</w:t>
      </w:r>
    </w:p>
    <w:p w14:paraId="2E9872A2" w14:textId="514389DD" w:rsidR="006503F1" w:rsidRPr="00A01F49" w:rsidRDefault="006503F1" w:rsidP="00001E33">
      <w:pPr>
        <w:pStyle w:val="Bullet1"/>
        <w:rPr>
          <w:bCs/>
        </w:rPr>
      </w:pPr>
      <w:r>
        <w:rPr>
          <w:i/>
          <w:iCs/>
        </w:rPr>
        <w:t>The district should</w:t>
      </w:r>
      <w:r w:rsidR="00F0140F">
        <w:rPr>
          <w:i/>
          <w:iCs/>
        </w:rPr>
        <w:t xml:space="preserve"> work with school-based leaders to effectively disseminate information about family leadership opportunities and </w:t>
      </w:r>
      <w:r w:rsidR="00E364D1">
        <w:rPr>
          <w:i/>
          <w:iCs/>
        </w:rPr>
        <w:t>actively recruit families who have not typically been represented</w:t>
      </w:r>
      <w:r w:rsidR="00283107">
        <w:rPr>
          <w:i/>
          <w:iCs/>
        </w:rPr>
        <w:t xml:space="preserve"> on district- and school-level leadership bodies. </w:t>
      </w:r>
    </w:p>
    <w:bookmarkEnd w:id="38"/>
    <w:p w14:paraId="3418F6C6" w14:textId="77777777" w:rsidR="007A7BFF" w:rsidRPr="00A01F49" w:rsidRDefault="007A7BFF" w:rsidP="00002410">
      <w:pPr>
        <w:pStyle w:val="Bullet1"/>
        <w:numPr>
          <w:ilvl w:val="0"/>
          <w:numId w:val="0"/>
        </w:numPr>
        <w:ind w:left="360"/>
      </w:pPr>
    </w:p>
    <w:p w14:paraId="3CBFDBC0" w14:textId="77777777" w:rsidR="007A7BFF" w:rsidRPr="00A01F49" w:rsidRDefault="007A7BFF" w:rsidP="00002410">
      <w:pPr>
        <w:pStyle w:val="Bullet1"/>
        <w:numPr>
          <w:ilvl w:val="0"/>
          <w:numId w:val="0"/>
        </w:numPr>
        <w:sectPr w:rsidR="007A7BFF" w:rsidRPr="00A01F49" w:rsidSect="007A7BFF">
          <w:footerReference w:type="default" r:id="rId24"/>
          <w:pgSz w:w="12240" w:h="15840" w:code="1"/>
          <w:pgMar w:top="1440" w:right="1440" w:bottom="1440" w:left="1440" w:header="720" w:footer="720" w:gutter="0"/>
          <w:pgNumType w:start="1"/>
          <w:cols w:space="720"/>
          <w:docGrid w:linePitch="360"/>
        </w:sectPr>
      </w:pPr>
    </w:p>
    <w:p w14:paraId="10E4978C" w14:textId="52DC7057" w:rsidR="002B4CEF" w:rsidRPr="00A01F49" w:rsidRDefault="008E314D" w:rsidP="00B41C43">
      <w:pPr>
        <w:pStyle w:val="Heading2"/>
      </w:pPr>
      <w:bookmarkStart w:id="42" w:name="_Toc168488423"/>
      <w:r w:rsidRPr="00A01F49">
        <w:t xml:space="preserve">Appendix </w:t>
      </w:r>
      <w:bookmarkEnd w:id="4"/>
      <w:bookmarkEnd w:id="5"/>
      <w:bookmarkEnd w:id="6"/>
      <w:r w:rsidRPr="00A01F49">
        <w:t>A</w:t>
      </w:r>
      <w:r w:rsidR="006A3A0E" w:rsidRPr="00A01F49">
        <w:t>.</w:t>
      </w:r>
      <w:r w:rsidRPr="00A01F49">
        <w:t xml:space="preserve"> </w:t>
      </w:r>
      <w:r w:rsidR="00E475E7" w:rsidRPr="00A01F49">
        <w:t>Summary of Site Visit Activit</w:t>
      </w:r>
      <w:bookmarkEnd w:id="7"/>
      <w:r w:rsidR="00E475E7" w:rsidRPr="00A01F49">
        <w:t>ies</w:t>
      </w:r>
      <w:bookmarkEnd w:id="42"/>
    </w:p>
    <w:p w14:paraId="5CB5BDC4" w14:textId="254DCC74" w:rsidR="00B827DE" w:rsidRPr="00A01F49" w:rsidRDefault="00B827DE" w:rsidP="00B41C43">
      <w:pPr>
        <w:pStyle w:val="BodyText"/>
      </w:pPr>
      <w:r w:rsidRPr="00A01F49">
        <w:t xml:space="preserve">The </w:t>
      </w:r>
      <w:r w:rsidR="00494638" w:rsidRPr="00A01F49">
        <w:t>AIR</w:t>
      </w:r>
      <w:r w:rsidRPr="00A01F49">
        <w:t xml:space="preserve"> team completed the following activities as part of the district review activities in </w:t>
      </w:r>
      <w:r w:rsidR="00E134E5" w:rsidRPr="00A01F49">
        <w:t>RPS</w:t>
      </w:r>
      <w:r w:rsidRPr="00A01F49">
        <w:t>. The team conducted </w:t>
      </w:r>
      <w:r w:rsidR="00344DE0" w:rsidRPr="00A01F49">
        <w:t xml:space="preserve">68 </w:t>
      </w:r>
      <w:r w:rsidRPr="00A01F49">
        <w:t xml:space="preserve">classroom observations during the week of </w:t>
      </w:r>
      <w:r w:rsidR="00344DE0" w:rsidRPr="00A01F49">
        <w:t>February 26</w:t>
      </w:r>
      <w:r w:rsidR="00E134E5" w:rsidRPr="00A01F49">
        <w:t>, 202</w:t>
      </w:r>
      <w:r w:rsidR="00F963EB">
        <w:t>4</w:t>
      </w:r>
      <w:r w:rsidRPr="00A01F49">
        <w:t xml:space="preserve">, and held interviews and focus groups between </w:t>
      </w:r>
      <w:r w:rsidR="00063B40" w:rsidRPr="00A01F49">
        <w:t>February 26</w:t>
      </w:r>
      <w:r w:rsidR="00E134E5" w:rsidRPr="00A01F49">
        <w:t xml:space="preserve"> and </w:t>
      </w:r>
      <w:r w:rsidR="00063B40" w:rsidRPr="00A01F49">
        <w:t>28.</w:t>
      </w:r>
      <w:r w:rsidRPr="00A01F49">
        <w:t xml:space="preserve"> The site visit team conducted interviews and focus groups with the following </w:t>
      </w:r>
      <w:r w:rsidR="00063B40" w:rsidRPr="00A01F49">
        <w:t>representatives</w:t>
      </w:r>
      <w:r w:rsidRPr="00A01F49">
        <w:t xml:space="preserve"> from the school and the district: </w:t>
      </w:r>
    </w:p>
    <w:p w14:paraId="433DFA3E" w14:textId="5E655472" w:rsidR="00B827DE" w:rsidRPr="00A01F49" w:rsidRDefault="00B827DE" w:rsidP="00B827DE">
      <w:pPr>
        <w:pStyle w:val="Bullet1"/>
      </w:pPr>
      <w:r w:rsidRPr="00A01F49">
        <w:t xml:space="preserve">Superintendent </w:t>
      </w:r>
    </w:p>
    <w:p w14:paraId="3BB607E5" w14:textId="70657FD7" w:rsidR="00B827DE" w:rsidRPr="00A01F49" w:rsidRDefault="00B827DE" w:rsidP="00B827DE">
      <w:pPr>
        <w:pStyle w:val="Bullet1"/>
      </w:pPr>
      <w:r w:rsidRPr="00A01F49">
        <w:t xml:space="preserve">Other district leaders </w:t>
      </w:r>
    </w:p>
    <w:p w14:paraId="5159C132" w14:textId="00E64090" w:rsidR="00B827DE" w:rsidRPr="00A01F49" w:rsidRDefault="00B827DE" w:rsidP="00B827DE">
      <w:pPr>
        <w:pStyle w:val="Bullet1"/>
      </w:pPr>
      <w:r w:rsidRPr="00A01F49">
        <w:t xml:space="preserve">School committee members </w:t>
      </w:r>
    </w:p>
    <w:p w14:paraId="7B556F4E" w14:textId="1C4785B1" w:rsidR="00B827DE" w:rsidRPr="00A01F49" w:rsidRDefault="00B827DE" w:rsidP="00B827DE">
      <w:pPr>
        <w:pStyle w:val="Bullet1"/>
      </w:pPr>
      <w:r w:rsidRPr="00A01F49">
        <w:t xml:space="preserve">Teachers’ association members </w:t>
      </w:r>
    </w:p>
    <w:p w14:paraId="179C02DE" w14:textId="7EE0A5AC" w:rsidR="00B827DE" w:rsidRPr="00A01F49" w:rsidRDefault="00B827DE" w:rsidP="00B827DE">
      <w:pPr>
        <w:pStyle w:val="Bullet1"/>
      </w:pPr>
      <w:r w:rsidRPr="00A01F49">
        <w:t xml:space="preserve">Principals </w:t>
      </w:r>
    </w:p>
    <w:p w14:paraId="5726B81E" w14:textId="0B40C30B" w:rsidR="00B827DE" w:rsidRPr="00A01F49" w:rsidRDefault="00B827DE" w:rsidP="00B827DE">
      <w:pPr>
        <w:pStyle w:val="Bullet1"/>
      </w:pPr>
      <w:r w:rsidRPr="00A01F49">
        <w:t xml:space="preserve">Teachers </w:t>
      </w:r>
    </w:p>
    <w:p w14:paraId="03723CF4" w14:textId="4E872921" w:rsidR="00B827DE" w:rsidRPr="00A01F49" w:rsidRDefault="00B827DE" w:rsidP="00B827DE">
      <w:pPr>
        <w:pStyle w:val="Bullet1"/>
      </w:pPr>
      <w:r w:rsidRPr="00A01F49">
        <w:t xml:space="preserve">Support specialists </w:t>
      </w:r>
    </w:p>
    <w:p w14:paraId="50991F40" w14:textId="3241B04E" w:rsidR="00B827DE" w:rsidRPr="00A01F49" w:rsidRDefault="00B827DE" w:rsidP="00B827DE">
      <w:pPr>
        <w:pStyle w:val="Bullet1"/>
      </w:pPr>
      <w:r w:rsidRPr="00A01F49">
        <w:t xml:space="preserve">Parents </w:t>
      </w:r>
    </w:p>
    <w:p w14:paraId="1D50C673" w14:textId="1D156798" w:rsidR="00B827DE" w:rsidRPr="00A01F49" w:rsidRDefault="00B827DE" w:rsidP="00B827DE">
      <w:pPr>
        <w:pStyle w:val="Bullet1"/>
      </w:pPr>
      <w:r w:rsidRPr="00A01F49">
        <w:t xml:space="preserve">Students </w:t>
      </w:r>
    </w:p>
    <w:p w14:paraId="48B34525" w14:textId="294925CD" w:rsidR="00B827DE" w:rsidRPr="00A01F49" w:rsidRDefault="00B827DE" w:rsidP="00B41C43">
      <w:pPr>
        <w:pStyle w:val="BodyText"/>
      </w:pPr>
      <w:r w:rsidRPr="00A01F49">
        <w:t>The review team analyzed multiple datasets and reviewed numerous documents before and during the site visit, including</w:t>
      </w:r>
      <w:r w:rsidR="00494638" w:rsidRPr="00A01F49">
        <w:t xml:space="preserve"> the </w:t>
      </w:r>
      <w:r w:rsidR="00752B5D" w:rsidRPr="00A01F49">
        <w:t>following</w:t>
      </w:r>
      <w:r w:rsidRPr="00A01F49">
        <w:t xml:space="preserve">: </w:t>
      </w:r>
    </w:p>
    <w:p w14:paraId="207079BB" w14:textId="1E1AA310" w:rsidR="00B827DE" w:rsidRPr="00A01F49" w:rsidRDefault="00B827DE" w:rsidP="00B827DE">
      <w:pPr>
        <w:pStyle w:val="Bullet1"/>
      </w:pPr>
      <w:r w:rsidRPr="00A01F49">
        <w:t>Student and school performance data, including achievement and growth, enrollment, graduation, dropout, retention, suspension, and attendance rates</w:t>
      </w:r>
    </w:p>
    <w:p w14:paraId="15FAB3E2" w14:textId="7EEE6304" w:rsidR="00B827DE" w:rsidRPr="00A01F49" w:rsidRDefault="00B827DE" w:rsidP="00B827DE">
      <w:pPr>
        <w:pStyle w:val="Bullet1"/>
      </w:pPr>
      <w:r w:rsidRPr="00A01F49">
        <w:t xml:space="preserve">Data on the district’s staffing and finances </w:t>
      </w:r>
    </w:p>
    <w:p w14:paraId="4DD39A60" w14:textId="7A31A1A3" w:rsidR="00B827DE" w:rsidRPr="00A01F49" w:rsidRDefault="0054101D" w:rsidP="00B827DE">
      <w:pPr>
        <w:pStyle w:val="Bullet1"/>
      </w:pPr>
      <w:r w:rsidRPr="00A01F49">
        <w:t xml:space="preserve">Curricular </w:t>
      </w:r>
      <w:r w:rsidR="00B827DE" w:rsidRPr="00A01F49">
        <w:t>review process and timeline</w:t>
      </w:r>
    </w:p>
    <w:p w14:paraId="49D63455" w14:textId="0E28C6D1" w:rsidR="00B827DE" w:rsidRPr="00A01F49" w:rsidRDefault="00E134E5" w:rsidP="00B827DE">
      <w:pPr>
        <w:pStyle w:val="Bullet1"/>
      </w:pPr>
      <w:r w:rsidRPr="00A01F49">
        <w:t xml:space="preserve">RPS </w:t>
      </w:r>
      <w:r w:rsidR="00B827DE" w:rsidRPr="00A01F49">
        <w:t>curriculum unit template</w:t>
      </w:r>
    </w:p>
    <w:p w14:paraId="39A28A74" w14:textId="212B18BC" w:rsidR="00B827DE" w:rsidRPr="00A01F49" w:rsidRDefault="00B827DE" w:rsidP="00B827DE">
      <w:pPr>
        <w:pStyle w:val="Bullet1"/>
      </w:pPr>
      <w:r w:rsidRPr="00A01F49">
        <w:t>Published educational reports on the district by DESE, the New England Association of Schools and Colleges, and the former Office of Educational Quality and Accountability</w:t>
      </w:r>
    </w:p>
    <w:p w14:paraId="2BA65B5C" w14:textId="64699D20" w:rsidR="00B827DE" w:rsidRPr="00A01F49" w:rsidRDefault="00B827DE" w:rsidP="00B827DE">
      <w:pPr>
        <w:pStyle w:val="Bullet1"/>
      </w:pPr>
      <w:r w:rsidRPr="00A01F49">
        <w:t xml:space="preserve">District documents such as district and </w:t>
      </w:r>
      <w:r w:rsidR="00494638" w:rsidRPr="00A01F49">
        <w:t xml:space="preserve">school </w:t>
      </w:r>
      <w:r w:rsidRPr="00A01F49">
        <w:t>improvement plans, school committee policies, curriculum documents, summaries of student assessments, job descriptions, collective bargaining agreements, evaluation tools for staff, handbooks, school schedules, and the district’s end-of-year financial reports</w:t>
      </w:r>
      <w:bookmarkStart w:id="43" w:name="_Toc101878651"/>
      <w:bookmarkStart w:id="44" w:name="_Hlk100740908"/>
      <w:bookmarkStart w:id="45" w:name="_Toc101878652"/>
      <w:bookmarkStart w:id="46" w:name="_Toc101878650"/>
    </w:p>
    <w:p w14:paraId="4A2C86DD" w14:textId="77777777" w:rsidR="00B41C43" w:rsidRPr="00A01F49" w:rsidRDefault="00B41C43" w:rsidP="00DA6C44">
      <w:pPr>
        <w:pStyle w:val="Bullet1"/>
        <w:numPr>
          <w:ilvl w:val="0"/>
          <w:numId w:val="0"/>
        </w:numPr>
        <w:ind w:left="720" w:hanging="360"/>
      </w:pPr>
    </w:p>
    <w:p w14:paraId="472D6F1F" w14:textId="77777777" w:rsidR="00B41C43" w:rsidRPr="00A01F49" w:rsidRDefault="00B41C43" w:rsidP="00DA6C44">
      <w:pPr>
        <w:pStyle w:val="Bullet1"/>
        <w:numPr>
          <w:ilvl w:val="0"/>
          <w:numId w:val="0"/>
        </w:numPr>
        <w:ind w:left="720" w:hanging="360"/>
        <w:sectPr w:rsidR="00B41C43" w:rsidRPr="00A01F49" w:rsidSect="009C0161">
          <w:footerReference w:type="default" r:id="rId25"/>
          <w:pgSz w:w="12240" w:h="15840" w:code="1"/>
          <w:pgMar w:top="1440" w:right="1440" w:bottom="1440" w:left="1440" w:header="720" w:footer="720" w:gutter="0"/>
          <w:pgNumType w:start="1"/>
          <w:cols w:space="720"/>
          <w:docGrid w:linePitch="360"/>
        </w:sectPr>
      </w:pPr>
    </w:p>
    <w:p w14:paraId="1F78C090" w14:textId="77777777" w:rsidR="00B41C43" w:rsidRPr="00A01F49" w:rsidRDefault="00486B55" w:rsidP="00B41C43">
      <w:pPr>
        <w:pStyle w:val="Heading2"/>
      </w:pPr>
      <w:bookmarkStart w:id="47" w:name="_Toc168488424"/>
      <w:r w:rsidRPr="00A01F49">
        <w:t>Appendix B. Districtwide Instructional Observation Report</w:t>
      </w:r>
      <w:bookmarkEnd w:id="47"/>
      <w:r w:rsidRPr="00A01F49">
        <w:t xml:space="preserve"> </w:t>
      </w:r>
    </w:p>
    <w:p w14:paraId="3D582ACA" w14:textId="77777777" w:rsidR="00B41C43" w:rsidRPr="00A01F49" w:rsidRDefault="00B41C43" w:rsidP="00B41C43">
      <w:pPr>
        <w:pStyle w:val="BodyTextposthead"/>
      </w:pPr>
    </w:p>
    <w:p w14:paraId="7A6E50CF" w14:textId="77777777" w:rsidR="00B41C43" w:rsidRPr="00A01F49" w:rsidRDefault="00B41C43" w:rsidP="00B41C43">
      <w:pPr>
        <w:pStyle w:val="BodyTextposthead"/>
        <w:sectPr w:rsidR="00B41C43" w:rsidRPr="00A01F49" w:rsidSect="009C0161">
          <w:footerReference w:type="default" r:id="rId26"/>
          <w:pgSz w:w="12240" w:h="15840" w:code="1"/>
          <w:pgMar w:top="1440" w:right="1440" w:bottom="1440" w:left="1440" w:header="720" w:footer="720" w:gutter="0"/>
          <w:pgNumType w:start="1"/>
          <w:cols w:space="720"/>
          <w:docGrid w:linePitch="360"/>
        </w:sectPr>
      </w:pPr>
    </w:p>
    <w:p w14:paraId="751F15B3" w14:textId="77777777" w:rsidR="00B41C43" w:rsidRPr="00A01F49" w:rsidRDefault="00B41C43" w:rsidP="00B41C43">
      <w:pPr>
        <w:pStyle w:val="CoverTopLogo"/>
      </w:pPr>
      <w:r w:rsidRPr="00A01F49">
        <w:rPr>
          <w:rFonts w:ascii="Times New Roman" w:eastAsia="Calibri" w:hAnsi="Times New Roman" w:cs="Times New Roman"/>
          <w:noProof/>
          <w:sz w:val="20"/>
        </w:rPr>
        <w:drawing>
          <wp:inline distT="0" distB="0" distL="0" distR="0" wp14:anchorId="5EEAD9D2" wp14:editId="72B327A6">
            <wp:extent cx="2404872" cy="685800"/>
            <wp:effectExtent l="0" t="0" r="0" b="0"/>
            <wp:docPr id="30" name="Picture 30" descr="Logo for DESE; Massachusetts Department of Elementary and Secondary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for DESE; Massachusetts Department of Elementary and Secondary Education.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04872" cy="685800"/>
                    </a:xfrm>
                    <a:prstGeom prst="rect">
                      <a:avLst/>
                    </a:prstGeom>
                  </pic:spPr>
                </pic:pic>
              </a:graphicData>
            </a:graphic>
          </wp:inline>
        </w:drawing>
      </w:r>
      <w:r w:rsidRPr="00A01F49">
        <w:rPr>
          <w:noProof/>
        </w:rPr>
        <w:drawing>
          <wp:anchor distT="0" distB="0" distL="114300" distR="114300" simplePos="0" relativeHeight="251658240" behindDoc="1" locked="1" layoutInCell="1" allowOverlap="1" wp14:anchorId="5E050DC1" wp14:editId="02ED8819">
            <wp:simplePos x="0" y="0"/>
            <wp:positionH relativeFrom="column">
              <wp:align>center</wp:align>
            </wp:positionH>
            <wp:positionV relativeFrom="margin">
              <wp:align>top</wp:align>
            </wp:positionV>
            <wp:extent cx="6665976" cy="9134856"/>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5976" cy="9134856"/>
                    </a:xfrm>
                    <a:prstGeom prst="rect">
                      <a:avLst/>
                    </a:prstGeom>
                    <a:noFill/>
                  </pic:spPr>
                </pic:pic>
              </a:graphicData>
            </a:graphic>
            <wp14:sizeRelH relativeFrom="margin">
              <wp14:pctWidth>0</wp14:pctWidth>
            </wp14:sizeRelH>
            <wp14:sizeRelV relativeFrom="margin">
              <wp14:pctHeight>0</wp14:pctHeight>
            </wp14:sizeRelV>
          </wp:anchor>
        </w:drawing>
      </w:r>
    </w:p>
    <w:p w14:paraId="449061A6" w14:textId="0F8D6306" w:rsidR="00B41C43" w:rsidRPr="00A01F49" w:rsidRDefault="00B41C43" w:rsidP="00B41C43">
      <w:pPr>
        <w:pStyle w:val="CoverDistrictName"/>
        <w:spacing w:before="1560"/>
        <w:ind w:left="4032"/>
      </w:pPr>
      <w:bookmarkStart w:id="48" w:name="District1"/>
      <w:r w:rsidRPr="00A01F49">
        <w:br/>
      </w:r>
      <w:bookmarkEnd w:id="48"/>
      <w:r w:rsidRPr="00A01F49">
        <w:t>Rockland Public Schools</w:t>
      </w:r>
    </w:p>
    <w:p w14:paraId="71FEED40" w14:textId="77777777" w:rsidR="00B41C43" w:rsidRPr="00A01F49" w:rsidRDefault="00B41C43" w:rsidP="00B41C43">
      <w:pPr>
        <w:pStyle w:val="CoverSubtitle3"/>
        <w:ind w:left="4050"/>
      </w:pPr>
      <w:r w:rsidRPr="00A01F49">
        <w:t>Classroom Visits: Summary of Findings</w:t>
      </w:r>
    </w:p>
    <w:p w14:paraId="5BE0A92F" w14:textId="77777777" w:rsidR="00B41C43" w:rsidRPr="00A01F49" w:rsidRDefault="00B41C43" w:rsidP="00B41C43">
      <w:pPr>
        <w:pStyle w:val="CoverSubtitle2-SIOR"/>
        <w:shd w:val="clear" w:color="auto" w:fill="2F5597"/>
        <w:ind w:left="4050"/>
      </w:pPr>
      <w:r w:rsidRPr="00A01F49">
        <w:t>Districtwide Instructional Observation Report</w:t>
      </w:r>
    </w:p>
    <w:p w14:paraId="54C75082" w14:textId="391086E3" w:rsidR="00B41C43" w:rsidRPr="00A01F49" w:rsidRDefault="00B41C43" w:rsidP="00B41C43">
      <w:pPr>
        <w:pStyle w:val="CoverDate"/>
        <w:spacing w:before="1080"/>
        <w:ind w:left="4050"/>
      </w:pPr>
      <w:bookmarkStart w:id="49" w:name="MonthName1"/>
      <w:r w:rsidRPr="00A01F49">
        <w:t>February</w:t>
      </w:r>
      <w:bookmarkEnd w:id="49"/>
      <w:r w:rsidRPr="00A01F49">
        <w:t xml:space="preserve"> 2024</w:t>
      </w:r>
    </w:p>
    <w:p w14:paraId="7D685C4C" w14:textId="77777777" w:rsidR="00B41C43" w:rsidRPr="00A01F49" w:rsidRDefault="00B41C43" w:rsidP="00B41C43">
      <w:pPr>
        <w:pStyle w:val="CoverBottomLogo"/>
        <w:spacing w:before="6200"/>
        <w:ind w:left="450"/>
        <w:sectPr w:rsidR="00B41C43" w:rsidRPr="00A01F49" w:rsidSect="009C0161">
          <w:footerReference w:type="default" r:id="rId29"/>
          <w:pgSz w:w="12240" w:h="15840" w:code="1"/>
          <w:pgMar w:top="720" w:right="1008" w:bottom="720" w:left="1008" w:header="720" w:footer="720" w:gutter="0"/>
          <w:pgNumType w:start="1"/>
          <w:cols w:space="720"/>
          <w:docGrid w:linePitch="360"/>
        </w:sectPr>
      </w:pPr>
    </w:p>
    <w:p w14:paraId="27A9BDFB" w14:textId="77777777" w:rsidR="00B41C43" w:rsidRPr="00A01F49" w:rsidRDefault="00B41C43" w:rsidP="00C44F7F">
      <w:pPr>
        <w:pStyle w:val="CoverBottomLogo"/>
        <w:spacing w:before="5880"/>
        <w:ind w:left="450"/>
      </w:pPr>
      <w:r w:rsidRPr="00A01F49">
        <w:rPr>
          <w:noProof/>
        </w:rPr>
        <w:drawing>
          <wp:inline distT="0" distB="0" distL="0" distR="0" wp14:anchorId="6D8AD888" wp14:editId="59BCF90A">
            <wp:extent cx="1655064" cy="484632"/>
            <wp:effectExtent l="0" t="0" r="2540" b="0"/>
            <wp:docPr id="29" name="Picture 29" descr="Logo for AIR; American Institutes for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for AIR; American Institutes for Research. "/>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655064" cy="484632"/>
                    </a:xfrm>
                    <a:prstGeom prst="rect">
                      <a:avLst/>
                    </a:prstGeom>
                    <a:ln>
                      <a:noFill/>
                    </a:ln>
                    <a:extLst>
                      <a:ext uri="{53640926-AAD7-44D8-BBD7-CCE9431645EC}">
                        <a14:shadowObscured xmlns:a14="http://schemas.microsoft.com/office/drawing/2010/main"/>
                      </a:ext>
                    </a:extLst>
                  </pic:spPr>
                </pic:pic>
              </a:graphicData>
            </a:graphic>
          </wp:inline>
        </w:drawing>
      </w:r>
    </w:p>
    <w:p w14:paraId="35EA0F17" w14:textId="77777777" w:rsidR="00B41C43" w:rsidRPr="00A01F49" w:rsidRDefault="00B41C43" w:rsidP="00C44F7F">
      <w:pPr>
        <w:pStyle w:val="Cover-AIRaddress"/>
        <w:ind w:left="90"/>
        <w:rPr>
          <w:sz w:val="18"/>
        </w:rPr>
        <w:sectPr w:rsidR="00B41C43" w:rsidRPr="00A01F49" w:rsidSect="009C0161">
          <w:footerReference w:type="default" r:id="rId31"/>
          <w:type w:val="continuous"/>
          <w:pgSz w:w="12240" w:h="15840" w:code="1"/>
          <w:pgMar w:top="720" w:right="1008" w:bottom="720" w:left="1008" w:header="720" w:footer="720" w:gutter="0"/>
          <w:cols w:num="2" w:space="0" w:equalWidth="0">
            <w:col w:w="4032" w:space="0"/>
            <w:col w:w="6192"/>
          </w:cols>
          <w:docGrid w:linePitch="360"/>
        </w:sectPr>
      </w:pPr>
      <w:r w:rsidRPr="00A01F49">
        <w:br w:type="column"/>
        <w:t>201 Jones Road</w:t>
      </w:r>
      <w:r w:rsidRPr="00A01F49">
        <w:br/>
        <w:t>Waltham, Massachusetts</w:t>
      </w:r>
      <w:r w:rsidRPr="00A01F49">
        <w:br/>
      </w:r>
      <w:hyperlink r:id="rId32" w:history="1">
        <w:r w:rsidRPr="00A01F49">
          <w:rPr>
            <w:rStyle w:val="Hyperlink"/>
            <w:rFonts w:ascii="Franklin Gothic Demi" w:hAnsi="Franklin Gothic Demi"/>
          </w:rPr>
          <w:t>www.air.org</w:t>
        </w:r>
      </w:hyperlink>
    </w:p>
    <w:p w14:paraId="33E88C26" w14:textId="77777777" w:rsidR="00B41C43" w:rsidRPr="00A01F49" w:rsidRDefault="00B41C43" w:rsidP="00B41C43">
      <w:pPr>
        <w:pStyle w:val="TOCHeading"/>
      </w:pPr>
      <w:r w:rsidRPr="00A01F49">
        <w:t>Contents</w:t>
      </w:r>
    </w:p>
    <w:p w14:paraId="7B554B9E" w14:textId="77777777" w:rsidR="00B41C43" w:rsidRPr="00A01F49" w:rsidRDefault="00B41C43" w:rsidP="00B41C43">
      <w:pPr>
        <w:spacing w:after="120"/>
        <w:jc w:val="right"/>
        <w:rPr>
          <w:rFonts w:ascii="Calibri" w:eastAsia="Times New Roman" w:hAnsi="Calibri" w:cs="Calibri"/>
          <w:b/>
          <w:bCs/>
          <w:szCs w:val="20"/>
        </w:rPr>
      </w:pPr>
      <w:r w:rsidRPr="00A01F49">
        <w:rPr>
          <w:rFonts w:ascii="Calibri" w:eastAsia="Times New Roman" w:hAnsi="Calibri" w:cs="Calibri"/>
          <w:b/>
          <w:bCs/>
          <w:szCs w:val="20"/>
        </w:rPr>
        <w:t>Page</w:t>
      </w:r>
    </w:p>
    <w:p w14:paraId="1242E6FC" w14:textId="29F86939" w:rsidR="00B41C43" w:rsidRPr="00A01F49" w:rsidRDefault="00B41C43" w:rsidP="00B41C43">
      <w:pPr>
        <w:pStyle w:val="TOC1"/>
        <w:rPr>
          <w:rFonts w:eastAsiaTheme="minorEastAsia"/>
          <w:noProof/>
        </w:rPr>
      </w:pPr>
      <w:r w:rsidRPr="00A01F49">
        <w:rPr>
          <w:rFonts w:ascii="Calibri" w:eastAsia="Times New Roman" w:hAnsi="Calibri" w:cs="Calibri"/>
          <w:b/>
          <w:bCs/>
          <w:szCs w:val="20"/>
        </w:rPr>
        <w:fldChar w:fldCharType="begin"/>
      </w:r>
      <w:r w:rsidRPr="00A01F49">
        <w:rPr>
          <w:rFonts w:ascii="Calibri" w:eastAsia="Times New Roman" w:hAnsi="Calibri" w:cs="Calibri"/>
          <w:b/>
          <w:bCs/>
          <w:szCs w:val="20"/>
        </w:rPr>
        <w:instrText xml:space="preserve"> TOC \h \z \t "Heading 2 - SIOR,1" </w:instrText>
      </w:r>
      <w:r w:rsidRPr="00A01F49">
        <w:rPr>
          <w:rFonts w:ascii="Calibri" w:eastAsia="Times New Roman" w:hAnsi="Calibri" w:cs="Calibri"/>
          <w:b/>
          <w:bCs/>
          <w:szCs w:val="20"/>
        </w:rPr>
        <w:fldChar w:fldCharType="separate"/>
      </w:r>
      <w:hyperlink w:anchor="_Toc92194253" w:history="1">
        <w:r w:rsidRPr="00A01F49">
          <w:rPr>
            <w:rStyle w:val="Hyperlink"/>
            <w:noProof/>
          </w:rPr>
          <w:t>Introduction</w:t>
        </w:r>
        <w:r w:rsidRPr="00A01F49">
          <w:rPr>
            <w:noProof/>
            <w:webHidden/>
          </w:rPr>
          <w:tab/>
        </w:r>
        <w:r w:rsidR="007D45C1" w:rsidRPr="00A01F49">
          <w:rPr>
            <w:noProof/>
            <w:webHidden/>
          </w:rPr>
          <w:t>B-</w:t>
        </w:r>
        <w:r w:rsidRPr="00A01F49">
          <w:rPr>
            <w:noProof/>
            <w:webHidden/>
          </w:rPr>
          <w:fldChar w:fldCharType="begin"/>
        </w:r>
        <w:r w:rsidRPr="00A01F49">
          <w:rPr>
            <w:noProof/>
            <w:webHidden/>
          </w:rPr>
          <w:instrText xml:space="preserve"> PAGEREF _Toc92194253 \h </w:instrText>
        </w:r>
        <w:r w:rsidRPr="00A01F49">
          <w:rPr>
            <w:noProof/>
            <w:webHidden/>
          </w:rPr>
        </w:r>
        <w:r w:rsidRPr="00A01F49">
          <w:rPr>
            <w:noProof/>
            <w:webHidden/>
          </w:rPr>
          <w:fldChar w:fldCharType="separate"/>
        </w:r>
        <w:r w:rsidR="00C44F7F">
          <w:rPr>
            <w:noProof/>
            <w:webHidden/>
          </w:rPr>
          <w:t>3</w:t>
        </w:r>
        <w:r w:rsidRPr="00A01F49">
          <w:rPr>
            <w:noProof/>
            <w:webHidden/>
          </w:rPr>
          <w:fldChar w:fldCharType="end"/>
        </w:r>
      </w:hyperlink>
    </w:p>
    <w:p w14:paraId="2BA40B51" w14:textId="507CCB4C" w:rsidR="00B41C43" w:rsidRPr="00A01F49" w:rsidRDefault="00000000" w:rsidP="00B41C43">
      <w:pPr>
        <w:pStyle w:val="TOC1"/>
        <w:rPr>
          <w:rFonts w:eastAsiaTheme="minorEastAsia"/>
          <w:noProof/>
        </w:rPr>
      </w:pPr>
      <w:hyperlink w:anchor="_Toc92194254" w:history="1">
        <w:r w:rsidR="00B41C43" w:rsidRPr="00A01F49">
          <w:rPr>
            <w:rStyle w:val="Hyperlink"/>
            <w:noProof/>
          </w:rPr>
          <w:t>Positive Climate</w:t>
        </w:r>
        <w:r w:rsidR="00B41C43" w:rsidRPr="00A01F49">
          <w:rPr>
            <w:noProof/>
            <w:webHidden/>
          </w:rPr>
          <w:tab/>
        </w:r>
        <w:r w:rsidR="007D45C1" w:rsidRPr="00A01F49">
          <w:rPr>
            <w:noProof/>
            <w:webHidden/>
          </w:rPr>
          <w:t>B-</w:t>
        </w:r>
        <w:r w:rsidR="00B41C43" w:rsidRPr="00A01F49">
          <w:rPr>
            <w:noProof/>
            <w:webHidden/>
          </w:rPr>
          <w:fldChar w:fldCharType="begin"/>
        </w:r>
        <w:r w:rsidR="00B41C43" w:rsidRPr="00A01F49">
          <w:rPr>
            <w:noProof/>
            <w:webHidden/>
          </w:rPr>
          <w:instrText xml:space="preserve"> PAGEREF _Toc92194254 \h </w:instrText>
        </w:r>
        <w:r w:rsidR="00B41C43" w:rsidRPr="00A01F49">
          <w:rPr>
            <w:noProof/>
            <w:webHidden/>
          </w:rPr>
        </w:r>
        <w:r w:rsidR="00B41C43" w:rsidRPr="00A01F49">
          <w:rPr>
            <w:noProof/>
            <w:webHidden/>
          </w:rPr>
          <w:fldChar w:fldCharType="separate"/>
        </w:r>
        <w:r w:rsidR="00C44F7F">
          <w:rPr>
            <w:noProof/>
            <w:webHidden/>
          </w:rPr>
          <w:t>5</w:t>
        </w:r>
        <w:r w:rsidR="00B41C43" w:rsidRPr="00A01F49">
          <w:rPr>
            <w:noProof/>
            <w:webHidden/>
          </w:rPr>
          <w:fldChar w:fldCharType="end"/>
        </w:r>
      </w:hyperlink>
    </w:p>
    <w:p w14:paraId="4F52FDFD" w14:textId="09DDF00B" w:rsidR="00B41C43" w:rsidRPr="00A01F49" w:rsidRDefault="00000000" w:rsidP="00B41C43">
      <w:pPr>
        <w:pStyle w:val="TOC1"/>
        <w:rPr>
          <w:rFonts w:eastAsiaTheme="minorEastAsia"/>
          <w:noProof/>
        </w:rPr>
      </w:pPr>
      <w:hyperlink w:anchor="_Toc92194255" w:history="1">
        <w:r w:rsidR="00B41C43" w:rsidRPr="00A01F49">
          <w:rPr>
            <w:rStyle w:val="Hyperlink"/>
            <w:noProof/>
          </w:rPr>
          <w:t>Teacher Sensitivity</w:t>
        </w:r>
        <w:r w:rsidR="00B41C43" w:rsidRPr="00A01F49">
          <w:rPr>
            <w:noProof/>
            <w:webHidden/>
          </w:rPr>
          <w:tab/>
        </w:r>
        <w:r w:rsidR="007D45C1" w:rsidRPr="00A01F49">
          <w:rPr>
            <w:noProof/>
            <w:webHidden/>
          </w:rPr>
          <w:t>B-</w:t>
        </w:r>
        <w:r w:rsidR="00B41C43" w:rsidRPr="00A01F49">
          <w:rPr>
            <w:noProof/>
            <w:webHidden/>
          </w:rPr>
          <w:fldChar w:fldCharType="begin"/>
        </w:r>
        <w:r w:rsidR="00B41C43" w:rsidRPr="00A01F49">
          <w:rPr>
            <w:noProof/>
            <w:webHidden/>
          </w:rPr>
          <w:instrText xml:space="preserve"> PAGEREF _Toc92194255 \h </w:instrText>
        </w:r>
        <w:r w:rsidR="00B41C43" w:rsidRPr="00A01F49">
          <w:rPr>
            <w:noProof/>
            <w:webHidden/>
          </w:rPr>
        </w:r>
        <w:r w:rsidR="00B41C43" w:rsidRPr="00A01F49">
          <w:rPr>
            <w:noProof/>
            <w:webHidden/>
          </w:rPr>
          <w:fldChar w:fldCharType="separate"/>
        </w:r>
        <w:r w:rsidR="00C44F7F">
          <w:rPr>
            <w:noProof/>
            <w:webHidden/>
          </w:rPr>
          <w:t>6</w:t>
        </w:r>
        <w:r w:rsidR="00B41C43" w:rsidRPr="00A01F49">
          <w:rPr>
            <w:noProof/>
            <w:webHidden/>
          </w:rPr>
          <w:fldChar w:fldCharType="end"/>
        </w:r>
      </w:hyperlink>
    </w:p>
    <w:p w14:paraId="3DE6AB67" w14:textId="3570A875" w:rsidR="00B41C43" w:rsidRPr="00A01F49" w:rsidRDefault="00000000" w:rsidP="00B41C43">
      <w:pPr>
        <w:pStyle w:val="TOC1"/>
        <w:rPr>
          <w:rFonts w:eastAsiaTheme="minorEastAsia"/>
          <w:noProof/>
        </w:rPr>
      </w:pPr>
      <w:hyperlink w:anchor="_Toc92194256" w:history="1">
        <w:r w:rsidR="00B41C43" w:rsidRPr="00A01F49">
          <w:rPr>
            <w:rStyle w:val="Hyperlink"/>
            <w:noProof/>
          </w:rPr>
          <w:t>Regard for Student Perspectives</w:t>
        </w:r>
        <w:r w:rsidR="00B41C43" w:rsidRPr="00A01F49">
          <w:rPr>
            <w:noProof/>
            <w:webHidden/>
          </w:rPr>
          <w:tab/>
        </w:r>
        <w:r w:rsidR="007D45C1" w:rsidRPr="00A01F49">
          <w:rPr>
            <w:noProof/>
            <w:webHidden/>
          </w:rPr>
          <w:t>B-</w:t>
        </w:r>
        <w:r w:rsidR="00B41C43" w:rsidRPr="00A01F49">
          <w:rPr>
            <w:noProof/>
            <w:webHidden/>
          </w:rPr>
          <w:fldChar w:fldCharType="begin"/>
        </w:r>
        <w:r w:rsidR="00B41C43" w:rsidRPr="00A01F49">
          <w:rPr>
            <w:noProof/>
            <w:webHidden/>
          </w:rPr>
          <w:instrText xml:space="preserve"> PAGEREF _Toc92194256 \h </w:instrText>
        </w:r>
        <w:r w:rsidR="00B41C43" w:rsidRPr="00A01F49">
          <w:rPr>
            <w:noProof/>
            <w:webHidden/>
          </w:rPr>
        </w:r>
        <w:r w:rsidR="00B41C43" w:rsidRPr="00A01F49">
          <w:rPr>
            <w:noProof/>
            <w:webHidden/>
          </w:rPr>
          <w:fldChar w:fldCharType="separate"/>
        </w:r>
        <w:r w:rsidR="00C44F7F">
          <w:rPr>
            <w:noProof/>
            <w:webHidden/>
          </w:rPr>
          <w:t>7</w:t>
        </w:r>
        <w:r w:rsidR="00B41C43" w:rsidRPr="00A01F49">
          <w:rPr>
            <w:noProof/>
            <w:webHidden/>
          </w:rPr>
          <w:fldChar w:fldCharType="end"/>
        </w:r>
      </w:hyperlink>
    </w:p>
    <w:p w14:paraId="554A55C0" w14:textId="18CB6542" w:rsidR="00B41C43" w:rsidRPr="00A01F49" w:rsidRDefault="00000000" w:rsidP="00B41C43">
      <w:pPr>
        <w:pStyle w:val="TOC1"/>
        <w:rPr>
          <w:rFonts w:eastAsiaTheme="minorEastAsia"/>
          <w:noProof/>
        </w:rPr>
      </w:pPr>
      <w:hyperlink w:anchor="_Toc92194257" w:history="1">
        <w:r w:rsidR="00B41C43" w:rsidRPr="00A01F49">
          <w:rPr>
            <w:rStyle w:val="Hyperlink"/>
            <w:noProof/>
          </w:rPr>
          <w:t>Negative Climate</w:t>
        </w:r>
        <w:r w:rsidR="00B41C43" w:rsidRPr="00A01F49">
          <w:rPr>
            <w:noProof/>
            <w:webHidden/>
          </w:rPr>
          <w:tab/>
        </w:r>
        <w:r w:rsidR="007D45C1" w:rsidRPr="00A01F49">
          <w:rPr>
            <w:noProof/>
            <w:webHidden/>
          </w:rPr>
          <w:t>B-</w:t>
        </w:r>
        <w:r w:rsidR="00B41C43" w:rsidRPr="00A01F49">
          <w:rPr>
            <w:noProof/>
            <w:webHidden/>
          </w:rPr>
          <w:fldChar w:fldCharType="begin"/>
        </w:r>
        <w:r w:rsidR="00B41C43" w:rsidRPr="00A01F49">
          <w:rPr>
            <w:noProof/>
            <w:webHidden/>
          </w:rPr>
          <w:instrText xml:space="preserve"> PAGEREF _Toc92194257 \h </w:instrText>
        </w:r>
        <w:r w:rsidR="00B41C43" w:rsidRPr="00A01F49">
          <w:rPr>
            <w:noProof/>
            <w:webHidden/>
          </w:rPr>
        </w:r>
        <w:r w:rsidR="00B41C43" w:rsidRPr="00A01F49">
          <w:rPr>
            <w:noProof/>
            <w:webHidden/>
          </w:rPr>
          <w:fldChar w:fldCharType="separate"/>
        </w:r>
        <w:r w:rsidR="00C44F7F">
          <w:rPr>
            <w:noProof/>
            <w:webHidden/>
          </w:rPr>
          <w:t>8</w:t>
        </w:r>
        <w:r w:rsidR="00B41C43" w:rsidRPr="00A01F49">
          <w:rPr>
            <w:noProof/>
            <w:webHidden/>
          </w:rPr>
          <w:fldChar w:fldCharType="end"/>
        </w:r>
      </w:hyperlink>
    </w:p>
    <w:p w14:paraId="1FC87D98" w14:textId="26F21FD7" w:rsidR="00B41C43" w:rsidRPr="00A01F49" w:rsidRDefault="00000000" w:rsidP="00B41C43">
      <w:pPr>
        <w:pStyle w:val="TOC1"/>
        <w:rPr>
          <w:rFonts w:eastAsiaTheme="minorEastAsia"/>
          <w:noProof/>
        </w:rPr>
      </w:pPr>
      <w:hyperlink w:anchor="_Toc92194258" w:history="1">
        <w:r w:rsidR="00B41C43" w:rsidRPr="00A01F49">
          <w:rPr>
            <w:rStyle w:val="Hyperlink"/>
            <w:noProof/>
          </w:rPr>
          <w:t>Behavior Management</w:t>
        </w:r>
        <w:r w:rsidR="00B41C43" w:rsidRPr="00A01F49">
          <w:rPr>
            <w:noProof/>
            <w:webHidden/>
          </w:rPr>
          <w:tab/>
        </w:r>
        <w:r w:rsidR="007D45C1" w:rsidRPr="00A01F49">
          <w:rPr>
            <w:noProof/>
            <w:webHidden/>
          </w:rPr>
          <w:t>B-</w:t>
        </w:r>
        <w:r w:rsidR="00B41C43" w:rsidRPr="00A01F49">
          <w:rPr>
            <w:noProof/>
            <w:webHidden/>
          </w:rPr>
          <w:fldChar w:fldCharType="begin"/>
        </w:r>
        <w:r w:rsidR="00B41C43" w:rsidRPr="00A01F49">
          <w:rPr>
            <w:noProof/>
            <w:webHidden/>
          </w:rPr>
          <w:instrText xml:space="preserve"> PAGEREF _Toc92194258 \h </w:instrText>
        </w:r>
        <w:r w:rsidR="00B41C43" w:rsidRPr="00A01F49">
          <w:rPr>
            <w:noProof/>
            <w:webHidden/>
          </w:rPr>
        </w:r>
        <w:r w:rsidR="00B41C43" w:rsidRPr="00A01F49">
          <w:rPr>
            <w:noProof/>
            <w:webHidden/>
          </w:rPr>
          <w:fldChar w:fldCharType="separate"/>
        </w:r>
        <w:r w:rsidR="00C44F7F">
          <w:rPr>
            <w:noProof/>
            <w:webHidden/>
          </w:rPr>
          <w:t>9</w:t>
        </w:r>
        <w:r w:rsidR="00B41C43" w:rsidRPr="00A01F49">
          <w:rPr>
            <w:noProof/>
            <w:webHidden/>
          </w:rPr>
          <w:fldChar w:fldCharType="end"/>
        </w:r>
      </w:hyperlink>
    </w:p>
    <w:p w14:paraId="6986F7B3" w14:textId="5D56BE01" w:rsidR="00B41C43" w:rsidRPr="00A01F49" w:rsidRDefault="00000000" w:rsidP="00B41C43">
      <w:pPr>
        <w:pStyle w:val="TOC1"/>
        <w:rPr>
          <w:rFonts w:eastAsiaTheme="minorEastAsia"/>
          <w:noProof/>
        </w:rPr>
      </w:pPr>
      <w:hyperlink w:anchor="_Toc92194259" w:history="1">
        <w:r w:rsidR="00B41C43" w:rsidRPr="00A01F49">
          <w:rPr>
            <w:rStyle w:val="Hyperlink"/>
            <w:noProof/>
          </w:rPr>
          <w:t>Productivity</w:t>
        </w:r>
        <w:r w:rsidR="00B41C43" w:rsidRPr="00A01F49">
          <w:rPr>
            <w:noProof/>
            <w:webHidden/>
          </w:rPr>
          <w:tab/>
        </w:r>
        <w:r w:rsidR="007D45C1" w:rsidRPr="00A01F49">
          <w:rPr>
            <w:noProof/>
            <w:webHidden/>
          </w:rPr>
          <w:t>B-</w:t>
        </w:r>
        <w:r w:rsidR="00B41C43" w:rsidRPr="00A01F49">
          <w:rPr>
            <w:noProof/>
            <w:webHidden/>
          </w:rPr>
          <w:fldChar w:fldCharType="begin"/>
        </w:r>
        <w:r w:rsidR="00B41C43" w:rsidRPr="00A01F49">
          <w:rPr>
            <w:noProof/>
            <w:webHidden/>
          </w:rPr>
          <w:instrText xml:space="preserve"> PAGEREF _Toc92194259 \h </w:instrText>
        </w:r>
        <w:r w:rsidR="00B41C43" w:rsidRPr="00A01F49">
          <w:rPr>
            <w:noProof/>
            <w:webHidden/>
          </w:rPr>
        </w:r>
        <w:r w:rsidR="00B41C43" w:rsidRPr="00A01F49">
          <w:rPr>
            <w:noProof/>
            <w:webHidden/>
          </w:rPr>
          <w:fldChar w:fldCharType="separate"/>
        </w:r>
        <w:r w:rsidR="00C44F7F">
          <w:rPr>
            <w:noProof/>
            <w:webHidden/>
          </w:rPr>
          <w:t>10</w:t>
        </w:r>
        <w:r w:rsidR="00B41C43" w:rsidRPr="00A01F49">
          <w:rPr>
            <w:noProof/>
            <w:webHidden/>
          </w:rPr>
          <w:fldChar w:fldCharType="end"/>
        </w:r>
      </w:hyperlink>
    </w:p>
    <w:p w14:paraId="79D972CD" w14:textId="5D0728CA" w:rsidR="00B41C43" w:rsidRPr="00A01F49" w:rsidRDefault="00000000" w:rsidP="00B41C43">
      <w:pPr>
        <w:pStyle w:val="TOC1"/>
        <w:rPr>
          <w:rFonts w:eastAsiaTheme="minorEastAsia"/>
          <w:noProof/>
        </w:rPr>
      </w:pPr>
      <w:hyperlink w:anchor="_Toc92194260" w:history="1">
        <w:r w:rsidR="00B41C43" w:rsidRPr="00A01F49">
          <w:rPr>
            <w:rStyle w:val="Hyperlink"/>
            <w:noProof/>
          </w:rPr>
          <w:t>Instructional Learning Formats</w:t>
        </w:r>
        <w:r w:rsidR="00B41C43" w:rsidRPr="00A01F49">
          <w:rPr>
            <w:noProof/>
            <w:webHidden/>
          </w:rPr>
          <w:tab/>
        </w:r>
        <w:r w:rsidR="007D45C1" w:rsidRPr="00A01F49">
          <w:rPr>
            <w:noProof/>
            <w:webHidden/>
          </w:rPr>
          <w:t>B-</w:t>
        </w:r>
        <w:r w:rsidR="00B41C43" w:rsidRPr="00A01F49">
          <w:rPr>
            <w:noProof/>
            <w:webHidden/>
          </w:rPr>
          <w:fldChar w:fldCharType="begin"/>
        </w:r>
        <w:r w:rsidR="00B41C43" w:rsidRPr="00A01F49">
          <w:rPr>
            <w:noProof/>
            <w:webHidden/>
          </w:rPr>
          <w:instrText xml:space="preserve"> PAGEREF _Toc92194260 \h </w:instrText>
        </w:r>
        <w:r w:rsidR="00B41C43" w:rsidRPr="00A01F49">
          <w:rPr>
            <w:noProof/>
            <w:webHidden/>
          </w:rPr>
        </w:r>
        <w:r w:rsidR="00B41C43" w:rsidRPr="00A01F49">
          <w:rPr>
            <w:noProof/>
            <w:webHidden/>
          </w:rPr>
          <w:fldChar w:fldCharType="separate"/>
        </w:r>
        <w:r w:rsidR="00C44F7F">
          <w:rPr>
            <w:noProof/>
            <w:webHidden/>
          </w:rPr>
          <w:t>11</w:t>
        </w:r>
        <w:r w:rsidR="00B41C43" w:rsidRPr="00A01F49">
          <w:rPr>
            <w:noProof/>
            <w:webHidden/>
          </w:rPr>
          <w:fldChar w:fldCharType="end"/>
        </w:r>
      </w:hyperlink>
    </w:p>
    <w:p w14:paraId="26162E71" w14:textId="5164873C" w:rsidR="00B41C43" w:rsidRPr="00A01F49" w:rsidRDefault="00000000" w:rsidP="00B41C43">
      <w:pPr>
        <w:pStyle w:val="TOC1"/>
        <w:rPr>
          <w:rFonts w:eastAsiaTheme="minorEastAsia"/>
          <w:noProof/>
        </w:rPr>
      </w:pPr>
      <w:hyperlink w:anchor="_Toc92194261" w:history="1">
        <w:r w:rsidR="00B41C43" w:rsidRPr="00A01F49">
          <w:rPr>
            <w:rStyle w:val="Hyperlink"/>
            <w:noProof/>
          </w:rPr>
          <w:t>Concept Development</w:t>
        </w:r>
        <w:r w:rsidR="00B41C43" w:rsidRPr="00A01F49">
          <w:rPr>
            <w:noProof/>
            <w:webHidden/>
          </w:rPr>
          <w:tab/>
        </w:r>
        <w:r w:rsidR="007D45C1" w:rsidRPr="00A01F49">
          <w:rPr>
            <w:noProof/>
            <w:webHidden/>
          </w:rPr>
          <w:t>B-</w:t>
        </w:r>
        <w:r w:rsidR="00B41C43" w:rsidRPr="00A01F49">
          <w:rPr>
            <w:noProof/>
            <w:webHidden/>
          </w:rPr>
          <w:fldChar w:fldCharType="begin"/>
        </w:r>
        <w:r w:rsidR="00B41C43" w:rsidRPr="00A01F49">
          <w:rPr>
            <w:noProof/>
            <w:webHidden/>
          </w:rPr>
          <w:instrText xml:space="preserve"> PAGEREF _Toc92194261 \h </w:instrText>
        </w:r>
        <w:r w:rsidR="00B41C43" w:rsidRPr="00A01F49">
          <w:rPr>
            <w:noProof/>
            <w:webHidden/>
          </w:rPr>
        </w:r>
        <w:r w:rsidR="00B41C43" w:rsidRPr="00A01F49">
          <w:rPr>
            <w:noProof/>
            <w:webHidden/>
          </w:rPr>
          <w:fldChar w:fldCharType="separate"/>
        </w:r>
        <w:r w:rsidR="00C44F7F">
          <w:rPr>
            <w:noProof/>
            <w:webHidden/>
          </w:rPr>
          <w:t>12</w:t>
        </w:r>
        <w:r w:rsidR="00B41C43" w:rsidRPr="00A01F49">
          <w:rPr>
            <w:noProof/>
            <w:webHidden/>
          </w:rPr>
          <w:fldChar w:fldCharType="end"/>
        </w:r>
      </w:hyperlink>
    </w:p>
    <w:p w14:paraId="3C006437" w14:textId="43A67BEB" w:rsidR="00B41C43" w:rsidRPr="00A01F49" w:rsidRDefault="00000000" w:rsidP="00B41C43">
      <w:pPr>
        <w:pStyle w:val="TOC1"/>
        <w:rPr>
          <w:rFonts w:eastAsiaTheme="minorEastAsia"/>
          <w:noProof/>
        </w:rPr>
      </w:pPr>
      <w:hyperlink w:anchor="_Toc92194262" w:history="1">
        <w:r w:rsidR="00B41C43" w:rsidRPr="00A01F49">
          <w:rPr>
            <w:rStyle w:val="Hyperlink"/>
            <w:noProof/>
          </w:rPr>
          <w:t>Content Understanding</w:t>
        </w:r>
        <w:r w:rsidR="00B41C43" w:rsidRPr="00A01F49">
          <w:rPr>
            <w:noProof/>
            <w:webHidden/>
          </w:rPr>
          <w:tab/>
        </w:r>
        <w:r w:rsidR="007D45C1" w:rsidRPr="00A01F49">
          <w:rPr>
            <w:noProof/>
            <w:webHidden/>
          </w:rPr>
          <w:t>B-</w:t>
        </w:r>
        <w:r w:rsidR="00B41C43" w:rsidRPr="00A01F49">
          <w:rPr>
            <w:noProof/>
            <w:webHidden/>
          </w:rPr>
          <w:fldChar w:fldCharType="begin"/>
        </w:r>
        <w:r w:rsidR="00B41C43" w:rsidRPr="00A01F49">
          <w:rPr>
            <w:noProof/>
            <w:webHidden/>
          </w:rPr>
          <w:instrText xml:space="preserve"> PAGEREF _Toc92194262 \h </w:instrText>
        </w:r>
        <w:r w:rsidR="00B41C43" w:rsidRPr="00A01F49">
          <w:rPr>
            <w:noProof/>
            <w:webHidden/>
          </w:rPr>
        </w:r>
        <w:r w:rsidR="00B41C43" w:rsidRPr="00A01F49">
          <w:rPr>
            <w:noProof/>
            <w:webHidden/>
          </w:rPr>
          <w:fldChar w:fldCharType="separate"/>
        </w:r>
        <w:r w:rsidR="00C44F7F">
          <w:rPr>
            <w:noProof/>
            <w:webHidden/>
          </w:rPr>
          <w:t>13</w:t>
        </w:r>
        <w:r w:rsidR="00B41C43" w:rsidRPr="00A01F49">
          <w:rPr>
            <w:noProof/>
            <w:webHidden/>
          </w:rPr>
          <w:fldChar w:fldCharType="end"/>
        </w:r>
      </w:hyperlink>
    </w:p>
    <w:p w14:paraId="76117089" w14:textId="246EDBA0" w:rsidR="00B41C43" w:rsidRPr="00A01F49" w:rsidRDefault="00000000" w:rsidP="00B41C43">
      <w:pPr>
        <w:pStyle w:val="TOC1"/>
        <w:rPr>
          <w:rFonts w:eastAsiaTheme="minorEastAsia"/>
          <w:noProof/>
        </w:rPr>
      </w:pPr>
      <w:hyperlink w:anchor="_Toc92194263" w:history="1">
        <w:r w:rsidR="00B41C43" w:rsidRPr="00A01F49">
          <w:rPr>
            <w:rStyle w:val="Hyperlink"/>
            <w:noProof/>
          </w:rPr>
          <w:t>Analysis and Inquiry</w:t>
        </w:r>
        <w:r w:rsidR="00B41C43" w:rsidRPr="00A01F49">
          <w:rPr>
            <w:noProof/>
            <w:webHidden/>
          </w:rPr>
          <w:tab/>
        </w:r>
        <w:r w:rsidR="007D45C1" w:rsidRPr="00A01F49">
          <w:rPr>
            <w:noProof/>
            <w:webHidden/>
          </w:rPr>
          <w:t>B-</w:t>
        </w:r>
        <w:r w:rsidR="00B41C43" w:rsidRPr="00A01F49">
          <w:rPr>
            <w:noProof/>
            <w:webHidden/>
          </w:rPr>
          <w:fldChar w:fldCharType="begin"/>
        </w:r>
        <w:r w:rsidR="00B41C43" w:rsidRPr="00A01F49">
          <w:rPr>
            <w:noProof/>
            <w:webHidden/>
          </w:rPr>
          <w:instrText xml:space="preserve"> PAGEREF _Toc92194263 \h </w:instrText>
        </w:r>
        <w:r w:rsidR="00B41C43" w:rsidRPr="00A01F49">
          <w:rPr>
            <w:noProof/>
            <w:webHidden/>
          </w:rPr>
        </w:r>
        <w:r w:rsidR="00B41C43" w:rsidRPr="00A01F49">
          <w:rPr>
            <w:noProof/>
            <w:webHidden/>
          </w:rPr>
          <w:fldChar w:fldCharType="separate"/>
        </w:r>
        <w:r w:rsidR="00C44F7F">
          <w:rPr>
            <w:noProof/>
            <w:webHidden/>
          </w:rPr>
          <w:t>14</w:t>
        </w:r>
        <w:r w:rsidR="00B41C43" w:rsidRPr="00A01F49">
          <w:rPr>
            <w:noProof/>
            <w:webHidden/>
          </w:rPr>
          <w:fldChar w:fldCharType="end"/>
        </w:r>
      </w:hyperlink>
    </w:p>
    <w:p w14:paraId="161740D1" w14:textId="5087DE4B" w:rsidR="00B41C43" w:rsidRPr="00A01F49" w:rsidRDefault="00000000" w:rsidP="00B41C43">
      <w:pPr>
        <w:pStyle w:val="TOC1"/>
        <w:rPr>
          <w:rFonts w:eastAsiaTheme="minorEastAsia"/>
          <w:noProof/>
        </w:rPr>
      </w:pPr>
      <w:hyperlink w:anchor="_Toc92194264" w:history="1">
        <w:r w:rsidR="00B41C43" w:rsidRPr="00A01F49">
          <w:rPr>
            <w:rStyle w:val="Hyperlink"/>
            <w:noProof/>
          </w:rPr>
          <w:t>Quality of Feedback</w:t>
        </w:r>
        <w:r w:rsidR="00B41C43" w:rsidRPr="00A01F49">
          <w:rPr>
            <w:noProof/>
            <w:webHidden/>
          </w:rPr>
          <w:tab/>
        </w:r>
        <w:r w:rsidR="007D45C1" w:rsidRPr="00A01F49">
          <w:rPr>
            <w:noProof/>
            <w:webHidden/>
          </w:rPr>
          <w:t>B-</w:t>
        </w:r>
        <w:r w:rsidR="00B41C43" w:rsidRPr="00A01F49">
          <w:rPr>
            <w:noProof/>
            <w:webHidden/>
          </w:rPr>
          <w:fldChar w:fldCharType="begin"/>
        </w:r>
        <w:r w:rsidR="00B41C43" w:rsidRPr="00A01F49">
          <w:rPr>
            <w:noProof/>
            <w:webHidden/>
          </w:rPr>
          <w:instrText xml:space="preserve"> PAGEREF _Toc92194264 \h </w:instrText>
        </w:r>
        <w:r w:rsidR="00B41C43" w:rsidRPr="00A01F49">
          <w:rPr>
            <w:noProof/>
            <w:webHidden/>
          </w:rPr>
        </w:r>
        <w:r w:rsidR="00B41C43" w:rsidRPr="00A01F49">
          <w:rPr>
            <w:noProof/>
            <w:webHidden/>
          </w:rPr>
          <w:fldChar w:fldCharType="separate"/>
        </w:r>
        <w:r w:rsidR="00C44F7F">
          <w:rPr>
            <w:noProof/>
            <w:webHidden/>
          </w:rPr>
          <w:t>15</w:t>
        </w:r>
        <w:r w:rsidR="00B41C43" w:rsidRPr="00A01F49">
          <w:rPr>
            <w:noProof/>
            <w:webHidden/>
          </w:rPr>
          <w:fldChar w:fldCharType="end"/>
        </w:r>
      </w:hyperlink>
    </w:p>
    <w:p w14:paraId="151E4DF2" w14:textId="0CCB8E82" w:rsidR="00B41C43" w:rsidRPr="00A01F49" w:rsidRDefault="00000000" w:rsidP="00B41C43">
      <w:pPr>
        <w:pStyle w:val="TOC1"/>
        <w:rPr>
          <w:rFonts w:eastAsiaTheme="minorEastAsia"/>
          <w:noProof/>
        </w:rPr>
      </w:pPr>
      <w:hyperlink w:anchor="_Toc92194265" w:history="1">
        <w:r w:rsidR="00B41C43" w:rsidRPr="00A01F49">
          <w:rPr>
            <w:rStyle w:val="Hyperlink"/>
            <w:noProof/>
          </w:rPr>
          <w:t>Language Modeling</w:t>
        </w:r>
        <w:r w:rsidR="00B41C43" w:rsidRPr="00A01F49">
          <w:rPr>
            <w:noProof/>
            <w:webHidden/>
          </w:rPr>
          <w:tab/>
        </w:r>
        <w:r w:rsidR="007D45C1" w:rsidRPr="00A01F49">
          <w:rPr>
            <w:noProof/>
            <w:webHidden/>
          </w:rPr>
          <w:t>B-</w:t>
        </w:r>
        <w:r w:rsidR="00B41C43" w:rsidRPr="00A01F49">
          <w:rPr>
            <w:noProof/>
            <w:webHidden/>
          </w:rPr>
          <w:fldChar w:fldCharType="begin"/>
        </w:r>
        <w:r w:rsidR="00B41C43" w:rsidRPr="00A01F49">
          <w:rPr>
            <w:noProof/>
            <w:webHidden/>
          </w:rPr>
          <w:instrText xml:space="preserve"> PAGEREF _Toc92194265 \h </w:instrText>
        </w:r>
        <w:r w:rsidR="00B41C43" w:rsidRPr="00A01F49">
          <w:rPr>
            <w:noProof/>
            <w:webHidden/>
          </w:rPr>
        </w:r>
        <w:r w:rsidR="00B41C43" w:rsidRPr="00A01F49">
          <w:rPr>
            <w:noProof/>
            <w:webHidden/>
          </w:rPr>
          <w:fldChar w:fldCharType="separate"/>
        </w:r>
        <w:r w:rsidR="00C44F7F">
          <w:rPr>
            <w:noProof/>
            <w:webHidden/>
          </w:rPr>
          <w:t>16</w:t>
        </w:r>
        <w:r w:rsidR="00B41C43" w:rsidRPr="00A01F49">
          <w:rPr>
            <w:noProof/>
            <w:webHidden/>
          </w:rPr>
          <w:fldChar w:fldCharType="end"/>
        </w:r>
      </w:hyperlink>
    </w:p>
    <w:p w14:paraId="46A10359" w14:textId="14C30B31" w:rsidR="00B41C43" w:rsidRPr="00A01F49" w:rsidRDefault="00000000" w:rsidP="00B41C43">
      <w:pPr>
        <w:pStyle w:val="TOC1"/>
        <w:rPr>
          <w:rFonts w:eastAsiaTheme="minorEastAsia"/>
          <w:noProof/>
        </w:rPr>
      </w:pPr>
      <w:hyperlink w:anchor="_Toc92194266" w:history="1">
        <w:r w:rsidR="00B41C43" w:rsidRPr="00A01F49">
          <w:rPr>
            <w:rStyle w:val="Hyperlink"/>
            <w:noProof/>
          </w:rPr>
          <w:t>Instructional Dialogue</w:t>
        </w:r>
        <w:r w:rsidR="00B41C43" w:rsidRPr="00A01F49">
          <w:rPr>
            <w:noProof/>
            <w:webHidden/>
          </w:rPr>
          <w:tab/>
        </w:r>
        <w:r w:rsidR="007D45C1" w:rsidRPr="00A01F49">
          <w:rPr>
            <w:noProof/>
            <w:webHidden/>
          </w:rPr>
          <w:t>B-</w:t>
        </w:r>
        <w:r w:rsidR="00B41C43" w:rsidRPr="00A01F49">
          <w:rPr>
            <w:noProof/>
            <w:webHidden/>
          </w:rPr>
          <w:fldChar w:fldCharType="begin"/>
        </w:r>
        <w:r w:rsidR="00B41C43" w:rsidRPr="00A01F49">
          <w:rPr>
            <w:noProof/>
            <w:webHidden/>
          </w:rPr>
          <w:instrText xml:space="preserve"> PAGEREF _Toc92194266 \h </w:instrText>
        </w:r>
        <w:r w:rsidR="00B41C43" w:rsidRPr="00A01F49">
          <w:rPr>
            <w:noProof/>
            <w:webHidden/>
          </w:rPr>
        </w:r>
        <w:r w:rsidR="00B41C43" w:rsidRPr="00A01F49">
          <w:rPr>
            <w:noProof/>
            <w:webHidden/>
          </w:rPr>
          <w:fldChar w:fldCharType="separate"/>
        </w:r>
        <w:r w:rsidR="00C44F7F">
          <w:rPr>
            <w:noProof/>
            <w:webHidden/>
          </w:rPr>
          <w:t>17</w:t>
        </w:r>
        <w:r w:rsidR="00B41C43" w:rsidRPr="00A01F49">
          <w:rPr>
            <w:noProof/>
            <w:webHidden/>
          </w:rPr>
          <w:fldChar w:fldCharType="end"/>
        </w:r>
      </w:hyperlink>
    </w:p>
    <w:p w14:paraId="2A0A3D48" w14:textId="19F770D6" w:rsidR="00B41C43" w:rsidRPr="00A01F49" w:rsidRDefault="00000000" w:rsidP="00B41C43">
      <w:pPr>
        <w:pStyle w:val="TOC1"/>
        <w:rPr>
          <w:rFonts w:eastAsiaTheme="minorEastAsia"/>
          <w:noProof/>
        </w:rPr>
      </w:pPr>
      <w:hyperlink w:anchor="_Toc92194267" w:history="1">
        <w:r w:rsidR="00B41C43" w:rsidRPr="00A01F49">
          <w:rPr>
            <w:rStyle w:val="Hyperlink"/>
            <w:noProof/>
          </w:rPr>
          <w:t>Student Engagement</w:t>
        </w:r>
        <w:r w:rsidR="00B41C43" w:rsidRPr="00A01F49">
          <w:rPr>
            <w:noProof/>
            <w:webHidden/>
          </w:rPr>
          <w:tab/>
        </w:r>
        <w:r w:rsidR="007D45C1" w:rsidRPr="00A01F49">
          <w:rPr>
            <w:noProof/>
            <w:webHidden/>
          </w:rPr>
          <w:t>B-</w:t>
        </w:r>
        <w:r w:rsidR="00B41C43" w:rsidRPr="00A01F49">
          <w:rPr>
            <w:noProof/>
            <w:webHidden/>
          </w:rPr>
          <w:fldChar w:fldCharType="begin"/>
        </w:r>
        <w:r w:rsidR="00B41C43" w:rsidRPr="00A01F49">
          <w:rPr>
            <w:noProof/>
            <w:webHidden/>
          </w:rPr>
          <w:instrText xml:space="preserve"> PAGEREF _Toc92194267 \h </w:instrText>
        </w:r>
        <w:r w:rsidR="00B41C43" w:rsidRPr="00A01F49">
          <w:rPr>
            <w:noProof/>
            <w:webHidden/>
          </w:rPr>
        </w:r>
        <w:r w:rsidR="00B41C43" w:rsidRPr="00A01F49">
          <w:rPr>
            <w:noProof/>
            <w:webHidden/>
          </w:rPr>
          <w:fldChar w:fldCharType="separate"/>
        </w:r>
        <w:r w:rsidR="00C44F7F">
          <w:rPr>
            <w:noProof/>
            <w:webHidden/>
          </w:rPr>
          <w:t>18</w:t>
        </w:r>
        <w:r w:rsidR="00B41C43" w:rsidRPr="00A01F49">
          <w:rPr>
            <w:noProof/>
            <w:webHidden/>
          </w:rPr>
          <w:fldChar w:fldCharType="end"/>
        </w:r>
      </w:hyperlink>
    </w:p>
    <w:p w14:paraId="65DDC5BA" w14:textId="24BFEBC3" w:rsidR="00B41C43" w:rsidRPr="00A01F49" w:rsidRDefault="00000000" w:rsidP="00B41C43">
      <w:pPr>
        <w:pStyle w:val="TOC1"/>
        <w:rPr>
          <w:rFonts w:eastAsiaTheme="minorEastAsia"/>
          <w:noProof/>
        </w:rPr>
      </w:pPr>
      <w:hyperlink w:anchor="_Toc92194268" w:history="1">
        <w:r w:rsidR="00B41C43" w:rsidRPr="00A01F49">
          <w:rPr>
            <w:rStyle w:val="Hyperlink"/>
            <w:noProof/>
          </w:rPr>
          <w:t>Summary of Average Ratings: Grades K-5</w:t>
        </w:r>
        <w:r w:rsidR="00B41C43" w:rsidRPr="00A01F49">
          <w:rPr>
            <w:noProof/>
            <w:webHidden/>
          </w:rPr>
          <w:tab/>
        </w:r>
        <w:r w:rsidR="007D45C1" w:rsidRPr="00A01F49">
          <w:rPr>
            <w:noProof/>
            <w:webHidden/>
          </w:rPr>
          <w:t>B-</w:t>
        </w:r>
        <w:r w:rsidR="00B41C43" w:rsidRPr="00A01F49">
          <w:rPr>
            <w:noProof/>
            <w:webHidden/>
          </w:rPr>
          <w:fldChar w:fldCharType="begin"/>
        </w:r>
        <w:r w:rsidR="00B41C43" w:rsidRPr="00A01F49">
          <w:rPr>
            <w:noProof/>
            <w:webHidden/>
          </w:rPr>
          <w:instrText xml:space="preserve"> PAGEREF _Toc92194268 \h </w:instrText>
        </w:r>
        <w:r w:rsidR="00B41C43" w:rsidRPr="00A01F49">
          <w:rPr>
            <w:noProof/>
            <w:webHidden/>
          </w:rPr>
        </w:r>
        <w:r w:rsidR="00B41C43" w:rsidRPr="00A01F49">
          <w:rPr>
            <w:noProof/>
            <w:webHidden/>
          </w:rPr>
          <w:fldChar w:fldCharType="separate"/>
        </w:r>
        <w:r w:rsidR="00C44F7F">
          <w:rPr>
            <w:noProof/>
            <w:webHidden/>
          </w:rPr>
          <w:t>19</w:t>
        </w:r>
        <w:r w:rsidR="00B41C43" w:rsidRPr="00A01F49">
          <w:rPr>
            <w:noProof/>
            <w:webHidden/>
          </w:rPr>
          <w:fldChar w:fldCharType="end"/>
        </w:r>
      </w:hyperlink>
    </w:p>
    <w:p w14:paraId="07F750DB" w14:textId="29E809B7" w:rsidR="00B41C43" w:rsidRPr="00A01F49" w:rsidRDefault="00000000" w:rsidP="00B41C43">
      <w:pPr>
        <w:pStyle w:val="TOC1"/>
        <w:rPr>
          <w:rFonts w:eastAsiaTheme="minorEastAsia"/>
          <w:noProof/>
        </w:rPr>
      </w:pPr>
      <w:hyperlink w:anchor="_Toc92194269" w:history="1">
        <w:r w:rsidR="00B41C43" w:rsidRPr="00A01F49">
          <w:rPr>
            <w:rStyle w:val="Hyperlink"/>
            <w:noProof/>
          </w:rPr>
          <w:t>Summary of Average Ratings: Grades 6-8</w:t>
        </w:r>
        <w:r w:rsidR="00B41C43" w:rsidRPr="00A01F49">
          <w:rPr>
            <w:noProof/>
            <w:webHidden/>
          </w:rPr>
          <w:tab/>
        </w:r>
        <w:r w:rsidR="007D45C1" w:rsidRPr="00A01F49">
          <w:rPr>
            <w:noProof/>
            <w:webHidden/>
          </w:rPr>
          <w:t>B-</w:t>
        </w:r>
        <w:r w:rsidR="00B41C43" w:rsidRPr="00A01F49">
          <w:rPr>
            <w:noProof/>
            <w:webHidden/>
          </w:rPr>
          <w:fldChar w:fldCharType="begin"/>
        </w:r>
        <w:r w:rsidR="00B41C43" w:rsidRPr="00A01F49">
          <w:rPr>
            <w:noProof/>
            <w:webHidden/>
          </w:rPr>
          <w:instrText xml:space="preserve"> PAGEREF _Toc92194269 \h </w:instrText>
        </w:r>
        <w:r w:rsidR="00B41C43" w:rsidRPr="00A01F49">
          <w:rPr>
            <w:noProof/>
            <w:webHidden/>
          </w:rPr>
        </w:r>
        <w:r w:rsidR="00B41C43" w:rsidRPr="00A01F49">
          <w:rPr>
            <w:noProof/>
            <w:webHidden/>
          </w:rPr>
          <w:fldChar w:fldCharType="separate"/>
        </w:r>
        <w:r w:rsidR="00C44F7F">
          <w:rPr>
            <w:noProof/>
            <w:webHidden/>
          </w:rPr>
          <w:t>20</w:t>
        </w:r>
        <w:r w:rsidR="00B41C43" w:rsidRPr="00A01F49">
          <w:rPr>
            <w:noProof/>
            <w:webHidden/>
          </w:rPr>
          <w:fldChar w:fldCharType="end"/>
        </w:r>
      </w:hyperlink>
    </w:p>
    <w:p w14:paraId="35E5A4B2" w14:textId="64BECEA2" w:rsidR="00B41C43" w:rsidRPr="00A01F49" w:rsidRDefault="00000000" w:rsidP="00B41C43">
      <w:pPr>
        <w:pStyle w:val="TOC1"/>
        <w:rPr>
          <w:rFonts w:eastAsiaTheme="minorEastAsia"/>
          <w:noProof/>
        </w:rPr>
      </w:pPr>
      <w:hyperlink w:anchor="_Toc92194270" w:history="1">
        <w:r w:rsidR="00B41C43" w:rsidRPr="00A01F49">
          <w:rPr>
            <w:rStyle w:val="Hyperlink"/>
            <w:noProof/>
          </w:rPr>
          <w:t>Summary of Average Ratings: Grades 9-12</w:t>
        </w:r>
        <w:r w:rsidR="00B41C43" w:rsidRPr="00A01F49">
          <w:rPr>
            <w:noProof/>
            <w:webHidden/>
          </w:rPr>
          <w:tab/>
        </w:r>
        <w:r w:rsidR="007D45C1" w:rsidRPr="00A01F49">
          <w:rPr>
            <w:noProof/>
            <w:webHidden/>
          </w:rPr>
          <w:t>B-</w:t>
        </w:r>
        <w:r w:rsidR="00B41C43" w:rsidRPr="00A01F49">
          <w:rPr>
            <w:noProof/>
            <w:webHidden/>
          </w:rPr>
          <w:fldChar w:fldCharType="begin"/>
        </w:r>
        <w:r w:rsidR="00B41C43" w:rsidRPr="00A01F49">
          <w:rPr>
            <w:noProof/>
            <w:webHidden/>
          </w:rPr>
          <w:instrText xml:space="preserve"> PAGEREF _Toc92194270 \h </w:instrText>
        </w:r>
        <w:r w:rsidR="00B41C43" w:rsidRPr="00A01F49">
          <w:rPr>
            <w:noProof/>
            <w:webHidden/>
          </w:rPr>
        </w:r>
        <w:r w:rsidR="00B41C43" w:rsidRPr="00A01F49">
          <w:rPr>
            <w:noProof/>
            <w:webHidden/>
          </w:rPr>
          <w:fldChar w:fldCharType="separate"/>
        </w:r>
        <w:r w:rsidR="00C44F7F">
          <w:rPr>
            <w:noProof/>
            <w:webHidden/>
          </w:rPr>
          <w:t>21</w:t>
        </w:r>
        <w:r w:rsidR="00B41C43" w:rsidRPr="00A01F49">
          <w:rPr>
            <w:noProof/>
            <w:webHidden/>
          </w:rPr>
          <w:fldChar w:fldCharType="end"/>
        </w:r>
      </w:hyperlink>
    </w:p>
    <w:p w14:paraId="45EC10EA" w14:textId="549FDB95" w:rsidR="00B41C43" w:rsidRPr="00A01F49" w:rsidRDefault="00000000" w:rsidP="00B41C43">
      <w:pPr>
        <w:pStyle w:val="TOC1"/>
        <w:rPr>
          <w:rFonts w:eastAsiaTheme="minorEastAsia"/>
          <w:noProof/>
        </w:rPr>
      </w:pPr>
      <w:hyperlink w:anchor="_Toc92194271" w:history="1">
        <w:r w:rsidR="00B41C43" w:rsidRPr="00A01F49">
          <w:rPr>
            <w:rStyle w:val="Hyperlink"/>
            <w:noProof/>
          </w:rPr>
          <w:t>References</w:t>
        </w:r>
        <w:r w:rsidR="00B41C43" w:rsidRPr="00A01F49">
          <w:rPr>
            <w:noProof/>
            <w:webHidden/>
          </w:rPr>
          <w:tab/>
        </w:r>
        <w:r w:rsidR="007D45C1" w:rsidRPr="00A01F49">
          <w:rPr>
            <w:noProof/>
            <w:webHidden/>
          </w:rPr>
          <w:t>B-</w:t>
        </w:r>
        <w:r w:rsidR="00B41C43" w:rsidRPr="00A01F49">
          <w:rPr>
            <w:noProof/>
            <w:webHidden/>
          </w:rPr>
          <w:fldChar w:fldCharType="begin"/>
        </w:r>
        <w:r w:rsidR="00B41C43" w:rsidRPr="00A01F49">
          <w:rPr>
            <w:noProof/>
            <w:webHidden/>
          </w:rPr>
          <w:instrText xml:space="preserve"> PAGEREF _Toc92194271 \h </w:instrText>
        </w:r>
        <w:r w:rsidR="00B41C43" w:rsidRPr="00A01F49">
          <w:rPr>
            <w:noProof/>
            <w:webHidden/>
          </w:rPr>
        </w:r>
        <w:r w:rsidR="00B41C43" w:rsidRPr="00A01F49">
          <w:rPr>
            <w:noProof/>
            <w:webHidden/>
          </w:rPr>
          <w:fldChar w:fldCharType="separate"/>
        </w:r>
        <w:r w:rsidR="00C44F7F">
          <w:rPr>
            <w:noProof/>
            <w:webHidden/>
          </w:rPr>
          <w:t>22</w:t>
        </w:r>
        <w:r w:rsidR="00B41C43" w:rsidRPr="00A01F49">
          <w:rPr>
            <w:noProof/>
            <w:webHidden/>
          </w:rPr>
          <w:fldChar w:fldCharType="end"/>
        </w:r>
      </w:hyperlink>
    </w:p>
    <w:p w14:paraId="0C51A918" w14:textId="77777777" w:rsidR="00B41C43" w:rsidRPr="00A01F49" w:rsidRDefault="00B41C43" w:rsidP="00B41C43">
      <w:pPr>
        <w:spacing w:after="120"/>
        <w:rPr>
          <w:rFonts w:ascii="Calibri" w:eastAsia="Times New Roman" w:hAnsi="Calibri" w:cs="Calibri"/>
          <w:b/>
          <w:bCs/>
          <w:szCs w:val="20"/>
        </w:rPr>
      </w:pPr>
      <w:r w:rsidRPr="00A01F49">
        <w:rPr>
          <w:rFonts w:ascii="Calibri" w:eastAsia="Times New Roman" w:hAnsi="Calibri" w:cs="Calibri"/>
          <w:b/>
          <w:bCs/>
          <w:szCs w:val="20"/>
        </w:rPr>
        <w:fldChar w:fldCharType="end"/>
      </w:r>
    </w:p>
    <w:p w14:paraId="66A96E2A" w14:textId="77777777" w:rsidR="00B41C43" w:rsidRPr="00A01F49" w:rsidRDefault="00B41C43" w:rsidP="00B41C43">
      <w:pPr>
        <w:spacing w:after="120"/>
        <w:rPr>
          <w:rFonts w:ascii="Calibri" w:eastAsia="Times New Roman" w:hAnsi="Calibri" w:cs="Calibri"/>
          <w:b/>
          <w:bCs/>
          <w:szCs w:val="20"/>
        </w:rPr>
      </w:pPr>
    </w:p>
    <w:p w14:paraId="0CF429C9" w14:textId="77777777" w:rsidR="00B41C43" w:rsidRPr="00A01F49" w:rsidRDefault="00B41C43" w:rsidP="00B41C43">
      <w:pPr>
        <w:spacing w:after="120"/>
        <w:jc w:val="right"/>
        <w:rPr>
          <w:rFonts w:ascii="Calibri" w:eastAsia="Times New Roman" w:hAnsi="Calibri" w:cs="Calibri"/>
          <w:b/>
          <w:bCs/>
          <w:szCs w:val="20"/>
        </w:rPr>
        <w:sectPr w:rsidR="00B41C43" w:rsidRPr="00A01F49" w:rsidSect="009C0161">
          <w:headerReference w:type="default" r:id="rId33"/>
          <w:footerReference w:type="default" r:id="rId34"/>
          <w:footnotePr>
            <w:numRestart w:val="eachSect"/>
          </w:footnotePr>
          <w:pgSz w:w="12240" w:h="15840"/>
          <w:pgMar w:top="1080" w:right="1440" w:bottom="1080" w:left="1440" w:header="720" w:footer="720" w:gutter="0"/>
          <w:cols w:space="720"/>
          <w:docGrid w:linePitch="360"/>
        </w:sectPr>
      </w:pPr>
    </w:p>
    <w:p w14:paraId="0DF3C669" w14:textId="77777777" w:rsidR="00B41C43" w:rsidRPr="00A01F49" w:rsidRDefault="00B41C43" w:rsidP="00B41C43">
      <w:pPr>
        <w:pStyle w:val="Heading2-SIOR"/>
        <w:pageBreakBefore w:val="0"/>
      </w:pPr>
      <w:bookmarkStart w:id="50" w:name="_Toc411329825"/>
      <w:bookmarkStart w:id="51" w:name="_Toc430114874"/>
      <w:bookmarkStart w:id="52" w:name="_Toc496109989"/>
      <w:bookmarkStart w:id="53" w:name="_Toc92194253"/>
      <w:r w:rsidRPr="00A01F49">
        <w:t>Introduction</w:t>
      </w:r>
      <w:bookmarkEnd w:id="50"/>
      <w:bookmarkEnd w:id="51"/>
      <w:bookmarkEnd w:id="52"/>
      <w:bookmarkEnd w:id="53"/>
    </w:p>
    <w:p w14:paraId="5C0F5B12" w14:textId="77777777" w:rsidR="00B41C43" w:rsidRPr="00A01F49" w:rsidRDefault="00B41C43" w:rsidP="00B41C43">
      <w:pPr>
        <w:pStyle w:val="BodyText"/>
      </w:pPr>
      <w:r w:rsidRPr="00A01F49">
        <w:t xml:space="preserve">The </w:t>
      </w:r>
      <w:r w:rsidRPr="00A01F49">
        <w:rPr>
          <w:i/>
        </w:rPr>
        <w:t xml:space="preserve">Districtwide Instructional Observation Report </w:t>
      </w:r>
      <w:r w:rsidRPr="00A01F49">
        <w:t xml:space="preserve">presents ratings for the classroom observations that were conducted by certified observers at American Institutes for Research (AIR) as part of the Massachusetts District Reviews. </w:t>
      </w:r>
    </w:p>
    <w:p w14:paraId="5425B2D4" w14:textId="77777777" w:rsidR="00B41C43" w:rsidRPr="00A01F49" w:rsidRDefault="00B41C43" w:rsidP="00B41C43">
      <w:pPr>
        <w:pStyle w:val="BodyText"/>
      </w:pPr>
      <w:bookmarkStart w:id="54" w:name="N_Observers1"/>
      <w:r w:rsidRPr="00A01F49">
        <w:t>Three</w:t>
      </w:r>
      <w:bookmarkEnd w:id="54"/>
      <w:r w:rsidRPr="00A01F49">
        <w:t xml:space="preserve"> observers visited </w:t>
      </w:r>
      <w:bookmarkStart w:id="55" w:name="District2"/>
      <w:r w:rsidRPr="00A01F49">
        <w:t>Rockland</w:t>
      </w:r>
      <w:bookmarkEnd w:id="55"/>
      <w:r w:rsidRPr="00A01F49">
        <w:t xml:space="preserve"> Public Schools during the week of </w:t>
      </w:r>
      <w:bookmarkStart w:id="56" w:name="Obs_Dates1"/>
      <w:r w:rsidRPr="00A01F49">
        <w:t>February 27, 2024</w:t>
      </w:r>
      <w:bookmarkEnd w:id="56"/>
      <w:r w:rsidRPr="00A01F49">
        <w:t xml:space="preserve">. Observers conducted </w:t>
      </w:r>
      <w:bookmarkStart w:id="57" w:name="N_Observations1"/>
      <w:r w:rsidRPr="00A01F49">
        <w:t>68</w:t>
      </w:r>
      <w:bookmarkEnd w:id="57"/>
      <w:r w:rsidRPr="00A01F49">
        <w:t xml:space="preserve"> observations in a sample of classrooms across </w:t>
      </w:r>
      <w:bookmarkStart w:id="58" w:name="N_SchoolsObserved1"/>
      <w:r w:rsidRPr="00A01F49">
        <w:t>four</w:t>
      </w:r>
      <w:bookmarkEnd w:id="58"/>
      <w:r w:rsidRPr="00A01F49">
        <w:t xml:space="preserve"> schools. Observations were conducted in grades K-12 and focused primarily on literacy, English language arts, and mathematics instruction. </w:t>
      </w:r>
    </w:p>
    <w:p w14:paraId="454A616E" w14:textId="77777777" w:rsidR="00B41C43" w:rsidRPr="00A01F49" w:rsidRDefault="00B41C43" w:rsidP="00B41C43">
      <w:pPr>
        <w:pStyle w:val="BodyText"/>
      </w:pPr>
      <w:r w:rsidRPr="00A01F49">
        <w:t>The classroom observations were guided by the Classroom Assessment Scoring System (CLASS), developed by the Center for Advanced Study of Teaching and Learning (CASTL) at the University of Virginia. Three levels of CLASS Manuals were used: K–3, Upper Elementary, and Secondary. The K–3 tool was used to observe grades K–3, the Upper Elementary tool was used to observe grades 4–5, and the Secondary tool was used to observe grades 6–12.</w:t>
      </w:r>
    </w:p>
    <w:p w14:paraId="5188A0D0" w14:textId="77777777" w:rsidR="00B41C43" w:rsidRPr="00A01F49" w:rsidRDefault="00B41C43" w:rsidP="00B41C43">
      <w:pPr>
        <w:pStyle w:val="BodyText"/>
      </w:pPr>
      <w:r w:rsidRPr="00A01F49">
        <w:t>The K–3 protocol includes 10 classroom dimensions related to three domains: Emotional Support, Classroom Organization, and Instructional Support (listed in Table 1).</w:t>
      </w:r>
    </w:p>
    <w:p w14:paraId="018E1BF7" w14:textId="77777777" w:rsidR="00B41C43" w:rsidRPr="00A01F49" w:rsidRDefault="00B41C43" w:rsidP="00B41C43">
      <w:pPr>
        <w:pStyle w:val="TableTitle0"/>
      </w:pPr>
      <w:r w:rsidRPr="00A01F49">
        <w:t>Table 1. CLASS K–3 Domains and Dimensions</w:t>
      </w:r>
    </w:p>
    <w:tbl>
      <w:tblPr>
        <w:tblStyle w:val="MSVTable1"/>
        <w:tblW w:w="5000" w:type="pct"/>
        <w:jc w:val="center"/>
        <w:tblLook w:val="06A0" w:firstRow="1" w:lastRow="0" w:firstColumn="1" w:lastColumn="0" w:noHBand="1" w:noVBand="1"/>
      </w:tblPr>
      <w:tblGrid>
        <w:gridCol w:w="3114"/>
        <w:gridCol w:w="3115"/>
        <w:gridCol w:w="3115"/>
      </w:tblGrid>
      <w:tr w:rsidR="00B41C43" w:rsidRPr="00A01F49" w14:paraId="5D5B1482" w14:textId="77777777" w:rsidTr="007D45C1">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43D38263" w14:textId="77777777" w:rsidR="00B41C43" w:rsidRPr="00A01F49" w:rsidRDefault="00B41C43">
            <w:pPr>
              <w:pStyle w:val="TableColHeadingCenter"/>
              <w:rPr>
                <w:rFonts w:eastAsia="MS Mincho"/>
              </w:rPr>
            </w:pPr>
            <w:r w:rsidRPr="00A01F49">
              <w:rPr>
                <w:rFonts w:eastAsia="MS Mincho"/>
              </w:rPr>
              <w:t>Emotional Support</w:t>
            </w:r>
          </w:p>
        </w:tc>
        <w:tc>
          <w:tcPr>
            <w:tcW w:w="3192" w:type="dxa"/>
          </w:tcPr>
          <w:p w14:paraId="243DD786" w14:textId="77777777" w:rsidR="00B41C43" w:rsidRPr="00A01F49" w:rsidRDefault="00B41C43">
            <w:pPr>
              <w:pStyle w:val="TableColHeadingCenter"/>
              <w:rPr>
                <w:rFonts w:eastAsia="MS Mincho"/>
              </w:rPr>
            </w:pPr>
            <w:r w:rsidRPr="00A01F49">
              <w:rPr>
                <w:rFonts w:eastAsia="MS Mincho"/>
              </w:rPr>
              <w:t>Classroom Organization</w:t>
            </w:r>
          </w:p>
        </w:tc>
        <w:tc>
          <w:tcPr>
            <w:tcW w:w="3192" w:type="dxa"/>
          </w:tcPr>
          <w:p w14:paraId="73820086" w14:textId="77777777" w:rsidR="00B41C43" w:rsidRPr="00A01F49" w:rsidRDefault="00B41C43">
            <w:pPr>
              <w:pStyle w:val="TableColHeadingCenter"/>
              <w:rPr>
                <w:rFonts w:eastAsia="MS Mincho"/>
              </w:rPr>
            </w:pPr>
            <w:r w:rsidRPr="00A01F49">
              <w:rPr>
                <w:rFonts w:eastAsia="MS Mincho"/>
              </w:rPr>
              <w:t>Instructional Support</w:t>
            </w:r>
          </w:p>
        </w:tc>
      </w:tr>
      <w:tr w:rsidR="00B41C43" w:rsidRPr="00A01F49" w14:paraId="1E1A5971" w14:textId="77777777" w:rsidTr="007D45C1">
        <w:trPr>
          <w:jc w:val="center"/>
        </w:trPr>
        <w:tc>
          <w:tcPr>
            <w:tcW w:w="3192" w:type="dxa"/>
          </w:tcPr>
          <w:p w14:paraId="0A2E9493" w14:textId="77777777" w:rsidR="00B41C43" w:rsidRPr="00A01F49" w:rsidRDefault="00B41C43" w:rsidP="007D45C1">
            <w:pPr>
              <w:pStyle w:val="TableBullet1"/>
              <w:numPr>
                <w:ilvl w:val="0"/>
                <w:numId w:val="6"/>
              </w:numPr>
            </w:pPr>
            <w:r w:rsidRPr="00A01F49">
              <w:t>Positive Climate</w:t>
            </w:r>
          </w:p>
          <w:p w14:paraId="38067A9C" w14:textId="77777777" w:rsidR="00B41C43" w:rsidRPr="00A01F49" w:rsidRDefault="00B41C43" w:rsidP="007D45C1">
            <w:pPr>
              <w:pStyle w:val="TableBullet1"/>
              <w:numPr>
                <w:ilvl w:val="0"/>
                <w:numId w:val="6"/>
              </w:numPr>
            </w:pPr>
            <w:r w:rsidRPr="00A01F49">
              <w:t>Negative Climate</w:t>
            </w:r>
          </w:p>
          <w:p w14:paraId="6B9A76C8" w14:textId="77777777" w:rsidR="00B41C43" w:rsidRPr="00A01F49" w:rsidRDefault="00B41C43" w:rsidP="007D45C1">
            <w:pPr>
              <w:pStyle w:val="TableBullet1"/>
              <w:numPr>
                <w:ilvl w:val="0"/>
                <w:numId w:val="6"/>
              </w:numPr>
            </w:pPr>
            <w:r w:rsidRPr="00A01F49">
              <w:t>Teacher Sensitivity</w:t>
            </w:r>
          </w:p>
          <w:p w14:paraId="1FCBB4C5" w14:textId="77777777" w:rsidR="00B41C43" w:rsidRPr="00A01F49" w:rsidRDefault="00B41C43" w:rsidP="007D45C1">
            <w:pPr>
              <w:pStyle w:val="TableBullet1"/>
              <w:numPr>
                <w:ilvl w:val="0"/>
                <w:numId w:val="6"/>
              </w:numPr>
            </w:pPr>
            <w:r w:rsidRPr="00A01F49">
              <w:t>Regard for Student Perspectives</w:t>
            </w:r>
          </w:p>
        </w:tc>
        <w:tc>
          <w:tcPr>
            <w:tcW w:w="3192" w:type="dxa"/>
          </w:tcPr>
          <w:p w14:paraId="64E2A26F" w14:textId="77777777" w:rsidR="00B41C43" w:rsidRPr="00A01F49" w:rsidRDefault="00B41C43" w:rsidP="007D45C1">
            <w:pPr>
              <w:pStyle w:val="TableBullet1"/>
              <w:numPr>
                <w:ilvl w:val="0"/>
                <w:numId w:val="6"/>
              </w:numPr>
            </w:pPr>
            <w:r w:rsidRPr="00A01F49">
              <w:t>Behavior Management</w:t>
            </w:r>
          </w:p>
          <w:p w14:paraId="657E775B" w14:textId="77777777" w:rsidR="00B41C43" w:rsidRPr="00A01F49" w:rsidRDefault="00B41C43" w:rsidP="007D45C1">
            <w:pPr>
              <w:pStyle w:val="TableBullet1"/>
              <w:numPr>
                <w:ilvl w:val="0"/>
                <w:numId w:val="6"/>
              </w:numPr>
            </w:pPr>
            <w:r w:rsidRPr="00A01F49">
              <w:t>Productivity</w:t>
            </w:r>
          </w:p>
          <w:p w14:paraId="3FB5C1A3" w14:textId="77777777" w:rsidR="00B41C43" w:rsidRPr="00A01F49" w:rsidRDefault="00B41C43" w:rsidP="007D45C1">
            <w:pPr>
              <w:pStyle w:val="TableBullet1"/>
              <w:numPr>
                <w:ilvl w:val="0"/>
                <w:numId w:val="6"/>
              </w:numPr>
            </w:pPr>
            <w:r w:rsidRPr="00A01F49">
              <w:t>Instructional Learning Formats</w:t>
            </w:r>
          </w:p>
        </w:tc>
        <w:tc>
          <w:tcPr>
            <w:tcW w:w="3192" w:type="dxa"/>
          </w:tcPr>
          <w:p w14:paraId="3AD2736A" w14:textId="77777777" w:rsidR="00B41C43" w:rsidRPr="00A01F49" w:rsidRDefault="00B41C43" w:rsidP="007D45C1">
            <w:pPr>
              <w:pStyle w:val="TableBullet1"/>
              <w:numPr>
                <w:ilvl w:val="0"/>
                <w:numId w:val="6"/>
              </w:numPr>
            </w:pPr>
            <w:r w:rsidRPr="00A01F49">
              <w:t>Concept Development</w:t>
            </w:r>
          </w:p>
          <w:p w14:paraId="36A2843F" w14:textId="77777777" w:rsidR="00B41C43" w:rsidRPr="00A01F49" w:rsidRDefault="00B41C43" w:rsidP="007D45C1">
            <w:pPr>
              <w:pStyle w:val="TableBullet1"/>
              <w:numPr>
                <w:ilvl w:val="0"/>
                <w:numId w:val="6"/>
              </w:numPr>
            </w:pPr>
            <w:r w:rsidRPr="00A01F49">
              <w:t>Quality of Feedback</w:t>
            </w:r>
          </w:p>
          <w:p w14:paraId="13B83D74" w14:textId="77777777" w:rsidR="00B41C43" w:rsidRPr="00A01F49" w:rsidRDefault="00B41C43" w:rsidP="007D45C1">
            <w:pPr>
              <w:pStyle w:val="TableBullet1"/>
              <w:numPr>
                <w:ilvl w:val="0"/>
                <w:numId w:val="6"/>
              </w:numPr>
            </w:pPr>
            <w:r w:rsidRPr="00A01F49">
              <w:t>Language Modeling</w:t>
            </w:r>
          </w:p>
        </w:tc>
      </w:tr>
    </w:tbl>
    <w:p w14:paraId="73E616C5" w14:textId="77777777" w:rsidR="00B41C43" w:rsidRPr="00A01F49" w:rsidRDefault="00B41C43" w:rsidP="00B41C43">
      <w:pPr>
        <w:pStyle w:val="BodyText"/>
      </w:pPr>
      <w:r w:rsidRPr="00A01F49">
        <w:t xml:space="preserve">The Upper Elementary and Secondary protocols include 11 classroom dimensions related to three domains: Emotional Support, Classroom Organization, and Instructional Support (listed in Table 2), in addition to Student Engagement. </w:t>
      </w:r>
    </w:p>
    <w:p w14:paraId="5D0471C9" w14:textId="77777777" w:rsidR="00B41C43" w:rsidRPr="00A01F49" w:rsidRDefault="00B41C43" w:rsidP="00B41C43">
      <w:pPr>
        <w:pStyle w:val="TableTitle0"/>
      </w:pPr>
      <w:r w:rsidRPr="00A01F49">
        <w:t>Table 2. CLASS Upper Elementary and Secondary Domains and Dimensions</w:t>
      </w:r>
    </w:p>
    <w:tbl>
      <w:tblPr>
        <w:tblStyle w:val="MSVTable1"/>
        <w:tblW w:w="5000" w:type="pct"/>
        <w:jc w:val="center"/>
        <w:tblLook w:val="06A0" w:firstRow="1" w:lastRow="0" w:firstColumn="1" w:lastColumn="0" w:noHBand="1" w:noVBand="1"/>
      </w:tblPr>
      <w:tblGrid>
        <w:gridCol w:w="3111"/>
        <w:gridCol w:w="3114"/>
        <w:gridCol w:w="3119"/>
      </w:tblGrid>
      <w:tr w:rsidR="00B41C43" w:rsidRPr="00A01F49" w14:paraId="01AA8D41" w14:textId="77777777" w:rsidTr="007D45C1">
        <w:trPr>
          <w:cnfStyle w:val="100000000000" w:firstRow="1" w:lastRow="0" w:firstColumn="0" w:lastColumn="0" w:oddVBand="0" w:evenVBand="0" w:oddHBand="0" w:evenHBand="0" w:firstRowFirstColumn="0" w:firstRowLastColumn="0" w:lastRowFirstColumn="0" w:lastRowLastColumn="0"/>
          <w:jc w:val="center"/>
        </w:trPr>
        <w:tc>
          <w:tcPr>
            <w:tcW w:w="3111" w:type="dxa"/>
          </w:tcPr>
          <w:p w14:paraId="0E8E0D5B" w14:textId="77777777" w:rsidR="00B41C43" w:rsidRPr="00A01F49" w:rsidRDefault="00B41C43">
            <w:pPr>
              <w:pStyle w:val="TableColHeadingCenter"/>
              <w:rPr>
                <w:rFonts w:eastAsia="MS Mincho"/>
              </w:rPr>
            </w:pPr>
            <w:r w:rsidRPr="00A01F49">
              <w:rPr>
                <w:rFonts w:eastAsia="MS Mincho"/>
              </w:rPr>
              <w:t>Emotional Support</w:t>
            </w:r>
          </w:p>
        </w:tc>
        <w:tc>
          <w:tcPr>
            <w:tcW w:w="3114" w:type="dxa"/>
          </w:tcPr>
          <w:p w14:paraId="7AA30DA8" w14:textId="77777777" w:rsidR="00B41C43" w:rsidRPr="00A01F49" w:rsidRDefault="00B41C43">
            <w:pPr>
              <w:pStyle w:val="TableColHeadingCenter"/>
              <w:rPr>
                <w:rFonts w:eastAsia="MS Mincho"/>
              </w:rPr>
            </w:pPr>
            <w:r w:rsidRPr="00A01F49">
              <w:rPr>
                <w:rFonts w:eastAsia="MS Mincho"/>
              </w:rPr>
              <w:t>Classroom Organization</w:t>
            </w:r>
          </w:p>
        </w:tc>
        <w:tc>
          <w:tcPr>
            <w:tcW w:w="3119" w:type="dxa"/>
          </w:tcPr>
          <w:p w14:paraId="5C4FEFAC" w14:textId="77777777" w:rsidR="00B41C43" w:rsidRPr="00A01F49" w:rsidRDefault="00B41C43">
            <w:pPr>
              <w:pStyle w:val="TableColHeadingCenter"/>
              <w:rPr>
                <w:rFonts w:eastAsia="MS Mincho"/>
              </w:rPr>
            </w:pPr>
            <w:r w:rsidRPr="00A01F49">
              <w:rPr>
                <w:rFonts w:eastAsia="MS Mincho"/>
              </w:rPr>
              <w:t>Instructional Support</w:t>
            </w:r>
          </w:p>
        </w:tc>
      </w:tr>
      <w:tr w:rsidR="00B41C43" w:rsidRPr="00A01F49" w14:paraId="6D123B37" w14:textId="77777777" w:rsidTr="007D45C1">
        <w:trPr>
          <w:jc w:val="center"/>
        </w:trPr>
        <w:tc>
          <w:tcPr>
            <w:tcW w:w="3111" w:type="dxa"/>
          </w:tcPr>
          <w:p w14:paraId="06F99C15" w14:textId="77777777" w:rsidR="00B41C43" w:rsidRPr="00A01F49" w:rsidRDefault="00B41C43" w:rsidP="007D45C1">
            <w:pPr>
              <w:pStyle w:val="TableBullet1"/>
              <w:numPr>
                <w:ilvl w:val="0"/>
                <w:numId w:val="6"/>
              </w:numPr>
            </w:pPr>
            <w:r w:rsidRPr="00A01F49">
              <w:t>Positive Climate</w:t>
            </w:r>
          </w:p>
          <w:p w14:paraId="30E57E37" w14:textId="77777777" w:rsidR="00B41C43" w:rsidRPr="00A01F49" w:rsidRDefault="00B41C43" w:rsidP="007D45C1">
            <w:pPr>
              <w:pStyle w:val="TableBullet1"/>
              <w:numPr>
                <w:ilvl w:val="0"/>
                <w:numId w:val="6"/>
              </w:numPr>
            </w:pPr>
            <w:r w:rsidRPr="00A01F49">
              <w:t>Teacher Sensitivity</w:t>
            </w:r>
          </w:p>
          <w:p w14:paraId="6F27D15F" w14:textId="77777777" w:rsidR="00B41C43" w:rsidRPr="00A01F49" w:rsidRDefault="00B41C43" w:rsidP="007D45C1">
            <w:pPr>
              <w:pStyle w:val="TableBullet1"/>
              <w:numPr>
                <w:ilvl w:val="0"/>
                <w:numId w:val="6"/>
              </w:numPr>
            </w:pPr>
            <w:r w:rsidRPr="00A01F49">
              <w:t>Regard for Student Perspectives</w:t>
            </w:r>
          </w:p>
        </w:tc>
        <w:tc>
          <w:tcPr>
            <w:tcW w:w="3114" w:type="dxa"/>
          </w:tcPr>
          <w:p w14:paraId="65980C74" w14:textId="77777777" w:rsidR="00B41C43" w:rsidRPr="00A01F49" w:rsidRDefault="00B41C43" w:rsidP="007D45C1">
            <w:pPr>
              <w:pStyle w:val="TableBullet1"/>
              <w:numPr>
                <w:ilvl w:val="0"/>
                <w:numId w:val="6"/>
              </w:numPr>
              <w:rPr>
                <w:b/>
                <w:bCs/>
                <w:szCs w:val="20"/>
              </w:rPr>
            </w:pPr>
            <w:r w:rsidRPr="00A01F49">
              <w:t>Behavior Management</w:t>
            </w:r>
          </w:p>
          <w:p w14:paraId="1522A5C5" w14:textId="77777777" w:rsidR="00B41C43" w:rsidRPr="00A01F49" w:rsidRDefault="00B41C43" w:rsidP="007D45C1">
            <w:pPr>
              <w:pStyle w:val="TableBullet1"/>
              <w:numPr>
                <w:ilvl w:val="0"/>
                <w:numId w:val="6"/>
              </w:numPr>
              <w:rPr>
                <w:b/>
                <w:bCs/>
                <w:szCs w:val="20"/>
              </w:rPr>
            </w:pPr>
            <w:r w:rsidRPr="00A01F49">
              <w:t>Productivity</w:t>
            </w:r>
          </w:p>
          <w:p w14:paraId="6D3E320F" w14:textId="77777777" w:rsidR="00B41C43" w:rsidRPr="00A01F49" w:rsidRDefault="00B41C43" w:rsidP="007D45C1">
            <w:pPr>
              <w:pStyle w:val="TableBullet1"/>
              <w:numPr>
                <w:ilvl w:val="0"/>
                <w:numId w:val="6"/>
              </w:numPr>
            </w:pPr>
            <w:r w:rsidRPr="00A01F49">
              <w:t>Negative Climate</w:t>
            </w:r>
          </w:p>
        </w:tc>
        <w:tc>
          <w:tcPr>
            <w:tcW w:w="3119" w:type="dxa"/>
          </w:tcPr>
          <w:p w14:paraId="06134BD5" w14:textId="77777777" w:rsidR="00B41C43" w:rsidRPr="00A01F49" w:rsidRDefault="00B41C43" w:rsidP="007D45C1">
            <w:pPr>
              <w:pStyle w:val="TableBullet1"/>
              <w:numPr>
                <w:ilvl w:val="0"/>
                <w:numId w:val="6"/>
              </w:numPr>
              <w:rPr>
                <w:b/>
                <w:bCs/>
                <w:szCs w:val="20"/>
              </w:rPr>
            </w:pPr>
            <w:r w:rsidRPr="00A01F49">
              <w:t xml:space="preserve">Instructional Learning Formats </w:t>
            </w:r>
          </w:p>
          <w:p w14:paraId="2D50F0E3" w14:textId="77777777" w:rsidR="00B41C43" w:rsidRPr="00A01F49" w:rsidRDefault="00B41C43" w:rsidP="007D45C1">
            <w:pPr>
              <w:pStyle w:val="TableBullet1"/>
              <w:numPr>
                <w:ilvl w:val="0"/>
                <w:numId w:val="6"/>
              </w:numPr>
              <w:rPr>
                <w:b/>
                <w:bCs/>
                <w:szCs w:val="20"/>
              </w:rPr>
            </w:pPr>
            <w:r w:rsidRPr="00A01F49">
              <w:t>Content Understanding</w:t>
            </w:r>
          </w:p>
          <w:p w14:paraId="15360B62" w14:textId="77777777" w:rsidR="00B41C43" w:rsidRPr="00A01F49" w:rsidRDefault="00B41C43" w:rsidP="007D45C1">
            <w:pPr>
              <w:pStyle w:val="TableBullet1"/>
              <w:numPr>
                <w:ilvl w:val="0"/>
                <w:numId w:val="6"/>
              </w:numPr>
              <w:rPr>
                <w:b/>
                <w:bCs/>
                <w:szCs w:val="20"/>
              </w:rPr>
            </w:pPr>
            <w:r w:rsidRPr="00A01F49">
              <w:t>Analysis and Inquiry</w:t>
            </w:r>
          </w:p>
          <w:p w14:paraId="555F7D0D" w14:textId="77777777" w:rsidR="00B41C43" w:rsidRPr="00A01F49" w:rsidRDefault="00B41C43" w:rsidP="007D45C1">
            <w:pPr>
              <w:pStyle w:val="TableBullet1"/>
              <w:numPr>
                <w:ilvl w:val="0"/>
                <w:numId w:val="6"/>
              </w:numPr>
              <w:rPr>
                <w:b/>
                <w:bCs/>
                <w:szCs w:val="20"/>
              </w:rPr>
            </w:pPr>
            <w:r w:rsidRPr="00A01F49">
              <w:t>Quality of Feedback</w:t>
            </w:r>
          </w:p>
          <w:p w14:paraId="4B4D3C61" w14:textId="77777777" w:rsidR="00B41C43" w:rsidRPr="00A01F49" w:rsidRDefault="00B41C43" w:rsidP="007D45C1">
            <w:pPr>
              <w:pStyle w:val="TableBullet1"/>
              <w:numPr>
                <w:ilvl w:val="0"/>
                <w:numId w:val="6"/>
              </w:numPr>
              <w:rPr>
                <w:b/>
                <w:bCs/>
                <w:szCs w:val="20"/>
              </w:rPr>
            </w:pPr>
            <w:r w:rsidRPr="00A01F49">
              <w:t>Instructional Dialogue</w:t>
            </w:r>
          </w:p>
        </w:tc>
      </w:tr>
      <w:tr w:rsidR="00B41C43" w:rsidRPr="00A01F49" w14:paraId="325849DE" w14:textId="77777777" w:rsidTr="007D45C1">
        <w:trPr>
          <w:jc w:val="center"/>
        </w:trPr>
        <w:tc>
          <w:tcPr>
            <w:tcW w:w="9344" w:type="dxa"/>
            <w:gridSpan w:val="3"/>
            <w:shd w:val="clear" w:color="auto" w:fill="D9E2F3" w:themeFill="accent5" w:themeFillTint="33"/>
          </w:tcPr>
          <w:p w14:paraId="6F768EFC" w14:textId="77777777" w:rsidR="00B41C43" w:rsidRPr="00A01F49" w:rsidRDefault="00B41C43">
            <w:pPr>
              <w:pStyle w:val="TableSubheadingCentered"/>
            </w:pPr>
            <w:r w:rsidRPr="00A01F49">
              <w:t>Student Engagement</w:t>
            </w:r>
          </w:p>
        </w:tc>
      </w:tr>
    </w:tbl>
    <w:p w14:paraId="001687EB" w14:textId="77777777" w:rsidR="00B41C43" w:rsidRPr="00A01F49" w:rsidRDefault="00B41C43" w:rsidP="00B41C43">
      <w:pPr>
        <w:pStyle w:val="BodyText"/>
      </w:pPr>
      <w:bookmarkStart w:id="59" w:name="_Toc411329826"/>
      <w:bookmarkStart w:id="60" w:name="_Toc430114875"/>
      <w:bookmarkStart w:id="61" w:name="_Toc496109990"/>
      <w:r w:rsidRPr="00A01F49">
        <w:t xml:space="preserve">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unresponsive to or dismissive of students, or was ineffective at addressing students’ problems; as a 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7B68F3AC" w14:textId="77777777" w:rsidR="00B41C43" w:rsidRPr="00A01F49" w:rsidRDefault="00B41C43" w:rsidP="00B41C43">
      <w:pPr>
        <w:pStyle w:val="BodyText"/>
      </w:pPr>
      <w:r w:rsidRPr="00A01F49">
        <w:t>Members of the observation team who visited the classrooms all received training on the CLASS protocol and then passed a rigorous certification exam for each CLASS protocol to ensure that they were able to accurately rate the dimensions. All observers must pass an exam annually to maintain their certification.</w:t>
      </w:r>
    </w:p>
    <w:p w14:paraId="0458FB42" w14:textId="77777777" w:rsidR="00B41C43" w:rsidRPr="00A01F49" w:rsidRDefault="00B41C43" w:rsidP="00B41C43">
      <w:pPr>
        <w:pStyle w:val="BodyText"/>
        <w:rPr>
          <w:spacing w:val="-2"/>
        </w:rPr>
      </w:pPr>
      <w:r w:rsidRPr="00A01F49">
        <w:rPr>
          <w:spacing w:val="-2"/>
        </w:rPr>
        <w:t>Research on CLASS protocol shows that students in classrooms that rated high using this observation tool have greater gains in social skills and academic success than students in classrooms with lower ratings (MET Project, 2010; CASTL, n.d.). Furthermore, small improvements on these domains can affect student outcomes: “The ability to demonstrate even small changes in effective interactions has practical implications—differences in just over 1 point on the CLASS 7-point scale translate into improved achievement and social skill development for students” (CASTL, n.d., p. 3).</w:t>
      </w:r>
    </w:p>
    <w:p w14:paraId="64ABD822" w14:textId="77777777" w:rsidR="00B41C43" w:rsidRPr="00A01F49" w:rsidRDefault="00B41C43" w:rsidP="00B41C43">
      <w:pPr>
        <w:pStyle w:val="BodyText"/>
      </w:pPr>
      <w:r w:rsidRPr="00A01F49">
        <w:t xml:space="preserve">In this report, each CLASS dimension is defined, and descriptions of the dimensions at the high (6 or 7), middle (3, 4, or 5), and low levels (1 or 2) are presented </w:t>
      </w:r>
      <w:r w:rsidRPr="00A01F49">
        <w:rPr>
          <w:i/>
        </w:rPr>
        <w:t>(definitions and rating descriptions are derived from the CLASS K–3</w:t>
      </w:r>
      <w:r w:rsidRPr="00A01F49">
        <w:t>,</w:t>
      </w:r>
      <w:r w:rsidRPr="00A01F49">
        <w:rPr>
          <w:i/>
        </w:rPr>
        <w:t xml:space="preserve"> Upper Elementary, and Secondary Manuals).</w:t>
      </w:r>
      <w:r w:rsidRPr="00A01F49">
        <w:t xml:space="preserve"> For each dimension we indicate the frequency of classroom observations across the ratings and provide a districtwide average of the observed classrooms. In cases where a dimension is included in more than one CLASS manual level, those results are combined on the dimension-specific pages. In the summary of ratings table following the dimension-specific pages the averages for every dimension are presented by grade band (K-5, 6-8, and 9-12). For each dimension, we indicate the grade levels for which this dimension is included.</w:t>
      </w:r>
    </w:p>
    <w:p w14:paraId="2F8F834B" w14:textId="77777777" w:rsidR="00B41C43" w:rsidRPr="00A01F49" w:rsidRDefault="00B41C43" w:rsidP="00B41C43">
      <w:pPr>
        <w:pStyle w:val="Heading2-SIOR"/>
      </w:pPr>
      <w:bookmarkStart w:id="62" w:name="_Toc92194254"/>
      <w:bookmarkStart w:id="63" w:name="_Hlk92190807"/>
      <w:r w:rsidRPr="00A01F49">
        <w:t>Positive Climate</w:t>
      </w:r>
      <w:bookmarkEnd w:id="59"/>
      <w:bookmarkEnd w:id="60"/>
      <w:bookmarkEnd w:id="61"/>
      <w:bookmarkEnd w:id="62"/>
    </w:p>
    <w:p w14:paraId="2FACA026" w14:textId="77777777" w:rsidR="00B41C43" w:rsidRPr="00A01F49" w:rsidRDefault="00B41C43" w:rsidP="00B41C43">
      <w:pPr>
        <w:pStyle w:val="BodyTextDomain"/>
      </w:pPr>
      <w:r w:rsidRPr="00A01F49">
        <w:t>Emotional Support domain, Grades K−12</w:t>
      </w:r>
    </w:p>
    <w:p w14:paraId="0C88ABB9" w14:textId="77777777" w:rsidR="00B41C43" w:rsidRPr="00A01F49" w:rsidRDefault="00B41C43" w:rsidP="00B41C43">
      <w:pPr>
        <w:pStyle w:val="BodyText"/>
      </w:pPr>
      <w:r w:rsidRPr="00A01F49">
        <w:t>Positive Climate reflects the emotional connection between the teacher and students and among students and the warmth, respect, and enjoyment communicated by verbal and nonverbal interactions (</w:t>
      </w:r>
      <w:r w:rsidRPr="00A01F49">
        <w:rPr>
          <w:i/>
        </w:rPr>
        <w:t>CLASS K–3 Manual</w:t>
      </w:r>
      <w:r w:rsidRPr="00A01F49">
        <w:t xml:space="preserve">, p. 23, </w:t>
      </w:r>
      <w:r w:rsidRPr="00A01F49">
        <w:rPr>
          <w:i/>
        </w:rPr>
        <w:t xml:space="preserve">CLASS Upper Elementary Manual, </w:t>
      </w:r>
      <w:r w:rsidRPr="00A01F49">
        <w:t xml:space="preserve">p. 21, </w:t>
      </w:r>
      <w:r w:rsidRPr="00A01F49">
        <w:rPr>
          <w:i/>
        </w:rPr>
        <w:t>CLASS Secondary Manual</w:t>
      </w:r>
      <w:r w:rsidRPr="00A01F49">
        <w:t>, p. 21). Table 3 (as well as tables for the remaining dimensions) includes the number of classrooms for each rating on each dimension and the district average for that dimension.</w:t>
      </w:r>
    </w:p>
    <w:p w14:paraId="72308A7B" w14:textId="77777777" w:rsidR="00B41C43" w:rsidRPr="00A01F49" w:rsidRDefault="00B41C43" w:rsidP="00B41C43">
      <w:pPr>
        <w:pStyle w:val="TableTitle0"/>
      </w:pPr>
      <w:r w:rsidRPr="00A01F49">
        <w:t>Table 3. Positive Climate: Number of Classrooms for Each Rating and District Average</w:t>
      </w:r>
    </w:p>
    <w:p w14:paraId="4B3D8C51" w14:textId="77777777" w:rsidR="00B41C43" w:rsidRPr="00A01F49" w:rsidRDefault="00B41C43" w:rsidP="00B41C43">
      <w:pPr>
        <w:pStyle w:val="BodyTextDemi"/>
      </w:pPr>
      <w:r w:rsidRPr="00A01F49">
        <w:t xml:space="preserve">Positive Climate District Average*: </w:t>
      </w:r>
      <w:bookmarkStart w:id="64" w:name="Dist_PC_Avg"/>
      <w:r w:rsidRPr="00A01F49">
        <w:t>5.3</w:t>
      </w:r>
      <w:bookmarkEnd w:id="64"/>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41C43" w:rsidRPr="00A01F49" w14:paraId="65A06906" w14:textId="77777777" w:rsidTr="007D45C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33CCE2E" w14:textId="77777777" w:rsidR="00B41C43" w:rsidRPr="00A01F49" w:rsidRDefault="00B41C43">
            <w:pPr>
              <w:pStyle w:val="TableColHeadingCenter"/>
              <w:rPr>
                <w:rFonts w:eastAsia="MS Mincho"/>
              </w:rPr>
            </w:pPr>
            <w:bookmarkStart w:id="65" w:name="Tbl_PC"/>
            <w:r w:rsidRPr="00A01F49">
              <w:rPr>
                <w:rFonts w:eastAsia="MS Mincho"/>
              </w:rPr>
              <w:t>Grade Band</w:t>
            </w:r>
          </w:p>
        </w:tc>
        <w:tc>
          <w:tcPr>
            <w:tcW w:w="1748" w:type="dxa"/>
            <w:gridSpan w:val="2"/>
          </w:tcPr>
          <w:p w14:paraId="1EBE6A84" w14:textId="77777777" w:rsidR="00B41C43" w:rsidRPr="00A01F49" w:rsidRDefault="00B41C43">
            <w:pPr>
              <w:pStyle w:val="TableColHeadingCenter"/>
              <w:rPr>
                <w:rFonts w:eastAsia="MS Mincho"/>
              </w:rPr>
            </w:pPr>
            <w:r w:rsidRPr="00A01F49">
              <w:rPr>
                <w:rFonts w:eastAsia="MS Mincho"/>
              </w:rPr>
              <w:t>Low Range</w:t>
            </w:r>
          </w:p>
        </w:tc>
        <w:tc>
          <w:tcPr>
            <w:tcW w:w="2623" w:type="dxa"/>
            <w:gridSpan w:val="3"/>
          </w:tcPr>
          <w:p w14:paraId="0A091F73" w14:textId="77777777" w:rsidR="00B41C43" w:rsidRPr="00A01F49" w:rsidRDefault="00B41C43">
            <w:pPr>
              <w:pStyle w:val="TableColHeadingCenter"/>
              <w:rPr>
                <w:rFonts w:eastAsia="MS Mincho"/>
              </w:rPr>
            </w:pPr>
            <w:r w:rsidRPr="00A01F49">
              <w:rPr>
                <w:rFonts w:eastAsia="MS Mincho"/>
              </w:rPr>
              <w:t>Middle Range</w:t>
            </w:r>
          </w:p>
        </w:tc>
        <w:tc>
          <w:tcPr>
            <w:tcW w:w="1749" w:type="dxa"/>
            <w:gridSpan w:val="2"/>
          </w:tcPr>
          <w:p w14:paraId="1B083BEC" w14:textId="77777777" w:rsidR="00B41C43" w:rsidRPr="00A01F49" w:rsidRDefault="00B41C43">
            <w:pPr>
              <w:pStyle w:val="TableColHeadingCenter"/>
              <w:rPr>
                <w:rFonts w:eastAsia="MS Mincho"/>
              </w:rPr>
            </w:pPr>
            <w:r w:rsidRPr="00A01F49">
              <w:rPr>
                <w:rFonts w:eastAsia="MS Mincho"/>
              </w:rPr>
              <w:t>High Range</w:t>
            </w:r>
          </w:p>
        </w:tc>
        <w:tc>
          <w:tcPr>
            <w:tcW w:w="900" w:type="dxa"/>
          </w:tcPr>
          <w:p w14:paraId="25EF889B" w14:textId="77777777" w:rsidR="00B41C43" w:rsidRPr="00A01F49" w:rsidRDefault="00B41C43">
            <w:pPr>
              <w:pStyle w:val="TableColHeadingCenter"/>
              <w:rPr>
                <w:rFonts w:eastAsia="MS Mincho"/>
              </w:rPr>
            </w:pPr>
            <w:r w:rsidRPr="00A01F49">
              <w:rPr>
                <w:rFonts w:eastAsia="MS Mincho"/>
              </w:rPr>
              <w:t>n</w:t>
            </w:r>
          </w:p>
        </w:tc>
        <w:tc>
          <w:tcPr>
            <w:tcW w:w="892" w:type="dxa"/>
          </w:tcPr>
          <w:p w14:paraId="71585ACD" w14:textId="77777777" w:rsidR="00B41C43" w:rsidRPr="00A01F49" w:rsidRDefault="00B41C43">
            <w:pPr>
              <w:pStyle w:val="TableColHeadingCenter"/>
              <w:rPr>
                <w:rFonts w:eastAsia="MS Mincho"/>
              </w:rPr>
            </w:pPr>
            <w:r w:rsidRPr="00A01F49">
              <w:rPr>
                <w:rFonts w:eastAsia="MS Mincho"/>
              </w:rPr>
              <w:t>Average</w:t>
            </w:r>
          </w:p>
        </w:tc>
      </w:tr>
      <w:tr w:rsidR="00B41C43" w:rsidRPr="00A01F49" w14:paraId="29B08BDC" w14:textId="77777777" w:rsidTr="007D45C1">
        <w:trPr>
          <w:jc w:val="center"/>
        </w:trPr>
        <w:tc>
          <w:tcPr>
            <w:tcW w:w="1432" w:type="dxa"/>
            <w:shd w:val="clear" w:color="auto" w:fill="D9E2F3" w:themeFill="accent5" w:themeFillTint="33"/>
          </w:tcPr>
          <w:p w14:paraId="55EA0370" w14:textId="77777777" w:rsidR="00B41C43" w:rsidRPr="00A01F49" w:rsidRDefault="00B41C43">
            <w:pPr>
              <w:pStyle w:val="TableSubheadingCentered"/>
            </w:pPr>
          </w:p>
        </w:tc>
        <w:tc>
          <w:tcPr>
            <w:tcW w:w="874" w:type="dxa"/>
            <w:shd w:val="clear" w:color="auto" w:fill="D9E2F3" w:themeFill="accent5" w:themeFillTint="33"/>
          </w:tcPr>
          <w:p w14:paraId="0D92CDFC" w14:textId="77777777" w:rsidR="00B41C43" w:rsidRPr="00A01F49" w:rsidRDefault="00B41C43">
            <w:pPr>
              <w:pStyle w:val="TableSubheadingCentered"/>
            </w:pPr>
            <w:r w:rsidRPr="00A01F49">
              <w:t>1</w:t>
            </w:r>
          </w:p>
        </w:tc>
        <w:tc>
          <w:tcPr>
            <w:tcW w:w="874" w:type="dxa"/>
            <w:shd w:val="clear" w:color="auto" w:fill="D9E2F3" w:themeFill="accent5" w:themeFillTint="33"/>
          </w:tcPr>
          <w:p w14:paraId="53F4FE68" w14:textId="77777777" w:rsidR="00B41C43" w:rsidRPr="00A01F49" w:rsidRDefault="00B41C43">
            <w:pPr>
              <w:pStyle w:val="TableSubheadingCentered"/>
            </w:pPr>
            <w:r w:rsidRPr="00A01F49">
              <w:t>2</w:t>
            </w:r>
          </w:p>
        </w:tc>
        <w:tc>
          <w:tcPr>
            <w:tcW w:w="874" w:type="dxa"/>
            <w:shd w:val="clear" w:color="auto" w:fill="D9E2F3" w:themeFill="accent5" w:themeFillTint="33"/>
          </w:tcPr>
          <w:p w14:paraId="78D0CF05" w14:textId="77777777" w:rsidR="00B41C43" w:rsidRPr="00A01F49" w:rsidRDefault="00B41C43">
            <w:pPr>
              <w:pStyle w:val="TableSubheadingCentered"/>
            </w:pPr>
            <w:r w:rsidRPr="00A01F49">
              <w:t>3</w:t>
            </w:r>
          </w:p>
        </w:tc>
        <w:tc>
          <w:tcPr>
            <w:tcW w:w="875" w:type="dxa"/>
            <w:shd w:val="clear" w:color="auto" w:fill="D9E2F3" w:themeFill="accent5" w:themeFillTint="33"/>
          </w:tcPr>
          <w:p w14:paraId="7DA2DA97" w14:textId="77777777" w:rsidR="00B41C43" w:rsidRPr="00A01F49" w:rsidRDefault="00B41C43">
            <w:pPr>
              <w:pStyle w:val="TableSubheadingCentered"/>
            </w:pPr>
            <w:r w:rsidRPr="00A01F49">
              <w:t>4</w:t>
            </w:r>
          </w:p>
        </w:tc>
        <w:tc>
          <w:tcPr>
            <w:tcW w:w="874" w:type="dxa"/>
            <w:shd w:val="clear" w:color="auto" w:fill="D9E2F3" w:themeFill="accent5" w:themeFillTint="33"/>
          </w:tcPr>
          <w:p w14:paraId="6BA8C2B9" w14:textId="77777777" w:rsidR="00B41C43" w:rsidRPr="00A01F49" w:rsidRDefault="00B41C43">
            <w:pPr>
              <w:pStyle w:val="TableSubheadingCentered"/>
            </w:pPr>
            <w:r w:rsidRPr="00A01F49">
              <w:t>5</w:t>
            </w:r>
          </w:p>
        </w:tc>
        <w:tc>
          <w:tcPr>
            <w:tcW w:w="874" w:type="dxa"/>
            <w:shd w:val="clear" w:color="auto" w:fill="D9E2F3" w:themeFill="accent5" w:themeFillTint="33"/>
          </w:tcPr>
          <w:p w14:paraId="44431464" w14:textId="77777777" w:rsidR="00B41C43" w:rsidRPr="00A01F49" w:rsidRDefault="00B41C43">
            <w:pPr>
              <w:pStyle w:val="TableSubheadingCentered"/>
            </w:pPr>
            <w:r w:rsidRPr="00A01F49">
              <w:t>6</w:t>
            </w:r>
          </w:p>
        </w:tc>
        <w:tc>
          <w:tcPr>
            <w:tcW w:w="875" w:type="dxa"/>
            <w:shd w:val="clear" w:color="auto" w:fill="D9E2F3" w:themeFill="accent5" w:themeFillTint="33"/>
          </w:tcPr>
          <w:p w14:paraId="5C720A6E" w14:textId="77777777" w:rsidR="00B41C43" w:rsidRPr="00A01F49" w:rsidRDefault="00B41C43">
            <w:pPr>
              <w:pStyle w:val="TableSubheadingCentered"/>
            </w:pPr>
            <w:r w:rsidRPr="00A01F49">
              <w:t>7</w:t>
            </w:r>
          </w:p>
        </w:tc>
        <w:tc>
          <w:tcPr>
            <w:tcW w:w="900" w:type="dxa"/>
            <w:shd w:val="clear" w:color="auto" w:fill="D9E2F3" w:themeFill="accent5" w:themeFillTint="33"/>
          </w:tcPr>
          <w:p w14:paraId="1E071074" w14:textId="77777777" w:rsidR="00B41C43" w:rsidRPr="00A01F49" w:rsidRDefault="00B41C43">
            <w:pPr>
              <w:pStyle w:val="TableSubheadingCentered"/>
            </w:pPr>
            <w:r w:rsidRPr="00A01F49">
              <w:t>68</w:t>
            </w:r>
          </w:p>
        </w:tc>
        <w:tc>
          <w:tcPr>
            <w:tcW w:w="892" w:type="dxa"/>
            <w:shd w:val="clear" w:color="auto" w:fill="D9E2F3" w:themeFill="accent5" w:themeFillTint="33"/>
          </w:tcPr>
          <w:p w14:paraId="100EFA99" w14:textId="77777777" w:rsidR="00B41C43" w:rsidRPr="00A01F49" w:rsidRDefault="00B41C43">
            <w:pPr>
              <w:pStyle w:val="TableSubheadingCentered"/>
            </w:pPr>
            <w:r w:rsidRPr="00A01F49">
              <w:t>5.3</w:t>
            </w:r>
          </w:p>
        </w:tc>
      </w:tr>
      <w:tr w:rsidR="00B41C43" w:rsidRPr="00A01F49" w14:paraId="2789D5BD" w14:textId="77777777" w:rsidTr="007D45C1">
        <w:trPr>
          <w:jc w:val="center"/>
        </w:trPr>
        <w:tc>
          <w:tcPr>
            <w:tcW w:w="1432" w:type="dxa"/>
          </w:tcPr>
          <w:p w14:paraId="74F24D50" w14:textId="77777777" w:rsidR="00B41C43" w:rsidRPr="00A01F49" w:rsidRDefault="00B41C43">
            <w:pPr>
              <w:pStyle w:val="TableText"/>
            </w:pPr>
            <w:r w:rsidRPr="00A01F49">
              <w:t>Grades K-5</w:t>
            </w:r>
          </w:p>
        </w:tc>
        <w:tc>
          <w:tcPr>
            <w:tcW w:w="874" w:type="dxa"/>
          </w:tcPr>
          <w:p w14:paraId="0E8CE077"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4D8BE602"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0B03BE16"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299FFFED" w14:textId="77777777" w:rsidR="00B41C43" w:rsidRPr="00A01F49" w:rsidRDefault="00B41C43">
            <w:pPr>
              <w:pStyle w:val="TableTextCentered"/>
              <w:rPr>
                <w:rFonts w:eastAsia="Times New Roman"/>
              </w:rPr>
            </w:pPr>
            <w:r w:rsidRPr="00A01F49">
              <w:rPr>
                <w:rFonts w:eastAsia="Times New Roman"/>
              </w:rPr>
              <w:t>2</w:t>
            </w:r>
          </w:p>
        </w:tc>
        <w:tc>
          <w:tcPr>
            <w:tcW w:w="874" w:type="dxa"/>
          </w:tcPr>
          <w:p w14:paraId="7A29E7D5" w14:textId="77777777" w:rsidR="00B41C43" w:rsidRPr="00A01F49" w:rsidRDefault="00B41C43">
            <w:pPr>
              <w:pStyle w:val="TableTextCentered"/>
              <w:rPr>
                <w:rFonts w:eastAsia="Times New Roman"/>
              </w:rPr>
            </w:pPr>
            <w:r w:rsidRPr="00A01F49">
              <w:rPr>
                <w:rFonts w:eastAsia="Times New Roman"/>
              </w:rPr>
              <w:t>10</w:t>
            </w:r>
          </w:p>
        </w:tc>
        <w:tc>
          <w:tcPr>
            <w:tcW w:w="874" w:type="dxa"/>
          </w:tcPr>
          <w:p w14:paraId="34AFD42F" w14:textId="77777777" w:rsidR="00B41C43" w:rsidRPr="00A01F49" w:rsidRDefault="00B41C43">
            <w:pPr>
              <w:pStyle w:val="TableTextCentered"/>
              <w:rPr>
                <w:rFonts w:eastAsia="Times New Roman"/>
              </w:rPr>
            </w:pPr>
            <w:r w:rsidRPr="00A01F49">
              <w:rPr>
                <w:rFonts w:eastAsia="Times New Roman"/>
              </w:rPr>
              <w:t>13</w:t>
            </w:r>
          </w:p>
        </w:tc>
        <w:tc>
          <w:tcPr>
            <w:tcW w:w="875" w:type="dxa"/>
          </w:tcPr>
          <w:p w14:paraId="586BE803" w14:textId="77777777" w:rsidR="00B41C43" w:rsidRPr="00A01F49" w:rsidRDefault="00B41C43">
            <w:pPr>
              <w:pStyle w:val="TableTextCentered"/>
              <w:rPr>
                <w:rFonts w:eastAsia="Times New Roman"/>
              </w:rPr>
            </w:pPr>
            <w:r w:rsidRPr="00A01F49">
              <w:rPr>
                <w:rFonts w:eastAsia="Times New Roman"/>
              </w:rPr>
              <w:t>5</w:t>
            </w:r>
          </w:p>
        </w:tc>
        <w:tc>
          <w:tcPr>
            <w:tcW w:w="900" w:type="dxa"/>
          </w:tcPr>
          <w:p w14:paraId="3EB0AC3B" w14:textId="77777777" w:rsidR="00B41C43" w:rsidRPr="00A01F49" w:rsidRDefault="00B41C43">
            <w:pPr>
              <w:pStyle w:val="TableTextCentered"/>
              <w:rPr>
                <w:rFonts w:eastAsia="Times New Roman"/>
              </w:rPr>
            </w:pPr>
            <w:r w:rsidRPr="00A01F49">
              <w:rPr>
                <w:rFonts w:eastAsia="Times New Roman"/>
              </w:rPr>
              <w:t>30</w:t>
            </w:r>
          </w:p>
        </w:tc>
        <w:tc>
          <w:tcPr>
            <w:tcW w:w="892" w:type="dxa"/>
          </w:tcPr>
          <w:p w14:paraId="1ACC37EA" w14:textId="77777777" w:rsidR="00B41C43" w:rsidRPr="00A01F49" w:rsidRDefault="00B41C43">
            <w:pPr>
              <w:pStyle w:val="TableTextCentered"/>
              <w:rPr>
                <w:rFonts w:eastAsia="Times New Roman"/>
              </w:rPr>
            </w:pPr>
            <w:r w:rsidRPr="00A01F49">
              <w:rPr>
                <w:rFonts w:eastAsia="Times New Roman"/>
              </w:rPr>
              <w:t>5.7</w:t>
            </w:r>
          </w:p>
        </w:tc>
      </w:tr>
      <w:tr w:rsidR="007D45C1" w:rsidRPr="00A01F49" w14:paraId="4DA436F8" w14:textId="77777777" w:rsidTr="007D45C1">
        <w:trPr>
          <w:jc w:val="center"/>
        </w:trPr>
        <w:tc>
          <w:tcPr>
            <w:tcW w:w="1432" w:type="dxa"/>
          </w:tcPr>
          <w:p w14:paraId="6DD9834E" w14:textId="77777777" w:rsidR="00B41C43" w:rsidRPr="00A01F49" w:rsidRDefault="00B41C43">
            <w:pPr>
              <w:pStyle w:val="TableText"/>
            </w:pPr>
            <w:r w:rsidRPr="00A01F49">
              <w:t>Grades 6-8</w:t>
            </w:r>
          </w:p>
        </w:tc>
        <w:tc>
          <w:tcPr>
            <w:tcW w:w="874" w:type="dxa"/>
          </w:tcPr>
          <w:p w14:paraId="4C8F4AC2"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3033E565" w14:textId="77777777" w:rsidR="00B41C43" w:rsidRPr="00A01F49" w:rsidRDefault="00B41C43">
            <w:pPr>
              <w:pStyle w:val="TableTextCentered"/>
              <w:rPr>
                <w:rFonts w:eastAsia="Times New Roman"/>
              </w:rPr>
            </w:pPr>
            <w:r w:rsidRPr="00A01F49">
              <w:rPr>
                <w:rFonts w:eastAsia="Times New Roman"/>
              </w:rPr>
              <w:t>1</w:t>
            </w:r>
          </w:p>
        </w:tc>
        <w:tc>
          <w:tcPr>
            <w:tcW w:w="874" w:type="dxa"/>
          </w:tcPr>
          <w:p w14:paraId="51F42344"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1DF9BDCC" w14:textId="77777777" w:rsidR="00B41C43" w:rsidRPr="00A01F49" w:rsidRDefault="00B41C43">
            <w:pPr>
              <w:pStyle w:val="TableTextCentered"/>
              <w:rPr>
                <w:rFonts w:eastAsia="Times New Roman"/>
              </w:rPr>
            </w:pPr>
            <w:r w:rsidRPr="00A01F49">
              <w:rPr>
                <w:rFonts w:eastAsia="Times New Roman"/>
              </w:rPr>
              <w:t>1</w:t>
            </w:r>
          </w:p>
        </w:tc>
        <w:tc>
          <w:tcPr>
            <w:tcW w:w="874" w:type="dxa"/>
          </w:tcPr>
          <w:p w14:paraId="10F309A3" w14:textId="77777777" w:rsidR="00B41C43" w:rsidRPr="00A01F49" w:rsidRDefault="00B41C43">
            <w:pPr>
              <w:pStyle w:val="TableTextCentered"/>
              <w:rPr>
                <w:rFonts w:eastAsia="Times New Roman"/>
              </w:rPr>
            </w:pPr>
            <w:r w:rsidRPr="00A01F49">
              <w:rPr>
                <w:rFonts w:eastAsia="Times New Roman"/>
              </w:rPr>
              <w:t>7</w:t>
            </w:r>
          </w:p>
        </w:tc>
        <w:tc>
          <w:tcPr>
            <w:tcW w:w="874" w:type="dxa"/>
          </w:tcPr>
          <w:p w14:paraId="56C5737A" w14:textId="77777777" w:rsidR="00B41C43" w:rsidRPr="00A01F49" w:rsidRDefault="00B41C43">
            <w:pPr>
              <w:pStyle w:val="TableTextCentered"/>
              <w:rPr>
                <w:rFonts w:eastAsia="Times New Roman"/>
              </w:rPr>
            </w:pPr>
            <w:r w:rsidRPr="00A01F49">
              <w:rPr>
                <w:rFonts w:eastAsia="Times New Roman"/>
              </w:rPr>
              <w:t>7</w:t>
            </w:r>
          </w:p>
        </w:tc>
        <w:tc>
          <w:tcPr>
            <w:tcW w:w="875" w:type="dxa"/>
          </w:tcPr>
          <w:p w14:paraId="6FEBF12D" w14:textId="77777777" w:rsidR="00B41C43" w:rsidRPr="00A01F49" w:rsidRDefault="00B41C43">
            <w:pPr>
              <w:pStyle w:val="TableTextCentered"/>
              <w:rPr>
                <w:rFonts w:eastAsia="Times New Roman"/>
              </w:rPr>
            </w:pPr>
            <w:r w:rsidRPr="00A01F49">
              <w:rPr>
                <w:rFonts w:eastAsia="Times New Roman"/>
              </w:rPr>
              <w:t>1</w:t>
            </w:r>
          </w:p>
        </w:tc>
        <w:tc>
          <w:tcPr>
            <w:tcW w:w="900" w:type="dxa"/>
          </w:tcPr>
          <w:p w14:paraId="49902DBA" w14:textId="77777777" w:rsidR="00B41C43" w:rsidRPr="00A01F49" w:rsidRDefault="00B41C43">
            <w:pPr>
              <w:pStyle w:val="TableTextCentered"/>
              <w:rPr>
                <w:rFonts w:eastAsia="Times New Roman"/>
              </w:rPr>
            </w:pPr>
            <w:r w:rsidRPr="00A01F49">
              <w:rPr>
                <w:rFonts w:eastAsia="Times New Roman"/>
              </w:rPr>
              <w:t>17</w:t>
            </w:r>
          </w:p>
        </w:tc>
        <w:tc>
          <w:tcPr>
            <w:tcW w:w="892" w:type="dxa"/>
          </w:tcPr>
          <w:p w14:paraId="3B372571" w14:textId="77777777" w:rsidR="00B41C43" w:rsidRPr="00A01F49" w:rsidRDefault="00B41C43">
            <w:pPr>
              <w:pStyle w:val="TableTextCentered"/>
              <w:rPr>
                <w:rFonts w:eastAsia="Times New Roman"/>
              </w:rPr>
            </w:pPr>
            <w:r w:rsidRPr="00A01F49">
              <w:rPr>
                <w:rFonts w:eastAsia="Times New Roman"/>
              </w:rPr>
              <w:t>5.3</w:t>
            </w:r>
          </w:p>
        </w:tc>
      </w:tr>
      <w:tr w:rsidR="00B41C43" w:rsidRPr="00A01F49" w14:paraId="17ABB9EF" w14:textId="77777777" w:rsidTr="007D45C1">
        <w:trPr>
          <w:jc w:val="center"/>
        </w:trPr>
        <w:tc>
          <w:tcPr>
            <w:tcW w:w="1432" w:type="dxa"/>
          </w:tcPr>
          <w:p w14:paraId="2FDD968C" w14:textId="77777777" w:rsidR="00B41C43" w:rsidRPr="00A01F49" w:rsidRDefault="00B41C43">
            <w:pPr>
              <w:pStyle w:val="TableText"/>
            </w:pPr>
            <w:r w:rsidRPr="00A01F49">
              <w:t>Grades 9-12</w:t>
            </w:r>
          </w:p>
        </w:tc>
        <w:tc>
          <w:tcPr>
            <w:tcW w:w="874" w:type="dxa"/>
          </w:tcPr>
          <w:p w14:paraId="62E53327"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0DE84526"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22B17E73" w14:textId="77777777" w:rsidR="00B41C43" w:rsidRPr="00A01F49" w:rsidRDefault="00B41C43">
            <w:pPr>
              <w:pStyle w:val="TableTextCentered"/>
              <w:rPr>
                <w:rFonts w:eastAsia="Times New Roman"/>
              </w:rPr>
            </w:pPr>
            <w:r w:rsidRPr="00A01F49">
              <w:rPr>
                <w:rFonts w:eastAsia="Times New Roman"/>
              </w:rPr>
              <w:t>4</w:t>
            </w:r>
          </w:p>
        </w:tc>
        <w:tc>
          <w:tcPr>
            <w:tcW w:w="875" w:type="dxa"/>
          </w:tcPr>
          <w:p w14:paraId="0E4CCBBC" w14:textId="77777777" w:rsidR="00B41C43" w:rsidRPr="00A01F49" w:rsidRDefault="00B41C43">
            <w:pPr>
              <w:pStyle w:val="TableTextCentered"/>
              <w:rPr>
                <w:rFonts w:eastAsia="Times New Roman"/>
              </w:rPr>
            </w:pPr>
            <w:r w:rsidRPr="00A01F49">
              <w:rPr>
                <w:rFonts w:eastAsia="Times New Roman"/>
              </w:rPr>
              <w:t>2</w:t>
            </w:r>
          </w:p>
        </w:tc>
        <w:tc>
          <w:tcPr>
            <w:tcW w:w="874" w:type="dxa"/>
          </w:tcPr>
          <w:p w14:paraId="3330A97D" w14:textId="77777777" w:rsidR="00B41C43" w:rsidRPr="00A01F49" w:rsidRDefault="00B41C43">
            <w:pPr>
              <w:pStyle w:val="TableTextCentered"/>
              <w:rPr>
                <w:rFonts w:eastAsia="Times New Roman"/>
              </w:rPr>
            </w:pPr>
            <w:r w:rsidRPr="00A01F49">
              <w:rPr>
                <w:rFonts w:eastAsia="Times New Roman"/>
              </w:rPr>
              <w:t>10</w:t>
            </w:r>
          </w:p>
        </w:tc>
        <w:tc>
          <w:tcPr>
            <w:tcW w:w="874" w:type="dxa"/>
          </w:tcPr>
          <w:p w14:paraId="6CE2F11B" w14:textId="77777777" w:rsidR="00B41C43" w:rsidRPr="00A01F49" w:rsidRDefault="00B41C43">
            <w:pPr>
              <w:pStyle w:val="TableTextCentered"/>
              <w:rPr>
                <w:rFonts w:eastAsia="Times New Roman"/>
              </w:rPr>
            </w:pPr>
            <w:r w:rsidRPr="00A01F49">
              <w:rPr>
                <w:rFonts w:eastAsia="Times New Roman"/>
              </w:rPr>
              <w:t>3</w:t>
            </w:r>
          </w:p>
        </w:tc>
        <w:tc>
          <w:tcPr>
            <w:tcW w:w="875" w:type="dxa"/>
          </w:tcPr>
          <w:p w14:paraId="59488AB3" w14:textId="77777777" w:rsidR="00B41C43" w:rsidRPr="00A01F49" w:rsidRDefault="00B41C43">
            <w:pPr>
              <w:pStyle w:val="TableTextCentered"/>
              <w:rPr>
                <w:rFonts w:eastAsia="Times New Roman"/>
              </w:rPr>
            </w:pPr>
            <w:r w:rsidRPr="00A01F49">
              <w:rPr>
                <w:rFonts w:eastAsia="Times New Roman"/>
              </w:rPr>
              <w:t>2</w:t>
            </w:r>
          </w:p>
        </w:tc>
        <w:tc>
          <w:tcPr>
            <w:tcW w:w="900" w:type="dxa"/>
          </w:tcPr>
          <w:p w14:paraId="4EFDD276" w14:textId="77777777" w:rsidR="00B41C43" w:rsidRPr="00A01F49" w:rsidRDefault="00B41C43">
            <w:pPr>
              <w:pStyle w:val="TableTextCentered"/>
              <w:rPr>
                <w:rFonts w:eastAsia="Times New Roman"/>
              </w:rPr>
            </w:pPr>
            <w:r w:rsidRPr="00A01F49">
              <w:rPr>
                <w:rFonts w:eastAsia="Times New Roman"/>
              </w:rPr>
              <w:t>21</w:t>
            </w:r>
          </w:p>
        </w:tc>
        <w:tc>
          <w:tcPr>
            <w:tcW w:w="892" w:type="dxa"/>
          </w:tcPr>
          <w:p w14:paraId="7A7FE61C" w14:textId="77777777" w:rsidR="00B41C43" w:rsidRPr="00A01F49" w:rsidRDefault="00B41C43">
            <w:pPr>
              <w:pStyle w:val="TableTextCentered"/>
              <w:rPr>
                <w:rFonts w:eastAsia="Times New Roman"/>
              </w:rPr>
            </w:pPr>
            <w:r w:rsidRPr="00A01F49">
              <w:rPr>
                <w:rFonts w:eastAsia="Times New Roman"/>
              </w:rPr>
              <w:t>4.9</w:t>
            </w:r>
          </w:p>
        </w:tc>
      </w:tr>
    </w:tbl>
    <w:bookmarkEnd w:id="65"/>
    <w:p w14:paraId="3208BFBF" w14:textId="77777777" w:rsidR="00B41C43" w:rsidRPr="00A01F49" w:rsidRDefault="00B41C43" w:rsidP="00B41C43">
      <w:pPr>
        <w:pStyle w:val="TableNote"/>
      </w:pPr>
      <w:r w:rsidRPr="00A01F49">
        <w:rPr>
          <w:szCs w:val="20"/>
        </w:rPr>
        <w:t>*</w:t>
      </w:r>
      <w:r w:rsidRPr="00A01F49">
        <w:t xml:space="preserve">The district average is an average of the observation scores. In Table 3, the district average is computed as: </w:t>
      </w:r>
      <w:r w:rsidRPr="00A01F49">
        <w:br/>
      </w:r>
      <w:bookmarkStart w:id="66" w:name="Dist_PC_Calc"/>
      <w:r w:rsidRPr="00A01F49">
        <w:t>([2 x 1] + [3 x 4] + [4 x 5] + [5 x 27] + [6 x 23] + [7 x 8]) ÷ 68 observations = 5.3</w:t>
      </w:r>
      <w:bookmarkEnd w:id="66"/>
    </w:p>
    <w:p w14:paraId="14B0C587" w14:textId="77777777" w:rsidR="00B41C43" w:rsidRPr="00A01F49" w:rsidRDefault="00B41C43" w:rsidP="00B41C43">
      <w:pPr>
        <w:pStyle w:val="BodyText"/>
      </w:pPr>
      <w:r w:rsidRPr="00A01F49">
        <w:rPr>
          <w:rStyle w:val="BodyTextDemiChar"/>
        </w:rPr>
        <w:t>Ratings in the Low Range</w:t>
      </w:r>
      <w:r w:rsidRPr="00A01F49">
        <w:t>. 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5C9675ED" w14:textId="77777777" w:rsidR="00B41C43" w:rsidRPr="00A01F49" w:rsidRDefault="00B41C43" w:rsidP="00B41C43">
      <w:pPr>
        <w:pStyle w:val="BodyText"/>
      </w:pPr>
      <w:r w:rsidRPr="00A01F49">
        <w:rPr>
          <w:rStyle w:val="BodyTextDemiChar"/>
        </w:rPr>
        <w:t>Ratings in the Middle Range.</w:t>
      </w:r>
      <w:r w:rsidRPr="00A01F49">
        <w:t xml:space="preserve"> 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1336F38C" w14:textId="77777777" w:rsidR="00B41C43" w:rsidRPr="00A01F49" w:rsidRDefault="00B41C43" w:rsidP="00B41C43">
      <w:pPr>
        <w:pStyle w:val="BodyText"/>
      </w:pPr>
      <w:r w:rsidRPr="00A01F49">
        <w:rPr>
          <w:rStyle w:val="BodyTextDemiChar"/>
        </w:rPr>
        <w:t xml:space="preserve">Ratings in the High Range. </w:t>
      </w:r>
      <w:r w:rsidRPr="00A01F49">
        <w:t>There are many indications that the relationship among students and the teacher is positive and warm. The teacher is typically in close proximity to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63"/>
    <w:p w14:paraId="3E29EB4C" w14:textId="77777777" w:rsidR="00B41C43" w:rsidRPr="00A01F49" w:rsidRDefault="00B41C43" w:rsidP="00B41C43">
      <w:pPr>
        <w:spacing w:after="160" w:line="259" w:lineRule="auto"/>
      </w:pPr>
      <w:r w:rsidRPr="00A01F49">
        <w:br w:type="page"/>
      </w:r>
    </w:p>
    <w:p w14:paraId="6934873E" w14:textId="77777777" w:rsidR="00B41C43" w:rsidRPr="00A01F49" w:rsidRDefault="00B41C43" w:rsidP="00B41C43">
      <w:pPr>
        <w:pStyle w:val="Heading2-SIOR"/>
      </w:pPr>
      <w:bookmarkStart w:id="67" w:name="_Toc411329828"/>
      <w:bookmarkStart w:id="68" w:name="_Toc430114876"/>
      <w:bookmarkStart w:id="69" w:name="_Toc92194255"/>
      <w:r w:rsidRPr="00A01F49">
        <w:t>Teacher Sensitivity</w:t>
      </w:r>
      <w:bookmarkEnd w:id="67"/>
      <w:bookmarkEnd w:id="68"/>
      <w:bookmarkEnd w:id="69"/>
    </w:p>
    <w:p w14:paraId="1F353E0D" w14:textId="77777777" w:rsidR="00B41C43" w:rsidRPr="00A01F49" w:rsidRDefault="00B41C43" w:rsidP="00B41C43">
      <w:pPr>
        <w:pStyle w:val="BodyTextDomain"/>
      </w:pPr>
      <w:r w:rsidRPr="00A01F49">
        <w:t>Emotional Support domain, Grades K−12</w:t>
      </w:r>
    </w:p>
    <w:p w14:paraId="589A3B1C" w14:textId="77777777" w:rsidR="00B41C43" w:rsidRPr="00A01F49" w:rsidRDefault="00B41C43" w:rsidP="00B41C43">
      <w:pPr>
        <w:pStyle w:val="BodyText"/>
      </w:pPr>
      <w:r w:rsidRPr="00A01F49">
        <w:t>Teacher Sensitivity encompasses the teacher’s awareness of and responsiveness to students’ academic and emotional needs. High levels of sensitivity facilitate students’ abilities to actively explore and learn because the teacher consistently provides comfort, reassurance, and encouragement (</w:t>
      </w:r>
      <w:r w:rsidRPr="00A01F49">
        <w:rPr>
          <w:i/>
        </w:rPr>
        <w:t>CLASS K–3 Manual,</w:t>
      </w:r>
      <w:r w:rsidRPr="00A01F49">
        <w:t xml:space="preserve"> p. 32, </w:t>
      </w:r>
      <w:r w:rsidRPr="00A01F49">
        <w:rPr>
          <w:i/>
        </w:rPr>
        <w:t xml:space="preserve">CLASS Upper Elementary Manual, </w:t>
      </w:r>
      <w:r w:rsidRPr="00A01F49">
        <w:t xml:space="preserve">p. 27, </w:t>
      </w:r>
      <w:r w:rsidRPr="00A01F49">
        <w:rPr>
          <w:i/>
        </w:rPr>
        <w:t>CLASS Secondary Manual,</w:t>
      </w:r>
      <w:r w:rsidRPr="00A01F49">
        <w:t xml:space="preserve"> p. 27). </w:t>
      </w:r>
    </w:p>
    <w:p w14:paraId="2FDA7877" w14:textId="77777777" w:rsidR="00B41C43" w:rsidRPr="00A01F49" w:rsidRDefault="00B41C43" w:rsidP="00B41C43">
      <w:pPr>
        <w:pStyle w:val="TableTitle0"/>
      </w:pPr>
      <w:r w:rsidRPr="00A01F49">
        <w:t>Table 4. Teacher Sensitivity: Number of Classrooms for Each Rating and District Average</w:t>
      </w:r>
    </w:p>
    <w:p w14:paraId="6B4C3828" w14:textId="77777777" w:rsidR="00B41C43" w:rsidRPr="00A01F49" w:rsidRDefault="00B41C43" w:rsidP="00B41C43">
      <w:pPr>
        <w:pStyle w:val="BodyTextDemi"/>
      </w:pPr>
      <w:r w:rsidRPr="00A01F49">
        <w:t xml:space="preserve">Teacher Sensitivity District Average*: </w:t>
      </w:r>
      <w:bookmarkStart w:id="70" w:name="Dist_TS_Avg"/>
      <w:r w:rsidRPr="00A01F49">
        <w:t>5.8</w:t>
      </w:r>
      <w:bookmarkEnd w:id="70"/>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41C43" w:rsidRPr="00A01F49" w14:paraId="0B576718" w14:textId="77777777" w:rsidTr="007D45C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661348F2" w14:textId="77777777" w:rsidR="00B41C43" w:rsidRPr="00A01F49" w:rsidRDefault="00B41C43">
            <w:pPr>
              <w:pStyle w:val="TableColHeadingCenter"/>
              <w:rPr>
                <w:rFonts w:eastAsia="MS Mincho"/>
              </w:rPr>
            </w:pPr>
            <w:bookmarkStart w:id="71" w:name="Tbl_TS"/>
            <w:r w:rsidRPr="00A01F49">
              <w:rPr>
                <w:rFonts w:eastAsia="MS Mincho"/>
              </w:rPr>
              <w:t>Grade Band</w:t>
            </w:r>
          </w:p>
        </w:tc>
        <w:tc>
          <w:tcPr>
            <w:tcW w:w="1748" w:type="dxa"/>
            <w:gridSpan w:val="2"/>
          </w:tcPr>
          <w:p w14:paraId="0CE253D8" w14:textId="77777777" w:rsidR="00B41C43" w:rsidRPr="00A01F49" w:rsidRDefault="00B41C43">
            <w:pPr>
              <w:pStyle w:val="TableColHeadingCenter"/>
              <w:rPr>
                <w:rFonts w:eastAsia="MS Mincho"/>
              </w:rPr>
            </w:pPr>
            <w:r w:rsidRPr="00A01F49">
              <w:rPr>
                <w:rFonts w:eastAsia="MS Mincho"/>
              </w:rPr>
              <w:t>Low Range</w:t>
            </w:r>
          </w:p>
        </w:tc>
        <w:tc>
          <w:tcPr>
            <w:tcW w:w="2623" w:type="dxa"/>
            <w:gridSpan w:val="3"/>
          </w:tcPr>
          <w:p w14:paraId="61B73678" w14:textId="77777777" w:rsidR="00B41C43" w:rsidRPr="00A01F49" w:rsidRDefault="00B41C43">
            <w:pPr>
              <w:pStyle w:val="TableColHeadingCenter"/>
              <w:rPr>
                <w:rFonts w:eastAsia="MS Mincho"/>
              </w:rPr>
            </w:pPr>
            <w:r w:rsidRPr="00A01F49">
              <w:rPr>
                <w:rFonts w:eastAsia="MS Mincho"/>
              </w:rPr>
              <w:t>Middle Range</w:t>
            </w:r>
          </w:p>
        </w:tc>
        <w:tc>
          <w:tcPr>
            <w:tcW w:w="1749" w:type="dxa"/>
            <w:gridSpan w:val="2"/>
          </w:tcPr>
          <w:p w14:paraId="4CB191DA" w14:textId="77777777" w:rsidR="00B41C43" w:rsidRPr="00A01F49" w:rsidRDefault="00B41C43">
            <w:pPr>
              <w:pStyle w:val="TableColHeadingCenter"/>
              <w:rPr>
                <w:rFonts w:eastAsia="MS Mincho"/>
              </w:rPr>
            </w:pPr>
            <w:r w:rsidRPr="00A01F49">
              <w:rPr>
                <w:rFonts w:eastAsia="MS Mincho"/>
              </w:rPr>
              <w:t>High Range</w:t>
            </w:r>
          </w:p>
        </w:tc>
        <w:tc>
          <w:tcPr>
            <w:tcW w:w="900" w:type="dxa"/>
          </w:tcPr>
          <w:p w14:paraId="5335467D" w14:textId="77777777" w:rsidR="00B41C43" w:rsidRPr="00A01F49" w:rsidRDefault="00B41C43">
            <w:pPr>
              <w:pStyle w:val="TableColHeadingCenter"/>
              <w:rPr>
                <w:rFonts w:eastAsia="MS Mincho"/>
              </w:rPr>
            </w:pPr>
            <w:r w:rsidRPr="00A01F49">
              <w:rPr>
                <w:rFonts w:eastAsia="MS Mincho"/>
              </w:rPr>
              <w:t>n</w:t>
            </w:r>
          </w:p>
        </w:tc>
        <w:tc>
          <w:tcPr>
            <w:tcW w:w="892" w:type="dxa"/>
          </w:tcPr>
          <w:p w14:paraId="3DDE11A3" w14:textId="77777777" w:rsidR="00B41C43" w:rsidRPr="00A01F49" w:rsidRDefault="00B41C43">
            <w:pPr>
              <w:pStyle w:val="TableColHeadingCenter"/>
              <w:rPr>
                <w:rFonts w:eastAsia="MS Mincho"/>
              </w:rPr>
            </w:pPr>
            <w:r w:rsidRPr="00A01F49">
              <w:rPr>
                <w:rFonts w:eastAsia="MS Mincho"/>
              </w:rPr>
              <w:t>Average</w:t>
            </w:r>
          </w:p>
        </w:tc>
      </w:tr>
      <w:tr w:rsidR="00B41C43" w:rsidRPr="00A01F49" w14:paraId="6C0B52B3" w14:textId="77777777" w:rsidTr="007D45C1">
        <w:trPr>
          <w:jc w:val="center"/>
        </w:trPr>
        <w:tc>
          <w:tcPr>
            <w:tcW w:w="1432" w:type="dxa"/>
            <w:shd w:val="clear" w:color="auto" w:fill="D9E2F3" w:themeFill="accent5" w:themeFillTint="33"/>
          </w:tcPr>
          <w:p w14:paraId="331AC522" w14:textId="77777777" w:rsidR="00B41C43" w:rsidRPr="00A01F49" w:rsidRDefault="00B41C43">
            <w:pPr>
              <w:pStyle w:val="TableSubheadingCentered"/>
            </w:pPr>
          </w:p>
        </w:tc>
        <w:tc>
          <w:tcPr>
            <w:tcW w:w="874" w:type="dxa"/>
            <w:shd w:val="clear" w:color="auto" w:fill="D9E2F3" w:themeFill="accent5" w:themeFillTint="33"/>
          </w:tcPr>
          <w:p w14:paraId="250972C9" w14:textId="77777777" w:rsidR="00B41C43" w:rsidRPr="00A01F49" w:rsidRDefault="00B41C43">
            <w:pPr>
              <w:pStyle w:val="TableSubheadingCentered"/>
            </w:pPr>
            <w:r w:rsidRPr="00A01F49">
              <w:t>1</w:t>
            </w:r>
          </w:p>
        </w:tc>
        <w:tc>
          <w:tcPr>
            <w:tcW w:w="874" w:type="dxa"/>
            <w:shd w:val="clear" w:color="auto" w:fill="D9E2F3" w:themeFill="accent5" w:themeFillTint="33"/>
          </w:tcPr>
          <w:p w14:paraId="76853CCB" w14:textId="77777777" w:rsidR="00B41C43" w:rsidRPr="00A01F49" w:rsidRDefault="00B41C43">
            <w:pPr>
              <w:pStyle w:val="TableSubheadingCentered"/>
            </w:pPr>
            <w:r w:rsidRPr="00A01F49">
              <w:t>2</w:t>
            </w:r>
          </w:p>
        </w:tc>
        <w:tc>
          <w:tcPr>
            <w:tcW w:w="874" w:type="dxa"/>
            <w:shd w:val="clear" w:color="auto" w:fill="D9E2F3" w:themeFill="accent5" w:themeFillTint="33"/>
          </w:tcPr>
          <w:p w14:paraId="707A254A" w14:textId="77777777" w:rsidR="00B41C43" w:rsidRPr="00A01F49" w:rsidRDefault="00B41C43">
            <w:pPr>
              <w:pStyle w:val="TableSubheadingCentered"/>
            </w:pPr>
            <w:r w:rsidRPr="00A01F49">
              <w:t>3</w:t>
            </w:r>
          </w:p>
        </w:tc>
        <w:tc>
          <w:tcPr>
            <w:tcW w:w="875" w:type="dxa"/>
            <w:shd w:val="clear" w:color="auto" w:fill="D9E2F3" w:themeFill="accent5" w:themeFillTint="33"/>
          </w:tcPr>
          <w:p w14:paraId="18F5774E" w14:textId="77777777" w:rsidR="00B41C43" w:rsidRPr="00A01F49" w:rsidRDefault="00B41C43">
            <w:pPr>
              <w:pStyle w:val="TableSubheadingCentered"/>
            </w:pPr>
            <w:r w:rsidRPr="00A01F49">
              <w:t>4</w:t>
            </w:r>
          </w:p>
        </w:tc>
        <w:tc>
          <w:tcPr>
            <w:tcW w:w="874" w:type="dxa"/>
            <w:shd w:val="clear" w:color="auto" w:fill="D9E2F3" w:themeFill="accent5" w:themeFillTint="33"/>
          </w:tcPr>
          <w:p w14:paraId="1BEEA2B6" w14:textId="77777777" w:rsidR="00B41C43" w:rsidRPr="00A01F49" w:rsidRDefault="00B41C43">
            <w:pPr>
              <w:pStyle w:val="TableSubheadingCentered"/>
            </w:pPr>
            <w:r w:rsidRPr="00A01F49">
              <w:t>5</w:t>
            </w:r>
          </w:p>
        </w:tc>
        <w:tc>
          <w:tcPr>
            <w:tcW w:w="874" w:type="dxa"/>
            <w:shd w:val="clear" w:color="auto" w:fill="D9E2F3" w:themeFill="accent5" w:themeFillTint="33"/>
          </w:tcPr>
          <w:p w14:paraId="2CE4DC83" w14:textId="77777777" w:rsidR="00B41C43" w:rsidRPr="00A01F49" w:rsidRDefault="00B41C43">
            <w:pPr>
              <w:pStyle w:val="TableSubheadingCentered"/>
            </w:pPr>
            <w:r w:rsidRPr="00A01F49">
              <w:t>6</w:t>
            </w:r>
          </w:p>
        </w:tc>
        <w:tc>
          <w:tcPr>
            <w:tcW w:w="875" w:type="dxa"/>
            <w:shd w:val="clear" w:color="auto" w:fill="D9E2F3" w:themeFill="accent5" w:themeFillTint="33"/>
          </w:tcPr>
          <w:p w14:paraId="62EC5080" w14:textId="77777777" w:rsidR="00B41C43" w:rsidRPr="00A01F49" w:rsidRDefault="00B41C43">
            <w:pPr>
              <w:pStyle w:val="TableSubheadingCentered"/>
            </w:pPr>
            <w:r w:rsidRPr="00A01F49">
              <w:t>7</w:t>
            </w:r>
          </w:p>
        </w:tc>
        <w:tc>
          <w:tcPr>
            <w:tcW w:w="900" w:type="dxa"/>
            <w:shd w:val="clear" w:color="auto" w:fill="D9E2F3" w:themeFill="accent5" w:themeFillTint="33"/>
          </w:tcPr>
          <w:p w14:paraId="1ED92035" w14:textId="77777777" w:rsidR="00B41C43" w:rsidRPr="00A01F49" w:rsidRDefault="00B41C43">
            <w:pPr>
              <w:pStyle w:val="TableSubheadingCentered"/>
            </w:pPr>
            <w:r w:rsidRPr="00A01F49">
              <w:t>68</w:t>
            </w:r>
          </w:p>
        </w:tc>
        <w:tc>
          <w:tcPr>
            <w:tcW w:w="892" w:type="dxa"/>
            <w:shd w:val="clear" w:color="auto" w:fill="D9E2F3" w:themeFill="accent5" w:themeFillTint="33"/>
          </w:tcPr>
          <w:p w14:paraId="0AB565B4" w14:textId="77777777" w:rsidR="00B41C43" w:rsidRPr="00A01F49" w:rsidRDefault="00B41C43">
            <w:pPr>
              <w:pStyle w:val="TableSubheadingCentered"/>
            </w:pPr>
            <w:r w:rsidRPr="00A01F49">
              <w:t>5.8</w:t>
            </w:r>
          </w:p>
        </w:tc>
      </w:tr>
      <w:tr w:rsidR="00B41C43" w:rsidRPr="00A01F49" w14:paraId="1F47BC87" w14:textId="77777777" w:rsidTr="007D45C1">
        <w:trPr>
          <w:jc w:val="center"/>
        </w:trPr>
        <w:tc>
          <w:tcPr>
            <w:tcW w:w="1432" w:type="dxa"/>
          </w:tcPr>
          <w:p w14:paraId="09709298" w14:textId="77777777" w:rsidR="00B41C43" w:rsidRPr="00A01F49" w:rsidRDefault="00B41C43">
            <w:pPr>
              <w:pStyle w:val="TableText"/>
            </w:pPr>
            <w:r w:rsidRPr="00A01F49">
              <w:t>Grades K-5</w:t>
            </w:r>
          </w:p>
        </w:tc>
        <w:tc>
          <w:tcPr>
            <w:tcW w:w="874" w:type="dxa"/>
          </w:tcPr>
          <w:p w14:paraId="3EB4848C"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2E4DB299"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75C952D9"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477C42AC" w14:textId="77777777" w:rsidR="00B41C43" w:rsidRPr="00A01F49" w:rsidRDefault="00B41C43">
            <w:pPr>
              <w:pStyle w:val="TableTextCentered"/>
              <w:rPr>
                <w:rFonts w:eastAsia="Times New Roman"/>
              </w:rPr>
            </w:pPr>
            <w:r w:rsidRPr="00A01F49">
              <w:rPr>
                <w:rFonts w:eastAsia="Times New Roman"/>
              </w:rPr>
              <w:t>2</w:t>
            </w:r>
          </w:p>
        </w:tc>
        <w:tc>
          <w:tcPr>
            <w:tcW w:w="874" w:type="dxa"/>
          </w:tcPr>
          <w:p w14:paraId="0516936F" w14:textId="77777777" w:rsidR="00B41C43" w:rsidRPr="00A01F49" w:rsidRDefault="00B41C43">
            <w:pPr>
              <w:pStyle w:val="TableTextCentered"/>
              <w:rPr>
                <w:rFonts w:eastAsia="Times New Roman"/>
              </w:rPr>
            </w:pPr>
            <w:r w:rsidRPr="00A01F49">
              <w:rPr>
                <w:rFonts w:eastAsia="Times New Roman"/>
              </w:rPr>
              <w:t>7</w:t>
            </w:r>
          </w:p>
        </w:tc>
        <w:tc>
          <w:tcPr>
            <w:tcW w:w="874" w:type="dxa"/>
          </w:tcPr>
          <w:p w14:paraId="4E22BFB9" w14:textId="77777777" w:rsidR="00B41C43" w:rsidRPr="00A01F49" w:rsidRDefault="00B41C43">
            <w:pPr>
              <w:pStyle w:val="TableTextCentered"/>
              <w:rPr>
                <w:rFonts w:eastAsia="Times New Roman"/>
              </w:rPr>
            </w:pPr>
            <w:r w:rsidRPr="00A01F49">
              <w:rPr>
                <w:rFonts w:eastAsia="Times New Roman"/>
              </w:rPr>
              <w:t>9</w:t>
            </w:r>
          </w:p>
        </w:tc>
        <w:tc>
          <w:tcPr>
            <w:tcW w:w="875" w:type="dxa"/>
          </w:tcPr>
          <w:p w14:paraId="2621F11A" w14:textId="77777777" w:rsidR="00B41C43" w:rsidRPr="00A01F49" w:rsidRDefault="00B41C43">
            <w:pPr>
              <w:pStyle w:val="TableTextCentered"/>
              <w:rPr>
                <w:rFonts w:eastAsia="Times New Roman"/>
              </w:rPr>
            </w:pPr>
            <w:r w:rsidRPr="00A01F49">
              <w:rPr>
                <w:rFonts w:eastAsia="Times New Roman"/>
              </w:rPr>
              <w:t>12</w:t>
            </w:r>
          </w:p>
        </w:tc>
        <w:tc>
          <w:tcPr>
            <w:tcW w:w="900" w:type="dxa"/>
          </w:tcPr>
          <w:p w14:paraId="7F2B4490" w14:textId="77777777" w:rsidR="00B41C43" w:rsidRPr="00A01F49" w:rsidRDefault="00B41C43">
            <w:pPr>
              <w:pStyle w:val="TableTextCentered"/>
              <w:rPr>
                <w:rFonts w:eastAsia="Times New Roman"/>
              </w:rPr>
            </w:pPr>
            <w:r w:rsidRPr="00A01F49">
              <w:rPr>
                <w:rFonts w:eastAsia="Times New Roman"/>
              </w:rPr>
              <w:t>30</w:t>
            </w:r>
          </w:p>
        </w:tc>
        <w:tc>
          <w:tcPr>
            <w:tcW w:w="892" w:type="dxa"/>
          </w:tcPr>
          <w:p w14:paraId="39F24B83" w14:textId="77777777" w:rsidR="00B41C43" w:rsidRPr="00A01F49" w:rsidRDefault="00B41C43">
            <w:pPr>
              <w:pStyle w:val="TableTextCentered"/>
              <w:rPr>
                <w:rFonts w:eastAsia="Times New Roman"/>
              </w:rPr>
            </w:pPr>
            <w:r w:rsidRPr="00A01F49">
              <w:rPr>
                <w:rFonts w:eastAsia="Times New Roman"/>
              </w:rPr>
              <w:t>6.0</w:t>
            </w:r>
          </w:p>
        </w:tc>
      </w:tr>
      <w:tr w:rsidR="007D45C1" w:rsidRPr="00A01F49" w14:paraId="78C5B3DF" w14:textId="77777777" w:rsidTr="007D45C1">
        <w:trPr>
          <w:jc w:val="center"/>
        </w:trPr>
        <w:tc>
          <w:tcPr>
            <w:tcW w:w="1432" w:type="dxa"/>
          </w:tcPr>
          <w:p w14:paraId="1E185C04" w14:textId="77777777" w:rsidR="00B41C43" w:rsidRPr="00A01F49" w:rsidRDefault="00B41C43">
            <w:pPr>
              <w:pStyle w:val="TableText"/>
            </w:pPr>
            <w:r w:rsidRPr="00A01F49">
              <w:t>Grades 6-8</w:t>
            </w:r>
          </w:p>
        </w:tc>
        <w:tc>
          <w:tcPr>
            <w:tcW w:w="874" w:type="dxa"/>
          </w:tcPr>
          <w:p w14:paraId="278EB82E"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293C956E"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143D52D6" w14:textId="77777777" w:rsidR="00B41C43" w:rsidRPr="00A01F49" w:rsidRDefault="00B41C43">
            <w:pPr>
              <w:pStyle w:val="TableTextCentered"/>
              <w:rPr>
                <w:rFonts w:eastAsia="Times New Roman"/>
              </w:rPr>
            </w:pPr>
            <w:r w:rsidRPr="00A01F49">
              <w:rPr>
                <w:rFonts w:eastAsia="Times New Roman"/>
              </w:rPr>
              <w:t>2</w:t>
            </w:r>
          </w:p>
        </w:tc>
        <w:tc>
          <w:tcPr>
            <w:tcW w:w="875" w:type="dxa"/>
          </w:tcPr>
          <w:p w14:paraId="0F9FA639" w14:textId="77777777" w:rsidR="00B41C43" w:rsidRPr="00A01F49" w:rsidRDefault="00B41C43">
            <w:pPr>
              <w:pStyle w:val="TableTextCentered"/>
              <w:rPr>
                <w:rFonts w:eastAsia="Times New Roman"/>
              </w:rPr>
            </w:pPr>
            <w:r w:rsidRPr="00A01F49">
              <w:rPr>
                <w:rFonts w:eastAsia="Times New Roman"/>
              </w:rPr>
              <w:t>1</w:t>
            </w:r>
          </w:p>
        </w:tc>
        <w:tc>
          <w:tcPr>
            <w:tcW w:w="874" w:type="dxa"/>
          </w:tcPr>
          <w:p w14:paraId="7AB8A14F" w14:textId="77777777" w:rsidR="00B41C43" w:rsidRPr="00A01F49" w:rsidRDefault="00B41C43">
            <w:pPr>
              <w:pStyle w:val="TableTextCentered"/>
              <w:rPr>
                <w:rFonts w:eastAsia="Times New Roman"/>
              </w:rPr>
            </w:pPr>
            <w:r w:rsidRPr="00A01F49">
              <w:rPr>
                <w:rFonts w:eastAsia="Times New Roman"/>
              </w:rPr>
              <w:t>2</w:t>
            </w:r>
          </w:p>
        </w:tc>
        <w:tc>
          <w:tcPr>
            <w:tcW w:w="874" w:type="dxa"/>
          </w:tcPr>
          <w:p w14:paraId="18115447" w14:textId="77777777" w:rsidR="00B41C43" w:rsidRPr="00A01F49" w:rsidRDefault="00B41C43">
            <w:pPr>
              <w:pStyle w:val="TableTextCentered"/>
              <w:rPr>
                <w:rFonts w:eastAsia="Times New Roman"/>
              </w:rPr>
            </w:pPr>
            <w:r w:rsidRPr="00A01F49">
              <w:rPr>
                <w:rFonts w:eastAsia="Times New Roman"/>
              </w:rPr>
              <w:t>6</w:t>
            </w:r>
          </w:p>
        </w:tc>
        <w:tc>
          <w:tcPr>
            <w:tcW w:w="875" w:type="dxa"/>
          </w:tcPr>
          <w:p w14:paraId="6BDAF5F1" w14:textId="77777777" w:rsidR="00B41C43" w:rsidRPr="00A01F49" w:rsidRDefault="00B41C43">
            <w:pPr>
              <w:pStyle w:val="TableTextCentered"/>
              <w:rPr>
                <w:rFonts w:eastAsia="Times New Roman"/>
              </w:rPr>
            </w:pPr>
            <w:r w:rsidRPr="00A01F49">
              <w:rPr>
                <w:rFonts w:eastAsia="Times New Roman"/>
              </w:rPr>
              <w:t>6</w:t>
            </w:r>
          </w:p>
        </w:tc>
        <w:tc>
          <w:tcPr>
            <w:tcW w:w="900" w:type="dxa"/>
          </w:tcPr>
          <w:p w14:paraId="4A1A09B3" w14:textId="77777777" w:rsidR="00B41C43" w:rsidRPr="00A01F49" w:rsidRDefault="00B41C43">
            <w:pPr>
              <w:pStyle w:val="TableTextCentered"/>
              <w:rPr>
                <w:rFonts w:eastAsia="Times New Roman"/>
              </w:rPr>
            </w:pPr>
            <w:r w:rsidRPr="00A01F49">
              <w:rPr>
                <w:rFonts w:eastAsia="Times New Roman"/>
              </w:rPr>
              <w:t>17</w:t>
            </w:r>
          </w:p>
        </w:tc>
        <w:tc>
          <w:tcPr>
            <w:tcW w:w="892" w:type="dxa"/>
          </w:tcPr>
          <w:p w14:paraId="63F2E846" w14:textId="77777777" w:rsidR="00B41C43" w:rsidRPr="00A01F49" w:rsidRDefault="00B41C43">
            <w:pPr>
              <w:pStyle w:val="TableTextCentered"/>
              <w:rPr>
                <w:rFonts w:eastAsia="Times New Roman"/>
              </w:rPr>
            </w:pPr>
            <w:r w:rsidRPr="00A01F49">
              <w:rPr>
                <w:rFonts w:eastAsia="Times New Roman"/>
              </w:rPr>
              <w:t>5.8</w:t>
            </w:r>
          </w:p>
        </w:tc>
      </w:tr>
      <w:tr w:rsidR="00B41C43" w:rsidRPr="00A01F49" w14:paraId="4ED6E2DB" w14:textId="77777777" w:rsidTr="007D45C1">
        <w:trPr>
          <w:jc w:val="center"/>
        </w:trPr>
        <w:tc>
          <w:tcPr>
            <w:tcW w:w="1432" w:type="dxa"/>
          </w:tcPr>
          <w:p w14:paraId="5392682C" w14:textId="77777777" w:rsidR="00B41C43" w:rsidRPr="00A01F49" w:rsidRDefault="00B41C43">
            <w:pPr>
              <w:pStyle w:val="TableText"/>
            </w:pPr>
            <w:r w:rsidRPr="00A01F49">
              <w:t>Grades 9-12</w:t>
            </w:r>
          </w:p>
        </w:tc>
        <w:tc>
          <w:tcPr>
            <w:tcW w:w="874" w:type="dxa"/>
          </w:tcPr>
          <w:p w14:paraId="32B34B0F"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23534795"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4CEDDD65"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5C53435B" w14:textId="77777777" w:rsidR="00B41C43" w:rsidRPr="00A01F49" w:rsidRDefault="00B41C43">
            <w:pPr>
              <w:pStyle w:val="TableTextCentered"/>
              <w:rPr>
                <w:rFonts w:eastAsia="Times New Roman"/>
              </w:rPr>
            </w:pPr>
            <w:r w:rsidRPr="00A01F49">
              <w:rPr>
                <w:rFonts w:eastAsia="Times New Roman"/>
              </w:rPr>
              <w:t>3</w:t>
            </w:r>
          </w:p>
        </w:tc>
        <w:tc>
          <w:tcPr>
            <w:tcW w:w="874" w:type="dxa"/>
          </w:tcPr>
          <w:p w14:paraId="014BE7D5" w14:textId="77777777" w:rsidR="00B41C43" w:rsidRPr="00A01F49" w:rsidRDefault="00B41C43">
            <w:pPr>
              <w:pStyle w:val="TableTextCentered"/>
              <w:rPr>
                <w:rFonts w:eastAsia="Times New Roman"/>
              </w:rPr>
            </w:pPr>
            <w:r w:rsidRPr="00A01F49">
              <w:rPr>
                <w:rFonts w:eastAsia="Times New Roman"/>
              </w:rPr>
              <w:t>7</w:t>
            </w:r>
          </w:p>
        </w:tc>
        <w:tc>
          <w:tcPr>
            <w:tcW w:w="874" w:type="dxa"/>
          </w:tcPr>
          <w:p w14:paraId="58098DD3" w14:textId="77777777" w:rsidR="00B41C43" w:rsidRPr="00A01F49" w:rsidRDefault="00B41C43">
            <w:pPr>
              <w:pStyle w:val="TableTextCentered"/>
              <w:rPr>
                <w:rFonts w:eastAsia="Times New Roman"/>
              </w:rPr>
            </w:pPr>
            <w:r w:rsidRPr="00A01F49">
              <w:rPr>
                <w:rFonts w:eastAsia="Times New Roman"/>
              </w:rPr>
              <w:t>8</w:t>
            </w:r>
          </w:p>
        </w:tc>
        <w:tc>
          <w:tcPr>
            <w:tcW w:w="875" w:type="dxa"/>
          </w:tcPr>
          <w:p w14:paraId="0192C162" w14:textId="77777777" w:rsidR="00B41C43" w:rsidRPr="00A01F49" w:rsidRDefault="00B41C43">
            <w:pPr>
              <w:pStyle w:val="TableTextCentered"/>
              <w:rPr>
                <w:rFonts w:eastAsia="Times New Roman"/>
              </w:rPr>
            </w:pPr>
            <w:r w:rsidRPr="00A01F49">
              <w:rPr>
                <w:rFonts w:eastAsia="Times New Roman"/>
              </w:rPr>
              <w:t>3</w:t>
            </w:r>
          </w:p>
        </w:tc>
        <w:tc>
          <w:tcPr>
            <w:tcW w:w="900" w:type="dxa"/>
          </w:tcPr>
          <w:p w14:paraId="7611707D" w14:textId="77777777" w:rsidR="00B41C43" w:rsidRPr="00A01F49" w:rsidRDefault="00B41C43">
            <w:pPr>
              <w:pStyle w:val="TableTextCentered"/>
              <w:rPr>
                <w:rFonts w:eastAsia="Times New Roman"/>
              </w:rPr>
            </w:pPr>
            <w:r w:rsidRPr="00A01F49">
              <w:rPr>
                <w:rFonts w:eastAsia="Times New Roman"/>
              </w:rPr>
              <w:t>21</w:t>
            </w:r>
          </w:p>
        </w:tc>
        <w:tc>
          <w:tcPr>
            <w:tcW w:w="892" w:type="dxa"/>
          </w:tcPr>
          <w:p w14:paraId="16156BD7" w14:textId="77777777" w:rsidR="00B41C43" w:rsidRPr="00A01F49" w:rsidRDefault="00B41C43">
            <w:pPr>
              <w:pStyle w:val="TableTextCentered"/>
              <w:rPr>
                <w:rFonts w:eastAsia="Times New Roman"/>
              </w:rPr>
            </w:pPr>
            <w:r w:rsidRPr="00A01F49">
              <w:rPr>
                <w:rFonts w:eastAsia="Times New Roman"/>
              </w:rPr>
              <w:t>5.5</w:t>
            </w:r>
          </w:p>
        </w:tc>
      </w:tr>
    </w:tbl>
    <w:bookmarkEnd w:id="71"/>
    <w:p w14:paraId="24C9DDE7" w14:textId="77777777" w:rsidR="00B41C43" w:rsidRPr="00A01F49" w:rsidRDefault="00B41C43" w:rsidP="00B41C43">
      <w:pPr>
        <w:pStyle w:val="TableNote"/>
      </w:pPr>
      <w:r w:rsidRPr="00A01F49">
        <w:t xml:space="preserve">*The district average is an average of the observation scores. In Table 4, the district average is computed as: </w:t>
      </w:r>
      <w:r w:rsidRPr="00A01F49">
        <w:br/>
      </w:r>
      <w:bookmarkStart w:id="72" w:name="Dist_TS_Calc"/>
      <w:r w:rsidRPr="00A01F49">
        <w:t>([3 x 2] + [4 x 6] + [5 x 16] + [6 x 23] + [7 x 21]) ÷ 68 observations = 5.8</w:t>
      </w:r>
      <w:bookmarkEnd w:id="72"/>
    </w:p>
    <w:p w14:paraId="6F52A16F" w14:textId="77777777" w:rsidR="00B41C43" w:rsidRPr="00A01F49" w:rsidRDefault="00B41C43" w:rsidP="00B41C43">
      <w:pPr>
        <w:pStyle w:val="BodyText"/>
      </w:pPr>
      <w:r w:rsidRPr="00A01F49">
        <w:rPr>
          <w:rStyle w:val="BodyTextDemiChar"/>
        </w:rPr>
        <w:t>Ratings in the Low Range.</w:t>
      </w:r>
      <w:r w:rsidRPr="00A01F49">
        <w:t xml:space="preserve"> In these sessions, the teacher has not been aware of students who </w:t>
      </w:r>
      <w:r w:rsidRPr="00A01F49">
        <w:rPr>
          <w:spacing w:val="-4"/>
        </w:rPr>
        <w:t>need extra support and pays little attention to students’ needs. As a result, students are frustrated</w:t>
      </w:r>
      <w:r w:rsidRPr="00A01F49">
        <w:t xml:space="preserve">, confused, and disengaged. The teacher is unresponsive to and dismissive of students and may ignore students, squash their enthusiasm, and not allow them to share their moods or feelings. </w:t>
      </w:r>
      <w:r w:rsidRPr="00A01F49">
        <w:rPr>
          <w:spacing w:val="-4"/>
        </w:rPr>
        <w:t>The teacher is not effective in addressing students’ needs and does not appropriately acknowledge situations that may be upsetting to students. Students rarely seek support from the teacher</w:t>
      </w:r>
      <w:r w:rsidRPr="00A01F49">
        <w:t xml:space="preserve"> and minimize conversations with the teacher, not sharing ideas or responding to questions.</w:t>
      </w:r>
    </w:p>
    <w:p w14:paraId="50081A35" w14:textId="77777777" w:rsidR="00B41C43" w:rsidRPr="00A01F49" w:rsidRDefault="00B41C43" w:rsidP="00B41C43">
      <w:pPr>
        <w:pStyle w:val="BodyText"/>
      </w:pPr>
      <w:r w:rsidRPr="00A01F49">
        <w:rPr>
          <w:rStyle w:val="BodyTextDemiChar"/>
        </w:rPr>
        <w:t>Ratings in the Middle Range.</w:t>
      </w:r>
      <w:r w:rsidRPr="00A01F49">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 concerns or problems, but not always. </w:t>
      </w:r>
    </w:p>
    <w:p w14:paraId="3EAD9AA2" w14:textId="49C5DB7F" w:rsidR="00B41C43" w:rsidRPr="00A01F49" w:rsidRDefault="00B41C43" w:rsidP="007D45C1">
      <w:pPr>
        <w:pStyle w:val="BodyText"/>
      </w:pPr>
      <w:r w:rsidRPr="00A01F49">
        <w:rPr>
          <w:rStyle w:val="BodyTextDemiChar"/>
        </w:rPr>
        <w:t>Ratings in the High Range.</w:t>
      </w:r>
      <w:r w:rsidRPr="00A01F49">
        <w:t xml:space="preserve"> The teacher’s awareness of students and their needs is consistent </w:t>
      </w:r>
      <w:r w:rsidRPr="00A01F49">
        <w:rPr>
          <w:spacing w:val="-4"/>
        </w:rPr>
        <w:t>and accurate. The teacher may predict how difficult a new task is for a student and acknowledge</w:t>
      </w:r>
      <w:r w:rsidRPr="00A01F49">
        <w:t xml:space="preserve"> this difficulty. The teacher is responsive to students’ comments and behaviors, whether positive or negative. The teacher consistently addresses students’ problems and concerns and is effective in doing so. Students are obviously comfortable with the teacher and share ideas, work comfortably together, and ask and respond to questions, even difficult questions. </w:t>
      </w:r>
      <w:r w:rsidRPr="00A01F49">
        <w:br w:type="page"/>
      </w:r>
    </w:p>
    <w:p w14:paraId="251212D8" w14:textId="77777777" w:rsidR="00B41C43" w:rsidRPr="00A01F49" w:rsidRDefault="00B41C43" w:rsidP="00B41C43">
      <w:pPr>
        <w:pStyle w:val="Heading2-SIOR"/>
      </w:pPr>
      <w:bookmarkStart w:id="73" w:name="_Toc411329829"/>
      <w:bookmarkStart w:id="74" w:name="_Toc430114877"/>
      <w:bookmarkStart w:id="75" w:name="_Toc92194256"/>
      <w:r w:rsidRPr="00A01F49">
        <w:t>Regard for Student Perspectives</w:t>
      </w:r>
      <w:bookmarkEnd w:id="73"/>
      <w:bookmarkEnd w:id="74"/>
      <w:bookmarkEnd w:id="75"/>
    </w:p>
    <w:p w14:paraId="4169A1B7" w14:textId="77777777" w:rsidR="00B41C43" w:rsidRPr="00A01F49" w:rsidRDefault="00B41C43" w:rsidP="00B41C43">
      <w:pPr>
        <w:pStyle w:val="BodyTextDomain"/>
      </w:pPr>
      <w:r w:rsidRPr="00A01F49">
        <w:t>Emotional Support domain, Grades K−12</w:t>
      </w:r>
    </w:p>
    <w:p w14:paraId="0C6DBAA2" w14:textId="77777777" w:rsidR="00B41C43" w:rsidRPr="00A01F49" w:rsidRDefault="00B41C43" w:rsidP="00B41C43">
      <w:pPr>
        <w:pStyle w:val="BodyText"/>
      </w:pPr>
      <w:r w:rsidRPr="00A01F49">
        <w:t>Regard for Student Perspectives captures the degree to which the teacher’s interactions with students and classroom activities place an emphasis on students’ interests, motivations, and points of view and encourage student responsibility and autonomy (</w:t>
      </w:r>
      <w:r w:rsidRPr="00A01F49">
        <w:rPr>
          <w:i/>
        </w:rPr>
        <w:t>CLASS K–3 Manual,</w:t>
      </w:r>
      <w:r w:rsidRPr="00A01F49">
        <w:t xml:space="preserve"> p. 38, </w:t>
      </w:r>
      <w:r w:rsidRPr="00A01F49">
        <w:rPr>
          <w:i/>
        </w:rPr>
        <w:t xml:space="preserve">CLASS Upper Elementary Manual, </w:t>
      </w:r>
      <w:r w:rsidRPr="00A01F49">
        <w:t xml:space="preserve">p. 35, </w:t>
      </w:r>
      <w:r w:rsidRPr="00A01F49">
        <w:rPr>
          <w:i/>
          <w:spacing w:val="-4"/>
        </w:rPr>
        <w:t>CLASS Secondary Manual</w:t>
      </w:r>
      <w:r w:rsidRPr="00A01F49">
        <w:rPr>
          <w:spacing w:val="-4"/>
        </w:rPr>
        <w:t>, p. 35</w:t>
      </w:r>
      <w:r w:rsidRPr="00A01F49">
        <w:t xml:space="preserve">). </w:t>
      </w:r>
    </w:p>
    <w:p w14:paraId="689D8176" w14:textId="77777777" w:rsidR="00B41C43" w:rsidRPr="00A01F49" w:rsidRDefault="00B41C43" w:rsidP="00B41C43">
      <w:pPr>
        <w:pStyle w:val="TableTitle0"/>
      </w:pPr>
      <w:r w:rsidRPr="00A01F49">
        <w:t>Table 5. Regard for Student Perspectives: Number of Classrooms for Each Rating and District Average</w:t>
      </w:r>
    </w:p>
    <w:p w14:paraId="7D7C76F0" w14:textId="77777777" w:rsidR="00B41C43" w:rsidRPr="00A01F49" w:rsidRDefault="00B41C43" w:rsidP="00B41C43">
      <w:pPr>
        <w:pStyle w:val="BodyTextDemi"/>
      </w:pPr>
      <w:r w:rsidRPr="00A01F49">
        <w:t xml:space="preserve">Regard for Student Perspectives District Average*: </w:t>
      </w:r>
      <w:bookmarkStart w:id="76" w:name="Dist_RSP_Avg"/>
      <w:r w:rsidRPr="00A01F49">
        <w:t>2.9</w:t>
      </w:r>
      <w:bookmarkEnd w:id="76"/>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41C43" w:rsidRPr="00A01F49" w14:paraId="501CBC91" w14:textId="77777777" w:rsidTr="007D45C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AEBC4AF" w14:textId="77777777" w:rsidR="00B41C43" w:rsidRPr="00A01F49" w:rsidRDefault="00B41C43">
            <w:pPr>
              <w:pStyle w:val="TableColHeadingCenter"/>
              <w:rPr>
                <w:rFonts w:eastAsia="MS Mincho"/>
              </w:rPr>
            </w:pPr>
            <w:bookmarkStart w:id="77" w:name="Tbl_RSP"/>
            <w:r w:rsidRPr="00A01F49">
              <w:rPr>
                <w:rFonts w:eastAsia="MS Mincho"/>
              </w:rPr>
              <w:t>Grade Band</w:t>
            </w:r>
          </w:p>
        </w:tc>
        <w:tc>
          <w:tcPr>
            <w:tcW w:w="1748" w:type="dxa"/>
            <w:gridSpan w:val="2"/>
          </w:tcPr>
          <w:p w14:paraId="31E52BD7" w14:textId="77777777" w:rsidR="00B41C43" w:rsidRPr="00A01F49" w:rsidRDefault="00B41C43">
            <w:pPr>
              <w:pStyle w:val="TableColHeadingCenter"/>
              <w:rPr>
                <w:rFonts w:eastAsia="MS Mincho"/>
              </w:rPr>
            </w:pPr>
            <w:r w:rsidRPr="00A01F49">
              <w:rPr>
                <w:rFonts w:eastAsia="MS Mincho"/>
              </w:rPr>
              <w:t>Low Range</w:t>
            </w:r>
          </w:p>
        </w:tc>
        <w:tc>
          <w:tcPr>
            <w:tcW w:w="2623" w:type="dxa"/>
            <w:gridSpan w:val="3"/>
          </w:tcPr>
          <w:p w14:paraId="3FCFAEC6" w14:textId="77777777" w:rsidR="00B41C43" w:rsidRPr="00A01F49" w:rsidRDefault="00B41C43">
            <w:pPr>
              <w:pStyle w:val="TableColHeadingCenter"/>
              <w:rPr>
                <w:rFonts w:eastAsia="MS Mincho"/>
              </w:rPr>
            </w:pPr>
            <w:r w:rsidRPr="00A01F49">
              <w:rPr>
                <w:rFonts w:eastAsia="MS Mincho"/>
              </w:rPr>
              <w:t>Middle Range</w:t>
            </w:r>
          </w:p>
        </w:tc>
        <w:tc>
          <w:tcPr>
            <w:tcW w:w="1749" w:type="dxa"/>
            <w:gridSpan w:val="2"/>
          </w:tcPr>
          <w:p w14:paraId="1D70A957" w14:textId="77777777" w:rsidR="00B41C43" w:rsidRPr="00A01F49" w:rsidRDefault="00B41C43">
            <w:pPr>
              <w:pStyle w:val="TableColHeadingCenter"/>
              <w:rPr>
                <w:rFonts w:eastAsia="MS Mincho"/>
              </w:rPr>
            </w:pPr>
            <w:r w:rsidRPr="00A01F49">
              <w:rPr>
                <w:rFonts w:eastAsia="MS Mincho"/>
              </w:rPr>
              <w:t>High Range</w:t>
            </w:r>
          </w:p>
        </w:tc>
        <w:tc>
          <w:tcPr>
            <w:tcW w:w="900" w:type="dxa"/>
          </w:tcPr>
          <w:p w14:paraId="061D260E" w14:textId="77777777" w:rsidR="00B41C43" w:rsidRPr="00A01F49" w:rsidRDefault="00B41C43">
            <w:pPr>
              <w:pStyle w:val="TableColHeadingCenter"/>
              <w:rPr>
                <w:rFonts w:eastAsia="MS Mincho"/>
              </w:rPr>
            </w:pPr>
            <w:r w:rsidRPr="00A01F49">
              <w:rPr>
                <w:rFonts w:eastAsia="MS Mincho"/>
              </w:rPr>
              <w:t>n</w:t>
            </w:r>
          </w:p>
        </w:tc>
        <w:tc>
          <w:tcPr>
            <w:tcW w:w="892" w:type="dxa"/>
          </w:tcPr>
          <w:p w14:paraId="2749AA73" w14:textId="77777777" w:rsidR="00B41C43" w:rsidRPr="00A01F49" w:rsidRDefault="00B41C43">
            <w:pPr>
              <w:pStyle w:val="TableColHeadingCenter"/>
              <w:rPr>
                <w:rFonts w:eastAsia="MS Mincho"/>
              </w:rPr>
            </w:pPr>
            <w:r w:rsidRPr="00A01F49">
              <w:rPr>
                <w:rFonts w:eastAsia="MS Mincho"/>
              </w:rPr>
              <w:t>Average</w:t>
            </w:r>
          </w:p>
        </w:tc>
      </w:tr>
      <w:tr w:rsidR="00B41C43" w:rsidRPr="00A01F49" w14:paraId="20A69894" w14:textId="77777777" w:rsidTr="007D45C1">
        <w:trPr>
          <w:jc w:val="center"/>
        </w:trPr>
        <w:tc>
          <w:tcPr>
            <w:tcW w:w="1432" w:type="dxa"/>
            <w:shd w:val="clear" w:color="auto" w:fill="D9E2F3" w:themeFill="accent5" w:themeFillTint="33"/>
          </w:tcPr>
          <w:p w14:paraId="797AE8C1" w14:textId="77777777" w:rsidR="00B41C43" w:rsidRPr="00A01F49" w:rsidRDefault="00B41C43">
            <w:pPr>
              <w:pStyle w:val="TableSubheadingCentered"/>
            </w:pPr>
          </w:p>
        </w:tc>
        <w:tc>
          <w:tcPr>
            <w:tcW w:w="874" w:type="dxa"/>
            <w:shd w:val="clear" w:color="auto" w:fill="D9E2F3" w:themeFill="accent5" w:themeFillTint="33"/>
          </w:tcPr>
          <w:p w14:paraId="7B402B65" w14:textId="77777777" w:rsidR="00B41C43" w:rsidRPr="00A01F49" w:rsidRDefault="00B41C43">
            <w:pPr>
              <w:pStyle w:val="TableSubheadingCentered"/>
            </w:pPr>
            <w:r w:rsidRPr="00A01F49">
              <w:t>1</w:t>
            </w:r>
          </w:p>
        </w:tc>
        <w:tc>
          <w:tcPr>
            <w:tcW w:w="874" w:type="dxa"/>
            <w:shd w:val="clear" w:color="auto" w:fill="D9E2F3" w:themeFill="accent5" w:themeFillTint="33"/>
          </w:tcPr>
          <w:p w14:paraId="67CDC87C" w14:textId="77777777" w:rsidR="00B41C43" w:rsidRPr="00A01F49" w:rsidRDefault="00B41C43">
            <w:pPr>
              <w:pStyle w:val="TableSubheadingCentered"/>
            </w:pPr>
            <w:r w:rsidRPr="00A01F49">
              <w:t>2</w:t>
            </w:r>
          </w:p>
        </w:tc>
        <w:tc>
          <w:tcPr>
            <w:tcW w:w="874" w:type="dxa"/>
            <w:shd w:val="clear" w:color="auto" w:fill="D9E2F3" w:themeFill="accent5" w:themeFillTint="33"/>
          </w:tcPr>
          <w:p w14:paraId="5C91348E" w14:textId="77777777" w:rsidR="00B41C43" w:rsidRPr="00A01F49" w:rsidRDefault="00B41C43">
            <w:pPr>
              <w:pStyle w:val="TableSubheadingCentered"/>
            </w:pPr>
            <w:r w:rsidRPr="00A01F49">
              <w:t>3</w:t>
            </w:r>
          </w:p>
        </w:tc>
        <w:tc>
          <w:tcPr>
            <w:tcW w:w="875" w:type="dxa"/>
            <w:shd w:val="clear" w:color="auto" w:fill="D9E2F3" w:themeFill="accent5" w:themeFillTint="33"/>
          </w:tcPr>
          <w:p w14:paraId="499A20EC" w14:textId="77777777" w:rsidR="00B41C43" w:rsidRPr="00A01F49" w:rsidRDefault="00B41C43">
            <w:pPr>
              <w:pStyle w:val="TableSubheadingCentered"/>
            </w:pPr>
            <w:r w:rsidRPr="00A01F49">
              <w:t>4</w:t>
            </w:r>
          </w:p>
        </w:tc>
        <w:tc>
          <w:tcPr>
            <w:tcW w:w="874" w:type="dxa"/>
            <w:shd w:val="clear" w:color="auto" w:fill="D9E2F3" w:themeFill="accent5" w:themeFillTint="33"/>
          </w:tcPr>
          <w:p w14:paraId="38EDE8CF" w14:textId="77777777" w:rsidR="00B41C43" w:rsidRPr="00A01F49" w:rsidRDefault="00B41C43">
            <w:pPr>
              <w:pStyle w:val="TableSubheadingCentered"/>
            </w:pPr>
            <w:r w:rsidRPr="00A01F49">
              <w:t>5</w:t>
            </w:r>
          </w:p>
        </w:tc>
        <w:tc>
          <w:tcPr>
            <w:tcW w:w="874" w:type="dxa"/>
            <w:shd w:val="clear" w:color="auto" w:fill="D9E2F3" w:themeFill="accent5" w:themeFillTint="33"/>
          </w:tcPr>
          <w:p w14:paraId="1A091655" w14:textId="77777777" w:rsidR="00B41C43" w:rsidRPr="00A01F49" w:rsidRDefault="00B41C43">
            <w:pPr>
              <w:pStyle w:val="TableSubheadingCentered"/>
            </w:pPr>
            <w:r w:rsidRPr="00A01F49">
              <w:t>6</w:t>
            </w:r>
          </w:p>
        </w:tc>
        <w:tc>
          <w:tcPr>
            <w:tcW w:w="875" w:type="dxa"/>
            <w:shd w:val="clear" w:color="auto" w:fill="D9E2F3" w:themeFill="accent5" w:themeFillTint="33"/>
          </w:tcPr>
          <w:p w14:paraId="69AA7924" w14:textId="77777777" w:rsidR="00B41C43" w:rsidRPr="00A01F49" w:rsidRDefault="00B41C43">
            <w:pPr>
              <w:pStyle w:val="TableSubheadingCentered"/>
            </w:pPr>
            <w:r w:rsidRPr="00A01F49">
              <w:t>7</w:t>
            </w:r>
          </w:p>
        </w:tc>
        <w:tc>
          <w:tcPr>
            <w:tcW w:w="900" w:type="dxa"/>
            <w:shd w:val="clear" w:color="auto" w:fill="D9E2F3" w:themeFill="accent5" w:themeFillTint="33"/>
          </w:tcPr>
          <w:p w14:paraId="4BF6581B" w14:textId="77777777" w:rsidR="00B41C43" w:rsidRPr="00A01F49" w:rsidRDefault="00B41C43">
            <w:pPr>
              <w:pStyle w:val="TableSubheadingCentered"/>
            </w:pPr>
            <w:r w:rsidRPr="00A01F49">
              <w:t>68</w:t>
            </w:r>
          </w:p>
        </w:tc>
        <w:tc>
          <w:tcPr>
            <w:tcW w:w="892" w:type="dxa"/>
            <w:shd w:val="clear" w:color="auto" w:fill="D9E2F3" w:themeFill="accent5" w:themeFillTint="33"/>
          </w:tcPr>
          <w:p w14:paraId="449EF194" w14:textId="77777777" w:rsidR="00B41C43" w:rsidRPr="00A01F49" w:rsidRDefault="00B41C43">
            <w:pPr>
              <w:pStyle w:val="TableSubheadingCentered"/>
            </w:pPr>
            <w:r w:rsidRPr="00A01F49">
              <w:t>2.9</w:t>
            </w:r>
          </w:p>
        </w:tc>
      </w:tr>
      <w:tr w:rsidR="00B41C43" w:rsidRPr="00A01F49" w14:paraId="7AF41470" w14:textId="77777777" w:rsidTr="007D45C1">
        <w:trPr>
          <w:jc w:val="center"/>
        </w:trPr>
        <w:tc>
          <w:tcPr>
            <w:tcW w:w="1432" w:type="dxa"/>
          </w:tcPr>
          <w:p w14:paraId="32382921" w14:textId="77777777" w:rsidR="00B41C43" w:rsidRPr="00A01F49" w:rsidRDefault="00B41C43">
            <w:pPr>
              <w:pStyle w:val="TableText"/>
            </w:pPr>
            <w:r w:rsidRPr="00A01F49">
              <w:t>Grades K-5</w:t>
            </w:r>
          </w:p>
        </w:tc>
        <w:tc>
          <w:tcPr>
            <w:tcW w:w="874" w:type="dxa"/>
          </w:tcPr>
          <w:p w14:paraId="2F8E95C8" w14:textId="77777777" w:rsidR="00B41C43" w:rsidRPr="00A01F49" w:rsidRDefault="00B41C43">
            <w:pPr>
              <w:pStyle w:val="TableTextCentered"/>
              <w:rPr>
                <w:rFonts w:eastAsia="Times New Roman"/>
              </w:rPr>
            </w:pPr>
            <w:r w:rsidRPr="00A01F49">
              <w:rPr>
                <w:rFonts w:eastAsia="Times New Roman"/>
              </w:rPr>
              <w:t>1</w:t>
            </w:r>
          </w:p>
        </w:tc>
        <w:tc>
          <w:tcPr>
            <w:tcW w:w="874" w:type="dxa"/>
          </w:tcPr>
          <w:p w14:paraId="0C14D561" w14:textId="77777777" w:rsidR="00B41C43" w:rsidRPr="00A01F49" w:rsidRDefault="00B41C43">
            <w:pPr>
              <w:pStyle w:val="TableTextCentered"/>
              <w:rPr>
                <w:rFonts w:eastAsia="Times New Roman"/>
              </w:rPr>
            </w:pPr>
            <w:r w:rsidRPr="00A01F49">
              <w:rPr>
                <w:rFonts w:eastAsia="Times New Roman"/>
              </w:rPr>
              <w:t>8</w:t>
            </w:r>
          </w:p>
        </w:tc>
        <w:tc>
          <w:tcPr>
            <w:tcW w:w="874" w:type="dxa"/>
          </w:tcPr>
          <w:p w14:paraId="164A94CD" w14:textId="77777777" w:rsidR="00B41C43" w:rsidRPr="00A01F49" w:rsidRDefault="00B41C43">
            <w:pPr>
              <w:pStyle w:val="TableTextCentered"/>
              <w:rPr>
                <w:rFonts w:eastAsia="Times New Roman"/>
              </w:rPr>
            </w:pPr>
            <w:r w:rsidRPr="00A01F49">
              <w:rPr>
                <w:rFonts w:eastAsia="Times New Roman"/>
              </w:rPr>
              <w:t>8</w:t>
            </w:r>
          </w:p>
        </w:tc>
        <w:tc>
          <w:tcPr>
            <w:tcW w:w="875" w:type="dxa"/>
          </w:tcPr>
          <w:p w14:paraId="463B368B" w14:textId="77777777" w:rsidR="00B41C43" w:rsidRPr="00A01F49" w:rsidRDefault="00B41C43">
            <w:pPr>
              <w:pStyle w:val="TableTextCentered"/>
              <w:rPr>
                <w:rFonts w:eastAsia="Times New Roman"/>
              </w:rPr>
            </w:pPr>
            <w:r w:rsidRPr="00A01F49">
              <w:rPr>
                <w:rFonts w:eastAsia="Times New Roman"/>
              </w:rPr>
              <w:t>4</w:t>
            </w:r>
          </w:p>
        </w:tc>
        <w:tc>
          <w:tcPr>
            <w:tcW w:w="874" w:type="dxa"/>
          </w:tcPr>
          <w:p w14:paraId="68A84391" w14:textId="77777777" w:rsidR="00B41C43" w:rsidRPr="00A01F49" w:rsidRDefault="00B41C43">
            <w:pPr>
              <w:pStyle w:val="TableTextCentered"/>
              <w:rPr>
                <w:rFonts w:eastAsia="Times New Roman"/>
              </w:rPr>
            </w:pPr>
            <w:r w:rsidRPr="00A01F49">
              <w:rPr>
                <w:rFonts w:eastAsia="Times New Roman"/>
              </w:rPr>
              <w:t>9</w:t>
            </w:r>
          </w:p>
        </w:tc>
        <w:tc>
          <w:tcPr>
            <w:tcW w:w="874" w:type="dxa"/>
          </w:tcPr>
          <w:p w14:paraId="1A35000C"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7E4F9530" w14:textId="77777777" w:rsidR="00B41C43" w:rsidRPr="00A01F49" w:rsidRDefault="00B41C43">
            <w:pPr>
              <w:pStyle w:val="TableTextCentered"/>
              <w:rPr>
                <w:rFonts w:eastAsia="Times New Roman"/>
              </w:rPr>
            </w:pPr>
            <w:r w:rsidRPr="00A01F49">
              <w:rPr>
                <w:rFonts w:eastAsia="Times New Roman"/>
              </w:rPr>
              <w:t>0</w:t>
            </w:r>
          </w:p>
        </w:tc>
        <w:tc>
          <w:tcPr>
            <w:tcW w:w="900" w:type="dxa"/>
          </w:tcPr>
          <w:p w14:paraId="4E1B418E" w14:textId="77777777" w:rsidR="00B41C43" w:rsidRPr="00A01F49" w:rsidRDefault="00B41C43">
            <w:pPr>
              <w:pStyle w:val="TableTextCentered"/>
              <w:rPr>
                <w:rFonts w:eastAsia="Times New Roman"/>
              </w:rPr>
            </w:pPr>
            <w:r w:rsidRPr="00A01F49">
              <w:rPr>
                <w:rFonts w:eastAsia="Times New Roman"/>
              </w:rPr>
              <w:t>30</w:t>
            </w:r>
          </w:p>
        </w:tc>
        <w:tc>
          <w:tcPr>
            <w:tcW w:w="892" w:type="dxa"/>
          </w:tcPr>
          <w:p w14:paraId="06AECCD1" w14:textId="77777777" w:rsidR="00B41C43" w:rsidRPr="00A01F49" w:rsidRDefault="00B41C43">
            <w:pPr>
              <w:pStyle w:val="TableTextCentered"/>
              <w:rPr>
                <w:rFonts w:eastAsia="Times New Roman"/>
              </w:rPr>
            </w:pPr>
            <w:r w:rsidRPr="00A01F49">
              <w:rPr>
                <w:rFonts w:eastAsia="Times New Roman"/>
              </w:rPr>
              <w:t>3.4</w:t>
            </w:r>
          </w:p>
        </w:tc>
      </w:tr>
      <w:tr w:rsidR="007D45C1" w:rsidRPr="00A01F49" w14:paraId="45E68673" w14:textId="77777777" w:rsidTr="007D45C1">
        <w:trPr>
          <w:jc w:val="center"/>
        </w:trPr>
        <w:tc>
          <w:tcPr>
            <w:tcW w:w="1432" w:type="dxa"/>
          </w:tcPr>
          <w:p w14:paraId="00C0F478" w14:textId="77777777" w:rsidR="00B41C43" w:rsidRPr="00A01F49" w:rsidRDefault="00B41C43">
            <w:pPr>
              <w:pStyle w:val="TableText"/>
            </w:pPr>
            <w:r w:rsidRPr="00A01F49">
              <w:t>Grades 6-8</w:t>
            </w:r>
          </w:p>
        </w:tc>
        <w:tc>
          <w:tcPr>
            <w:tcW w:w="874" w:type="dxa"/>
          </w:tcPr>
          <w:p w14:paraId="056F42BD" w14:textId="77777777" w:rsidR="00B41C43" w:rsidRPr="00A01F49" w:rsidRDefault="00B41C43">
            <w:pPr>
              <w:pStyle w:val="TableTextCentered"/>
              <w:rPr>
                <w:rFonts w:eastAsia="Times New Roman"/>
              </w:rPr>
            </w:pPr>
            <w:r w:rsidRPr="00A01F49">
              <w:rPr>
                <w:rFonts w:eastAsia="Times New Roman"/>
              </w:rPr>
              <w:t>3</w:t>
            </w:r>
          </w:p>
        </w:tc>
        <w:tc>
          <w:tcPr>
            <w:tcW w:w="874" w:type="dxa"/>
          </w:tcPr>
          <w:p w14:paraId="18600768" w14:textId="77777777" w:rsidR="00B41C43" w:rsidRPr="00A01F49" w:rsidRDefault="00B41C43">
            <w:pPr>
              <w:pStyle w:val="TableTextCentered"/>
              <w:rPr>
                <w:rFonts w:eastAsia="Times New Roman"/>
              </w:rPr>
            </w:pPr>
            <w:r w:rsidRPr="00A01F49">
              <w:rPr>
                <w:rFonts w:eastAsia="Times New Roman"/>
              </w:rPr>
              <w:t>6</w:t>
            </w:r>
          </w:p>
        </w:tc>
        <w:tc>
          <w:tcPr>
            <w:tcW w:w="874" w:type="dxa"/>
          </w:tcPr>
          <w:p w14:paraId="3708EF57" w14:textId="77777777" w:rsidR="00B41C43" w:rsidRPr="00A01F49" w:rsidRDefault="00B41C43">
            <w:pPr>
              <w:pStyle w:val="TableTextCentered"/>
              <w:rPr>
                <w:rFonts w:eastAsia="Times New Roman"/>
              </w:rPr>
            </w:pPr>
            <w:r w:rsidRPr="00A01F49">
              <w:rPr>
                <w:rFonts w:eastAsia="Times New Roman"/>
              </w:rPr>
              <w:t>5</w:t>
            </w:r>
          </w:p>
        </w:tc>
        <w:tc>
          <w:tcPr>
            <w:tcW w:w="875" w:type="dxa"/>
          </w:tcPr>
          <w:p w14:paraId="6CD2ACE8" w14:textId="77777777" w:rsidR="00B41C43" w:rsidRPr="00A01F49" w:rsidRDefault="00B41C43">
            <w:pPr>
              <w:pStyle w:val="TableTextCentered"/>
              <w:rPr>
                <w:rFonts w:eastAsia="Times New Roman"/>
              </w:rPr>
            </w:pPr>
            <w:r w:rsidRPr="00A01F49">
              <w:rPr>
                <w:rFonts w:eastAsia="Times New Roman"/>
              </w:rPr>
              <w:t>1</w:t>
            </w:r>
          </w:p>
        </w:tc>
        <w:tc>
          <w:tcPr>
            <w:tcW w:w="874" w:type="dxa"/>
          </w:tcPr>
          <w:p w14:paraId="69403D8F" w14:textId="77777777" w:rsidR="00B41C43" w:rsidRPr="00A01F49" w:rsidRDefault="00B41C43">
            <w:pPr>
              <w:pStyle w:val="TableTextCentered"/>
              <w:rPr>
                <w:rFonts w:eastAsia="Times New Roman"/>
              </w:rPr>
            </w:pPr>
            <w:r w:rsidRPr="00A01F49">
              <w:rPr>
                <w:rFonts w:eastAsia="Times New Roman"/>
              </w:rPr>
              <w:t>1</w:t>
            </w:r>
          </w:p>
        </w:tc>
        <w:tc>
          <w:tcPr>
            <w:tcW w:w="874" w:type="dxa"/>
          </w:tcPr>
          <w:p w14:paraId="60868BC3" w14:textId="77777777" w:rsidR="00B41C43" w:rsidRPr="00A01F49" w:rsidRDefault="00B41C43">
            <w:pPr>
              <w:pStyle w:val="TableTextCentered"/>
              <w:rPr>
                <w:rFonts w:eastAsia="Times New Roman"/>
              </w:rPr>
            </w:pPr>
            <w:r w:rsidRPr="00A01F49">
              <w:rPr>
                <w:rFonts w:eastAsia="Times New Roman"/>
              </w:rPr>
              <w:t>1</w:t>
            </w:r>
          </w:p>
        </w:tc>
        <w:tc>
          <w:tcPr>
            <w:tcW w:w="875" w:type="dxa"/>
          </w:tcPr>
          <w:p w14:paraId="24AC9880" w14:textId="77777777" w:rsidR="00B41C43" w:rsidRPr="00A01F49" w:rsidRDefault="00B41C43">
            <w:pPr>
              <w:pStyle w:val="TableTextCentered"/>
              <w:rPr>
                <w:rFonts w:eastAsia="Times New Roman"/>
              </w:rPr>
            </w:pPr>
            <w:r w:rsidRPr="00A01F49">
              <w:rPr>
                <w:rFonts w:eastAsia="Times New Roman"/>
              </w:rPr>
              <w:t>0</w:t>
            </w:r>
          </w:p>
        </w:tc>
        <w:tc>
          <w:tcPr>
            <w:tcW w:w="900" w:type="dxa"/>
          </w:tcPr>
          <w:p w14:paraId="0C63261E" w14:textId="77777777" w:rsidR="00B41C43" w:rsidRPr="00A01F49" w:rsidRDefault="00B41C43">
            <w:pPr>
              <w:pStyle w:val="TableTextCentered"/>
              <w:rPr>
                <w:rFonts w:eastAsia="Times New Roman"/>
              </w:rPr>
            </w:pPr>
            <w:r w:rsidRPr="00A01F49">
              <w:rPr>
                <w:rFonts w:eastAsia="Times New Roman"/>
              </w:rPr>
              <w:t>17</w:t>
            </w:r>
          </w:p>
        </w:tc>
        <w:tc>
          <w:tcPr>
            <w:tcW w:w="892" w:type="dxa"/>
          </w:tcPr>
          <w:p w14:paraId="52BA088A" w14:textId="77777777" w:rsidR="00B41C43" w:rsidRPr="00A01F49" w:rsidRDefault="00B41C43">
            <w:pPr>
              <w:pStyle w:val="TableTextCentered"/>
              <w:rPr>
                <w:rFonts w:eastAsia="Times New Roman"/>
              </w:rPr>
            </w:pPr>
            <w:r w:rsidRPr="00A01F49">
              <w:rPr>
                <w:rFonts w:eastAsia="Times New Roman"/>
              </w:rPr>
              <w:t>2.6</w:t>
            </w:r>
          </w:p>
        </w:tc>
      </w:tr>
      <w:tr w:rsidR="00B41C43" w:rsidRPr="00A01F49" w14:paraId="35467E96" w14:textId="77777777" w:rsidTr="007D45C1">
        <w:trPr>
          <w:jc w:val="center"/>
        </w:trPr>
        <w:tc>
          <w:tcPr>
            <w:tcW w:w="1432" w:type="dxa"/>
          </w:tcPr>
          <w:p w14:paraId="37C0CE55" w14:textId="77777777" w:rsidR="00B41C43" w:rsidRPr="00A01F49" w:rsidRDefault="00B41C43">
            <w:pPr>
              <w:pStyle w:val="TableText"/>
            </w:pPr>
            <w:r w:rsidRPr="00A01F49">
              <w:t>Grades 9-12</w:t>
            </w:r>
          </w:p>
        </w:tc>
        <w:tc>
          <w:tcPr>
            <w:tcW w:w="874" w:type="dxa"/>
          </w:tcPr>
          <w:p w14:paraId="7AB86393" w14:textId="77777777" w:rsidR="00B41C43" w:rsidRPr="00A01F49" w:rsidRDefault="00B41C43">
            <w:pPr>
              <w:pStyle w:val="TableTextCentered"/>
              <w:rPr>
                <w:rFonts w:eastAsia="Times New Roman"/>
              </w:rPr>
            </w:pPr>
            <w:r w:rsidRPr="00A01F49">
              <w:rPr>
                <w:rFonts w:eastAsia="Times New Roman"/>
              </w:rPr>
              <w:t>4</w:t>
            </w:r>
          </w:p>
        </w:tc>
        <w:tc>
          <w:tcPr>
            <w:tcW w:w="874" w:type="dxa"/>
          </w:tcPr>
          <w:p w14:paraId="0ED0F04C" w14:textId="77777777" w:rsidR="00B41C43" w:rsidRPr="00A01F49" w:rsidRDefault="00B41C43">
            <w:pPr>
              <w:pStyle w:val="TableTextCentered"/>
              <w:rPr>
                <w:rFonts w:eastAsia="Times New Roman"/>
              </w:rPr>
            </w:pPr>
            <w:r w:rsidRPr="00A01F49">
              <w:rPr>
                <w:rFonts w:eastAsia="Times New Roman"/>
              </w:rPr>
              <w:t>10</w:t>
            </w:r>
          </w:p>
        </w:tc>
        <w:tc>
          <w:tcPr>
            <w:tcW w:w="874" w:type="dxa"/>
          </w:tcPr>
          <w:p w14:paraId="009F4AB0" w14:textId="77777777" w:rsidR="00B41C43" w:rsidRPr="00A01F49" w:rsidRDefault="00B41C43">
            <w:pPr>
              <w:pStyle w:val="TableTextCentered"/>
              <w:rPr>
                <w:rFonts w:eastAsia="Times New Roman"/>
              </w:rPr>
            </w:pPr>
            <w:r w:rsidRPr="00A01F49">
              <w:rPr>
                <w:rFonts w:eastAsia="Times New Roman"/>
              </w:rPr>
              <w:t>5</w:t>
            </w:r>
          </w:p>
        </w:tc>
        <w:tc>
          <w:tcPr>
            <w:tcW w:w="875" w:type="dxa"/>
          </w:tcPr>
          <w:p w14:paraId="7A00E274" w14:textId="77777777" w:rsidR="00B41C43" w:rsidRPr="00A01F49" w:rsidRDefault="00B41C43">
            <w:pPr>
              <w:pStyle w:val="TableTextCentered"/>
              <w:rPr>
                <w:rFonts w:eastAsia="Times New Roman"/>
              </w:rPr>
            </w:pPr>
            <w:r w:rsidRPr="00A01F49">
              <w:rPr>
                <w:rFonts w:eastAsia="Times New Roman"/>
              </w:rPr>
              <w:t>2</w:t>
            </w:r>
          </w:p>
        </w:tc>
        <w:tc>
          <w:tcPr>
            <w:tcW w:w="874" w:type="dxa"/>
          </w:tcPr>
          <w:p w14:paraId="0EFC75E7"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0643E461"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759D1F52" w14:textId="77777777" w:rsidR="00B41C43" w:rsidRPr="00A01F49" w:rsidRDefault="00B41C43">
            <w:pPr>
              <w:pStyle w:val="TableTextCentered"/>
              <w:rPr>
                <w:rFonts w:eastAsia="Times New Roman"/>
              </w:rPr>
            </w:pPr>
            <w:r w:rsidRPr="00A01F49">
              <w:rPr>
                <w:rFonts w:eastAsia="Times New Roman"/>
              </w:rPr>
              <w:t>0</w:t>
            </w:r>
          </w:p>
        </w:tc>
        <w:tc>
          <w:tcPr>
            <w:tcW w:w="900" w:type="dxa"/>
          </w:tcPr>
          <w:p w14:paraId="27C794F0" w14:textId="77777777" w:rsidR="00B41C43" w:rsidRPr="00A01F49" w:rsidRDefault="00B41C43">
            <w:pPr>
              <w:pStyle w:val="TableTextCentered"/>
              <w:rPr>
                <w:rFonts w:eastAsia="Times New Roman"/>
              </w:rPr>
            </w:pPr>
            <w:r w:rsidRPr="00A01F49">
              <w:rPr>
                <w:rFonts w:eastAsia="Times New Roman"/>
              </w:rPr>
              <w:t>21</w:t>
            </w:r>
          </w:p>
        </w:tc>
        <w:tc>
          <w:tcPr>
            <w:tcW w:w="892" w:type="dxa"/>
          </w:tcPr>
          <w:p w14:paraId="2EA97050" w14:textId="77777777" w:rsidR="00B41C43" w:rsidRPr="00A01F49" w:rsidRDefault="00B41C43">
            <w:pPr>
              <w:pStyle w:val="TableTextCentered"/>
              <w:rPr>
                <w:rFonts w:eastAsia="Times New Roman"/>
              </w:rPr>
            </w:pPr>
            <w:r w:rsidRPr="00A01F49">
              <w:rPr>
                <w:rFonts w:eastAsia="Times New Roman"/>
              </w:rPr>
              <w:t>2.2</w:t>
            </w:r>
          </w:p>
        </w:tc>
      </w:tr>
    </w:tbl>
    <w:bookmarkEnd w:id="77"/>
    <w:p w14:paraId="6C730BF1" w14:textId="77777777" w:rsidR="00B41C43" w:rsidRPr="00A01F49" w:rsidRDefault="00B41C43" w:rsidP="00B41C43">
      <w:pPr>
        <w:pStyle w:val="TableNote"/>
      </w:pPr>
      <w:r w:rsidRPr="00A01F49">
        <w:t xml:space="preserve">*The district average is an average of the observation scores. In Table 5, the district average is computed as: </w:t>
      </w:r>
      <w:r w:rsidRPr="00A01F49">
        <w:br/>
      </w:r>
      <w:bookmarkStart w:id="78" w:name="Dist_RSP_Calc"/>
      <w:r w:rsidRPr="00A01F49">
        <w:t>([1 x 8] + [2 x 24] + [3 x 18] + [4 x 7] + [5 x 10] + [6 x 1]) ÷ 68 observations = 2.9</w:t>
      </w:r>
      <w:bookmarkEnd w:id="78"/>
    </w:p>
    <w:p w14:paraId="149E1962" w14:textId="77777777" w:rsidR="00B41C43" w:rsidRPr="00A01F49" w:rsidRDefault="00B41C43" w:rsidP="00B41C43">
      <w:pPr>
        <w:pStyle w:val="BodyText"/>
      </w:pPr>
      <w:r w:rsidRPr="00A01F49">
        <w:rPr>
          <w:rStyle w:val="BodyTextDemiChar"/>
        </w:rPr>
        <w:t>Ratings in the Low Range.</w:t>
      </w:r>
      <w:r w:rsidRPr="00A01F49">
        <w:t xml:space="preserve"> At the low range, the teacher exhibits an inflexible, rigid adherence to his or her plan, without considering student ideas or allowing students to make contributions.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help out with classroom responsibilities. There are few opportunities for students to talk and express themselves. </w:t>
      </w:r>
    </w:p>
    <w:p w14:paraId="10408FC2" w14:textId="77777777" w:rsidR="00B41C43" w:rsidRPr="00A01F49" w:rsidRDefault="00B41C43" w:rsidP="00B41C43">
      <w:pPr>
        <w:pStyle w:val="BodyText"/>
      </w:pPr>
      <w:r w:rsidRPr="00A01F49">
        <w:rPr>
          <w:rStyle w:val="BodyTextDemiChar"/>
        </w:rPr>
        <w:t>Ratings in the Middle Range.</w:t>
      </w:r>
      <w:r w:rsidRPr="00A01F49">
        <w:t xml:space="preserve"> The teacher exhibits control at times and at other times follows the students’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17D7C013" w14:textId="77777777" w:rsidR="00B41C43" w:rsidRPr="00A01F49" w:rsidRDefault="00B41C43" w:rsidP="00B41C43">
      <w:pPr>
        <w:pStyle w:val="BodyText"/>
      </w:pPr>
      <w:r w:rsidRPr="00A01F49">
        <w:rPr>
          <w:rStyle w:val="BodyTextDemiChar"/>
        </w:rPr>
        <w:t xml:space="preserve">Ratings in the High Range. </w:t>
      </w:r>
      <w:r w:rsidRPr="00A01F49">
        <w:rPr>
          <w:spacing w:val="-2"/>
        </w:rPr>
        <w:t xml:space="preserve">The teacher is flexible in following student leads, interests, and ideas and looks for ways to meaningfully engage students. Although the teacher has a lesson plan, students’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4AF04E07" w14:textId="77777777" w:rsidR="00B41C43" w:rsidRPr="00A01F49" w:rsidRDefault="00B41C43" w:rsidP="00B41C43">
      <w:pPr>
        <w:spacing w:after="160" w:line="259" w:lineRule="auto"/>
        <w:rPr>
          <w:rFonts w:eastAsiaTheme="majorEastAsia"/>
        </w:rPr>
      </w:pPr>
      <w:r w:rsidRPr="00A01F49">
        <w:rPr>
          <w:rFonts w:eastAsiaTheme="majorEastAsia"/>
        </w:rPr>
        <w:br w:type="page"/>
      </w:r>
    </w:p>
    <w:p w14:paraId="7FEE3410" w14:textId="77777777" w:rsidR="00B41C43" w:rsidRPr="00A01F49" w:rsidRDefault="00B41C43" w:rsidP="00B41C43">
      <w:pPr>
        <w:pStyle w:val="Heading2-SIOR"/>
      </w:pPr>
      <w:bookmarkStart w:id="79" w:name="_Toc430114878"/>
      <w:bookmarkStart w:id="80" w:name="_Toc92194257"/>
      <w:r w:rsidRPr="00A01F49">
        <w:t>Negative Climate</w:t>
      </w:r>
      <w:bookmarkEnd w:id="79"/>
      <w:bookmarkEnd w:id="80"/>
    </w:p>
    <w:p w14:paraId="70503BA0" w14:textId="77777777" w:rsidR="00B41C43" w:rsidRPr="00A01F49" w:rsidRDefault="00B41C43" w:rsidP="00B41C43">
      <w:pPr>
        <w:pStyle w:val="BodyTextDomain"/>
      </w:pPr>
      <w:r w:rsidRPr="00A01F49">
        <w:t>Emotional Support domain, Grades K</w:t>
      </w:r>
      <w:r w:rsidRPr="00A01F49">
        <w:rPr>
          <w:rFonts w:ascii="Vijaya" w:hAnsi="Vijaya" w:cs="Vijaya"/>
        </w:rPr>
        <w:t xml:space="preserve">− </w:t>
      </w:r>
      <w:r w:rsidRPr="00A01F49">
        <w:t>3</w:t>
      </w:r>
      <w:r w:rsidRPr="00A01F49">
        <w:br/>
        <w:t>Classroom Organization domain, Grades 4</w:t>
      </w:r>
      <w:r w:rsidRPr="00A01F49">
        <w:rPr>
          <w:rFonts w:ascii="Vijaya" w:hAnsi="Vijaya" w:cs="Vijaya"/>
        </w:rPr>
        <w:t xml:space="preserve">− </w:t>
      </w:r>
      <w:r w:rsidRPr="00A01F49">
        <w:t>12</w:t>
      </w:r>
    </w:p>
    <w:p w14:paraId="510C6608" w14:textId="60CD8198" w:rsidR="00B41C43" w:rsidRPr="00A01F49" w:rsidRDefault="00B41C43" w:rsidP="00B41C43">
      <w:pPr>
        <w:pStyle w:val="BodyText"/>
      </w:pPr>
      <w:r w:rsidRPr="00A01F49">
        <w:t>Negative Climate reflects the overall level of expressed negativity in the classroom. The frequency, quality, and intensity of teacher and student negativity are key to this dimension (</w:t>
      </w:r>
      <w:r w:rsidRPr="00A01F49">
        <w:rPr>
          <w:i/>
        </w:rPr>
        <w:t>CLASS K–3 Manual</w:t>
      </w:r>
      <w:r w:rsidRPr="00A01F49">
        <w:t xml:space="preserve">, p. 28, </w:t>
      </w:r>
      <w:r w:rsidRPr="00A01F49">
        <w:rPr>
          <w:i/>
        </w:rPr>
        <w:t xml:space="preserve">CLASS Upper Elementary Manual, </w:t>
      </w:r>
      <w:r w:rsidRPr="00A01F49">
        <w:t xml:space="preserve">p. 55, </w:t>
      </w:r>
      <w:r w:rsidRPr="00A01F49">
        <w:rPr>
          <w:i/>
        </w:rPr>
        <w:t>CLASS Secondary Manual,</w:t>
      </w:r>
      <w:r w:rsidRPr="00A01F49">
        <w:t xml:space="preserve"> p. 55). For the purposes of this report, we have inversed the observers scores, to be consistent with the range scores across all dimensions. Therefore, a high range score in this dimension indicates an absence of negative climate, and a low range score indicates the presence of negative climate.</w:t>
      </w:r>
      <w:r w:rsidRPr="00A01F49">
        <w:rPr>
          <w:rStyle w:val="FootnoteReference"/>
        </w:rPr>
        <w:footnoteReference w:id="6"/>
      </w:r>
      <w:r w:rsidRPr="00A01F49">
        <w:t xml:space="preserve"> </w:t>
      </w:r>
    </w:p>
    <w:p w14:paraId="63B312F3" w14:textId="77777777" w:rsidR="00B41C43" w:rsidRPr="00A01F49" w:rsidRDefault="00B41C43" w:rsidP="00B41C43">
      <w:pPr>
        <w:pStyle w:val="TableTitle0"/>
      </w:pPr>
      <w:r w:rsidRPr="00A01F49">
        <w:t>Table 6. Negative Climate: Number of Classrooms for Each Rating and District Average</w:t>
      </w:r>
    </w:p>
    <w:p w14:paraId="67EAF082" w14:textId="77777777" w:rsidR="00B41C43" w:rsidRPr="00A01F49" w:rsidRDefault="00B41C43" w:rsidP="00B41C43">
      <w:pPr>
        <w:pStyle w:val="BodyTextDemi"/>
      </w:pPr>
      <w:r w:rsidRPr="00A01F49">
        <w:t xml:space="preserve">Negative Climate District Average*: </w:t>
      </w:r>
      <w:bookmarkStart w:id="81" w:name="Dist_NC_Avg"/>
      <w:r w:rsidRPr="00A01F49">
        <w:t>6.9</w:t>
      </w:r>
      <w:bookmarkEnd w:id="81"/>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41C43" w:rsidRPr="00A01F49" w14:paraId="47EC4371" w14:textId="77777777" w:rsidTr="007D45C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B198B36" w14:textId="77777777" w:rsidR="00B41C43" w:rsidRPr="00A01F49" w:rsidRDefault="00B41C43">
            <w:pPr>
              <w:pStyle w:val="TableColHeadingCenter"/>
              <w:rPr>
                <w:rFonts w:eastAsia="MS Mincho"/>
              </w:rPr>
            </w:pPr>
            <w:bookmarkStart w:id="82" w:name="Tbl_NC"/>
            <w:r w:rsidRPr="00A01F49">
              <w:rPr>
                <w:rFonts w:eastAsia="MS Mincho"/>
              </w:rPr>
              <w:t>Grade Band</w:t>
            </w:r>
          </w:p>
        </w:tc>
        <w:tc>
          <w:tcPr>
            <w:tcW w:w="1748" w:type="dxa"/>
            <w:gridSpan w:val="2"/>
          </w:tcPr>
          <w:p w14:paraId="5DFE643E" w14:textId="77777777" w:rsidR="00B41C43" w:rsidRPr="00A01F49" w:rsidRDefault="00B41C43">
            <w:pPr>
              <w:pStyle w:val="TableColHeadingCenter"/>
              <w:rPr>
                <w:rFonts w:eastAsia="MS Mincho"/>
              </w:rPr>
            </w:pPr>
            <w:r w:rsidRPr="00A01F49">
              <w:rPr>
                <w:rFonts w:eastAsia="MS Mincho"/>
              </w:rPr>
              <w:t>Low Range</w:t>
            </w:r>
          </w:p>
        </w:tc>
        <w:tc>
          <w:tcPr>
            <w:tcW w:w="2623" w:type="dxa"/>
            <w:gridSpan w:val="3"/>
          </w:tcPr>
          <w:p w14:paraId="03587F43" w14:textId="77777777" w:rsidR="00B41C43" w:rsidRPr="00A01F49" w:rsidRDefault="00B41C43">
            <w:pPr>
              <w:pStyle w:val="TableColHeadingCenter"/>
              <w:rPr>
                <w:rFonts w:eastAsia="MS Mincho"/>
              </w:rPr>
            </w:pPr>
            <w:r w:rsidRPr="00A01F49">
              <w:rPr>
                <w:rFonts w:eastAsia="MS Mincho"/>
              </w:rPr>
              <w:t>Middle Range</w:t>
            </w:r>
          </w:p>
        </w:tc>
        <w:tc>
          <w:tcPr>
            <w:tcW w:w="1749" w:type="dxa"/>
            <w:gridSpan w:val="2"/>
          </w:tcPr>
          <w:p w14:paraId="7516CD8E" w14:textId="77777777" w:rsidR="00B41C43" w:rsidRPr="00A01F49" w:rsidRDefault="00B41C43">
            <w:pPr>
              <w:pStyle w:val="TableColHeadingCenter"/>
              <w:rPr>
                <w:rFonts w:eastAsia="MS Mincho"/>
              </w:rPr>
            </w:pPr>
            <w:r w:rsidRPr="00A01F49">
              <w:rPr>
                <w:rFonts w:eastAsia="MS Mincho"/>
              </w:rPr>
              <w:t>High Range</w:t>
            </w:r>
          </w:p>
        </w:tc>
        <w:tc>
          <w:tcPr>
            <w:tcW w:w="900" w:type="dxa"/>
          </w:tcPr>
          <w:p w14:paraId="06D8C4D7" w14:textId="77777777" w:rsidR="00B41C43" w:rsidRPr="00A01F49" w:rsidRDefault="00B41C43">
            <w:pPr>
              <w:pStyle w:val="TableColHeadingCenter"/>
              <w:rPr>
                <w:rFonts w:eastAsia="MS Mincho"/>
              </w:rPr>
            </w:pPr>
            <w:r w:rsidRPr="00A01F49">
              <w:rPr>
                <w:rFonts w:eastAsia="MS Mincho"/>
              </w:rPr>
              <w:t>n</w:t>
            </w:r>
          </w:p>
        </w:tc>
        <w:tc>
          <w:tcPr>
            <w:tcW w:w="892" w:type="dxa"/>
          </w:tcPr>
          <w:p w14:paraId="45041025" w14:textId="77777777" w:rsidR="00B41C43" w:rsidRPr="00A01F49" w:rsidRDefault="00B41C43">
            <w:pPr>
              <w:pStyle w:val="TableColHeadingCenter"/>
              <w:rPr>
                <w:rFonts w:eastAsia="MS Mincho"/>
              </w:rPr>
            </w:pPr>
            <w:r w:rsidRPr="00A01F49">
              <w:rPr>
                <w:rFonts w:eastAsia="MS Mincho"/>
              </w:rPr>
              <w:t>Average</w:t>
            </w:r>
          </w:p>
        </w:tc>
      </w:tr>
      <w:tr w:rsidR="00B41C43" w:rsidRPr="00A01F49" w14:paraId="3A00A468" w14:textId="77777777" w:rsidTr="007D45C1">
        <w:trPr>
          <w:jc w:val="center"/>
        </w:trPr>
        <w:tc>
          <w:tcPr>
            <w:tcW w:w="1432" w:type="dxa"/>
            <w:shd w:val="clear" w:color="auto" w:fill="D9E2F3" w:themeFill="accent5" w:themeFillTint="33"/>
          </w:tcPr>
          <w:p w14:paraId="4DE42463" w14:textId="77777777" w:rsidR="00B41C43" w:rsidRPr="00A01F49" w:rsidRDefault="00B41C43">
            <w:pPr>
              <w:pStyle w:val="TableSubheadingCentered"/>
            </w:pPr>
          </w:p>
        </w:tc>
        <w:tc>
          <w:tcPr>
            <w:tcW w:w="874" w:type="dxa"/>
            <w:shd w:val="clear" w:color="auto" w:fill="D9E2F3" w:themeFill="accent5" w:themeFillTint="33"/>
          </w:tcPr>
          <w:p w14:paraId="4454B7BE" w14:textId="77777777" w:rsidR="00B41C43" w:rsidRPr="00A01F49" w:rsidRDefault="00B41C43">
            <w:pPr>
              <w:pStyle w:val="TableSubheadingCentered"/>
            </w:pPr>
            <w:r w:rsidRPr="00A01F49">
              <w:t>1</w:t>
            </w:r>
          </w:p>
        </w:tc>
        <w:tc>
          <w:tcPr>
            <w:tcW w:w="874" w:type="dxa"/>
            <w:shd w:val="clear" w:color="auto" w:fill="D9E2F3" w:themeFill="accent5" w:themeFillTint="33"/>
          </w:tcPr>
          <w:p w14:paraId="0119BC55" w14:textId="77777777" w:rsidR="00B41C43" w:rsidRPr="00A01F49" w:rsidRDefault="00B41C43">
            <w:pPr>
              <w:pStyle w:val="TableSubheadingCentered"/>
            </w:pPr>
            <w:r w:rsidRPr="00A01F49">
              <w:t>2</w:t>
            </w:r>
          </w:p>
        </w:tc>
        <w:tc>
          <w:tcPr>
            <w:tcW w:w="874" w:type="dxa"/>
            <w:shd w:val="clear" w:color="auto" w:fill="D9E2F3" w:themeFill="accent5" w:themeFillTint="33"/>
          </w:tcPr>
          <w:p w14:paraId="535AC738" w14:textId="77777777" w:rsidR="00B41C43" w:rsidRPr="00A01F49" w:rsidRDefault="00B41C43">
            <w:pPr>
              <w:pStyle w:val="TableSubheadingCentered"/>
            </w:pPr>
            <w:r w:rsidRPr="00A01F49">
              <w:t>3</w:t>
            </w:r>
          </w:p>
        </w:tc>
        <w:tc>
          <w:tcPr>
            <w:tcW w:w="875" w:type="dxa"/>
            <w:shd w:val="clear" w:color="auto" w:fill="D9E2F3" w:themeFill="accent5" w:themeFillTint="33"/>
          </w:tcPr>
          <w:p w14:paraId="5C998DFA" w14:textId="77777777" w:rsidR="00B41C43" w:rsidRPr="00A01F49" w:rsidRDefault="00B41C43">
            <w:pPr>
              <w:pStyle w:val="TableSubheadingCentered"/>
            </w:pPr>
            <w:r w:rsidRPr="00A01F49">
              <w:t>4</w:t>
            </w:r>
          </w:p>
        </w:tc>
        <w:tc>
          <w:tcPr>
            <w:tcW w:w="874" w:type="dxa"/>
            <w:shd w:val="clear" w:color="auto" w:fill="D9E2F3" w:themeFill="accent5" w:themeFillTint="33"/>
          </w:tcPr>
          <w:p w14:paraId="09E8A4F0" w14:textId="77777777" w:rsidR="00B41C43" w:rsidRPr="00A01F49" w:rsidRDefault="00B41C43">
            <w:pPr>
              <w:pStyle w:val="TableSubheadingCentered"/>
            </w:pPr>
            <w:r w:rsidRPr="00A01F49">
              <w:t>5</w:t>
            </w:r>
          </w:p>
        </w:tc>
        <w:tc>
          <w:tcPr>
            <w:tcW w:w="874" w:type="dxa"/>
            <w:shd w:val="clear" w:color="auto" w:fill="D9E2F3" w:themeFill="accent5" w:themeFillTint="33"/>
          </w:tcPr>
          <w:p w14:paraId="3D0C3AFE" w14:textId="77777777" w:rsidR="00B41C43" w:rsidRPr="00A01F49" w:rsidRDefault="00B41C43">
            <w:pPr>
              <w:pStyle w:val="TableSubheadingCentered"/>
            </w:pPr>
            <w:r w:rsidRPr="00A01F49">
              <w:t>6</w:t>
            </w:r>
          </w:p>
        </w:tc>
        <w:tc>
          <w:tcPr>
            <w:tcW w:w="875" w:type="dxa"/>
            <w:shd w:val="clear" w:color="auto" w:fill="D9E2F3" w:themeFill="accent5" w:themeFillTint="33"/>
          </w:tcPr>
          <w:p w14:paraId="193FF7C5" w14:textId="77777777" w:rsidR="00B41C43" w:rsidRPr="00A01F49" w:rsidRDefault="00B41C43">
            <w:pPr>
              <w:pStyle w:val="TableSubheadingCentered"/>
            </w:pPr>
            <w:r w:rsidRPr="00A01F49">
              <w:t>7</w:t>
            </w:r>
          </w:p>
        </w:tc>
        <w:tc>
          <w:tcPr>
            <w:tcW w:w="900" w:type="dxa"/>
            <w:shd w:val="clear" w:color="auto" w:fill="D9E2F3" w:themeFill="accent5" w:themeFillTint="33"/>
          </w:tcPr>
          <w:p w14:paraId="4610FDB5" w14:textId="77777777" w:rsidR="00B41C43" w:rsidRPr="00A01F49" w:rsidRDefault="00B41C43">
            <w:pPr>
              <w:pStyle w:val="TableSubheadingCentered"/>
            </w:pPr>
            <w:r w:rsidRPr="00A01F49">
              <w:t>68</w:t>
            </w:r>
          </w:p>
        </w:tc>
        <w:tc>
          <w:tcPr>
            <w:tcW w:w="892" w:type="dxa"/>
            <w:shd w:val="clear" w:color="auto" w:fill="D9E2F3" w:themeFill="accent5" w:themeFillTint="33"/>
          </w:tcPr>
          <w:p w14:paraId="14E1EAFD" w14:textId="77777777" w:rsidR="00B41C43" w:rsidRPr="00A01F49" w:rsidRDefault="00B41C43">
            <w:pPr>
              <w:pStyle w:val="TableSubheadingCentered"/>
            </w:pPr>
            <w:r w:rsidRPr="00A01F49">
              <w:t>6.9</w:t>
            </w:r>
          </w:p>
        </w:tc>
      </w:tr>
      <w:tr w:rsidR="00B41C43" w:rsidRPr="00A01F49" w14:paraId="52CFE1B2" w14:textId="77777777" w:rsidTr="007D45C1">
        <w:trPr>
          <w:jc w:val="center"/>
        </w:trPr>
        <w:tc>
          <w:tcPr>
            <w:tcW w:w="1432" w:type="dxa"/>
          </w:tcPr>
          <w:p w14:paraId="45B001F9" w14:textId="77777777" w:rsidR="00B41C43" w:rsidRPr="00A01F49" w:rsidRDefault="00B41C43">
            <w:pPr>
              <w:pStyle w:val="TableText"/>
            </w:pPr>
            <w:r w:rsidRPr="00A01F49">
              <w:t>Grades K-5</w:t>
            </w:r>
          </w:p>
        </w:tc>
        <w:tc>
          <w:tcPr>
            <w:tcW w:w="874" w:type="dxa"/>
          </w:tcPr>
          <w:p w14:paraId="0C487F48"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5447AE1E"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5CEFA13E"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7009BA63"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40405343"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7EC70F5F" w14:textId="77777777" w:rsidR="00B41C43" w:rsidRPr="00A01F49" w:rsidRDefault="00B41C43">
            <w:pPr>
              <w:pStyle w:val="TableTextCentered"/>
              <w:rPr>
                <w:rFonts w:eastAsia="Times New Roman"/>
              </w:rPr>
            </w:pPr>
            <w:r w:rsidRPr="00A01F49">
              <w:rPr>
                <w:rFonts w:eastAsia="Times New Roman"/>
              </w:rPr>
              <w:t>2</w:t>
            </w:r>
          </w:p>
        </w:tc>
        <w:tc>
          <w:tcPr>
            <w:tcW w:w="875" w:type="dxa"/>
          </w:tcPr>
          <w:p w14:paraId="35A5AE24" w14:textId="77777777" w:rsidR="00B41C43" w:rsidRPr="00A01F49" w:rsidRDefault="00B41C43">
            <w:pPr>
              <w:pStyle w:val="TableTextCentered"/>
              <w:rPr>
                <w:rFonts w:eastAsia="Times New Roman"/>
              </w:rPr>
            </w:pPr>
            <w:r w:rsidRPr="00A01F49">
              <w:rPr>
                <w:rFonts w:eastAsia="Times New Roman"/>
              </w:rPr>
              <w:t>28</w:t>
            </w:r>
          </w:p>
        </w:tc>
        <w:tc>
          <w:tcPr>
            <w:tcW w:w="900" w:type="dxa"/>
          </w:tcPr>
          <w:p w14:paraId="30167405" w14:textId="77777777" w:rsidR="00B41C43" w:rsidRPr="00A01F49" w:rsidRDefault="00B41C43">
            <w:pPr>
              <w:pStyle w:val="TableTextCentered"/>
              <w:rPr>
                <w:rFonts w:eastAsia="Times New Roman"/>
              </w:rPr>
            </w:pPr>
            <w:r w:rsidRPr="00A01F49">
              <w:rPr>
                <w:rFonts w:eastAsia="Times New Roman"/>
              </w:rPr>
              <w:t>30</w:t>
            </w:r>
          </w:p>
        </w:tc>
        <w:tc>
          <w:tcPr>
            <w:tcW w:w="892" w:type="dxa"/>
          </w:tcPr>
          <w:p w14:paraId="686DAE98" w14:textId="77777777" w:rsidR="00B41C43" w:rsidRPr="00A01F49" w:rsidRDefault="00B41C43">
            <w:pPr>
              <w:pStyle w:val="TableTextCentered"/>
              <w:rPr>
                <w:rFonts w:eastAsia="Times New Roman"/>
              </w:rPr>
            </w:pPr>
            <w:r w:rsidRPr="00A01F49">
              <w:rPr>
                <w:rFonts w:eastAsia="Times New Roman"/>
              </w:rPr>
              <w:t>6.9</w:t>
            </w:r>
          </w:p>
        </w:tc>
      </w:tr>
      <w:tr w:rsidR="007D45C1" w:rsidRPr="00A01F49" w14:paraId="6C5EB092" w14:textId="77777777" w:rsidTr="007D45C1">
        <w:trPr>
          <w:jc w:val="center"/>
        </w:trPr>
        <w:tc>
          <w:tcPr>
            <w:tcW w:w="1432" w:type="dxa"/>
          </w:tcPr>
          <w:p w14:paraId="0C1259C3" w14:textId="77777777" w:rsidR="00B41C43" w:rsidRPr="00A01F49" w:rsidRDefault="00B41C43">
            <w:pPr>
              <w:pStyle w:val="TableText"/>
            </w:pPr>
            <w:r w:rsidRPr="00A01F49">
              <w:t>Grades 6-8</w:t>
            </w:r>
          </w:p>
        </w:tc>
        <w:tc>
          <w:tcPr>
            <w:tcW w:w="874" w:type="dxa"/>
          </w:tcPr>
          <w:p w14:paraId="370A3720"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1DF1A3B0"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5A216157"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4DA02E9B"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1528CEA5" w14:textId="77777777" w:rsidR="00B41C43" w:rsidRPr="00A01F49" w:rsidRDefault="00B41C43">
            <w:pPr>
              <w:pStyle w:val="TableTextCentered"/>
              <w:rPr>
                <w:rFonts w:eastAsia="Times New Roman"/>
              </w:rPr>
            </w:pPr>
            <w:r w:rsidRPr="00A01F49">
              <w:rPr>
                <w:rFonts w:eastAsia="Times New Roman"/>
              </w:rPr>
              <w:t>1</w:t>
            </w:r>
          </w:p>
        </w:tc>
        <w:tc>
          <w:tcPr>
            <w:tcW w:w="874" w:type="dxa"/>
          </w:tcPr>
          <w:p w14:paraId="598C5DB7" w14:textId="77777777" w:rsidR="00B41C43" w:rsidRPr="00A01F49" w:rsidRDefault="00B41C43">
            <w:pPr>
              <w:pStyle w:val="TableTextCentered"/>
              <w:rPr>
                <w:rFonts w:eastAsia="Times New Roman"/>
              </w:rPr>
            </w:pPr>
            <w:r w:rsidRPr="00A01F49">
              <w:rPr>
                <w:rFonts w:eastAsia="Times New Roman"/>
              </w:rPr>
              <w:t>1</w:t>
            </w:r>
          </w:p>
        </w:tc>
        <w:tc>
          <w:tcPr>
            <w:tcW w:w="875" w:type="dxa"/>
          </w:tcPr>
          <w:p w14:paraId="78F42425" w14:textId="77777777" w:rsidR="00B41C43" w:rsidRPr="00A01F49" w:rsidRDefault="00B41C43">
            <w:pPr>
              <w:pStyle w:val="TableTextCentered"/>
              <w:rPr>
                <w:rFonts w:eastAsia="Times New Roman"/>
              </w:rPr>
            </w:pPr>
            <w:r w:rsidRPr="00A01F49">
              <w:rPr>
                <w:rFonts w:eastAsia="Times New Roman"/>
              </w:rPr>
              <w:t>15</w:t>
            </w:r>
          </w:p>
        </w:tc>
        <w:tc>
          <w:tcPr>
            <w:tcW w:w="900" w:type="dxa"/>
          </w:tcPr>
          <w:p w14:paraId="491BAA82" w14:textId="77777777" w:rsidR="00B41C43" w:rsidRPr="00A01F49" w:rsidRDefault="00B41C43">
            <w:pPr>
              <w:pStyle w:val="TableTextCentered"/>
              <w:rPr>
                <w:rFonts w:eastAsia="Times New Roman"/>
              </w:rPr>
            </w:pPr>
            <w:r w:rsidRPr="00A01F49">
              <w:rPr>
                <w:rFonts w:eastAsia="Times New Roman"/>
              </w:rPr>
              <w:t>17</w:t>
            </w:r>
          </w:p>
        </w:tc>
        <w:tc>
          <w:tcPr>
            <w:tcW w:w="892" w:type="dxa"/>
          </w:tcPr>
          <w:p w14:paraId="45691BDC" w14:textId="77777777" w:rsidR="00B41C43" w:rsidRPr="00A01F49" w:rsidRDefault="00B41C43">
            <w:pPr>
              <w:pStyle w:val="TableTextCentered"/>
              <w:rPr>
                <w:rFonts w:eastAsia="Times New Roman"/>
              </w:rPr>
            </w:pPr>
            <w:r w:rsidRPr="00A01F49">
              <w:rPr>
                <w:rFonts w:eastAsia="Times New Roman"/>
              </w:rPr>
              <w:t>6.8</w:t>
            </w:r>
          </w:p>
        </w:tc>
      </w:tr>
      <w:tr w:rsidR="00B41C43" w:rsidRPr="00A01F49" w14:paraId="6D20AAB1" w14:textId="77777777" w:rsidTr="007D45C1">
        <w:trPr>
          <w:jc w:val="center"/>
        </w:trPr>
        <w:tc>
          <w:tcPr>
            <w:tcW w:w="1432" w:type="dxa"/>
          </w:tcPr>
          <w:p w14:paraId="07A8AF3A" w14:textId="77777777" w:rsidR="00B41C43" w:rsidRPr="00A01F49" w:rsidRDefault="00B41C43">
            <w:pPr>
              <w:pStyle w:val="TableText"/>
            </w:pPr>
            <w:r w:rsidRPr="00A01F49">
              <w:t>Grades 9-12</w:t>
            </w:r>
          </w:p>
        </w:tc>
        <w:tc>
          <w:tcPr>
            <w:tcW w:w="874" w:type="dxa"/>
          </w:tcPr>
          <w:p w14:paraId="6D5703FB"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3E40B210"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52FBEFA5"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262572FF"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05B96340"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34215416"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7DA38E8E" w14:textId="77777777" w:rsidR="00B41C43" w:rsidRPr="00A01F49" w:rsidRDefault="00B41C43">
            <w:pPr>
              <w:pStyle w:val="TableTextCentered"/>
              <w:rPr>
                <w:rFonts w:eastAsia="Times New Roman"/>
              </w:rPr>
            </w:pPr>
            <w:r w:rsidRPr="00A01F49">
              <w:rPr>
                <w:rFonts w:eastAsia="Times New Roman"/>
              </w:rPr>
              <w:t>21</w:t>
            </w:r>
          </w:p>
        </w:tc>
        <w:tc>
          <w:tcPr>
            <w:tcW w:w="900" w:type="dxa"/>
          </w:tcPr>
          <w:p w14:paraId="06A0D121" w14:textId="77777777" w:rsidR="00B41C43" w:rsidRPr="00A01F49" w:rsidRDefault="00B41C43">
            <w:pPr>
              <w:pStyle w:val="TableTextCentered"/>
              <w:rPr>
                <w:rFonts w:eastAsia="Times New Roman"/>
              </w:rPr>
            </w:pPr>
            <w:r w:rsidRPr="00A01F49">
              <w:rPr>
                <w:rFonts w:eastAsia="Times New Roman"/>
              </w:rPr>
              <w:t>21</w:t>
            </w:r>
          </w:p>
        </w:tc>
        <w:tc>
          <w:tcPr>
            <w:tcW w:w="892" w:type="dxa"/>
          </w:tcPr>
          <w:p w14:paraId="6283960F" w14:textId="77777777" w:rsidR="00B41C43" w:rsidRPr="00A01F49" w:rsidRDefault="00B41C43">
            <w:pPr>
              <w:pStyle w:val="TableTextCentered"/>
              <w:rPr>
                <w:rFonts w:eastAsia="Times New Roman"/>
              </w:rPr>
            </w:pPr>
            <w:r w:rsidRPr="00A01F49">
              <w:rPr>
                <w:rFonts w:eastAsia="Times New Roman"/>
              </w:rPr>
              <w:t>7.0</w:t>
            </w:r>
          </w:p>
        </w:tc>
      </w:tr>
    </w:tbl>
    <w:bookmarkEnd w:id="82"/>
    <w:p w14:paraId="19414210" w14:textId="77777777" w:rsidR="00B41C43" w:rsidRPr="00A01F49" w:rsidRDefault="00B41C43" w:rsidP="00B41C43">
      <w:pPr>
        <w:pStyle w:val="TableNote"/>
      </w:pPr>
      <w:r w:rsidRPr="00A01F49">
        <w:t xml:space="preserve">*The district average is an average of the observation scores. In Table 6, the district average is computed as: </w:t>
      </w:r>
      <w:r w:rsidRPr="00A01F49">
        <w:br/>
      </w:r>
      <w:bookmarkStart w:id="83" w:name="Dist_NC_Calc"/>
      <w:r w:rsidRPr="00A01F49">
        <w:t>([5 x 1] + [6 x 3] + [7 x 64]) ÷ 68 observations = 6.9</w:t>
      </w:r>
      <w:bookmarkEnd w:id="83"/>
    </w:p>
    <w:p w14:paraId="779019BB" w14:textId="77777777" w:rsidR="00B41C43" w:rsidRPr="00A01F49" w:rsidRDefault="00B41C43" w:rsidP="00B41C43">
      <w:pPr>
        <w:pStyle w:val="BodyText"/>
      </w:pPr>
      <w:r w:rsidRPr="00A01F49">
        <w:rPr>
          <w:rStyle w:val="BodyTextDemiChar"/>
        </w:rPr>
        <w:t>Ratings in the Low Range.</w:t>
      </w:r>
      <w:r w:rsidRPr="00A01F49">
        <w:rPr>
          <w:b/>
        </w:rPr>
        <w:t xml:space="preserve"> </w:t>
      </w:r>
      <w:r w:rsidRPr="00A01F49">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6E38046E" w14:textId="77777777" w:rsidR="00B41C43" w:rsidRPr="00A01F49" w:rsidRDefault="00B41C43" w:rsidP="00B41C43">
      <w:pPr>
        <w:pStyle w:val="BodyText"/>
      </w:pPr>
      <w:r w:rsidRPr="00A01F49">
        <w:rPr>
          <w:rStyle w:val="BodyTextDemiChar"/>
        </w:rPr>
        <w:t>Ratings in the Middle Range.</w:t>
      </w:r>
      <w:r w:rsidRPr="00A01F49">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760EE692" w14:textId="77777777" w:rsidR="00B41C43" w:rsidRPr="00A01F49" w:rsidRDefault="00B41C43" w:rsidP="00B41C43">
      <w:pPr>
        <w:pStyle w:val="BodyText"/>
        <w:rPr>
          <w:rFonts w:eastAsiaTheme="majorEastAsia"/>
        </w:rPr>
      </w:pPr>
      <w:r w:rsidRPr="00A01F49">
        <w:rPr>
          <w:rStyle w:val="BodyTextDemiChar"/>
        </w:rPr>
        <w:t>Ratings in the High Range.</w:t>
      </w:r>
      <w:r w:rsidRPr="00A01F49">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p>
    <w:p w14:paraId="34B05D8F" w14:textId="77777777" w:rsidR="00B41C43" w:rsidRPr="00A01F49" w:rsidRDefault="00B41C43" w:rsidP="00B41C43">
      <w:pPr>
        <w:spacing w:after="160" w:line="259" w:lineRule="auto"/>
      </w:pPr>
      <w:r w:rsidRPr="00A01F49">
        <w:br w:type="page"/>
      </w:r>
    </w:p>
    <w:p w14:paraId="6D020DCA" w14:textId="77777777" w:rsidR="00B41C43" w:rsidRPr="00A01F49" w:rsidRDefault="00B41C43" w:rsidP="00B41C43">
      <w:pPr>
        <w:pStyle w:val="Heading2-SIOR"/>
      </w:pPr>
      <w:bookmarkStart w:id="84" w:name="_Toc430114879"/>
      <w:bookmarkStart w:id="85" w:name="_Toc92194258"/>
      <w:r w:rsidRPr="00A01F49">
        <w:t>Behavior Management</w:t>
      </w:r>
      <w:bookmarkEnd w:id="84"/>
      <w:bookmarkEnd w:id="85"/>
    </w:p>
    <w:p w14:paraId="02D7EC3B" w14:textId="77777777" w:rsidR="00B41C43" w:rsidRPr="00A01F49" w:rsidRDefault="00B41C43" w:rsidP="00B41C43">
      <w:pPr>
        <w:pStyle w:val="BodyTextDomain"/>
      </w:pPr>
      <w:r w:rsidRPr="00A01F49">
        <w:t>Classroom Organization domain, Grades K−12</w:t>
      </w:r>
    </w:p>
    <w:p w14:paraId="308E5200" w14:textId="77777777" w:rsidR="00B41C43" w:rsidRPr="00A01F49" w:rsidRDefault="00B41C43" w:rsidP="00B41C43">
      <w:pPr>
        <w:pStyle w:val="BodyText"/>
      </w:pPr>
      <w:r w:rsidRPr="00A01F49">
        <w:t>Behavior Management refers to the teacher’s ability to provide clear behavioral expectations and use effective methods to prevent and redirect misbehavior (</w:t>
      </w:r>
      <w:r w:rsidRPr="00A01F49">
        <w:rPr>
          <w:i/>
        </w:rPr>
        <w:t>CLASS K–3 Manual</w:t>
      </w:r>
      <w:r w:rsidRPr="00A01F49">
        <w:t xml:space="preserve">, p. 45, </w:t>
      </w:r>
      <w:r w:rsidRPr="00A01F49">
        <w:rPr>
          <w:i/>
        </w:rPr>
        <w:t xml:space="preserve">CLASS Upper Elementary Manual, </w:t>
      </w:r>
      <w:r w:rsidRPr="00A01F49">
        <w:t xml:space="preserve">p. 41, </w:t>
      </w:r>
      <w:r w:rsidRPr="00A01F49">
        <w:rPr>
          <w:i/>
        </w:rPr>
        <w:t>CLASS Secondary Manual</w:t>
      </w:r>
      <w:r w:rsidRPr="00A01F49">
        <w:t>, p. 41).</w:t>
      </w:r>
    </w:p>
    <w:p w14:paraId="5EEC972D" w14:textId="77777777" w:rsidR="00B41C43" w:rsidRPr="00A01F49" w:rsidRDefault="00B41C43" w:rsidP="00B41C43">
      <w:pPr>
        <w:pStyle w:val="TableTitle0"/>
      </w:pPr>
      <w:r w:rsidRPr="00A01F49">
        <w:t>Table 7. Behavior Management: Number of Classrooms for Each Rating and District Average</w:t>
      </w:r>
    </w:p>
    <w:p w14:paraId="35708DA3" w14:textId="77777777" w:rsidR="00B41C43" w:rsidRPr="00A01F49" w:rsidRDefault="00B41C43" w:rsidP="00B41C43">
      <w:pPr>
        <w:pStyle w:val="BodyTextDemi"/>
      </w:pPr>
      <w:r w:rsidRPr="00A01F49">
        <w:t xml:space="preserve">Behavior Management District Average*: </w:t>
      </w:r>
      <w:bookmarkStart w:id="86" w:name="Dist_BM_Avg"/>
      <w:r w:rsidRPr="00A01F49">
        <w:t>6.4</w:t>
      </w:r>
      <w:bookmarkEnd w:id="86"/>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41C43" w:rsidRPr="00A01F49" w14:paraId="3852E233" w14:textId="77777777" w:rsidTr="007D45C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9F67C75" w14:textId="77777777" w:rsidR="00B41C43" w:rsidRPr="00A01F49" w:rsidRDefault="00B41C43">
            <w:pPr>
              <w:pStyle w:val="TableColHeadingCenter"/>
              <w:rPr>
                <w:rFonts w:eastAsia="MS Mincho"/>
              </w:rPr>
            </w:pPr>
            <w:bookmarkStart w:id="87" w:name="Tbl_BM"/>
            <w:r w:rsidRPr="00A01F49">
              <w:rPr>
                <w:rFonts w:eastAsia="MS Mincho"/>
              </w:rPr>
              <w:t>Grade Band</w:t>
            </w:r>
          </w:p>
        </w:tc>
        <w:tc>
          <w:tcPr>
            <w:tcW w:w="1748" w:type="dxa"/>
            <w:gridSpan w:val="2"/>
          </w:tcPr>
          <w:p w14:paraId="401170F7" w14:textId="77777777" w:rsidR="00B41C43" w:rsidRPr="00A01F49" w:rsidRDefault="00B41C43">
            <w:pPr>
              <w:pStyle w:val="TableColHeadingCenter"/>
              <w:rPr>
                <w:rFonts w:eastAsia="MS Mincho"/>
              </w:rPr>
            </w:pPr>
            <w:r w:rsidRPr="00A01F49">
              <w:rPr>
                <w:rFonts w:eastAsia="MS Mincho"/>
              </w:rPr>
              <w:t>Low Range</w:t>
            </w:r>
          </w:p>
        </w:tc>
        <w:tc>
          <w:tcPr>
            <w:tcW w:w="2623" w:type="dxa"/>
            <w:gridSpan w:val="3"/>
          </w:tcPr>
          <w:p w14:paraId="7827931C" w14:textId="77777777" w:rsidR="00B41C43" w:rsidRPr="00A01F49" w:rsidRDefault="00B41C43">
            <w:pPr>
              <w:pStyle w:val="TableColHeadingCenter"/>
              <w:rPr>
                <w:rFonts w:eastAsia="MS Mincho"/>
              </w:rPr>
            </w:pPr>
            <w:r w:rsidRPr="00A01F49">
              <w:rPr>
                <w:rFonts w:eastAsia="MS Mincho"/>
              </w:rPr>
              <w:t>Middle Range</w:t>
            </w:r>
          </w:p>
        </w:tc>
        <w:tc>
          <w:tcPr>
            <w:tcW w:w="1749" w:type="dxa"/>
            <w:gridSpan w:val="2"/>
          </w:tcPr>
          <w:p w14:paraId="2143A225" w14:textId="77777777" w:rsidR="00B41C43" w:rsidRPr="00A01F49" w:rsidRDefault="00B41C43">
            <w:pPr>
              <w:pStyle w:val="TableColHeadingCenter"/>
              <w:rPr>
                <w:rFonts w:eastAsia="MS Mincho"/>
              </w:rPr>
            </w:pPr>
            <w:r w:rsidRPr="00A01F49">
              <w:rPr>
                <w:rFonts w:eastAsia="MS Mincho"/>
              </w:rPr>
              <w:t>High Range</w:t>
            </w:r>
          </w:p>
        </w:tc>
        <w:tc>
          <w:tcPr>
            <w:tcW w:w="900" w:type="dxa"/>
          </w:tcPr>
          <w:p w14:paraId="3AB01A6B" w14:textId="77777777" w:rsidR="00B41C43" w:rsidRPr="00A01F49" w:rsidRDefault="00B41C43">
            <w:pPr>
              <w:pStyle w:val="TableColHeadingCenter"/>
              <w:rPr>
                <w:rFonts w:eastAsia="MS Mincho"/>
              </w:rPr>
            </w:pPr>
            <w:r w:rsidRPr="00A01F49">
              <w:rPr>
                <w:rFonts w:eastAsia="MS Mincho"/>
              </w:rPr>
              <w:t>n</w:t>
            </w:r>
          </w:p>
        </w:tc>
        <w:tc>
          <w:tcPr>
            <w:tcW w:w="892" w:type="dxa"/>
          </w:tcPr>
          <w:p w14:paraId="10F23E76" w14:textId="77777777" w:rsidR="00B41C43" w:rsidRPr="00A01F49" w:rsidRDefault="00B41C43">
            <w:pPr>
              <w:pStyle w:val="TableColHeadingCenter"/>
              <w:rPr>
                <w:rFonts w:eastAsia="MS Mincho"/>
              </w:rPr>
            </w:pPr>
            <w:r w:rsidRPr="00A01F49">
              <w:rPr>
                <w:rFonts w:eastAsia="MS Mincho"/>
              </w:rPr>
              <w:t>Average</w:t>
            </w:r>
          </w:p>
        </w:tc>
      </w:tr>
      <w:tr w:rsidR="00B41C43" w:rsidRPr="00A01F49" w14:paraId="0459CB5F" w14:textId="77777777" w:rsidTr="007D45C1">
        <w:trPr>
          <w:jc w:val="center"/>
        </w:trPr>
        <w:tc>
          <w:tcPr>
            <w:tcW w:w="1432" w:type="dxa"/>
            <w:shd w:val="clear" w:color="auto" w:fill="D9E2F3" w:themeFill="accent5" w:themeFillTint="33"/>
          </w:tcPr>
          <w:p w14:paraId="5EBC943E" w14:textId="77777777" w:rsidR="00B41C43" w:rsidRPr="00A01F49" w:rsidRDefault="00B41C43">
            <w:pPr>
              <w:pStyle w:val="TableSubheadingCentered"/>
            </w:pPr>
          </w:p>
        </w:tc>
        <w:tc>
          <w:tcPr>
            <w:tcW w:w="874" w:type="dxa"/>
            <w:shd w:val="clear" w:color="auto" w:fill="D9E2F3" w:themeFill="accent5" w:themeFillTint="33"/>
          </w:tcPr>
          <w:p w14:paraId="039006F0" w14:textId="77777777" w:rsidR="00B41C43" w:rsidRPr="00A01F49" w:rsidRDefault="00B41C43">
            <w:pPr>
              <w:pStyle w:val="TableSubheadingCentered"/>
            </w:pPr>
            <w:r w:rsidRPr="00A01F49">
              <w:t>1</w:t>
            </w:r>
          </w:p>
        </w:tc>
        <w:tc>
          <w:tcPr>
            <w:tcW w:w="874" w:type="dxa"/>
            <w:shd w:val="clear" w:color="auto" w:fill="D9E2F3" w:themeFill="accent5" w:themeFillTint="33"/>
          </w:tcPr>
          <w:p w14:paraId="4766D4B1" w14:textId="77777777" w:rsidR="00B41C43" w:rsidRPr="00A01F49" w:rsidRDefault="00B41C43">
            <w:pPr>
              <w:pStyle w:val="TableSubheadingCentered"/>
            </w:pPr>
            <w:r w:rsidRPr="00A01F49">
              <w:t>2</w:t>
            </w:r>
          </w:p>
        </w:tc>
        <w:tc>
          <w:tcPr>
            <w:tcW w:w="874" w:type="dxa"/>
            <w:shd w:val="clear" w:color="auto" w:fill="D9E2F3" w:themeFill="accent5" w:themeFillTint="33"/>
          </w:tcPr>
          <w:p w14:paraId="4EFA6A49" w14:textId="77777777" w:rsidR="00B41C43" w:rsidRPr="00A01F49" w:rsidRDefault="00B41C43">
            <w:pPr>
              <w:pStyle w:val="TableSubheadingCentered"/>
            </w:pPr>
            <w:r w:rsidRPr="00A01F49">
              <w:t>3</w:t>
            </w:r>
          </w:p>
        </w:tc>
        <w:tc>
          <w:tcPr>
            <w:tcW w:w="875" w:type="dxa"/>
            <w:shd w:val="clear" w:color="auto" w:fill="D9E2F3" w:themeFill="accent5" w:themeFillTint="33"/>
          </w:tcPr>
          <w:p w14:paraId="77CC4024" w14:textId="77777777" w:rsidR="00B41C43" w:rsidRPr="00A01F49" w:rsidRDefault="00B41C43">
            <w:pPr>
              <w:pStyle w:val="TableSubheadingCentered"/>
            </w:pPr>
            <w:r w:rsidRPr="00A01F49">
              <w:t>4</w:t>
            </w:r>
          </w:p>
        </w:tc>
        <w:tc>
          <w:tcPr>
            <w:tcW w:w="874" w:type="dxa"/>
            <w:shd w:val="clear" w:color="auto" w:fill="D9E2F3" w:themeFill="accent5" w:themeFillTint="33"/>
          </w:tcPr>
          <w:p w14:paraId="71C5AC2C" w14:textId="77777777" w:rsidR="00B41C43" w:rsidRPr="00A01F49" w:rsidRDefault="00B41C43">
            <w:pPr>
              <w:pStyle w:val="TableSubheadingCentered"/>
            </w:pPr>
            <w:r w:rsidRPr="00A01F49">
              <w:t>5</w:t>
            </w:r>
          </w:p>
        </w:tc>
        <w:tc>
          <w:tcPr>
            <w:tcW w:w="874" w:type="dxa"/>
            <w:shd w:val="clear" w:color="auto" w:fill="D9E2F3" w:themeFill="accent5" w:themeFillTint="33"/>
          </w:tcPr>
          <w:p w14:paraId="476B0101" w14:textId="77777777" w:rsidR="00B41C43" w:rsidRPr="00A01F49" w:rsidRDefault="00B41C43">
            <w:pPr>
              <w:pStyle w:val="TableSubheadingCentered"/>
            </w:pPr>
            <w:r w:rsidRPr="00A01F49">
              <w:t>6</w:t>
            </w:r>
          </w:p>
        </w:tc>
        <w:tc>
          <w:tcPr>
            <w:tcW w:w="875" w:type="dxa"/>
            <w:shd w:val="clear" w:color="auto" w:fill="D9E2F3" w:themeFill="accent5" w:themeFillTint="33"/>
          </w:tcPr>
          <w:p w14:paraId="6F12684A" w14:textId="77777777" w:rsidR="00B41C43" w:rsidRPr="00A01F49" w:rsidRDefault="00B41C43">
            <w:pPr>
              <w:pStyle w:val="TableSubheadingCentered"/>
            </w:pPr>
            <w:r w:rsidRPr="00A01F49">
              <w:t>7</w:t>
            </w:r>
          </w:p>
        </w:tc>
        <w:tc>
          <w:tcPr>
            <w:tcW w:w="900" w:type="dxa"/>
            <w:shd w:val="clear" w:color="auto" w:fill="D9E2F3" w:themeFill="accent5" w:themeFillTint="33"/>
          </w:tcPr>
          <w:p w14:paraId="3037D26C" w14:textId="77777777" w:rsidR="00B41C43" w:rsidRPr="00A01F49" w:rsidRDefault="00B41C43">
            <w:pPr>
              <w:pStyle w:val="TableSubheadingCentered"/>
            </w:pPr>
            <w:r w:rsidRPr="00A01F49">
              <w:t>68</w:t>
            </w:r>
          </w:p>
        </w:tc>
        <w:tc>
          <w:tcPr>
            <w:tcW w:w="892" w:type="dxa"/>
            <w:shd w:val="clear" w:color="auto" w:fill="D9E2F3" w:themeFill="accent5" w:themeFillTint="33"/>
          </w:tcPr>
          <w:p w14:paraId="689056AB" w14:textId="77777777" w:rsidR="00B41C43" w:rsidRPr="00A01F49" w:rsidRDefault="00B41C43">
            <w:pPr>
              <w:pStyle w:val="TableSubheadingCentered"/>
            </w:pPr>
            <w:r w:rsidRPr="00A01F49">
              <w:t>6.4</w:t>
            </w:r>
          </w:p>
        </w:tc>
      </w:tr>
      <w:tr w:rsidR="00B41C43" w:rsidRPr="00A01F49" w14:paraId="0BCFD00D" w14:textId="77777777" w:rsidTr="007D45C1">
        <w:trPr>
          <w:jc w:val="center"/>
        </w:trPr>
        <w:tc>
          <w:tcPr>
            <w:tcW w:w="1432" w:type="dxa"/>
          </w:tcPr>
          <w:p w14:paraId="03DBA88C" w14:textId="77777777" w:rsidR="00B41C43" w:rsidRPr="00A01F49" w:rsidRDefault="00B41C43">
            <w:pPr>
              <w:pStyle w:val="TableText"/>
            </w:pPr>
            <w:r w:rsidRPr="00A01F49">
              <w:t>Grades K-5</w:t>
            </w:r>
          </w:p>
        </w:tc>
        <w:tc>
          <w:tcPr>
            <w:tcW w:w="874" w:type="dxa"/>
          </w:tcPr>
          <w:p w14:paraId="1CDDBCB5"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019D27ED"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05115D1C"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062D9C85" w14:textId="77777777" w:rsidR="00B41C43" w:rsidRPr="00A01F49" w:rsidRDefault="00B41C43">
            <w:pPr>
              <w:pStyle w:val="TableTextCentered"/>
              <w:rPr>
                <w:rFonts w:eastAsia="Times New Roman"/>
              </w:rPr>
            </w:pPr>
            <w:r w:rsidRPr="00A01F49">
              <w:rPr>
                <w:rFonts w:eastAsia="Times New Roman"/>
              </w:rPr>
              <w:t>1</w:t>
            </w:r>
          </w:p>
        </w:tc>
        <w:tc>
          <w:tcPr>
            <w:tcW w:w="874" w:type="dxa"/>
          </w:tcPr>
          <w:p w14:paraId="1EDA52C6" w14:textId="77777777" w:rsidR="00B41C43" w:rsidRPr="00A01F49" w:rsidRDefault="00B41C43">
            <w:pPr>
              <w:pStyle w:val="TableTextCentered"/>
              <w:rPr>
                <w:rFonts w:eastAsia="Times New Roman"/>
              </w:rPr>
            </w:pPr>
            <w:r w:rsidRPr="00A01F49">
              <w:rPr>
                <w:rFonts w:eastAsia="Times New Roman"/>
              </w:rPr>
              <w:t>5</w:t>
            </w:r>
          </w:p>
        </w:tc>
        <w:tc>
          <w:tcPr>
            <w:tcW w:w="874" w:type="dxa"/>
          </w:tcPr>
          <w:p w14:paraId="38A62FD4" w14:textId="77777777" w:rsidR="00B41C43" w:rsidRPr="00A01F49" w:rsidRDefault="00B41C43">
            <w:pPr>
              <w:pStyle w:val="TableTextCentered"/>
              <w:rPr>
                <w:rFonts w:eastAsia="Times New Roman"/>
              </w:rPr>
            </w:pPr>
            <w:r w:rsidRPr="00A01F49">
              <w:rPr>
                <w:rFonts w:eastAsia="Times New Roman"/>
              </w:rPr>
              <w:t>7</w:t>
            </w:r>
          </w:p>
        </w:tc>
        <w:tc>
          <w:tcPr>
            <w:tcW w:w="875" w:type="dxa"/>
          </w:tcPr>
          <w:p w14:paraId="5A859B60" w14:textId="77777777" w:rsidR="00B41C43" w:rsidRPr="00A01F49" w:rsidRDefault="00B41C43">
            <w:pPr>
              <w:pStyle w:val="TableTextCentered"/>
              <w:rPr>
                <w:rFonts w:eastAsia="Times New Roman"/>
              </w:rPr>
            </w:pPr>
            <w:r w:rsidRPr="00A01F49">
              <w:rPr>
                <w:rFonts w:eastAsia="Times New Roman"/>
              </w:rPr>
              <w:t>17</w:t>
            </w:r>
          </w:p>
        </w:tc>
        <w:tc>
          <w:tcPr>
            <w:tcW w:w="900" w:type="dxa"/>
          </w:tcPr>
          <w:p w14:paraId="52A69707" w14:textId="77777777" w:rsidR="00B41C43" w:rsidRPr="00A01F49" w:rsidRDefault="00B41C43">
            <w:pPr>
              <w:pStyle w:val="TableTextCentered"/>
              <w:rPr>
                <w:rFonts w:eastAsia="Times New Roman"/>
              </w:rPr>
            </w:pPr>
            <w:r w:rsidRPr="00A01F49">
              <w:rPr>
                <w:rFonts w:eastAsia="Times New Roman"/>
              </w:rPr>
              <w:t>30</w:t>
            </w:r>
          </w:p>
        </w:tc>
        <w:tc>
          <w:tcPr>
            <w:tcW w:w="892" w:type="dxa"/>
          </w:tcPr>
          <w:p w14:paraId="5BFCC99F" w14:textId="77777777" w:rsidR="00B41C43" w:rsidRPr="00A01F49" w:rsidRDefault="00B41C43">
            <w:pPr>
              <w:pStyle w:val="TableTextCentered"/>
              <w:rPr>
                <w:rFonts w:eastAsia="Times New Roman"/>
              </w:rPr>
            </w:pPr>
            <w:r w:rsidRPr="00A01F49">
              <w:rPr>
                <w:rFonts w:eastAsia="Times New Roman"/>
              </w:rPr>
              <w:t>6.3</w:t>
            </w:r>
          </w:p>
        </w:tc>
      </w:tr>
      <w:tr w:rsidR="007D45C1" w:rsidRPr="00A01F49" w14:paraId="13CC5BDE" w14:textId="77777777" w:rsidTr="007D45C1">
        <w:trPr>
          <w:jc w:val="center"/>
        </w:trPr>
        <w:tc>
          <w:tcPr>
            <w:tcW w:w="1432" w:type="dxa"/>
          </w:tcPr>
          <w:p w14:paraId="3E6D3CCB" w14:textId="77777777" w:rsidR="00B41C43" w:rsidRPr="00A01F49" w:rsidRDefault="00B41C43">
            <w:pPr>
              <w:pStyle w:val="TableText"/>
            </w:pPr>
            <w:r w:rsidRPr="00A01F49">
              <w:t>Grades 6-8</w:t>
            </w:r>
          </w:p>
        </w:tc>
        <w:tc>
          <w:tcPr>
            <w:tcW w:w="874" w:type="dxa"/>
          </w:tcPr>
          <w:p w14:paraId="7FC208D1"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51D9284B"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12EBB485"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7778FBAC"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775BFFE0" w14:textId="77777777" w:rsidR="00B41C43" w:rsidRPr="00A01F49" w:rsidRDefault="00B41C43">
            <w:pPr>
              <w:pStyle w:val="TableTextCentered"/>
              <w:rPr>
                <w:rFonts w:eastAsia="Times New Roman"/>
              </w:rPr>
            </w:pPr>
            <w:r w:rsidRPr="00A01F49">
              <w:rPr>
                <w:rFonts w:eastAsia="Times New Roman"/>
              </w:rPr>
              <w:t>6</w:t>
            </w:r>
          </w:p>
        </w:tc>
        <w:tc>
          <w:tcPr>
            <w:tcW w:w="874" w:type="dxa"/>
          </w:tcPr>
          <w:p w14:paraId="1F742119" w14:textId="77777777" w:rsidR="00B41C43" w:rsidRPr="00A01F49" w:rsidRDefault="00B41C43">
            <w:pPr>
              <w:pStyle w:val="TableTextCentered"/>
              <w:rPr>
                <w:rFonts w:eastAsia="Times New Roman"/>
              </w:rPr>
            </w:pPr>
            <w:r w:rsidRPr="00A01F49">
              <w:rPr>
                <w:rFonts w:eastAsia="Times New Roman"/>
              </w:rPr>
              <w:t>2</w:t>
            </w:r>
          </w:p>
        </w:tc>
        <w:tc>
          <w:tcPr>
            <w:tcW w:w="875" w:type="dxa"/>
          </w:tcPr>
          <w:p w14:paraId="45268523" w14:textId="77777777" w:rsidR="00B41C43" w:rsidRPr="00A01F49" w:rsidRDefault="00B41C43">
            <w:pPr>
              <w:pStyle w:val="TableTextCentered"/>
              <w:rPr>
                <w:rFonts w:eastAsia="Times New Roman"/>
              </w:rPr>
            </w:pPr>
            <w:r w:rsidRPr="00A01F49">
              <w:rPr>
                <w:rFonts w:eastAsia="Times New Roman"/>
              </w:rPr>
              <w:t>9</w:t>
            </w:r>
          </w:p>
        </w:tc>
        <w:tc>
          <w:tcPr>
            <w:tcW w:w="900" w:type="dxa"/>
          </w:tcPr>
          <w:p w14:paraId="71CE6D5F" w14:textId="77777777" w:rsidR="00B41C43" w:rsidRPr="00A01F49" w:rsidRDefault="00B41C43">
            <w:pPr>
              <w:pStyle w:val="TableTextCentered"/>
              <w:rPr>
                <w:rFonts w:eastAsia="Times New Roman"/>
              </w:rPr>
            </w:pPr>
            <w:r w:rsidRPr="00A01F49">
              <w:rPr>
                <w:rFonts w:eastAsia="Times New Roman"/>
              </w:rPr>
              <w:t>17</w:t>
            </w:r>
          </w:p>
        </w:tc>
        <w:tc>
          <w:tcPr>
            <w:tcW w:w="892" w:type="dxa"/>
          </w:tcPr>
          <w:p w14:paraId="1746D7AA" w14:textId="77777777" w:rsidR="00B41C43" w:rsidRPr="00A01F49" w:rsidRDefault="00B41C43">
            <w:pPr>
              <w:pStyle w:val="TableTextCentered"/>
              <w:rPr>
                <w:rFonts w:eastAsia="Times New Roman"/>
              </w:rPr>
            </w:pPr>
            <w:r w:rsidRPr="00A01F49">
              <w:rPr>
                <w:rFonts w:eastAsia="Times New Roman"/>
              </w:rPr>
              <w:t>6.2</w:t>
            </w:r>
          </w:p>
        </w:tc>
      </w:tr>
      <w:tr w:rsidR="00B41C43" w:rsidRPr="00A01F49" w14:paraId="6D54B138" w14:textId="77777777" w:rsidTr="007D45C1">
        <w:trPr>
          <w:jc w:val="center"/>
        </w:trPr>
        <w:tc>
          <w:tcPr>
            <w:tcW w:w="1432" w:type="dxa"/>
          </w:tcPr>
          <w:p w14:paraId="21ED1596" w14:textId="77777777" w:rsidR="00B41C43" w:rsidRPr="00A01F49" w:rsidRDefault="00B41C43">
            <w:pPr>
              <w:pStyle w:val="TableText"/>
            </w:pPr>
            <w:r w:rsidRPr="00A01F49">
              <w:t>Grades 9-12</w:t>
            </w:r>
          </w:p>
        </w:tc>
        <w:tc>
          <w:tcPr>
            <w:tcW w:w="874" w:type="dxa"/>
          </w:tcPr>
          <w:p w14:paraId="1F61EF57"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0B2799E6"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0947D65D"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23F75E0B"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63DF7E92"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1007982F" w14:textId="77777777" w:rsidR="00B41C43" w:rsidRPr="00A01F49" w:rsidRDefault="00B41C43">
            <w:pPr>
              <w:pStyle w:val="TableTextCentered"/>
              <w:rPr>
                <w:rFonts w:eastAsia="Times New Roman"/>
              </w:rPr>
            </w:pPr>
            <w:r w:rsidRPr="00A01F49">
              <w:rPr>
                <w:rFonts w:eastAsia="Times New Roman"/>
              </w:rPr>
              <w:t>5</w:t>
            </w:r>
          </w:p>
        </w:tc>
        <w:tc>
          <w:tcPr>
            <w:tcW w:w="875" w:type="dxa"/>
          </w:tcPr>
          <w:p w14:paraId="0E660131" w14:textId="77777777" w:rsidR="00B41C43" w:rsidRPr="00A01F49" w:rsidRDefault="00B41C43">
            <w:pPr>
              <w:pStyle w:val="TableTextCentered"/>
              <w:rPr>
                <w:rFonts w:eastAsia="Times New Roman"/>
              </w:rPr>
            </w:pPr>
            <w:r w:rsidRPr="00A01F49">
              <w:rPr>
                <w:rFonts w:eastAsia="Times New Roman"/>
              </w:rPr>
              <w:t>16</w:t>
            </w:r>
          </w:p>
        </w:tc>
        <w:tc>
          <w:tcPr>
            <w:tcW w:w="900" w:type="dxa"/>
          </w:tcPr>
          <w:p w14:paraId="7A487E87" w14:textId="77777777" w:rsidR="00B41C43" w:rsidRPr="00A01F49" w:rsidRDefault="00B41C43">
            <w:pPr>
              <w:pStyle w:val="TableTextCentered"/>
              <w:rPr>
                <w:rFonts w:eastAsia="Times New Roman"/>
              </w:rPr>
            </w:pPr>
            <w:r w:rsidRPr="00A01F49">
              <w:rPr>
                <w:rFonts w:eastAsia="Times New Roman"/>
              </w:rPr>
              <w:t>21</w:t>
            </w:r>
          </w:p>
        </w:tc>
        <w:tc>
          <w:tcPr>
            <w:tcW w:w="892" w:type="dxa"/>
          </w:tcPr>
          <w:p w14:paraId="4A2AF70E" w14:textId="77777777" w:rsidR="00B41C43" w:rsidRPr="00A01F49" w:rsidRDefault="00B41C43">
            <w:pPr>
              <w:pStyle w:val="TableTextCentered"/>
              <w:rPr>
                <w:rFonts w:eastAsia="Times New Roman"/>
              </w:rPr>
            </w:pPr>
            <w:r w:rsidRPr="00A01F49">
              <w:rPr>
                <w:rFonts w:eastAsia="Times New Roman"/>
              </w:rPr>
              <w:t>6.8</w:t>
            </w:r>
          </w:p>
        </w:tc>
      </w:tr>
    </w:tbl>
    <w:bookmarkEnd w:id="87"/>
    <w:p w14:paraId="651FA914" w14:textId="77777777" w:rsidR="00B41C43" w:rsidRPr="00A01F49" w:rsidRDefault="00B41C43" w:rsidP="00B41C43">
      <w:pPr>
        <w:pStyle w:val="TableNote"/>
      </w:pPr>
      <w:r w:rsidRPr="00A01F49">
        <w:t xml:space="preserve">*The district average is an average of the observation scores. In Table 7, the district average is computed as: </w:t>
      </w:r>
      <w:r w:rsidRPr="00A01F49">
        <w:br/>
      </w:r>
      <w:bookmarkStart w:id="88" w:name="Dist_BM_Calc"/>
      <w:r w:rsidRPr="00A01F49">
        <w:t>([4 x 1] + [5 x 11] + [6 x 14] + [7 x 42]) ÷ 68 observations = 6.4</w:t>
      </w:r>
      <w:bookmarkEnd w:id="88"/>
    </w:p>
    <w:p w14:paraId="0AA6484C" w14:textId="77777777" w:rsidR="00B41C43" w:rsidRPr="00A01F49" w:rsidRDefault="00B41C43" w:rsidP="00B41C43">
      <w:pPr>
        <w:pStyle w:val="BodyText"/>
      </w:pPr>
      <w:r w:rsidRPr="00A01F49">
        <w:rPr>
          <w:rStyle w:val="BodyTextDemiChar"/>
        </w:rPr>
        <w:t>Ratings in the Low Range.</w:t>
      </w:r>
      <w:r w:rsidRPr="00A01F49">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teacher’s attempts to redirect misbehavior are ineffective. The teacher does not use cues, such as eye contact, slight touches, gestures, or physical proximity, to respond to and redirect negative behavior. </w:t>
      </w:r>
    </w:p>
    <w:p w14:paraId="283051E5" w14:textId="77777777" w:rsidR="00B41C43" w:rsidRPr="00A01F49" w:rsidRDefault="00B41C43" w:rsidP="00B41C43">
      <w:pPr>
        <w:pStyle w:val="BodyText"/>
      </w:pPr>
      <w:r w:rsidRPr="00A01F49">
        <w:rPr>
          <w:rStyle w:val="BodyTextDemiChar"/>
        </w:rPr>
        <w:t>Ratings in the Middle Range.</w:t>
      </w:r>
      <w:r w:rsidRPr="00A01F49">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60C28034" w14:textId="77777777" w:rsidR="00B41C43" w:rsidRPr="00A01F49" w:rsidRDefault="00B41C43" w:rsidP="00B41C43">
      <w:pPr>
        <w:pStyle w:val="BodyText"/>
      </w:pPr>
      <w:r w:rsidRPr="00A01F49">
        <w:rPr>
          <w:rStyle w:val="BodyTextDemiChar"/>
        </w:rPr>
        <w:t>Ratings in the High Range.</w:t>
      </w:r>
      <w:r w:rsidRPr="00A01F49">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 desirable behaviors. The teacher effectively uses cues to redirect behavior. There are no, or very few, instances of student misbehavior or disruptions.</w:t>
      </w:r>
    </w:p>
    <w:p w14:paraId="20BD25B5" w14:textId="77777777" w:rsidR="00B41C43" w:rsidRPr="00A01F49" w:rsidRDefault="00B41C43" w:rsidP="00B41C43">
      <w:pPr>
        <w:spacing w:after="160" w:line="259" w:lineRule="auto"/>
      </w:pPr>
      <w:r w:rsidRPr="00A01F49">
        <w:br w:type="page"/>
      </w:r>
    </w:p>
    <w:p w14:paraId="135C49ED" w14:textId="77777777" w:rsidR="00B41C43" w:rsidRPr="00A01F49" w:rsidRDefault="00B41C43" w:rsidP="00B41C43">
      <w:pPr>
        <w:pStyle w:val="Heading2-SIOR"/>
      </w:pPr>
      <w:bookmarkStart w:id="89" w:name="_Toc411329831"/>
      <w:bookmarkStart w:id="90" w:name="_Toc430114880"/>
      <w:bookmarkStart w:id="91" w:name="_Toc92194259"/>
      <w:r w:rsidRPr="00A01F49">
        <w:t>Productivity</w:t>
      </w:r>
      <w:bookmarkEnd w:id="89"/>
      <w:bookmarkEnd w:id="90"/>
      <w:bookmarkEnd w:id="91"/>
    </w:p>
    <w:p w14:paraId="568CD347" w14:textId="77777777" w:rsidR="00B41C43" w:rsidRPr="00A01F49" w:rsidRDefault="00B41C43" w:rsidP="00B41C43">
      <w:pPr>
        <w:pStyle w:val="BodyTextDomain"/>
      </w:pPr>
      <w:r w:rsidRPr="00A01F49">
        <w:t>Classroom Organization domain, Grades K−12</w:t>
      </w:r>
    </w:p>
    <w:p w14:paraId="73921DE3" w14:textId="77777777" w:rsidR="00B41C43" w:rsidRPr="00A01F49" w:rsidRDefault="00B41C43" w:rsidP="00B41C43">
      <w:pPr>
        <w:pStyle w:val="BodyText"/>
      </w:pPr>
      <w:r w:rsidRPr="00A01F49">
        <w:t>Productivity considers how well the teacher manages instructional time and routines and provides activities for students so that they have the opportunity to be involved in learning activities (</w:t>
      </w:r>
      <w:r w:rsidRPr="00A01F49">
        <w:rPr>
          <w:i/>
        </w:rPr>
        <w:t>CLASS K–3 Manual,</w:t>
      </w:r>
      <w:r w:rsidRPr="00A01F49">
        <w:t xml:space="preserve"> p. 51, </w:t>
      </w:r>
      <w:r w:rsidRPr="00A01F49">
        <w:rPr>
          <w:i/>
        </w:rPr>
        <w:t xml:space="preserve">CLASS Upper Elementary Manual, </w:t>
      </w:r>
      <w:r w:rsidRPr="00A01F49">
        <w:t xml:space="preserve">p. 49, </w:t>
      </w:r>
      <w:r w:rsidRPr="00A01F49">
        <w:rPr>
          <w:i/>
        </w:rPr>
        <w:t>CLASS Secondary Manual</w:t>
      </w:r>
      <w:r w:rsidRPr="00A01F49">
        <w:t xml:space="preserve">, p. 49). </w:t>
      </w:r>
    </w:p>
    <w:p w14:paraId="4791782A" w14:textId="77777777" w:rsidR="00B41C43" w:rsidRPr="00A01F49" w:rsidRDefault="00B41C43" w:rsidP="00B41C43">
      <w:pPr>
        <w:pStyle w:val="TableTitle0"/>
      </w:pPr>
      <w:r w:rsidRPr="00A01F49">
        <w:t>Table 8. Productivity: Number of Classrooms for Each Rating and District Average</w:t>
      </w:r>
    </w:p>
    <w:p w14:paraId="32BBAFE9" w14:textId="77777777" w:rsidR="00B41C43" w:rsidRPr="00A01F49" w:rsidRDefault="00B41C43" w:rsidP="00B41C43">
      <w:pPr>
        <w:pStyle w:val="BodyTextDemi"/>
      </w:pPr>
      <w:r w:rsidRPr="00A01F49">
        <w:t xml:space="preserve">Productivity District Average*: </w:t>
      </w:r>
      <w:bookmarkStart w:id="92" w:name="Dist_PD_Avg"/>
      <w:r w:rsidRPr="00A01F49">
        <w:t>6.5</w:t>
      </w:r>
      <w:bookmarkEnd w:id="92"/>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41C43" w:rsidRPr="00A01F49" w14:paraId="656A84FD" w14:textId="77777777" w:rsidTr="007D45C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65585083" w14:textId="77777777" w:rsidR="00B41C43" w:rsidRPr="00A01F49" w:rsidRDefault="00B41C43">
            <w:pPr>
              <w:pStyle w:val="TableColHeadingCenter"/>
              <w:rPr>
                <w:rFonts w:eastAsia="MS Mincho"/>
              </w:rPr>
            </w:pPr>
            <w:bookmarkStart w:id="93" w:name="Tbl_PD"/>
            <w:r w:rsidRPr="00A01F49">
              <w:rPr>
                <w:rFonts w:eastAsia="MS Mincho"/>
              </w:rPr>
              <w:t>Grade Band</w:t>
            </w:r>
          </w:p>
        </w:tc>
        <w:tc>
          <w:tcPr>
            <w:tcW w:w="1748" w:type="dxa"/>
            <w:gridSpan w:val="2"/>
          </w:tcPr>
          <w:p w14:paraId="0815ADC0" w14:textId="77777777" w:rsidR="00B41C43" w:rsidRPr="00A01F49" w:rsidRDefault="00B41C43">
            <w:pPr>
              <w:pStyle w:val="TableColHeadingCenter"/>
              <w:rPr>
                <w:rFonts w:eastAsia="MS Mincho"/>
              </w:rPr>
            </w:pPr>
            <w:r w:rsidRPr="00A01F49">
              <w:rPr>
                <w:rFonts w:eastAsia="MS Mincho"/>
              </w:rPr>
              <w:t>Low Range</w:t>
            </w:r>
          </w:p>
        </w:tc>
        <w:tc>
          <w:tcPr>
            <w:tcW w:w="2623" w:type="dxa"/>
            <w:gridSpan w:val="3"/>
          </w:tcPr>
          <w:p w14:paraId="42B75167" w14:textId="77777777" w:rsidR="00B41C43" w:rsidRPr="00A01F49" w:rsidRDefault="00B41C43">
            <w:pPr>
              <w:pStyle w:val="TableColHeadingCenter"/>
              <w:rPr>
                <w:rFonts w:eastAsia="MS Mincho"/>
              </w:rPr>
            </w:pPr>
            <w:r w:rsidRPr="00A01F49">
              <w:rPr>
                <w:rFonts w:eastAsia="MS Mincho"/>
              </w:rPr>
              <w:t>Middle Range</w:t>
            </w:r>
          </w:p>
        </w:tc>
        <w:tc>
          <w:tcPr>
            <w:tcW w:w="1749" w:type="dxa"/>
            <w:gridSpan w:val="2"/>
          </w:tcPr>
          <w:p w14:paraId="0DBAAE2B" w14:textId="77777777" w:rsidR="00B41C43" w:rsidRPr="00A01F49" w:rsidRDefault="00B41C43">
            <w:pPr>
              <w:pStyle w:val="TableColHeadingCenter"/>
              <w:rPr>
                <w:rFonts w:eastAsia="MS Mincho"/>
              </w:rPr>
            </w:pPr>
            <w:r w:rsidRPr="00A01F49">
              <w:rPr>
                <w:rFonts w:eastAsia="MS Mincho"/>
              </w:rPr>
              <w:t>High Range</w:t>
            </w:r>
          </w:p>
        </w:tc>
        <w:tc>
          <w:tcPr>
            <w:tcW w:w="900" w:type="dxa"/>
          </w:tcPr>
          <w:p w14:paraId="4DB8619D" w14:textId="77777777" w:rsidR="00B41C43" w:rsidRPr="00A01F49" w:rsidRDefault="00B41C43">
            <w:pPr>
              <w:pStyle w:val="TableColHeadingCenter"/>
              <w:rPr>
                <w:rFonts w:eastAsia="MS Mincho"/>
              </w:rPr>
            </w:pPr>
            <w:r w:rsidRPr="00A01F49">
              <w:rPr>
                <w:rFonts w:eastAsia="MS Mincho"/>
              </w:rPr>
              <w:t>n</w:t>
            </w:r>
          </w:p>
        </w:tc>
        <w:tc>
          <w:tcPr>
            <w:tcW w:w="892" w:type="dxa"/>
          </w:tcPr>
          <w:p w14:paraId="3585B481" w14:textId="77777777" w:rsidR="00B41C43" w:rsidRPr="00A01F49" w:rsidRDefault="00B41C43">
            <w:pPr>
              <w:pStyle w:val="TableColHeadingCenter"/>
              <w:rPr>
                <w:rFonts w:eastAsia="MS Mincho"/>
              </w:rPr>
            </w:pPr>
            <w:r w:rsidRPr="00A01F49">
              <w:rPr>
                <w:rFonts w:eastAsia="MS Mincho"/>
              </w:rPr>
              <w:t>Average</w:t>
            </w:r>
          </w:p>
        </w:tc>
      </w:tr>
      <w:tr w:rsidR="00B41C43" w:rsidRPr="00A01F49" w14:paraId="3E5F424E" w14:textId="77777777" w:rsidTr="007D45C1">
        <w:trPr>
          <w:jc w:val="center"/>
        </w:trPr>
        <w:tc>
          <w:tcPr>
            <w:tcW w:w="1432" w:type="dxa"/>
            <w:shd w:val="clear" w:color="auto" w:fill="D9E2F3" w:themeFill="accent5" w:themeFillTint="33"/>
          </w:tcPr>
          <w:p w14:paraId="427CCCBB" w14:textId="77777777" w:rsidR="00B41C43" w:rsidRPr="00A01F49" w:rsidRDefault="00B41C43">
            <w:pPr>
              <w:pStyle w:val="TableSubheadingCentered"/>
            </w:pPr>
          </w:p>
        </w:tc>
        <w:tc>
          <w:tcPr>
            <w:tcW w:w="874" w:type="dxa"/>
            <w:shd w:val="clear" w:color="auto" w:fill="D9E2F3" w:themeFill="accent5" w:themeFillTint="33"/>
          </w:tcPr>
          <w:p w14:paraId="48C6EE36" w14:textId="77777777" w:rsidR="00B41C43" w:rsidRPr="00A01F49" w:rsidRDefault="00B41C43">
            <w:pPr>
              <w:pStyle w:val="TableSubheadingCentered"/>
            </w:pPr>
            <w:r w:rsidRPr="00A01F49">
              <w:t>1</w:t>
            </w:r>
          </w:p>
        </w:tc>
        <w:tc>
          <w:tcPr>
            <w:tcW w:w="874" w:type="dxa"/>
            <w:shd w:val="clear" w:color="auto" w:fill="D9E2F3" w:themeFill="accent5" w:themeFillTint="33"/>
          </w:tcPr>
          <w:p w14:paraId="12AD6403" w14:textId="77777777" w:rsidR="00B41C43" w:rsidRPr="00A01F49" w:rsidRDefault="00B41C43">
            <w:pPr>
              <w:pStyle w:val="TableSubheadingCentered"/>
            </w:pPr>
            <w:r w:rsidRPr="00A01F49">
              <w:t>2</w:t>
            </w:r>
          </w:p>
        </w:tc>
        <w:tc>
          <w:tcPr>
            <w:tcW w:w="874" w:type="dxa"/>
            <w:shd w:val="clear" w:color="auto" w:fill="D9E2F3" w:themeFill="accent5" w:themeFillTint="33"/>
          </w:tcPr>
          <w:p w14:paraId="20E28B21" w14:textId="77777777" w:rsidR="00B41C43" w:rsidRPr="00A01F49" w:rsidRDefault="00B41C43">
            <w:pPr>
              <w:pStyle w:val="TableSubheadingCentered"/>
            </w:pPr>
            <w:r w:rsidRPr="00A01F49">
              <w:t>3</w:t>
            </w:r>
          </w:p>
        </w:tc>
        <w:tc>
          <w:tcPr>
            <w:tcW w:w="875" w:type="dxa"/>
            <w:shd w:val="clear" w:color="auto" w:fill="D9E2F3" w:themeFill="accent5" w:themeFillTint="33"/>
          </w:tcPr>
          <w:p w14:paraId="2E0021C5" w14:textId="77777777" w:rsidR="00B41C43" w:rsidRPr="00A01F49" w:rsidRDefault="00B41C43">
            <w:pPr>
              <w:pStyle w:val="TableSubheadingCentered"/>
            </w:pPr>
            <w:r w:rsidRPr="00A01F49">
              <w:t>4</w:t>
            </w:r>
          </w:p>
        </w:tc>
        <w:tc>
          <w:tcPr>
            <w:tcW w:w="874" w:type="dxa"/>
            <w:shd w:val="clear" w:color="auto" w:fill="D9E2F3" w:themeFill="accent5" w:themeFillTint="33"/>
          </w:tcPr>
          <w:p w14:paraId="561C3F8F" w14:textId="77777777" w:rsidR="00B41C43" w:rsidRPr="00A01F49" w:rsidRDefault="00B41C43">
            <w:pPr>
              <w:pStyle w:val="TableSubheadingCentered"/>
            </w:pPr>
            <w:r w:rsidRPr="00A01F49">
              <w:t>5</w:t>
            </w:r>
          </w:p>
        </w:tc>
        <w:tc>
          <w:tcPr>
            <w:tcW w:w="874" w:type="dxa"/>
            <w:shd w:val="clear" w:color="auto" w:fill="D9E2F3" w:themeFill="accent5" w:themeFillTint="33"/>
          </w:tcPr>
          <w:p w14:paraId="14BF253F" w14:textId="77777777" w:rsidR="00B41C43" w:rsidRPr="00A01F49" w:rsidRDefault="00B41C43">
            <w:pPr>
              <w:pStyle w:val="TableSubheadingCentered"/>
            </w:pPr>
            <w:r w:rsidRPr="00A01F49">
              <w:t>6</w:t>
            </w:r>
          </w:p>
        </w:tc>
        <w:tc>
          <w:tcPr>
            <w:tcW w:w="875" w:type="dxa"/>
            <w:shd w:val="clear" w:color="auto" w:fill="D9E2F3" w:themeFill="accent5" w:themeFillTint="33"/>
          </w:tcPr>
          <w:p w14:paraId="0404A2A1" w14:textId="77777777" w:rsidR="00B41C43" w:rsidRPr="00A01F49" w:rsidRDefault="00B41C43">
            <w:pPr>
              <w:pStyle w:val="TableSubheadingCentered"/>
            </w:pPr>
            <w:r w:rsidRPr="00A01F49">
              <w:t>7</w:t>
            </w:r>
          </w:p>
        </w:tc>
        <w:tc>
          <w:tcPr>
            <w:tcW w:w="900" w:type="dxa"/>
            <w:shd w:val="clear" w:color="auto" w:fill="D9E2F3" w:themeFill="accent5" w:themeFillTint="33"/>
          </w:tcPr>
          <w:p w14:paraId="40DFAB91" w14:textId="77777777" w:rsidR="00B41C43" w:rsidRPr="00A01F49" w:rsidRDefault="00B41C43">
            <w:pPr>
              <w:pStyle w:val="TableSubheadingCentered"/>
            </w:pPr>
            <w:r w:rsidRPr="00A01F49">
              <w:t>68</w:t>
            </w:r>
          </w:p>
        </w:tc>
        <w:tc>
          <w:tcPr>
            <w:tcW w:w="892" w:type="dxa"/>
            <w:shd w:val="clear" w:color="auto" w:fill="D9E2F3" w:themeFill="accent5" w:themeFillTint="33"/>
          </w:tcPr>
          <w:p w14:paraId="5FC5B28A" w14:textId="77777777" w:rsidR="00B41C43" w:rsidRPr="00A01F49" w:rsidRDefault="00B41C43">
            <w:pPr>
              <w:pStyle w:val="TableSubheadingCentered"/>
            </w:pPr>
            <w:r w:rsidRPr="00A01F49">
              <w:t>6.5</w:t>
            </w:r>
          </w:p>
        </w:tc>
      </w:tr>
      <w:tr w:rsidR="00B41C43" w:rsidRPr="00A01F49" w14:paraId="2AA2B681" w14:textId="77777777" w:rsidTr="007D45C1">
        <w:trPr>
          <w:jc w:val="center"/>
        </w:trPr>
        <w:tc>
          <w:tcPr>
            <w:tcW w:w="1432" w:type="dxa"/>
          </w:tcPr>
          <w:p w14:paraId="677F92EF" w14:textId="77777777" w:rsidR="00B41C43" w:rsidRPr="00A01F49" w:rsidRDefault="00B41C43">
            <w:pPr>
              <w:pStyle w:val="TableText"/>
            </w:pPr>
            <w:r w:rsidRPr="00A01F49">
              <w:t>Grades K-5</w:t>
            </w:r>
          </w:p>
        </w:tc>
        <w:tc>
          <w:tcPr>
            <w:tcW w:w="874" w:type="dxa"/>
          </w:tcPr>
          <w:p w14:paraId="2434CA8B"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184B09AB"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11BEB06D"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5B830E20"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4DC1DB3C" w14:textId="77777777" w:rsidR="00B41C43" w:rsidRPr="00A01F49" w:rsidRDefault="00B41C43">
            <w:pPr>
              <w:pStyle w:val="TableTextCentered"/>
              <w:rPr>
                <w:rFonts w:eastAsia="Times New Roman"/>
              </w:rPr>
            </w:pPr>
            <w:r w:rsidRPr="00A01F49">
              <w:rPr>
                <w:rFonts w:eastAsia="Times New Roman"/>
              </w:rPr>
              <w:t>4</w:t>
            </w:r>
          </w:p>
        </w:tc>
        <w:tc>
          <w:tcPr>
            <w:tcW w:w="874" w:type="dxa"/>
          </w:tcPr>
          <w:p w14:paraId="21045F12" w14:textId="77777777" w:rsidR="00B41C43" w:rsidRPr="00A01F49" w:rsidRDefault="00B41C43">
            <w:pPr>
              <w:pStyle w:val="TableTextCentered"/>
              <w:rPr>
                <w:rFonts w:eastAsia="Times New Roman"/>
              </w:rPr>
            </w:pPr>
            <w:r w:rsidRPr="00A01F49">
              <w:rPr>
                <w:rFonts w:eastAsia="Times New Roman"/>
              </w:rPr>
              <w:t>4</w:t>
            </w:r>
          </w:p>
        </w:tc>
        <w:tc>
          <w:tcPr>
            <w:tcW w:w="875" w:type="dxa"/>
          </w:tcPr>
          <w:p w14:paraId="3FBFF9F3" w14:textId="77777777" w:rsidR="00B41C43" w:rsidRPr="00A01F49" w:rsidRDefault="00B41C43">
            <w:pPr>
              <w:pStyle w:val="TableTextCentered"/>
              <w:rPr>
                <w:rFonts w:eastAsia="Times New Roman"/>
              </w:rPr>
            </w:pPr>
            <w:r w:rsidRPr="00A01F49">
              <w:rPr>
                <w:rFonts w:eastAsia="Times New Roman"/>
              </w:rPr>
              <w:t>22</w:t>
            </w:r>
          </w:p>
        </w:tc>
        <w:tc>
          <w:tcPr>
            <w:tcW w:w="900" w:type="dxa"/>
          </w:tcPr>
          <w:p w14:paraId="42E4B2E6" w14:textId="77777777" w:rsidR="00B41C43" w:rsidRPr="00A01F49" w:rsidRDefault="00B41C43">
            <w:pPr>
              <w:pStyle w:val="TableTextCentered"/>
              <w:rPr>
                <w:rFonts w:eastAsia="Times New Roman"/>
              </w:rPr>
            </w:pPr>
            <w:r w:rsidRPr="00A01F49">
              <w:rPr>
                <w:rFonts w:eastAsia="Times New Roman"/>
              </w:rPr>
              <w:t>30</w:t>
            </w:r>
          </w:p>
        </w:tc>
        <w:tc>
          <w:tcPr>
            <w:tcW w:w="892" w:type="dxa"/>
          </w:tcPr>
          <w:p w14:paraId="5AAFF04E" w14:textId="77777777" w:rsidR="00B41C43" w:rsidRPr="00A01F49" w:rsidRDefault="00B41C43">
            <w:pPr>
              <w:pStyle w:val="TableTextCentered"/>
              <w:rPr>
                <w:rFonts w:eastAsia="Times New Roman"/>
              </w:rPr>
            </w:pPr>
            <w:r w:rsidRPr="00A01F49">
              <w:rPr>
                <w:rFonts w:eastAsia="Times New Roman"/>
              </w:rPr>
              <w:t>6.6</w:t>
            </w:r>
          </w:p>
        </w:tc>
      </w:tr>
      <w:tr w:rsidR="007D45C1" w:rsidRPr="00A01F49" w14:paraId="089C4618" w14:textId="77777777" w:rsidTr="007D45C1">
        <w:trPr>
          <w:jc w:val="center"/>
        </w:trPr>
        <w:tc>
          <w:tcPr>
            <w:tcW w:w="1432" w:type="dxa"/>
          </w:tcPr>
          <w:p w14:paraId="3F40485B" w14:textId="77777777" w:rsidR="00B41C43" w:rsidRPr="00A01F49" w:rsidRDefault="00B41C43">
            <w:pPr>
              <w:pStyle w:val="TableText"/>
            </w:pPr>
            <w:r w:rsidRPr="00A01F49">
              <w:t>Grades 6-8</w:t>
            </w:r>
          </w:p>
        </w:tc>
        <w:tc>
          <w:tcPr>
            <w:tcW w:w="874" w:type="dxa"/>
          </w:tcPr>
          <w:p w14:paraId="2024AE91"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3A49AC8B"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376D2F5B"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72BE8E3F"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1363FF13" w14:textId="77777777" w:rsidR="00B41C43" w:rsidRPr="00A01F49" w:rsidRDefault="00B41C43">
            <w:pPr>
              <w:pStyle w:val="TableTextCentered"/>
              <w:rPr>
                <w:rFonts w:eastAsia="Times New Roman"/>
              </w:rPr>
            </w:pPr>
            <w:r w:rsidRPr="00A01F49">
              <w:rPr>
                <w:rFonts w:eastAsia="Times New Roman"/>
              </w:rPr>
              <w:t>3</w:t>
            </w:r>
          </w:p>
        </w:tc>
        <w:tc>
          <w:tcPr>
            <w:tcW w:w="874" w:type="dxa"/>
          </w:tcPr>
          <w:p w14:paraId="7E3D3CDD" w14:textId="77777777" w:rsidR="00B41C43" w:rsidRPr="00A01F49" w:rsidRDefault="00B41C43">
            <w:pPr>
              <w:pStyle w:val="TableTextCentered"/>
              <w:rPr>
                <w:rFonts w:eastAsia="Times New Roman"/>
              </w:rPr>
            </w:pPr>
            <w:r w:rsidRPr="00A01F49">
              <w:rPr>
                <w:rFonts w:eastAsia="Times New Roman"/>
              </w:rPr>
              <w:t>4</w:t>
            </w:r>
          </w:p>
        </w:tc>
        <w:tc>
          <w:tcPr>
            <w:tcW w:w="875" w:type="dxa"/>
          </w:tcPr>
          <w:p w14:paraId="0E54D6A3" w14:textId="77777777" w:rsidR="00B41C43" w:rsidRPr="00A01F49" w:rsidRDefault="00B41C43">
            <w:pPr>
              <w:pStyle w:val="TableTextCentered"/>
              <w:rPr>
                <w:rFonts w:eastAsia="Times New Roman"/>
              </w:rPr>
            </w:pPr>
            <w:r w:rsidRPr="00A01F49">
              <w:rPr>
                <w:rFonts w:eastAsia="Times New Roman"/>
              </w:rPr>
              <w:t>10</w:t>
            </w:r>
          </w:p>
        </w:tc>
        <w:tc>
          <w:tcPr>
            <w:tcW w:w="900" w:type="dxa"/>
          </w:tcPr>
          <w:p w14:paraId="67BAD180" w14:textId="77777777" w:rsidR="00B41C43" w:rsidRPr="00A01F49" w:rsidRDefault="00B41C43">
            <w:pPr>
              <w:pStyle w:val="TableTextCentered"/>
              <w:rPr>
                <w:rFonts w:eastAsia="Times New Roman"/>
              </w:rPr>
            </w:pPr>
            <w:r w:rsidRPr="00A01F49">
              <w:rPr>
                <w:rFonts w:eastAsia="Times New Roman"/>
              </w:rPr>
              <w:t>17</w:t>
            </w:r>
          </w:p>
        </w:tc>
        <w:tc>
          <w:tcPr>
            <w:tcW w:w="892" w:type="dxa"/>
          </w:tcPr>
          <w:p w14:paraId="050414BD" w14:textId="77777777" w:rsidR="00B41C43" w:rsidRPr="00A01F49" w:rsidRDefault="00B41C43">
            <w:pPr>
              <w:pStyle w:val="TableTextCentered"/>
              <w:rPr>
                <w:rFonts w:eastAsia="Times New Roman"/>
              </w:rPr>
            </w:pPr>
            <w:r w:rsidRPr="00A01F49">
              <w:rPr>
                <w:rFonts w:eastAsia="Times New Roman"/>
              </w:rPr>
              <w:t>6.4</w:t>
            </w:r>
          </w:p>
        </w:tc>
      </w:tr>
      <w:tr w:rsidR="00B41C43" w:rsidRPr="00A01F49" w14:paraId="16328248" w14:textId="77777777" w:rsidTr="007D45C1">
        <w:trPr>
          <w:jc w:val="center"/>
        </w:trPr>
        <w:tc>
          <w:tcPr>
            <w:tcW w:w="1432" w:type="dxa"/>
          </w:tcPr>
          <w:p w14:paraId="6E39B95E" w14:textId="77777777" w:rsidR="00B41C43" w:rsidRPr="00A01F49" w:rsidRDefault="00B41C43">
            <w:pPr>
              <w:pStyle w:val="TableText"/>
            </w:pPr>
            <w:r w:rsidRPr="00A01F49">
              <w:t>Grades 9-12</w:t>
            </w:r>
          </w:p>
        </w:tc>
        <w:tc>
          <w:tcPr>
            <w:tcW w:w="874" w:type="dxa"/>
          </w:tcPr>
          <w:p w14:paraId="37894342"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27E61B69"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41B65C38"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0BFC985A" w14:textId="77777777" w:rsidR="00B41C43" w:rsidRPr="00A01F49" w:rsidRDefault="00B41C43">
            <w:pPr>
              <w:pStyle w:val="TableTextCentered"/>
              <w:rPr>
                <w:rFonts w:eastAsia="Times New Roman"/>
              </w:rPr>
            </w:pPr>
            <w:r w:rsidRPr="00A01F49">
              <w:rPr>
                <w:rFonts w:eastAsia="Times New Roman"/>
              </w:rPr>
              <w:t>1</w:t>
            </w:r>
          </w:p>
        </w:tc>
        <w:tc>
          <w:tcPr>
            <w:tcW w:w="874" w:type="dxa"/>
          </w:tcPr>
          <w:p w14:paraId="746D7D86" w14:textId="77777777" w:rsidR="00B41C43" w:rsidRPr="00A01F49" w:rsidRDefault="00B41C43">
            <w:pPr>
              <w:pStyle w:val="TableTextCentered"/>
              <w:rPr>
                <w:rFonts w:eastAsia="Times New Roman"/>
              </w:rPr>
            </w:pPr>
            <w:r w:rsidRPr="00A01F49">
              <w:rPr>
                <w:rFonts w:eastAsia="Times New Roman"/>
              </w:rPr>
              <w:t>1</w:t>
            </w:r>
          </w:p>
        </w:tc>
        <w:tc>
          <w:tcPr>
            <w:tcW w:w="874" w:type="dxa"/>
          </w:tcPr>
          <w:p w14:paraId="27756CCD" w14:textId="77777777" w:rsidR="00B41C43" w:rsidRPr="00A01F49" w:rsidRDefault="00B41C43">
            <w:pPr>
              <w:pStyle w:val="TableTextCentered"/>
              <w:rPr>
                <w:rFonts w:eastAsia="Times New Roman"/>
              </w:rPr>
            </w:pPr>
            <w:r w:rsidRPr="00A01F49">
              <w:rPr>
                <w:rFonts w:eastAsia="Times New Roman"/>
              </w:rPr>
              <w:t>4</w:t>
            </w:r>
          </w:p>
        </w:tc>
        <w:tc>
          <w:tcPr>
            <w:tcW w:w="875" w:type="dxa"/>
          </w:tcPr>
          <w:p w14:paraId="5EDBB655" w14:textId="77777777" w:rsidR="00B41C43" w:rsidRPr="00A01F49" w:rsidRDefault="00B41C43">
            <w:pPr>
              <w:pStyle w:val="TableTextCentered"/>
              <w:rPr>
                <w:rFonts w:eastAsia="Times New Roman"/>
              </w:rPr>
            </w:pPr>
            <w:r w:rsidRPr="00A01F49">
              <w:rPr>
                <w:rFonts w:eastAsia="Times New Roman"/>
              </w:rPr>
              <w:t>15</w:t>
            </w:r>
          </w:p>
        </w:tc>
        <w:tc>
          <w:tcPr>
            <w:tcW w:w="900" w:type="dxa"/>
          </w:tcPr>
          <w:p w14:paraId="2DEECE1F" w14:textId="77777777" w:rsidR="00B41C43" w:rsidRPr="00A01F49" w:rsidRDefault="00B41C43">
            <w:pPr>
              <w:pStyle w:val="TableTextCentered"/>
              <w:rPr>
                <w:rFonts w:eastAsia="Times New Roman"/>
              </w:rPr>
            </w:pPr>
            <w:r w:rsidRPr="00A01F49">
              <w:rPr>
                <w:rFonts w:eastAsia="Times New Roman"/>
              </w:rPr>
              <w:t>21</w:t>
            </w:r>
          </w:p>
        </w:tc>
        <w:tc>
          <w:tcPr>
            <w:tcW w:w="892" w:type="dxa"/>
          </w:tcPr>
          <w:p w14:paraId="3D663CAD" w14:textId="77777777" w:rsidR="00B41C43" w:rsidRPr="00A01F49" w:rsidRDefault="00B41C43">
            <w:pPr>
              <w:pStyle w:val="TableTextCentered"/>
              <w:rPr>
                <w:rFonts w:eastAsia="Times New Roman"/>
              </w:rPr>
            </w:pPr>
            <w:r w:rsidRPr="00A01F49">
              <w:rPr>
                <w:rFonts w:eastAsia="Times New Roman"/>
              </w:rPr>
              <w:t>6.6</w:t>
            </w:r>
          </w:p>
        </w:tc>
      </w:tr>
    </w:tbl>
    <w:bookmarkEnd w:id="93"/>
    <w:p w14:paraId="2ABCB7EF" w14:textId="77777777" w:rsidR="00B41C43" w:rsidRPr="00A01F49" w:rsidRDefault="00B41C43" w:rsidP="00B41C43">
      <w:pPr>
        <w:pStyle w:val="TableNote"/>
        <w:rPr>
          <w:rFonts w:ascii="Franklin Gothic Book" w:hAnsi="Franklin Gothic Book"/>
        </w:rPr>
      </w:pPr>
      <w:r w:rsidRPr="00A01F49">
        <w:rPr>
          <w:rFonts w:ascii="Franklin Gothic Book" w:hAnsi="Franklin Gothic Book"/>
        </w:rPr>
        <w:t xml:space="preserve">*The district average is an average of the observation scores. In Table 8, the district average is computed as: </w:t>
      </w:r>
      <w:r w:rsidRPr="00A01F49">
        <w:rPr>
          <w:rFonts w:ascii="Franklin Gothic Book" w:hAnsi="Franklin Gothic Book"/>
        </w:rPr>
        <w:br/>
      </w:r>
      <w:bookmarkStart w:id="94" w:name="Dist_PD_Calc"/>
      <w:r w:rsidRPr="00A01F49">
        <w:rPr>
          <w:rFonts w:ascii="Franklin Gothic Book" w:hAnsi="Franklin Gothic Book"/>
        </w:rPr>
        <w:t>([4 x 1] + [5 x 8] + [6 x 12] + [7 x 47]) ÷ 68 observations = 6.5</w:t>
      </w:r>
      <w:bookmarkEnd w:id="94"/>
    </w:p>
    <w:p w14:paraId="24E91302" w14:textId="77777777" w:rsidR="00B41C43" w:rsidRPr="00A01F49" w:rsidRDefault="00B41C43" w:rsidP="00B41C43">
      <w:pPr>
        <w:pStyle w:val="BodyText"/>
      </w:pPr>
      <w:r w:rsidRPr="00A01F49">
        <w:rPr>
          <w:rStyle w:val="BodyTextDemiChar"/>
        </w:rPr>
        <w:t xml:space="preserve">Ratings in the Low Range. </w:t>
      </w:r>
      <w:r w:rsidRPr="00A01F49">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1C8AFCA2" w14:textId="77777777" w:rsidR="00B41C43" w:rsidRPr="00A01F49" w:rsidRDefault="00B41C43" w:rsidP="00B41C43">
      <w:pPr>
        <w:pStyle w:val="BodyText"/>
      </w:pPr>
      <w:r w:rsidRPr="00A01F49">
        <w:rPr>
          <w:rStyle w:val="BodyTextDemiChar"/>
        </w:rPr>
        <w:t xml:space="preserve">Ratings in the Middle Range. </w:t>
      </w:r>
      <w:r w:rsidRPr="00A01F49">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1B0AA294" w14:textId="77777777" w:rsidR="00B41C43" w:rsidRPr="00A01F49" w:rsidRDefault="00B41C43" w:rsidP="00B41C43">
      <w:pPr>
        <w:pStyle w:val="BodyText"/>
      </w:pPr>
      <w:r w:rsidRPr="00A01F49">
        <w:rPr>
          <w:rStyle w:val="BodyTextDemiChar"/>
        </w:rPr>
        <w:t xml:space="preserve">Ratings in the High Range. </w:t>
      </w:r>
      <w:r w:rsidRPr="00A01F49">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teacher’s instructions and directions. Transitions are quick, and there are not too many of them. The teacher is fully prepared for the lesson.</w:t>
      </w:r>
    </w:p>
    <w:p w14:paraId="020BC570" w14:textId="77777777" w:rsidR="00B41C43" w:rsidRPr="00A01F49" w:rsidRDefault="00B41C43" w:rsidP="00B41C43">
      <w:pPr>
        <w:spacing w:after="160" w:line="259" w:lineRule="auto"/>
      </w:pPr>
      <w:r w:rsidRPr="00A01F49">
        <w:br w:type="page"/>
      </w:r>
    </w:p>
    <w:p w14:paraId="18A1F99C" w14:textId="77777777" w:rsidR="00B41C43" w:rsidRPr="00A01F49" w:rsidRDefault="00B41C43" w:rsidP="00B41C43">
      <w:pPr>
        <w:pStyle w:val="Heading2-SIOR"/>
      </w:pPr>
      <w:bookmarkStart w:id="95" w:name="_Toc411329832"/>
      <w:bookmarkStart w:id="96" w:name="_Toc430114881"/>
      <w:bookmarkStart w:id="97" w:name="_Toc92194260"/>
      <w:r w:rsidRPr="00A01F49">
        <w:t>Instructional Learning Formats</w:t>
      </w:r>
      <w:bookmarkEnd w:id="95"/>
      <w:bookmarkEnd w:id="96"/>
      <w:bookmarkEnd w:id="97"/>
    </w:p>
    <w:p w14:paraId="18F197B0" w14:textId="77777777" w:rsidR="00B41C43" w:rsidRPr="00A01F49" w:rsidRDefault="00B41C43" w:rsidP="00B41C43">
      <w:pPr>
        <w:pStyle w:val="BodyTextDomain"/>
        <w:spacing w:after="0"/>
      </w:pPr>
      <w:r w:rsidRPr="00A01F49">
        <w:t>Classroom Organization domain, Grades K</w:t>
      </w:r>
      <w:r w:rsidRPr="00A01F49">
        <w:rPr>
          <w:rFonts w:ascii="Vijaya" w:hAnsi="Vijaya" w:cs="Vijaya"/>
        </w:rPr>
        <w:t>−</w:t>
      </w:r>
      <w:r w:rsidRPr="00A01F49">
        <w:t xml:space="preserve">3 </w:t>
      </w:r>
    </w:p>
    <w:p w14:paraId="07550665" w14:textId="77777777" w:rsidR="00B41C43" w:rsidRPr="00A01F49" w:rsidRDefault="00B41C43" w:rsidP="00B41C43">
      <w:pPr>
        <w:pStyle w:val="BodyTextDomain"/>
        <w:spacing w:after="0"/>
      </w:pPr>
      <w:r w:rsidRPr="00A01F49">
        <w:t>Instructional Support domain, Grades 4</w:t>
      </w:r>
      <w:r w:rsidRPr="00A01F49">
        <w:rPr>
          <w:rFonts w:ascii="Vijaya" w:hAnsi="Vijaya" w:cs="Vijaya"/>
        </w:rPr>
        <w:t>−</w:t>
      </w:r>
      <w:r w:rsidRPr="00A01F49">
        <w:t xml:space="preserve"> 12</w:t>
      </w:r>
    </w:p>
    <w:p w14:paraId="63E300CB" w14:textId="77777777" w:rsidR="00B41C43" w:rsidRPr="00A01F49" w:rsidRDefault="00B41C43" w:rsidP="00B41C43">
      <w:pPr>
        <w:pStyle w:val="BodyText"/>
      </w:pPr>
      <w:r w:rsidRPr="00A01F49">
        <w:t>Instructional Learning Formats refer to the ways in which the teacher maximizes students’ interest, engagement, and abilities to learn from the lesson and activities (</w:t>
      </w:r>
      <w:r w:rsidRPr="00A01F49">
        <w:rPr>
          <w:i/>
        </w:rPr>
        <w:t>CLASS K–3 Manual</w:t>
      </w:r>
      <w:r w:rsidRPr="00A01F49">
        <w:t xml:space="preserve">, p. 57; </w:t>
      </w:r>
      <w:r w:rsidRPr="00A01F49">
        <w:rPr>
          <w:i/>
        </w:rPr>
        <w:t>CLASS Upper Elementary Manual</w:t>
      </w:r>
      <w:r w:rsidRPr="00A01F49">
        <w:t xml:space="preserve">, p. 63, </w:t>
      </w:r>
      <w:r w:rsidRPr="00A01F49">
        <w:rPr>
          <w:i/>
        </w:rPr>
        <w:t>CLASS Secondary Manual,</w:t>
      </w:r>
      <w:r w:rsidRPr="00A01F49">
        <w:t xml:space="preserve"> p. 61). </w:t>
      </w:r>
    </w:p>
    <w:p w14:paraId="16A25D1E" w14:textId="77777777" w:rsidR="00B41C43" w:rsidRPr="00A01F49" w:rsidRDefault="00B41C43" w:rsidP="00B41C43">
      <w:pPr>
        <w:pStyle w:val="TableTitle0"/>
      </w:pPr>
      <w:r w:rsidRPr="00A01F49">
        <w:t>Table 9. Instructional Learning Formats: Number of Classrooms for Each Rating and District Average</w:t>
      </w:r>
    </w:p>
    <w:p w14:paraId="6DDAF48E" w14:textId="77777777" w:rsidR="00B41C43" w:rsidRPr="00A01F49" w:rsidRDefault="00B41C43" w:rsidP="00B41C43">
      <w:pPr>
        <w:pStyle w:val="BodyTextDemi"/>
      </w:pPr>
      <w:r w:rsidRPr="00A01F49">
        <w:t xml:space="preserve">Instructional Learning Formats District Average*: </w:t>
      </w:r>
      <w:bookmarkStart w:id="98" w:name="Dist_ILF_Avg"/>
      <w:r w:rsidRPr="00A01F49">
        <w:t>5.2</w:t>
      </w:r>
      <w:bookmarkEnd w:id="98"/>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41C43" w:rsidRPr="00A01F49" w14:paraId="20E5D798" w14:textId="77777777" w:rsidTr="007D45C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3E4CF52" w14:textId="77777777" w:rsidR="00B41C43" w:rsidRPr="00A01F49" w:rsidRDefault="00B41C43">
            <w:pPr>
              <w:pStyle w:val="TableColHeadingCenter"/>
              <w:rPr>
                <w:rFonts w:eastAsia="MS Mincho"/>
              </w:rPr>
            </w:pPr>
            <w:bookmarkStart w:id="99" w:name="Tbl_ILF"/>
            <w:r w:rsidRPr="00A01F49">
              <w:rPr>
                <w:rFonts w:eastAsia="MS Mincho"/>
              </w:rPr>
              <w:t>Grade Band</w:t>
            </w:r>
          </w:p>
        </w:tc>
        <w:tc>
          <w:tcPr>
            <w:tcW w:w="1748" w:type="dxa"/>
            <w:gridSpan w:val="2"/>
          </w:tcPr>
          <w:p w14:paraId="7BF22745" w14:textId="77777777" w:rsidR="00B41C43" w:rsidRPr="00A01F49" w:rsidRDefault="00B41C43">
            <w:pPr>
              <w:pStyle w:val="TableColHeadingCenter"/>
              <w:rPr>
                <w:rFonts w:eastAsia="MS Mincho"/>
              </w:rPr>
            </w:pPr>
            <w:r w:rsidRPr="00A01F49">
              <w:rPr>
                <w:rFonts w:eastAsia="MS Mincho"/>
              </w:rPr>
              <w:t>Low Range</w:t>
            </w:r>
          </w:p>
        </w:tc>
        <w:tc>
          <w:tcPr>
            <w:tcW w:w="2623" w:type="dxa"/>
            <w:gridSpan w:val="3"/>
          </w:tcPr>
          <w:p w14:paraId="13D981E6" w14:textId="77777777" w:rsidR="00B41C43" w:rsidRPr="00A01F49" w:rsidRDefault="00B41C43">
            <w:pPr>
              <w:pStyle w:val="TableColHeadingCenter"/>
              <w:rPr>
                <w:rFonts w:eastAsia="MS Mincho"/>
              </w:rPr>
            </w:pPr>
            <w:r w:rsidRPr="00A01F49">
              <w:rPr>
                <w:rFonts w:eastAsia="MS Mincho"/>
              </w:rPr>
              <w:t>Middle Range</w:t>
            </w:r>
          </w:p>
        </w:tc>
        <w:tc>
          <w:tcPr>
            <w:tcW w:w="1749" w:type="dxa"/>
            <w:gridSpan w:val="2"/>
          </w:tcPr>
          <w:p w14:paraId="1A59038A" w14:textId="77777777" w:rsidR="00B41C43" w:rsidRPr="00A01F49" w:rsidRDefault="00B41C43">
            <w:pPr>
              <w:pStyle w:val="TableColHeadingCenter"/>
              <w:rPr>
                <w:rFonts w:eastAsia="MS Mincho"/>
              </w:rPr>
            </w:pPr>
            <w:r w:rsidRPr="00A01F49">
              <w:rPr>
                <w:rFonts w:eastAsia="MS Mincho"/>
              </w:rPr>
              <w:t>High Range</w:t>
            </w:r>
          </w:p>
        </w:tc>
        <w:tc>
          <w:tcPr>
            <w:tcW w:w="900" w:type="dxa"/>
          </w:tcPr>
          <w:p w14:paraId="63E97456" w14:textId="77777777" w:rsidR="00B41C43" w:rsidRPr="00A01F49" w:rsidRDefault="00B41C43">
            <w:pPr>
              <w:pStyle w:val="TableColHeadingCenter"/>
              <w:rPr>
                <w:rFonts w:eastAsia="MS Mincho"/>
              </w:rPr>
            </w:pPr>
            <w:r w:rsidRPr="00A01F49">
              <w:rPr>
                <w:rFonts w:eastAsia="MS Mincho"/>
              </w:rPr>
              <w:t>n</w:t>
            </w:r>
          </w:p>
        </w:tc>
        <w:tc>
          <w:tcPr>
            <w:tcW w:w="892" w:type="dxa"/>
          </w:tcPr>
          <w:p w14:paraId="0E20F1B8" w14:textId="77777777" w:rsidR="00B41C43" w:rsidRPr="00A01F49" w:rsidRDefault="00B41C43">
            <w:pPr>
              <w:pStyle w:val="TableColHeadingCenter"/>
              <w:rPr>
                <w:rFonts w:eastAsia="MS Mincho"/>
              </w:rPr>
            </w:pPr>
            <w:r w:rsidRPr="00A01F49">
              <w:rPr>
                <w:rFonts w:eastAsia="MS Mincho"/>
              </w:rPr>
              <w:t>Average</w:t>
            </w:r>
          </w:p>
        </w:tc>
      </w:tr>
      <w:tr w:rsidR="00B41C43" w:rsidRPr="00A01F49" w14:paraId="3A85AF4A" w14:textId="77777777" w:rsidTr="007D45C1">
        <w:trPr>
          <w:jc w:val="center"/>
        </w:trPr>
        <w:tc>
          <w:tcPr>
            <w:tcW w:w="1432" w:type="dxa"/>
            <w:shd w:val="clear" w:color="auto" w:fill="D9E2F3" w:themeFill="accent5" w:themeFillTint="33"/>
          </w:tcPr>
          <w:p w14:paraId="2C8C9B17" w14:textId="77777777" w:rsidR="00B41C43" w:rsidRPr="00A01F49" w:rsidRDefault="00B41C43">
            <w:pPr>
              <w:pStyle w:val="TableSubheadingCentered"/>
            </w:pPr>
          </w:p>
        </w:tc>
        <w:tc>
          <w:tcPr>
            <w:tcW w:w="874" w:type="dxa"/>
            <w:shd w:val="clear" w:color="auto" w:fill="D9E2F3" w:themeFill="accent5" w:themeFillTint="33"/>
          </w:tcPr>
          <w:p w14:paraId="29269607" w14:textId="77777777" w:rsidR="00B41C43" w:rsidRPr="00A01F49" w:rsidRDefault="00B41C43">
            <w:pPr>
              <w:pStyle w:val="TableSubheadingCentered"/>
            </w:pPr>
            <w:r w:rsidRPr="00A01F49">
              <w:t>1</w:t>
            </w:r>
          </w:p>
        </w:tc>
        <w:tc>
          <w:tcPr>
            <w:tcW w:w="874" w:type="dxa"/>
            <w:shd w:val="clear" w:color="auto" w:fill="D9E2F3" w:themeFill="accent5" w:themeFillTint="33"/>
          </w:tcPr>
          <w:p w14:paraId="485647C2" w14:textId="77777777" w:rsidR="00B41C43" w:rsidRPr="00A01F49" w:rsidRDefault="00B41C43">
            <w:pPr>
              <w:pStyle w:val="TableSubheadingCentered"/>
            </w:pPr>
            <w:r w:rsidRPr="00A01F49">
              <w:t>2</w:t>
            </w:r>
          </w:p>
        </w:tc>
        <w:tc>
          <w:tcPr>
            <w:tcW w:w="874" w:type="dxa"/>
            <w:shd w:val="clear" w:color="auto" w:fill="D9E2F3" w:themeFill="accent5" w:themeFillTint="33"/>
          </w:tcPr>
          <w:p w14:paraId="310BC6AD" w14:textId="77777777" w:rsidR="00B41C43" w:rsidRPr="00A01F49" w:rsidRDefault="00B41C43">
            <w:pPr>
              <w:pStyle w:val="TableSubheadingCentered"/>
            </w:pPr>
            <w:r w:rsidRPr="00A01F49">
              <w:t>3</w:t>
            </w:r>
          </w:p>
        </w:tc>
        <w:tc>
          <w:tcPr>
            <w:tcW w:w="875" w:type="dxa"/>
            <w:shd w:val="clear" w:color="auto" w:fill="D9E2F3" w:themeFill="accent5" w:themeFillTint="33"/>
          </w:tcPr>
          <w:p w14:paraId="2BD1B596" w14:textId="77777777" w:rsidR="00B41C43" w:rsidRPr="00A01F49" w:rsidRDefault="00B41C43">
            <w:pPr>
              <w:pStyle w:val="TableSubheadingCentered"/>
            </w:pPr>
            <w:r w:rsidRPr="00A01F49">
              <w:t>4</w:t>
            </w:r>
          </w:p>
        </w:tc>
        <w:tc>
          <w:tcPr>
            <w:tcW w:w="874" w:type="dxa"/>
            <w:shd w:val="clear" w:color="auto" w:fill="D9E2F3" w:themeFill="accent5" w:themeFillTint="33"/>
          </w:tcPr>
          <w:p w14:paraId="2730140F" w14:textId="77777777" w:rsidR="00B41C43" w:rsidRPr="00A01F49" w:rsidRDefault="00B41C43">
            <w:pPr>
              <w:pStyle w:val="TableSubheadingCentered"/>
            </w:pPr>
            <w:r w:rsidRPr="00A01F49">
              <w:t>5</w:t>
            </w:r>
          </w:p>
        </w:tc>
        <w:tc>
          <w:tcPr>
            <w:tcW w:w="874" w:type="dxa"/>
            <w:shd w:val="clear" w:color="auto" w:fill="D9E2F3" w:themeFill="accent5" w:themeFillTint="33"/>
          </w:tcPr>
          <w:p w14:paraId="7A7E51BF" w14:textId="77777777" w:rsidR="00B41C43" w:rsidRPr="00A01F49" w:rsidRDefault="00B41C43">
            <w:pPr>
              <w:pStyle w:val="TableSubheadingCentered"/>
            </w:pPr>
            <w:r w:rsidRPr="00A01F49">
              <w:t>6</w:t>
            </w:r>
          </w:p>
        </w:tc>
        <w:tc>
          <w:tcPr>
            <w:tcW w:w="875" w:type="dxa"/>
            <w:shd w:val="clear" w:color="auto" w:fill="D9E2F3" w:themeFill="accent5" w:themeFillTint="33"/>
          </w:tcPr>
          <w:p w14:paraId="5B130578" w14:textId="77777777" w:rsidR="00B41C43" w:rsidRPr="00A01F49" w:rsidRDefault="00B41C43">
            <w:pPr>
              <w:pStyle w:val="TableSubheadingCentered"/>
            </w:pPr>
            <w:r w:rsidRPr="00A01F49">
              <w:t>7</w:t>
            </w:r>
          </w:p>
        </w:tc>
        <w:tc>
          <w:tcPr>
            <w:tcW w:w="900" w:type="dxa"/>
            <w:shd w:val="clear" w:color="auto" w:fill="D9E2F3" w:themeFill="accent5" w:themeFillTint="33"/>
          </w:tcPr>
          <w:p w14:paraId="03C5BAD1" w14:textId="77777777" w:rsidR="00B41C43" w:rsidRPr="00A01F49" w:rsidRDefault="00B41C43">
            <w:pPr>
              <w:pStyle w:val="TableSubheadingCentered"/>
            </w:pPr>
            <w:r w:rsidRPr="00A01F49">
              <w:t>68</w:t>
            </w:r>
          </w:p>
        </w:tc>
        <w:tc>
          <w:tcPr>
            <w:tcW w:w="892" w:type="dxa"/>
            <w:shd w:val="clear" w:color="auto" w:fill="D9E2F3" w:themeFill="accent5" w:themeFillTint="33"/>
          </w:tcPr>
          <w:p w14:paraId="539C9ED2" w14:textId="77777777" w:rsidR="00B41C43" w:rsidRPr="00A01F49" w:rsidRDefault="00B41C43">
            <w:pPr>
              <w:pStyle w:val="TableSubheadingCentered"/>
            </w:pPr>
            <w:r w:rsidRPr="00A01F49">
              <w:t>5.2</w:t>
            </w:r>
          </w:p>
        </w:tc>
      </w:tr>
      <w:tr w:rsidR="00B41C43" w:rsidRPr="00A01F49" w14:paraId="64C7D7C1" w14:textId="77777777" w:rsidTr="007D45C1">
        <w:trPr>
          <w:jc w:val="center"/>
        </w:trPr>
        <w:tc>
          <w:tcPr>
            <w:tcW w:w="1432" w:type="dxa"/>
          </w:tcPr>
          <w:p w14:paraId="35A26AEC" w14:textId="77777777" w:rsidR="00B41C43" w:rsidRPr="00A01F49" w:rsidRDefault="00B41C43">
            <w:pPr>
              <w:pStyle w:val="TableText"/>
            </w:pPr>
            <w:r w:rsidRPr="00A01F49">
              <w:t>Grades K-5</w:t>
            </w:r>
          </w:p>
        </w:tc>
        <w:tc>
          <w:tcPr>
            <w:tcW w:w="874" w:type="dxa"/>
          </w:tcPr>
          <w:p w14:paraId="32ECACB0"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3CA9A452"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5311A319" w14:textId="77777777" w:rsidR="00B41C43" w:rsidRPr="00A01F49" w:rsidRDefault="00B41C43">
            <w:pPr>
              <w:pStyle w:val="TableTextCentered"/>
              <w:rPr>
                <w:rFonts w:eastAsia="Times New Roman"/>
              </w:rPr>
            </w:pPr>
            <w:r w:rsidRPr="00A01F49">
              <w:rPr>
                <w:rFonts w:eastAsia="Times New Roman"/>
              </w:rPr>
              <w:t>1</w:t>
            </w:r>
          </w:p>
        </w:tc>
        <w:tc>
          <w:tcPr>
            <w:tcW w:w="875" w:type="dxa"/>
          </w:tcPr>
          <w:p w14:paraId="66AAD098" w14:textId="77777777" w:rsidR="00B41C43" w:rsidRPr="00A01F49" w:rsidRDefault="00B41C43">
            <w:pPr>
              <w:pStyle w:val="TableTextCentered"/>
              <w:rPr>
                <w:rFonts w:eastAsia="Times New Roman"/>
              </w:rPr>
            </w:pPr>
            <w:r w:rsidRPr="00A01F49">
              <w:rPr>
                <w:rFonts w:eastAsia="Times New Roman"/>
              </w:rPr>
              <w:t>1</w:t>
            </w:r>
          </w:p>
        </w:tc>
        <w:tc>
          <w:tcPr>
            <w:tcW w:w="874" w:type="dxa"/>
          </w:tcPr>
          <w:p w14:paraId="4211413E" w14:textId="77777777" w:rsidR="00B41C43" w:rsidRPr="00A01F49" w:rsidRDefault="00B41C43">
            <w:pPr>
              <w:pStyle w:val="TableTextCentered"/>
              <w:rPr>
                <w:rFonts w:eastAsia="Times New Roman"/>
              </w:rPr>
            </w:pPr>
            <w:r w:rsidRPr="00A01F49">
              <w:rPr>
                <w:rFonts w:eastAsia="Times New Roman"/>
              </w:rPr>
              <w:t>9</w:t>
            </w:r>
          </w:p>
        </w:tc>
        <w:tc>
          <w:tcPr>
            <w:tcW w:w="874" w:type="dxa"/>
          </w:tcPr>
          <w:p w14:paraId="2B00C230" w14:textId="77777777" w:rsidR="00B41C43" w:rsidRPr="00A01F49" w:rsidRDefault="00B41C43">
            <w:pPr>
              <w:pStyle w:val="TableTextCentered"/>
              <w:rPr>
                <w:rFonts w:eastAsia="Times New Roman"/>
              </w:rPr>
            </w:pPr>
            <w:r w:rsidRPr="00A01F49">
              <w:rPr>
                <w:rFonts w:eastAsia="Times New Roman"/>
              </w:rPr>
              <w:t>16</w:t>
            </w:r>
          </w:p>
        </w:tc>
        <w:tc>
          <w:tcPr>
            <w:tcW w:w="875" w:type="dxa"/>
          </w:tcPr>
          <w:p w14:paraId="57267D09" w14:textId="77777777" w:rsidR="00B41C43" w:rsidRPr="00A01F49" w:rsidRDefault="00B41C43">
            <w:pPr>
              <w:pStyle w:val="TableTextCentered"/>
              <w:rPr>
                <w:rFonts w:eastAsia="Times New Roman"/>
              </w:rPr>
            </w:pPr>
            <w:r w:rsidRPr="00A01F49">
              <w:rPr>
                <w:rFonts w:eastAsia="Times New Roman"/>
              </w:rPr>
              <w:t>3</w:t>
            </w:r>
          </w:p>
        </w:tc>
        <w:tc>
          <w:tcPr>
            <w:tcW w:w="900" w:type="dxa"/>
          </w:tcPr>
          <w:p w14:paraId="7A9794B0" w14:textId="77777777" w:rsidR="00B41C43" w:rsidRPr="00A01F49" w:rsidRDefault="00B41C43">
            <w:pPr>
              <w:pStyle w:val="TableTextCentered"/>
              <w:rPr>
                <w:rFonts w:eastAsia="Times New Roman"/>
              </w:rPr>
            </w:pPr>
            <w:r w:rsidRPr="00A01F49">
              <w:rPr>
                <w:rFonts w:eastAsia="Times New Roman"/>
              </w:rPr>
              <w:t>30</w:t>
            </w:r>
          </w:p>
        </w:tc>
        <w:tc>
          <w:tcPr>
            <w:tcW w:w="892" w:type="dxa"/>
          </w:tcPr>
          <w:p w14:paraId="24301CA6" w14:textId="77777777" w:rsidR="00B41C43" w:rsidRPr="00A01F49" w:rsidRDefault="00B41C43">
            <w:pPr>
              <w:pStyle w:val="TableTextCentered"/>
              <w:rPr>
                <w:rFonts w:eastAsia="Times New Roman"/>
              </w:rPr>
            </w:pPr>
            <w:r w:rsidRPr="00A01F49">
              <w:rPr>
                <w:rFonts w:eastAsia="Times New Roman"/>
              </w:rPr>
              <w:t>5.6</w:t>
            </w:r>
          </w:p>
        </w:tc>
      </w:tr>
      <w:tr w:rsidR="007D45C1" w:rsidRPr="00A01F49" w14:paraId="6A81CB74" w14:textId="77777777" w:rsidTr="007D45C1">
        <w:trPr>
          <w:jc w:val="center"/>
        </w:trPr>
        <w:tc>
          <w:tcPr>
            <w:tcW w:w="1432" w:type="dxa"/>
          </w:tcPr>
          <w:p w14:paraId="61AD03F1" w14:textId="77777777" w:rsidR="00B41C43" w:rsidRPr="00A01F49" w:rsidRDefault="00B41C43">
            <w:pPr>
              <w:pStyle w:val="TableText"/>
            </w:pPr>
            <w:r w:rsidRPr="00A01F49">
              <w:t>Grades 6-8</w:t>
            </w:r>
          </w:p>
        </w:tc>
        <w:tc>
          <w:tcPr>
            <w:tcW w:w="874" w:type="dxa"/>
          </w:tcPr>
          <w:p w14:paraId="457D25EB"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6D247B64"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2B9E8F0F" w14:textId="77777777" w:rsidR="00B41C43" w:rsidRPr="00A01F49" w:rsidRDefault="00B41C43">
            <w:pPr>
              <w:pStyle w:val="TableTextCentered"/>
              <w:rPr>
                <w:rFonts w:eastAsia="Times New Roman"/>
              </w:rPr>
            </w:pPr>
            <w:r w:rsidRPr="00A01F49">
              <w:rPr>
                <w:rFonts w:eastAsia="Times New Roman"/>
              </w:rPr>
              <w:t>4</w:t>
            </w:r>
          </w:p>
        </w:tc>
        <w:tc>
          <w:tcPr>
            <w:tcW w:w="875" w:type="dxa"/>
          </w:tcPr>
          <w:p w14:paraId="7CE3034B" w14:textId="77777777" w:rsidR="00B41C43" w:rsidRPr="00A01F49" w:rsidRDefault="00B41C43">
            <w:pPr>
              <w:pStyle w:val="TableTextCentered"/>
              <w:rPr>
                <w:rFonts w:eastAsia="Times New Roman"/>
              </w:rPr>
            </w:pPr>
            <w:r w:rsidRPr="00A01F49">
              <w:rPr>
                <w:rFonts w:eastAsia="Times New Roman"/>
              </w:rPr>
              <w:t>1</w:t>
            </w:r>
          </w:p>
        </w:tc>
        <w:tc>
          <w:tcPr>
            <w:tcW w:w="874" w:type="dxa"/>
          </w:tcPr>
          <w:p w14:paraId="2C025413" w14:textId="77777777" w:rsidR="00B41C43" w:rsidRPr="00A01F49" w:rsidRDefault="00B41C43">
            <w:pPr>
              <w:pStyle w:val="TableTextCentered"/>
              <w:rPr>
                <w:rFonts w:eastAsia="Times New Roman"/>
              </w:rPr>
            </w:pPr>
            <w:r w:rsidRPr="00A01F49">
              <w:rPr>
                <w:rFonts w:eastAsia="Times New Roman"/>
              </w:rPr>
              <w:t>4</w:t>
            </w:r>
          </w:p>
        </w:tc>
        <w:tc>
          <w:tcPr>
            <w:tcW w:w="874" w:type="dxa"/>
          </w:tcPr>
          <w:p w14:paraId="7060323E" w14:textId="77777777" w:rsidR="00B41C43" w:rsidRPr="00A01F49" w:rsidRDefault="00B41C43">
            <w:pPr>
              <w:pStyle w:val="TableTextCentered"/>
              <w:rPr>
                <w:rFonts w:eastAsia="Times New Roman"/>
              </w:rPr>
            </w:pPr>
            <w:r w:rsidRPr="00A01F49">
              <w:rPr>
                <w:rFonts w:eastAsia="Times New Roman"/>
              </w:rPr>
              <w:t>7</w:t>
            </w:r>
          </w:p>
        </w:tc>
        <w:tc>
          <w:tcPr>
            <w:tcW w:w="875" w:type="dxa"/>
          </w:tcPr>
          <w:p w14:paraId="35747075" w14:textId="77777777" w:rsidR="00B41C43" w:rsidRPr="00A01F49" w:rsidRDefault="00B41C43">
            <w:pPr>
              <w:pStyle w:val="TableTextCentered"/>
              <w:rPr>
                <w:rFonts w:eastAsia="Times New Roman"/>
              </w:rPr>
            </w:pPr>
            <w:r w:rsidRPr="00A01F49">
              <w:rPr>
                <w:rFonts w:eastAsia="Times New Roman"/>
              </w:rPr>
              <w:t>1</w:t>
            </w:r>
          </w:p>
        </w:tc>
        <w:tc>
          <w:tcPr>
            <w:tcW w:w="900" w:type="dxa"/>
          </w:tcPr>
          <w:p w14:paraId="4F0AFCC3" w14:textId="77777777" w:rsidR="00B41C43" w:rsidRPr="00A01F49" w:rsidRDefault="00B41C43">
            <w:pPr>
              <w:pStyle w:val="TableTextCentered"/>
              <w:rPr>
                <w:rFonts w:eastAsia="Times New Roman"/>
              </w:rPr>
            </w:pPr>
            <w:r w:rsidRPr="00A01F49">
              <w:rPr>
                <w:rFonts w:eastAsia="Times New Roman"/>
              </w:rPr>
              <w:t>17</w:t>
            </w:r>
          </w:p>
        </w:tc>
        <w:tc>
          <w:tcPr>
            <w:tcW w:w="892" w:type="dxa"/>
          </w:tcPr>
          <w:p w14:paraId="738FB0E2" w14:textId="77777777" w:rsidR="00B41C43" w:rsidRPr="00A01F49" w:rsidRDefault="00B41C43">
            <w:pPr>
              <w:pStyle w:val="TableTextCentered"/>
              <w:rPr>
                <w:rFonts w:eastAsia="Times New Roman"/>
              </w:rPr>
            </w:pPr>
            <w:r w:rsidRPr="00A01F49">
              <w:rPr>
                <w:rFonts w:eastAsia="Times New Roman"/>
              </w:rPr>
              <w:t>5.0</w:t>
            </w:r>
          </w:p>
        </w:tc>
      </w:tr>
      <w:tr w:rsidR="00B41C43" w:rsidRPr="00A01F49" w14:paraId="445DD5E2" w14:textId="77777777" w:rsidTr="007D45C1">
        <w:trPr>
          <w:jc w:val="center"/>
        </w:trPr>
        <w:tc>
          <w:tcPr>
            <w:tcW w:w="1432" w:type="dxa"/>
          </w:tcPr>
          <w:p w14:paraId="10671D00" w14:textId="77777777" w:rsidR="00B41C43" w:rsidRPr="00A01F49" w:rsidRDefault="00B41C43">
            <w:pPr>
              <w:pStyle w:val="TableText"/>
            </w:pPr>
            <w:r w:rsidRPr="00A01F49">
              <w:t>Grades 9-12</w:t>
            </w:r>
          </w:p>
        </w:tc>
        <w:tc>
          <w:tcPr>
            <w:tcW w:w="874" w:type="dxa"/>
          </w:tcPr>
          <w:p w14:paraId="5ED04624"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771FB54E"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167B7690" w14:textId="77777777" w:rsidR="00B41C43" w:rsidRPr="00A01F49" w:rsidRDefault="00B41C43">
            <w:pPr>
              <w:pStyle w:val="TableTextCentered"/>
              <w:rPr>
                <w:rFonts w:eastAsia="Times New Roman"/>
              </w:rPr>
            </w:pPr>
            <w:r w:rsidRPr="00A01F49">
              <w:rPr>
                <w:rFonts w:eastAsia="Times New Roman"/>
              </w:rPr>
              <w:t>2</w:t>
            </w:r>
          </w:p>
        </w:tc>
        <w:tc>
          <w:tcPr>
            <w:tcW w:w="875" w:type="dxa"/>
          </w:tcPr>
          <w:p w14:paraId="1980244B" w14:textId="77777777" w:rsidR="00B41C43" w:rsidRPr="00A01F49" w:rsidRDefault="00B41C43">
            <w:pPr>
              <w:pStyle w:val="TableTextCentered"/>
              <w:rPr>
                <w:rFonts w:eastAsia="Times New Roman"/>
              </w:rPr>
            </w:pPr>
            <w:r w:rsidRPr="00A01F49">
              <w:rPr>
                <w:rFonts w:eastAsia="Times New Roman"/>
              </w:rPr>
              <w:t>5</w:t>
            </w:r>
          </w:p>
        </w:tc>
        <w:tc>
          <w:tcPr>
            <w:tcW w:w="874" w:type="dxa"/>
          </w:tcPr>
          <w:p w14:paraId="63FD0AA4" w14:textId="77777777" w:rsidR="00B41C43" w:rsidRPr="00A01F49" w:rsidRDefault="00B41C43">
            <w:pPr>
              <w:pStyle w:val="TableTextCentered"/>
              <w:rPr>
                <w:rFonts w:eastAsia="Times New Roman"/>
              </w:rPr>
            </w:pPr>
            <w:r w:rsidRPr="00A01F49">
              <w:rPr>
                <w:rFonts w:eastAsia="Times New Roman"/>
              </w:rPr>
              <w:t>9</w:t>
            </w:r>
          </w:p>
        </w:tc>
        <w:tc>
          <w:tcPr>
            <w:tcW w:w="874" w:type="dxa"/>
          </w:tcPr>
          <w:p w14:paraId="7D8E14A9" w14:textId="77777777" w:rsidR="00B41C43" w:rsidRPr="00A01F49" w:rsidRDefault="00B41C43">
            <w:pPr>
              <w:pStyle w:val="TableTextCentered"/>
              <w:rPr>
                <w:rFonts w:eastAsia="Times New Roman"/>
              </w:rPr>
            </w:pPr>
            <w:r w:rsidRPr="00A01F49">
              <w:rPr>
                <w:rFonts w:eastAsia="Times New Roman"/>
              </w:rPr>
              <w:t>4</w:t>
            </w:r>
          </w:p>
        </w:tc>
        <w:tc>
          <w:tcPr>
            <w:tcW w:w="875" w:type="dxa"/>
          </w:tcPr>
          <w:p w14:paraId="4EBB847D" w14:textId="77777777" w:rsidR="00B41C43" w:rsidRPr="00A01F49" w:rsidRDefault="00B41C43">
            <w:pPr>
              <w:pStyle w:val="TableTextCentered"/>
              <w:rPr>
                <w:rFonts w:eastAsia="Times New Roman"/>
              </w:rPr>
            </w:pPr>
            <w:r w:rsidRPr="00A01F49">
              <w:rPr>
                <w:rFonts w:eastAsia="Times New Roman"/>
              </w:rPr>
              <w:t>1</w:t>
            </w:r>
          </w:p>
        </w:tc>
        <w:tc>
          <w:tcPr>
            <w:tcW w:w="900" w:type="dxa"/>
          </w:tcPr>
          <w:p w14:paraId="0AD69B3C" w14:textId="77777777" w:rsidR="00B41C43" w:rsidRPr="00A01F49" w:rsidRDefault="00B41C43">
            <w:pPr>
              <w:pStyle w:val="TableTextCentered"/>
              <w:rPr>
                <w:rFonts w:eastAsia="Times New Roman"/>
              </w:rPr>
            </w:pPr>
            <w:r w:rsidRPr="00A01F49">
              <w:rPr>
                <w:rFonts w:eastAsia="Times New Roman"/>
              </w:rPr>
              <w:t>21</w:t>
            </w:r>
          </w:p>
        </w:tc>
        <w:tc>
          <w:tcPr>
            <w:tcW w:w="892" w:type="dxa"/>
          </w:tcPr>
          <w:p w14:paraId="660E0EE2" w14:textId="77777777" w:rsidR="00B41C43" w:rsidRPr="00A01F49" w:rsidRDefault="00B41C43">
            <w:pPr>
              <w:pStyle w:val="TableTextCentered"/>
              <w:rPr>
                <w:rFonts w:eastAsia="Times New Roman"/>
              </w:rPr>
            </w:pPr>
            <w:r w:rsidRPr="00A01F49">
              <w:rPr>
                <w:rFonts w:eastAsia="Times New Roman"/>
              </w:rPr>
              <w:t>4.9</w:t>
            </w:r>
          </w:p>
        </w:tc>
      </w:tr>
    </w:tbl>
    <w:bookmarkEnd w:id="99"/>
    <w:p w14:paraId="5EE31A83" w14:textId="77777777" w:rsidR="00B41C43" w:rsidRPr="00A01F49" w:rsidRDefault="00B41C43" w:rsidP="00B41C43">
      <w:pPr>
        <w:pStyle w:val="TableNote"/>
      </w:pPr>
      <w:r w:rsidRPr="00A01F49">
        <w:t xml:space="preserve">*The district average is an average of the observation scores. In Table 9, the district average is computed as: </w:t>
      </w:r>
      <w:r w:rsidRPr="00A01F49">
        <w:br/>
      </w:r>
      <w:bookmarkStart w:id="100" w:name="Dist_ILF_Calc"/>
      <w:r w:rsidRPr="00A01F49">
        <w:t>([3 x 7] + [4 x 7] + [5 x 22] + [6 x 27] + [7 x 5]) ÷ 68 observations = 5.2</w:t>
      </w:r>
      <w:bookmarkEnd w:id="100"/>
    </w:p>
    <w:p w14:paraId="497D0482" w14:textId="77777777" w:rsidR="00B41C43" w:rsidRPr="00A01F49" w:rsidRDefault="00B41C43" w:rsidP="00B41C43">
      <w:pPr>
        <w:pStyle w:val="BodyText"/>
      </w:pPr>
      <w:r w:rsidRPr="00A01F49">
        <w:rPr>
          <w:rStyle w:val="BodyTextDemiChar"/>
        </w:rPr>
        <w:t>Ratings in the Low Range.</w:t>
      </w:r>
      <w:r w:rsidRPr="00A01F49">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5C22BECD" w14:textId="77777777" w:rsidR="00B41C43" w:rsidRPr="00A01F49" w:rsidRDefault="00B41C43" w:rsidP="00B41C43">
      <w:pPr>
        <w:pStyle w:val="BodyText"/>
      </w:pPr>
      <w:r w:rsidRPr="00A01F49">
        <w:rPr>
          <w:rStyle w:val="BodyTextDemiChar"/>
        </w:rPr>
        <w:t>Ratings in the Middle Range.</w:t>
      </w:r>
      <w:r w:rsidRPr="00A01F49">
        <w:rPr>
          <w:spacing w:val="-4"/>
        </w:rPr>
        <w:t xml:space="preserve"> At the middle range, the teacher sometimes facilitates engagement</w:t>
      </w:r>
      <w:r w:rsidRPr="00A01F49">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3BFE9491" w14:textId="77777777" w:rsidR="00B41C43" w:rsidRPr="00A01F49" w:rsidRDefault="00B41C43" w:rsidP="00B41C43">
      <w:pPr>
        <w:pStyle w:val="BodyText"/>
      </w:pPr>
      <w:r w:rsidRPr="00A01F49">
        <w:rPr>
          <w:rStyle w:val="BodyTextDemiChar"/>
        </w:rPr>
        <w:t>Ratings in the High Range.</w:t>
      </w:r>
      <w:r w:rsidRPr="00A01F49">
        <w:rPr>
          <w:b/>
        </w:rPr>
        <w:t xml:space="preserve"> </w:t>
      </w:r>
      <w:r w:rsidRPr="00A01F49">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30964D34" w14:textId="77777777" w:rsidR="00B41C43" w:rsidRPr="00A01F49" w:rsidRDefault="00B41C43" w:rsidP="00B41C43">
      <w:pPr>
        <w:pStyle w:val="Heading2-SIOR"/>
      </w:pPr>
      <w:bookmarkStart w:id="101" w:name="_Toc411329833"/>
      <w:bookmarkStart w:id="102" w:name="_Toc430114882"/>
      <w:bookmarkStart w:id="103" w:name="_Toc92194261"/>
      <w:r w:rsidRPr="00A01F49">
        <w:t>Concept Development</w:t>
      </w:r>
      <w:bookmarkEnd w:id="101"/>
      <w:bookmarkEnd w:id="102"/>
      <w:bookmarkEnd w:id="103"/>
    </w:p>
    <w:p w14:paraId="111C8528" w14:textId="77777777" w:rsidR="00B41C43" w:rsidRPr="00A01F49" w:rsidRDefault="00B41C43" w:rsidP="00B41C43">
      <w:pPr>
        <w:pStyle w:val="BodyTextDomain"/>
      </w:pPr>
      <w:r w:rsidRPr="00A01F49">
        <w:t>Instructional Support domain, Grades K</w:t>
      </w:r>
      <w:r w:rsidRPr="00A01F49">
        <w:rPr>
          <w:rFonts w:ascii="Vijaya" w:hAnsi="Vijaya" w:cs="Vijaya"/>
        </w:rPr>
        <w:t>−</w:t>
      </w:r>
      <w:r w:rsidRPr="00A01F49">
        <w:t xml:space="preserve">3 </w:t>
      </w:r>
    </w:p>
    <w:p w14:paraId="0E2D0B07" w14:textId="77777777" w:rsidR="00B41C43" w:rsidRPr="00A01F49" w:rsidRDefault="00B41C43" w:rsidP="00B41C43">
      <w:pPr>
        <w:pStyle w:val="BodyText"/>
        <w:rPr>
          <w:spacing w:val="-2"/>
        </w:rPr>
      </w:pPr>
      <w:r w:rsidRPr="00A01F49">
        <w:rPr>
          <w:spacing w:val="-2"/>
        </w:rPr>
        <w:t>Concept Development refers to the teacher’s use of instructional discussions and activities to promote students’ higher order thinking skills and cognition and the teacher’s focus on understanding rather than on rote instruction (</w:t>
      </w:r>
      <w:r w:rsidRPr="00A01F49">
        <w:rPr>
          <w:i/>
          <w:spacing w:val="-2"/>
        </w:rPr>
        <w:t>CLASS K–3 Manual</w:t>
      </w:r>
      <w:r w:rsidRPr="00A01F49">
        <w:rPr>
          <w:spacing w:val="-2"/>
        </w:rPr>
        <w:t>, p. 64).</w:t>
      </w:r>
    </w:p>
    <w:p w14:paraId="710CC78F" w14:textId="77777777" w:rsidR="00B41C43" w:rsidRPr="00A01F49" w:rsidRDefault="00B41C43" w:rsidP="00B41C43">
      <w:pPr>
        <w:pStyle w:val="TableTitle0"/>
      </w:pPr>
      <w:r w:rsidRPr="00A01F49">
        <w:t>Table 10. Concept Development: Number of Classrooms for Each Rating and District Average</w:t>
      </w:r>
    </w:p>
    <w:p w14:paraId="1250A5C0" w14:textId="77777777" w:rsidR="00B41C43" w:rsidRPr="00A01F49" w:rsidRDefault="00B41C43" w:rsidP="00B41C43">
      <w:pPr>
        <w:pStyle w:val="BodyTextDemi"/>
      </w:pPr>
      <w:r w:rsidRPr="00A01F49">
        <w:t xml:space="preserve">Concept Development District Average*: </w:t>
      </w:r>
      <w:bookmarkStart w:id="104" w:name="Dist_CD_Avg"/>
      <w:r w:rsidRPr="00A01F49">
        <w:t>2.3</w:t>
      </w:r>
      <w:bookmarkEnd w:id="104"/>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41C43" w:rsidRPr="00A01F49" w14:paraId="25567386" w14:textId="77777777" w:rsidTr="007D45C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AF36056" w14:textId="77777777" w:rsidR="00B41C43" w:rsidRPr="00A01F49" w:rsidRDefault="00B41C43">
            <w:pPr>
              <w:pStyle w:val="TableColHeadingCenter"/>
              <w:rPr>
                <w:rFonts w:eastAsia="MS Mincho"/>
              </w:rPr>
            </w:pPr>
            <w:bookmarkStart w:id="105" w:name="Tbl_CD"/>
            <w:r w:rsidRPr="00A01F49">
              <w:rPr>
                <w:rFonts w:eastAsia="MS Mincho"/>
              </w:rPr>
              <w:t>Grade Band</w:t>
            </w:r>
          </w:p>
        </w:tc>
        <w:tc>
          <w:tcPr>
            <w:tcW w:w="1748" w:type="dxa"/>
            <w:gridSpan w:val="2"/>
          </w:tcPr>
          <w:p w14:paraId="25C395D1" w14:textId="77777777" w:rsidR="00B41C43" w:rsidRPr="00A01F49" w:rsidRDefault="00B41C43">
            <w:pPr>
              <w:pStyle w:val="TableColHeadingCenter"/>
              <w:rPr>
                <w:rFonts w:eastAsia="MS Mincho"/>
              </w:rPr>
            </w:pPr>
            <w:r w:rsidRPr="00A01F49">
              <w:rPr>
                <w:rFonts w:eastAsia="MS Mincho"/>
              </w:rPr>
              <w:t>Low Range</w:t>
            </w:r>
          </w:p>
        </w:tc>
        <w:tc>
          <w:tcPr>
            <w:tcW w:w="2623" w:type="dxa"/>
            <w:gridSpan w:val="3"/>
          </w:tcPr>
          <w:p w14:paraId="5B572CD8" w14:textId="77777777" w:rsidR="00B41C43" w:rsidRPr="00A01F49" w:rsidRDefault="00B41C43">
            <w:pPr>
              <w:pStyle w:val="TableColHeadingCenter"/>
              <w:rPr>
                <w:rFonts w:eastAsia="MS Mincho"/>
              </w:rPr>
            </w:pPr>
            <w:r w:rsidRPr="00A01F49">
              <w:rPr>
                <w:rFonts w:eastAsia="MS Mincho"/>
              </w:rPr>
              <w:t>Middle Range</w:t>
            </w:r>
          </w:p>
        </w:tc>
        <w:tc>
          <w:tcPr>
            <w:tcW w:w="1749" w:type="dxa"/>
            <w:gridSpan w:val="2"/>
          </w:tcPr>
          <w:p w14:paraId="3A6043F8" w14:textId="77777777" w:rsidR="00B41C43" w:rsidRPr="00A01F49" w:rsidRDefault="00B41C43">
            <w:pPr>
              <w:pStyle w:val="TableColHeadingCenter"/>
              <w:rPr>
                <w:rFonts w:eastAsia="MS Mincho"/>
              </w:rPr>
            </w:pPr>
            <w:r w:rsidRPr="00A01F49">
              <w:rPr>
                <w:rFonts w:eastAsia="MS Mincho"/>
              </w:rPr>
              <w:t>High Range</w:t>
            </w:r>
          </w:p>
        </w:tc>
        <w:tc>
          <w:tcPr>
            <w:tcW w:w="900" w:type="dxa"/>
          </w:tcPr>
          <w:p w14:paraId="1A1C5158" w14:textId="77777777" w:rsidR="00B41C43" w:rsidRPr="00A01F49" w:rsidRDefault="00B41C43">
            <w:pPr>
              <w:pStyle w:val="TableColHeadingCenter"/>
              <w:rPr>
                <w:rFonts w:eastAsia="MS Mincho"/>
              </w:rPr>
            </w:pPr>
            <w:r w:rsidRPr="00A01F49">
              <w:rPr>
                <w:rFonts w:eastAsia="MS Mincho"/>
              </w:rPr>
              <w:t>n</w:t>
            </w:r>
          </w:p>
        </w:tc>
        <w:tc>
          <w:tcPr>
            <w:tcW w:w="892" w:type="dxa"/>
          </w:tcPr>
          <w:p w14:paraId="4B69650D" w14:textId="77777777" w:rsidR="00B41C43" w:rsidRPr="00A01F49" w:rsidRDefault="00B41C43">
            <w:pPr>
              <w:pStyle w:val="TableColHeadingCenter"/>
              <w:rPr>
                <w:rFonts w:eastAsia="MS Mincho"/>
              </w:rPr>
            </w:pPr>
            <w:r w:rsidRPr="00A01F49">
              <w:rPr>
                <w:rFonts w:eastAsia="MS Mincho"/>
              </w:rPr>
              <w:t>Average</w:t>
            </w:r>
          </w:p>
        </w:tc>
      </w:tr>
      <w:tr w:rsidR="00B41C43" w:rsidRPr="00A01F49" w14:paraId="56F7F1E2" w14:textId="77777777" w:rsidTr="007D45C1">
        <w:trPr>
          <w:jc w:val="center"/>
        </w:trPr>
        <w:tc>
          <w:tcPr>
            <w:tcW w:w="1432" w:type="dxa"/>
            <w:shd w:val="clear" w:color="auto" w:fill="D9E2F3" w:themeFill="accent5" w:themeFillTint="33"/>
          </w:tcPr>
          <w:p w14:paraId="009AA051" w14:textId="77777777" w:rsidR="00B41C43" w:rsidRPr="00A01F49" w:rsidRDefault="00B41C43">
            <w:pPr>
              <w:pStyle w:val="TableSubheadingCentered"/>
            </w:pPr>
          </w:p>
        </w:tc>
        <w:tc>
          <w:tcPr>
            <w:tcW w:w="874" w:type="dxa"/>
            <w:shd w:val="clear" w:color="auto" w:fill="D9E2F3" w:themeFill="accent5" w:themeFillTint="33"/>
          </w:tcPr>
          <w:p w14:paraId="47050596" w14:textId="77777777" w:rsidR="00B41C43" w:rsidRPr="00A01F49" w:rsidRDefault="00B41C43">
            <w:pPr>
              <w:pStyle w:val="TableSubheadingCentered"/>
            </w:pPr>
            <w:r w:rsidRPr="00A01F49">
              <w:t>1</w:t>
            </w:r>
          </w:p>
        </w:tc>
        <w:tc>
          <w:tcPr>
            <w:tcW w:w="874" w:type="dxa"/>
            <w:shd w:val="clear" w:color="auto" w:fill="D9E2F3" w:themeFill="accent5" w:themeFillTint="33"/>
          </w:tcPr>
          <w:p w14:paraId="26B4343F" w14:textId="77777777" w:rsidR="00B41C43" w:rsidRPr="00A01F49" w:rsidRDefault="00B41C43">
            <w:pPr>
              <w:pStyle w:val="TableSubheadingCentered"/>
            </w:pPr>
            <w:r w:rsidRPr="00A01F49">
              <w:t>2</w:t>
            </w:r>
          </w:p>
        </w:tc>
        <w:tc>
          <w:tcPr>
            <w:tcW w:w="874" w:type="dxa"/>
            <w:shd w:val="clear" w:color="auto" w:fill="D9E2F3" w:themeFill="accent5" w:themeFillTint="33"/>
          </w:tcPr>
          <w:p w14:paraId="6A451147" w14:textId="77777777" w:rsidR="00B41C43" w:rsidRPr="00A01F49" w:rsidRDefault="00B41C43">
            <w:pPr>
              <w:pStyle w:val="TableSubheadingCentered"/>
            </w:pPr>
            <w:r w:rsidRPr="00A01F49">
              <w:t>3</w:t>
            </w:r>
          </w:p>
        </w:tc>
        <w:tc>
          <w:tcPr>
            <w:tcW w:w="875" w:type="dxa"/>
            <w:shd w:val="clear" w:color="auto" w:fill="D9E2F3" w:themeFill="accent5" w:themeFillTint="33"/>
          </w:tcPr>
          <w:p w14:paraId="76B4BA10" w14:textId="77777777" w:rsidR="00B41C43" w:rsidRPr="00A01F49" w:rsidRDefault="00B41C43">
            <w:pPr>
              <w:pStyle w:val="TableSubheadingCentered"/>
            </w:pPr>
            <w:r w:rsidRPr="00A01F49">
              <w:t>4</w:t>
            </w:r>
          </w:p>
        </w:tc>
        <w:tc>
          <w:tcPr>
            <w:tcW w:w="874" w:type="dxa"/>
            <w:shd w:val="clear" w:color="auto" w:fill="D9E2F3" w:themeFill="accent5" w:themeFillTint="33"/>
          </w:tcPr>
          <w:p w14:paraId="0E52FFE3" w14:textId="77777777" w:rsidR="00B41C43" w:rsidRPr="00A01F49" w:rsidRDefault="00B41C43">
            <w:pPr>
              <w:pStyle w:val="TableSubheadingCentered"/>
            </w:pPr>
            <w:r w:rsidRPr="00A01F49">
              <w:t>5</w:t>
            </w:r>
          </w:p>
        </w:tc>
        <w:tc>
          <w:tcPr>
            <w:tcW w:w="874" w:type="dxa"/>
            <w:shd w:val="clear" w:color="auto" w:fill="D9E2F3" w:themeFill="accent5" w:themeFillTint="33"/>
          </w:tcPr>
          <w:p w14:paraId="212F558C" w14:textId="77777777" w:rsidR="00B41C43" w:rsidRPr="00A01F49" w:rsidRDefault="00B41C43">
            <w:pPr>
              <w:pStyle w:val="TableSubheadingCentered"/>
            </w:pPr>
            <w:r w:rsidRPr="00A01F49">
              <w:t>6</w:t>
            </w:r>
          </w:p>
        </w:tc>
        <w:tc>
          <w:tcPr>
            <w:tcW w:w="875" w:type="dxa"/>
            <w:shd w:val="clear" w:color="auto" w:fill="D9E2F3" w:themeFill="accent5" w:themeFillTint="33"/>
          </w:tcPr>
          <w:p w14:paraId="2FF1AA89" w14:textId="77777777" w:rsidR="00B41C43" w:rsidRPr="00A01F49" w:rsidRDefault="00B41C43">
            <w:pPr>
              <w:pStyle w:val="TableSubheadingCentered"/>
            </w:pPr>
            <w:r w:rsidRPr="00A01F49">
              <w:t>7</w:t>
            </w:r>
          </w:p>
        </w:tc>
        <w:tc>
          <w:tcPr>
            <w:tcW w:w="900" w:type="dxa"/>
            <w:shd w:val="clear" w:color="auto" w:fill="D9E2F3" w:themeFill="accent5" w:themeFillTint="33"/>
          </w:tcPr>
          <w:p w14:paraId="652818F7" w14:textId="77777777" w:rsidR="00B41C43" w:rsidRPr="00A01F49" w:rsidRDefault="00B41C43">
            <w:pPr>
              <w:pStyle w:val="TableSubheadingCentered"/>
            </w:pPr>
            <w:r w:rsidRPr="00A01F49">
              <w:t>20</w:t>
            </w:r>
          </w:p>
        </w:tc>
        <w:tc>
          <w:tcPr>
            <w:tcW w:w="892" w:type="dxa"/>
            <w:shd w:val="clear" w:color="auto" w:fill="D9E2F3" w:themeFill="accent5" w:themeFillTint="33"/>
          </w:tcPr>
          <w:p w14:paraId="4E52BBB5" w14:textId="77777777" w:rsidR="00B41C43" w:rsidRPr="00A01F49" w:rsidRDefault="00B41C43">
            <w:pPr>
              <w:pStyle w:val="TableSubheadingCentered"/>
            </w:pPr>
            <w:r w:rsidRPr="00A01F49">
              <w:t>2.3</w:t>
            </w:r>
          </w:p>
        </w:tc>
      </w:tr>
      <w:tr w:rsidR="00B41C43" w:rsidRPr="00A01F49" w14:paraId="3E4BA442" w14:textId="77777777" w:rsidTr="007D45C1">
        <w:trPr>
          <w:jc w:val="center"/>
        </w:trPr>
        <w:tc>
          <w:tcPr>
            <w:tcW w:w="1432" w:type="dxa"/>
          </w:tcPr>
          <w:p w14:paraId="010750DC" w14:textId="77777777" w:rsidR="00B41C43" w:rsidRPr="00A01F49" w:rsidRDefault="00B41C43">
            <w:pPr>
              <w:pStyle w:val="TableText"/>
            </w:pPr>
            <w:r w:rsidRPr="00A01F49">
              <w:t>Grades K-3**</w:t>
            </w:r>
          </w:p>
        </w:tc>
        <w:tc>
          <w:tcPr>
            <w:tcW w:w="874" w:type="dxa"/>
          </w:tcPr>
          <w:p w14:paraId="10B5AEAA" w14:textId="77777777" w:rsidR="00B41C43" w:rsidRPr="00A01F49" w:rsidRDefault="00B41C43">
            <w:pPr>
              <w:pStyle w:val="TableTextCentered"/>
              <w:rPr>
                <w:rFonts w:eastAsia="Times New Roman"/>
              </w:rPr>
            </w:pPr>
            <w:r w:rsidRPr="00A01F49">
              <w:rPr>
                <w:rFonts w:eastAsia="Times New Roman"/>
              </w:rPr>
              <w:t>2</w:t>
            </w:r>
          </w:p>
        </w:tc>
        <w:tc>
          <w:tcPr>
            <w:tcW w:w="874" w:type="dxa"/>
          </w:tcPr>
          <w:p w14:paraId="24FA5FB7" w14:textId="77777777" w:rsidR="00B41C43" w:rsidRPr="00A01F49" w:rsidRDefault="00B41C43">
            <w:pPr>
              <w:pStyle w:val="TableTextCentered"/>
              <w:rPr>
                <w:rFonts w:eastAsia="Times New Roman"/>
              </w:rPr>
            </w:pPr>
            <w:r w:rsidRPr="00A01F49">
              <w:rPr>
                <w:rFonts w:eastAsia="Times New Roman"/>
              </w:rPr>
              <w:t>13</w:t>
            </w:r>
          </w:p>
        </w:tc>
        <w:tc>
          <w:tcPr>
            <w:tcW w:w="874" w:type="dxa"/>
          </w:tcPr>
          <w:p w14:paraId="3436B80D" w14:textId="77777777" w:rsidR="00B41C43" w:rsidRPr="00A01F49" w:rsidRDefault="00B41C43">
            <w:pPr>
              <w:pStyle w:val="TableTextCentered"/>
              <w:rPr>
                <w:rFonts w:eastAsia="Times New Roman"/>
              </w:rPr>
            </w:pPr>
            <w:r w:rsidRPr="00A01F49">
              <w:rPr>
                <w:rFonts w:eastAsia="Times New Roman"/>
              </w:rPr>
              <w:t>3</w:t>
            </w:r>
          </w:p>
        </w:tc>
        <w:tc>
          <w:tcPr>
            <w:tcW w:w="875" w:type="dxa"/>
          </w:tcPr>
          <w:p w14:paraId="323F8E46" w14:textId="77777777" w:rsidR="00B41C43" w:rsidRPr="00A01F49" w:rsidRDefault="00B41C43">
            <w:pPr>
              <w:pStyle w:val="TableTextCentered"/>
              <w:rPr>
                <w:rFonts w:eastAsia="Times New Roman"/>
              </w:rPr>
            </w:pPr>
            <w:r w:rsidRPr="00A01F49">
              <w:rPr>
                <w:rFonts w:eastAsia="Times New Roman"/>
              </w:rPr>
              <w:t>2</w:t>
            </w:r>
          </w:p>
        </w:tc>
        <w:tc>
          <w:tcPr>
            <w:tcW w:w="874" w:type="dxa"/>
          </w:tcPr>
          <w:p w14:paraId="4B41D075"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36E70377"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577CBE0D" w14:textId="77777777" w:rsidR="00B41C43" w:rsidRPr="00A01F49" w:rsidRDefault="00B41C43">
            <w:pPr>
              <w:pStyle w:val="TableTextCentered"/>
              <w:rPr>
                <w:rFonts w:eastAsia="Times New Roman"/>
              </w:rPr>
            </w:pPr>
            <w:r w:rsidRPr="00A01F49">
              <w:rPr>
                <w:rFonts w:eastAsia="Times New Roman"/>
              </w:rPr>
              <w:t>0</w:t>
            </w:r>
          </w:p>
        </w:tc>
        <w:tc>
          <w:tcPr>
            <w:tcW w:w="900" w:type="dxa"/>
          </w:tcPr>
          <w:p w14:paraId="6793E00C" w14:textId="77777777" w:rsidR="00B41C43" w:rsidRPr="00A01F49" w:rsidRDefault="00B41C43">
            <w:pPr>
              <w:pStyle w:val="TableTextCentered"/>
              <w:rPr>
                <w:rFonts w:eastAsia="Times New Roman"/>
              </w:rPr>
            </w:pPr>
            <w:r w:rsidRPr="00A01F49">
              <w:rPr>
                <w:rFonts w:eastAsia="Times New Roman"/>
              </w:rPr>
              <w:t>20</w:t>
            </w:r>
          </w:p>
        </w:tc>
        <w:tc>
          <w:tcPr>
            <w:tcW w:w="892" w:type="dxa"/>
          </w:tcPr>
          <w:p w14:paraId="2F0718B5" w14:textId="77777777" w:rsidR="00B41C43" w:rsidRPr="00A01F49" w:rsidRDefault="00B41C43">
            <w:pPr>
              <w:pStyle w:val="TableTextCentered"/>
              <w:rPr>
                <w:rFonts w:eastAsia="Times New Roman"/>
              </w:rPr>
            </w:pPr>
            <w:r w:rsidRPr="00A01F49">
              <w:rPr>
                <w:rFonts w:eastAsia="Times New Roman"/>
              </w:rPr>
              <w:t>2.3</w:t>
            </w:r>
          </w:p>
        </w:tc>
      </w:tr>
    </w:tbl>
    <w:bookmarkEnd w:id="105"/>
    <w:p w14:paraId="76E93CE8" w14:textId="77777777" w:rsidR="00B41C43" w:rsidRPr="00A01F49" w:rsidRDefault="00B41C43" w:rsidP="00B41C43">
      <w:pPr>
        <w:pStyle w:val="TableNote"/>
      </w:pPr>
      <w:r w:rsidRPr="00A01F49">
        <w:t xml:space="preserve">*The district average is an average of the observation scores. In Table 10, the district average is computed as: </w:t>
      </w:r>
      <w:r w:rsidRPr="00A01F49">
        <w:br/>
      </w:r>
      <w:bookmarkStart w:id="106" w:name="Dist_CD_Calc"/>
      <w:r w:rsidRPr="00A01F49">
        <w:t>([1 x 2] + [2 x 13] + [3 x 3] + [4 x 2]) ÷ 20 observations = 2.3</w:t>
      </w:r>
      <w:bookmarkEnd w:id="106"/>
    </w:p>
    <w:p w14:paraId="6CD294AD" w14:textId="77777777" w:rsidR="00B41C43" w:rsidRPr="00A01F49" w:rsidRDefault="00B41C43" w:rsidP="00B41C43">
      <w:pPr>
        <w:pStyle w:val="TableNote"/>
      </w:pPr>
      <w:r w:rsidRPr="00A01F49">
        <w:t>**Concept Development does not appear in the CLASS Upper Elementary Manual, therefore scores for the Elementary School Level represent grades K-3 only.</w:t>
      </w:r>
    </w:p>
    <w:p w14:paraId="659EAF8D" w14:textId="77777777" w:rsidR="00B41C43" w:rsidRPr="00A01F49" w:rsidRDefault="00B41C43" w:rsidP="00B41C43">
      <w:pPr>
        <w:pStyle w:val="BodyText"/>
      </w:pPr>
      <w:r w:rsidRPr="00A01F49">
        <w:rPr>
          <w:rStyle w:val="BodyTextDemiChar"/>
        </w:rPr>
        <w:t>Ratings in the Low Range.</w:t>
      </w:r>
      <w:r w:rsidRPr="00A01F49">
        <w:t xml:space="preserve"> At the low range, the teacher does not attempt to develop students’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 lives and from their prior knowledge.</w:t>
      </w:r>
    </w:p>
    <w:p w14:paraId="13C1940F" w14:textId="77777777" w:rsidR="00B41C43" w:rsidRPr="00A01F49" w:rsidRDefault="00B41C43" w:rsidP="00B41C43">
      <w:pPr>
        <w:pStyle w:val="BodyText"/>
      </w:pPr>
      <w:r w:rsidRPr="00A01F49">
        <w:rPr>
          <w:rStyle w:val="BodyTextDemiChar"/>
        </w:rPr>
        <w:t xml:space="preserve">Ratings in the Middle Range. </w:t>
      </w:r>
      <w:r w:rsidRPr="00A01F49">
        <w:t>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and also related to students’ previous learning, such efforts are brief. The teacher makes some effort to relate concepts to students’ lives but does not elaborate enough to make the relationship meaningful to students.</w:t>
      </w:r>
    </w:p>
    <w:p w14:paraId="0459C324" w14:textId="77777777" w:rsidR="00B41C43" w:rsidRPr="00A01F49" w:rsidRDefault="00B41C43" w:rsidP="00B41C43">
      <w:pPr>
        <w:pStyle w:val="BodyText"/>
      </w:pPr>
      <w:r w:rsidRPr="00A01F49">
        <w:rPr>
          <w:rStyle w:val="BodyTextDemiChar"/>
        </w:rPr>
        <w:t>Ratings in the High Range.</w:t>
      </w:r>
      <w:r w:rsidRPr="00A01F49">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 lives.</w:t>
      </w:r>
    </w:p>
    <w:p w14:paraId="029FFEB2" w14:textId="77777777" w:rsidR="00B41C43" w:rsidRPr="00A01F49" w:rsidRDefault="00B41C43" w:rsidP="00B41C43">
      <w:pPr>
        <w:spacing w:after="160" w:line="259" w:lineRule="auto"/>
      </w:pPr>
      <w:r w:rsidRPr="00A01F49">
        <w:br w:type="page"/>
      </w:r>
    </w:p>
    <w:p w14:paraId="4EFA9222" w14:textId="77777777" w:rsidR="00B41C43" w:rsidRPr="00A01F49" w:rsidRDefault="00B41C43" w:rsidP="00B41C43">
      <w:pPr>
        <w:pStyle w:val="Heading2-SIOR"/>
      </w:pPr>
      <w:bookmarkStart w:id="107" w:name="_Toc379881742"/>
      <w:bookmarkStart w:id="108" w:name="_Toc411329834"/>
      <w:bookmarkStart w:id="109" w:name="_Toc430114883"/>
      <w:bookmarkStart w:id="110" w:name="_Toc92194262"/>
      <w:r w:rsidRPr="00A01F49">
        <w:t>Content Understanding</w:t>
      </w:r>
      <w:bookmarkEnd w:id="107"/>
      <w:bookmarkEnd w:id="108"/>
      <w:bookmarkEnd w:id="109"/>
      <w:bookmarkEnd w:id="110"/>
    </w:p>
    <w:p w14:paraId="7DC50747" w14:textId="77777777" w:rsidR="00B41C43" w:rsidRPr="00A01F49" w:rsidRDefault="00B41C43" w:rsidP="00B41C43">
      <w:pPr>
        <w:pStyle w:val="BodyTextDomain"/>
      </w:pPr>
      <w:r w:rsidRPr="00A01F49">
        <w:t>Instructional Support domain, Grades 4</w:t>
      </w:r>
      <w:r w:rsidRPr="00A01F49">
        <w:rPr>
          <w:rFonts w:ascii="Vijaya" w:hAnsi="Vijaya" w:cs="Vijaya"/>
        </w:rPr>
        <w:t>−</w:t>
      </w:r>
      <w:r w:rsidRPr="00A01F49">
        <w:t xml:space="preserve"> 12</w:t>
      </w:r>
    </w:p>
    <w:p w14:paraId="0AB53957" w14:textId="77777777" w:rsidR="00B41C43" w:rsidRPr="00A01F49" w:rsidRDefault="00B41C43" w:rsidP="00B41C43">
      <w:pPr>
        <w:pStyle w:val="BodyText"/>
        <w:rPr>
          <w:spacing w:val="-2"/>
        </w:rPr>
      </w:pPr>
      <w:r w:rsidRPr="00A01F49">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A01F49">
        <w:rPr>
          <w:i/>
          <w:spacing w:val="-2"/>
        </w:rPr>
        <w:t>CLASS Upper Elementary Manual</w:t>
      </w:r>
      <w:r w:rsidRPr="00A01F49">
        <w:rPr>
          <w:spacing w:val="-2"/>
        </w:rPr>
        <w:t xml:space="preserve">, p. 70, </w:t>
      </w:r>
      <w:r w:rsidRPr="00A01F49">
        <w:rPr>
          <w:i/>
        </w:rPr>
        <w:t>CLASS Secondary Manual,</w:t>
      </w:r>
      <w:r w:rsidRPr="00A01F49">
        <w:t xml:space="preserve"> p. 68</w:t>
      </w:r>
      <w:r w:rsidRPr="00A01F49">
        <w:rPr>
          <w:spacing w:val="-2"/>
        </w:rPr>
        <w:t>).</w:t>
      </w:r>
    </w:p>
    <w:p w14:paraId="65656C89" w14:textId="77777777" w:rsidR="00B41C43" w:rsidRPr="00A01F49" w:rsidRDefault="00B41C43" w:rsidP="00B41C43">
      <w:pPr>
        <w:pStyle w:val="TableTitle0"/>
      </w:pPr>
      <w:r w:rsidRPr="00A01F49">
        <w:t>Table 11. Content Understanding: Number of Classrooms for Each Rating and District Average</w:t>
      </w:r>
    </w:p>
    <w:p w14:paraId="7F01AADE" w14:textId="77777777" w:rsidR="00B41C43" w:rsidRPr="00A01F49" w:rsidRDefault="00B41C43" w:rsidP="00B41C43">
      <w:pPr>
        <w:pStyle w:val="BodyTextDemi"/>
      </w:pPr>
      <w:r w:rsidRPr="00A01F49">
        <w:t xml:space="preserve">Content Understanding District Average*: </w:t>
      </w:r>
      <w:bookmarkStart w:id="111" w:name="Dist_CU_Avg"/>
      <w:r w:rsidRPr="00A01F49">
        <w:t>4.6</w:t>
      </w:r>
      <w:bookmarkEnd w:id="111"/>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41C43" w:rsidRPr="00A01F49" w14:paraId="4392E8DE" w14:textId="77777777" w:rsidTr="007D45C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E050473" w14:textId="77777777" w:rsidR="00B41C43" w:rsidRPr="00A01F49" w:rsidRDefault="00B41C43">
            <w:pPr>
              <w:pStyle w:val="TableColHeadingCenter"/>
              <w:rPr>
                <w:rFonts w:eastAsia="MS Mincho"/>
              </w:rPr>
            </w:pPr>
            <w:bookmarkStart w:id="112" w:name="Tbl_CU"/>
            <w:r w:rsidRPr="00A01F49">
              <w:rPr>
                <w:rFonts w:eastAsia="MS Mincho"/>
              </w:rPr>
              <w:t>Grade Band</w:t>
            </w:r>
          </w:p>
        </w:tc>
        <w:tc>
          <w:tcPr>
            <w:tcW w:w="1748" w:type="dxa"/>
            <w:gridSpan w:val="2"/>
          </w:tcPr>
          <w:p w14:paraId="2188AF15" w14:textId="77777777" w:rsidR="00B41C43" w:rsidRPr="00A01F49" w:rsidRDefault="00B41C43">
            <w:pPr>
              <w:pStyle w:val="TableColHeadingCenter"/>
              <w:rPr>
                <w:rFonts w:eastAsia="MS Mincho"/>
              </w:rPr>
            </w:pPr>
            <w:r w:rsidRPr="00A01F49">
              <w:rPr>
                <w:rFonts w:eastAsia="MS Mincho"/>
              </w:rPr>
              <w:t>Low Range</w:t>
            </w:r>
          </w:p>
        </w:tc>
        <w:tc>
          <w:tcPr>
            <w:tcW w:w="2623" w:type="dxa"/>
            <w:gridSpan w:val="3"/>
          </w:tcPr>
          <w:p w14:paraId="13B1837C" w14:textId="77777777" w:rsidR="00B41C43" w:rsidRPr="00A01F49" w:rsidRDefault="00B41C43">
            <w:pPr>
              <w:pStyle w:val="TableColHeadingCenter"/>
              <w:rPr>
                <w:rFonts w:eastAsia="MS Mincho"/>
              </w:rPr>
            </w:pPr>
            <w:r w:rsidRPr="00A01F49">
              <w:rPr>
                <w:rFonts w:eastAsia="MS Mincho"/>
              </w:rPr>
              <w:t>Middle Range</w:t>
            </w:r>
          </w:p>
        </w:tc>
        <w:tc>
          <w:tcPr>
            <w:tcW w:w="1749" w:type="dxa"/>
            <w:gridSpan w:val="2"/>
          </w:tcPr>
          <w:p w14:paraId="1C0DF122" w14:textId="77777777" w:rsidR="00B41C43" w:rsidRPr="00A01F49" w:rsidRDefault="00B41C43">
            <w:pPr>
              <w:pStyle w:val="TableColHeadingCenter"/>
              <w:rPr>
                <w:rFonts w:eastAsia="MS Mincho"/>
              </w:rPr>
            </w:pPr>
            <w:r w:rsidRPr="00A01F49">
              <w:rPr>
                <w:rFonts w:eastAsia="MS Mincho"/>
              </w:rPr>
              <w:t>High Range</w:t>
            </w:r>
          </w:p>
        </w:tc>
        <w:tc>
          <w:tcPr>
            <w:tcW w:w="900" w:type="dxa"/>
          </w:tcPr>
          <w:p w14:paraId="5DE86AF5" w14:textId="77777777" w:rsidR="00B41C43" w:rsidRPr="00A01F49" w:rsidRDefault="00B41C43">
            <w:pPr>
              <w:pStyle w:val="TableColHeadingCenter"/>
              <w:rPr>
                <w:rFonts w:eastAsia="MS Mincho"/>
              </w:rPr>
            </w:pPr>
            <w:r w:rsidRPr="00A01F49">
              <w:rPr>
                <w:rFonts w:eastAsia="MS Mincho"/>
              </w:rPr>
              <w:t>n</w:t>
            </w:r>
          </w:p>
        </w:tc>
        <w:tc>
          <w:tcPr>
            <w:tcW w:w="892" w:type="dxa"/>
          </w:tcPr>
          <w:p w14:paraId="385C2F64" w14:textId="77777777" w:rsidR="00B41C43" w:rsidRPr="00A01F49" w:rsidRDefault="00B41C43">
            <w:pPr>
              <w:pStyle w:val="TableColHeadingCenter"/>
              <w:rPr>
                <w:rFonts w:eastAsia="MS Mincho"/>
              </w:rPr>
            </w:pPr>
            <w:r w:rsidRPr="00A01F49">
              <w:rPr>
                <w:rFonts w:eastAsia="MS Mincho"/>
              </w:rPr>
              <w:t>Average</w:t>
            </w:r>
          </w:p>
        </w:tc>
      </w:tr>
      <w:tr w:rsidR="00B41C43" w:rsidRPr="00A01F49" w14:paraId="22D28345" w14:textId="77777777" w:rsidTr="007D45C1">
        <w:trPr>
          <w:jc w:val="center"/>
        </w:trPr>
        <w:tc>
          <w:tcPr>
            <w:tcW w:w="1432" w:type="dxa"/>
            <w:shd w:val="clear" w:color="auto" w:fill="D9E2F3" w:themeFill="accent5" w:themeFillTint="33"/>
          </w:tcPr>
          <w:p w14:paraId="75FC68CF" w14:textId="77777777" w:rsidR="00B41C43" w:rsidRPr="00A01F49" w:rsidRDefault="00B41C43">
            <w:pPr>
              <w:pStyle w:val="TableSubheadingCentered"/>
            </w:pPr>
          </w:p>
        </w:tc>
        <w:tc>
          <w:tcPr>
            <w:tcW w:w="874" w:type="dxa"/>
            <w:shd w:val="clear" w:color="auto" w:fill="D9E2F3" w:themeFill="accent5" w:themeFillTint="33"/>
          </w:tcPr>
          <w:p w14:paraId="6F4DB712" w14:textId="77777777" w:rsidR="00B41C43" w:rsidRPr="00A01F49" w:rsidRDefault="00B41C43">
            <w:pPr>
              <w:pStyle w:val="TableSubheadingCentered"/>
            </w:pPr>
            <w:r w:rsidRPr="00A01F49">
              <w:t>1</w:t>
            </w:r>
          </w:p>
        </w:tc>
        <w:tc>
          <w:tcPr>
            <w:tcW w:w="874" w:type="dxa"/>
            <w:shd w:val="clear" w:color="auto" w:fill="D9E2F3" w:themeFill="accent5" w:themeFillTint="33"/>
          </w:tcPr>
          <w:p w14:paraId="137520B5" w14:textId="77777777" w:rsidR="00B41C43" w:rsidRPr="00A01F49" w:rsidRDefault="00B41C43">
            <w:pPr>
              <w:pStyle w:val="TableSubheadingCentered"/>
            </w:pPr>
            <w:r w:rsidRPr="00A01F49">
              <w:t>2</w:t>
            </w:r>
          </w:p>
        </w:tc>
        <w:tc>
          <w:tcPr>
            <w:tcW w:w="874" w:type="dxa"/>
            <w:shd w:val="clear" w:color="auto" w:fill="D9E2F3" w:themeFill="accent5" w:themeFillTint="33"/>
          </w:tcPr>
          <w:p w14:paraId="0F747A47" w14:textId="77777777" w:rsidR="00B41C43" w:rsidRPr="00A01F49" w:rsidRDefault="00B41C43">
            <w:pPr>
              <w:pStyle w:val="TableSubheadingCentered"/>
            </w:pPr>
            <w:r w:rsidRPr="00A01F49">
              <w:t>3</w:t>
            </w:r>
          </w:p>
        </w:tc>
        <w:tc>
          <w:tcPr>
            <w:tcW w:w="875" w:type="dxa"/>
            <w:shd w:val="clear" w:color="auto" w:fill="D9E2F3" w:themeFill="accent5" w:themeFillTint="33"/>
          </w:tcPr>
          <w:p w14:paraId="0283A3F4" w14:textId="77777777" w:rsidR="00B41C43" w:rsidRPr="00A01F49" w:rsidRDefault="00B41C43">
            <w:pPr>
              <w:pStyle w:val="TableSubheadingCentered"/>
            </w:pPr>
            <w:r w:rsidRPr="00A01F49">
              <w:t>4</w:t>
            </w:r>
          </w:p>
        </w:tc>
        <w:tc>
          <w:tcPr>
            <w:tcW w:w="874" w:type="dxa"/>
            <w:shd w:val="clear" w:color="auto" w:fill="D9E2F3" w:themeFill="accent5" w:themeFillTint="33"/>
          </w:tcPr>
          <w:p w14:paraId="0F3576EC" w14:textId="77777777" w:rsidR="00B41C43" w:rsidRPr="00A01F49" w:rsidRDefault="00B41C43">
            <w:pPr>
              <w:pStyle w:val="TableSubheadingCentered"/>
            </w:pPr>
            <w:r w:rsidRPr="00A01F49">
              <w:t>5</w:t>
            </w:r>
          </w:p>
        </w:tc>
        <w:tc>
          <w:tcPr>
            <w:tcW w:w="874" w:type="dxa"/>
            <w:shd w:val="clear" w:color="auto" w:fill="D9E2F3" w:themeFill="accent5" w:themeFillTint="33"/>
          </w:tcPr>
          <w:p w14:paraId="112006D1" w14:textId="77777777" w:rsidR="00B41C43" w:rsidRPr="00A01F49" w:rsidRDefault="00B41C43">
            <w:pPr>
              <w:pStyle w:val="TableSubheadingCentered"/>
            </w:pPr>
            <w:r w:rsidRPr="00A01F49">
              <w:t>6</w:t>
            </w:r>
          </w:p>
        </w:tc>
        <w:tc>
          <w:tcPr>
            <w:tcW w:w="875" w:type="dxa"/>
            <w:shd w:val="clear" w:color="auto" w:fill="D9E2F3" w:themeFill="accent5" w:themeFillTint="33"/>
          </w:tcPr>
          <w:p w14:paraId="14B24A8F" w14:textId="77777777" w:rsidR="00B41C43" w:rsidRPr="00A01F49" w:rsidRDefault="00B41C43">
            <w:pPr>
              <w:pStyle w:val="TableSubheadingCentered"/>
            </w:pPr>
            <w:r w:rsidRPr="00A01F49">
              <w:t>7</w:t>
            </w:r>
          </w:p>
        </w:tc>
        <w:tc>
          <w:tcPr>
            <w:tcW w:w="900" w:type="dxa"/>
            <w:shd w:val="clear" w:color="auto" w:fill="D9E2F3" w:themeFill="accent5" w:themeFillTint="33"/>
          </w:tcPr>
          <w:p w14:paraId="16E30022" w14:textId="77777777" w:rsidR="00B41C43" w:rsidRPr="00A01F49" w:rsidRDefault="00B41C43">
            <w:pPr>
              <w:pStyle w:val="TableSubheadingCentered"/>
            </w:pPr>
            <w:r w:rsidRPr="00A01F49">
              <w:t>48</w:t>
            </w:r>
          </w:p>
        </w:tc>
        <w:tc>
          <w:tcPr>
            <w:tcW w:w="892" w:type="dxa"/>
            <w:shd w:val="clear" w:color="auto" w:fill="D9E2F3" w:themeFill="accent5" w:themeFillTint="33"/>
          </w:tcPr>
          <w:p w14:paraId="1D88C3F6" w14:textId="77777777" w:rsidR="00B41C43" w:rsidRPr="00A01F49" w:rsidRDefault="00B41C43">
            <w:pPr>
              <w:pStyle w:val="TableSubheadingCentered"/>
            </w:pPr>
            <w:r w:rsidRPr="00A01F49">
              <w:t>4.6</w:t>
            </w:r>
          </w:p>
        </w:tc>
      </w:tr>
      <w:tr w:rsidR="00B41C43" w:rsidRPr="00A01F49" w14:paraId="56023304" w14:textId="77777777" w:rsidTr="007D45C1">
        <w:trPr>
          <w:jc w:val="center"/>
        </w:trPr>
        <w:tc>
          <w:tcPr>
            <w:tcW w:w="1432" w:type="dxa"/>
          </w:tcPr>
          <w:p w14:paraId="0102ABD0" w14:textId="77777777" w:rsidR="00B41C43" w:rsidRPr="00A01F49" w:rsidRDefault="00B41C43">
            <w:pPr>
              <w:pStyle w:val="TableText"/>
            </w:pPr>
            <w:r w:rsidRPr="00A01F49">
              <w:t>Grades 4-5**</w:t>
            </w:r>
          </w:p>
        </w:tc>
        <w:tc>
          <w:tcPr>
            <w:tcW w:w="874" w:type="dxa"/>
          </w:tcPr>
          <w:p w14:paraId="5E85F173"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538CAD08"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56D6F28F" w14:textId="77777777" w:rsidR="00B41C43" w:rsidRPr="00A01F49" w:rsidRDefault="00B41C43">
            <w:pPr>
              <w:pStyle w:val="TableTextCentered"/>
              <w:rPr>
                <w:rFonts w:eastAsia="Times New Roman"/>
              </w:rPr>
            </w:pPr>
            <w:r w:rsidRPr="00A01F49">
              <w:rPr>
                <w:rFonts w:eastAsia="Times New Roman"/>
              </w:rPr>
              <w:t>2</w:t>
            </w:r>
          </w:p>
        </w:tc>
        <w:tc>
          <w:tcPr>
            <w:tcW w:w="875" w:type="dxa"/>
          </w:tcPr>
          <w:p w14:paraId="0F242BF2" w14:textId="77777777" w:rsidR="00B41C43" w:rsidRPr="00A01F49" w:rsidRDefault="00B41C43">
            <w:pPr>
              <w:pStyle w:val="TableTextCentered"/>
              <w:rPr>
                <w:rFonts w:eastAsia="Times New Roman"/>
              </w:rPr>
            </w:pPr>
            <w:r w:rsidRPr="00A01F49">
              <w:rPr>
                <w:rFonts w:eastAsia="Times New Roman"/>
              </w:rPr>
              <w:t>3</w:t>
            </w:r>
          </w:p>
        </w:tc>
        <w:tc>
          <w:tcPr>
            <w:tcW w:w="874" w:type="dxa"/>
          </w:tcPr>
          <w:p w14:paraId="79B6AE24" w14:textId="77777777" w:rsidR="00B41C43" w:rsidRPr="00A01F49" w:rsidRDefault="00B41C43">
            <w:pPr>
              <w:pStyle w:val="TableTextCentered"/>
              <w:rPr>
                <w:rFonts w:eastAsia="Times New Roman"/>
              </w:rPr>
            </w:pPr>
            <w:r w:rsidRPr="00A01F49">
              <w:rPr>
                <w:rFonts w:eastAsia="Times New Roman"/>
              </w:rPr>
              <w:t>5</w:t>
            </w:r>
          </w:p>
        </w:tc>
        <w:tc>
          <w:tcPr>
            <w:tcW w:w="874" w:type="dxa"/>
          </w:tcPr>
          <w:p w14:paraId="70438300"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690594CD" w14:textId="77777777" w:rsidR="00B41C43" w:rsidRPr="00A01F49" w:rsidRDefault="00B41C43">
            <w:pPr>
              <w:pStyle w:val="TableTextCentered"/>
              <w:rPr>
                <w:rFonts w:eastAsia="Times New Roman"/>
              </w:rPr>
            </w:pPr>
            <w:r w:rsidRPr="00A01F49">
              <w:rPr>
                <w:rFonts w:eastAsia="Times New Roman"/>
              </w:rPr>
              <w:t>0</w:t>
            </w:r>
          </w:p>
        </w:tc>
        <w:tc>
          <w:tcPr>
            <w:tcW w:w="900" w:type="dxa"/>
          </w:tcPr>
          <w:p w14:paraId="162A7BC7" w14:textId="77777777" w:rsidR="00B41C43" w:rsidRPr="00A01F49" w:rsidRDefault="00B41C43">
            <w:pPr>
              <w:pStyle w:val="TableTextCentered"/>
              <w:rPr>
                <w:rFonts w:eastAsia="Times New Roman"/>
              </w:rPr>
            </w:pPr>
            <w:r w:rsidRPr="00A01F49">
              <w:rPr>
                <w:rFonts w:eastAsia="Times New Roman"/>
              </w:rPr>
              <w:t>10</w:t>
            </w:r>
          </w:p>
        </w:tc>
        <w:tc>
          <w:tcPr>
            <w:tcW w:w="892" w:type="dxa"/>
          </w:tcPr>
          <w:p w14:paraId="76DB4C12" w14:textId="77777777" w:rsidR="00B41C43" w:rsidRPr="00A01F49" w:rsidRDefault="00B41C43">
            <w:pPr>
              <w:pStyle w:val="TableTextCentered"/>
              <w:rPr>
                <w:rFonts w:eastAsia="Times New Roman"/>
              </w:rPr>
            </w:pPr>
            <w:r w:rsidRPr="00A01F49">
              <w:rPr>
                <w:rFonts w:eastAsia="Times New Roman"/>
              </w:rPr>
              <w:t>4.3</w:t>
            </w:r>
          </w:p>
        </w:tc>
      </w:tr>
      <w:tr w:rsidR="007D45C1" w:rsidRPr="00A01F49" w14:paraId="57D2A04C" w14:textId="77777777" w:rsidTr="007D45C1">
        <w:trPr>
          <w:jc w:val="center"/>
        </w:trPr>
        <w:tc>
          <w:tcPr>
            <w:tcW w:w="1432" w:type="dxa"/>
          </w:tcPr>
          <w:p w14:paraId="2D6C109F" w14:textId="77777777" w:rsidR="00B41C43" w:rsidRPr="00A01F49" w:rsidRDefault="00B41C43">
            <w:pPr>
              <w:pStyle w:val="TableText"/>
            </w:pPr>
            <w:r w:rsidRPr="00A01F49">
              <w:t>Grades 6-8</w:t>
            </w:r>
          </w:p>
        </w:tc>
        <w:tc>
          <w:tcPr>
            <w:tcW w:w="874" w:type="dxa"/>
          </w:tcPr>
          <w:p w14:paraId="25C67A61"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4A51B42E" w14:textId="77777777" w:rsidR="00B41C43" w:rsidRPr="00A01F49" w:rsidRDefault="00B41C43">
            <w:pPr>
              <w:pStyle w:val="TableTextCentered"/>
              <w:rPr>
                <w:rFonts w:eastAsia="Times New Roman"/>
              </w:rPr>
            </w:pPr>
            <w:r w:rsidRPr="00A01F49">
              <w:rPr>
                <w:rFonts w:eastAsia="Times New Roman"/>
              </w:rPr>
              <w:t>2</w:t>
            </w:r>
          </w:p>
        </w:tc>
        <w:tc>
          <w:tcPr>
            <w:tcW w:w="874" w:type="dxa"/>
          </w:tcPr>
          <w:p w14:paraId="3B7A137D" w14:textId="77777777" w:rsidR="00B41C43" w:rsidRPr="00A01F49" w:rsidRDefault="00B41C43">
            <w:pPr>
              <w:pStyle w:val="TableTextCentered"/>
              <w:rPr>
                <w:rFonts w:eastAsia="Times New Roman"/>
              </w:rPr>
            </w:pPr>
            <w:r w:rsidRPr="00A01F49">
              <w:rPr>
                <w:rFonts w:eastAsia="Times New Roman"/>
              </w:rPr>
              <w:t>1</w:t>
            </w:r>
          </w:p>
        </w:tc>
        <w:tc>
          <w:tcPr>
            <w:tcW w:w="875" w:type="dxa"/>
          </w:tcPr>
          <w:p w14:paraId="554A86E3" w14:textId="77777777" w:rsidR="00B41C43" w:rsidRPr="00A01F49" w:rsidRDefault="00B41C43">
            <w:pPr>
              <w:pStyle w:val="TableTextCentered"/>
              <w:rPr>
                <w:rFonts w:eastAsia="Times New Roman"/>
              </w:rPr>
            </w:pPr>
            <w:r w:rsidRPr="00A01F49">
              <w:rPr>
                <w:rFonts w:eastAsia="Times New Roman"/>
              </w:rPr>
              <w:t>6</w:t>
            </w:r>
          </w:p>
        </w:tc>
        <w:tc>
          <w:tcPr>
            <w:tcW w:w="874" w:type="dxa"/>
          </w:tcPr>
          <w:p w14:paraId="2725A28F" w14:textId="77777777" w:rsidR="00B41C43" w:rsidRPr="00A01F49" w:rsidRDefault="00B41C43">
            <w:pPr>
              <w:pStyle w:val="TableTextCentered"/>
              <w:rPr>
                <w:rFonts w:eastAsia="Times New Roman"/>
              </w:rPr>
            </w:pPr>
            <w:r w:rsidRPr="00A01F49">
              <w:rPr>
                <w:rFonts w:eastAsia="Times New Roman"/>
              </w:rPr>
              <w:t>4</w:t>
            </w:r>
          </w:p>
        </w:tc>
        <w:tc>
          <w:tcPr>
            <w:tcW w:w="874" w:type="dxa"/>
          </w:tcPr>
          <w:p w14:paraId="69DA1799" w14:textId="77777777" w:rsidR="00B41C43" w:rsidRPr="00A01F49" w:rsidRDefault="00B41C43">
            <w:pPr>
              <w:pStyle w:val="TableTextCentered"/>
              <w:rPr>
                <w:rFonts w:eastAsia="Times New Roman"/>
              </w:rPr>
            </w:pPr>
            <w:r w:rsidRPr="00A01F49">
              <w:rPr>
                <w:rFonts w:eastAsia="Times New Roman"/>
              </w:rPr>
              <w:t>4</w:t>
            </w:r>
          </w:p>
        </w:tc>
        <w:tc>
          <w:tcPr>
            <w:tcW w:w="875" w:type="dxa"/>
          </w:tcPr>
          <w:p w14:paraId="6EC825A4" w14:textId="77777777" w:rsidR="00B41C43" w:rsidRPr="00A01F49" w:rsidRDefault="00B41C43">
            <w:pPr>
              <w:pStyle w:val="TableTextCentered"/>
              <w:rPr>
                <w:rFonts w:eastAsia="Times New Roman"/>
              </w:rPr>
            </w:pPr>
            <w:r w:rsidRPr="00A01F49">
              <w:rPr>
                <w:rFonts w:eastAsia="Times New Roman"/>
              </w:rPr>
              <w:t>0</w:t>
            </w:r>
          </w:p>
        </w:tc>
        <w:tc>
          <w:tcPr>
            <w:tcW w:w="900" w:type="dxa"/>
          </w:tcPr>
          <w:p w14:paraId="0F58F559" w14:textId="77777777" w:rsidR="00B41C43" w:rsidRPr="00A01F49" w:rsidRDefault="00B41C43">
            <w:pPr>
              <w:pStyle w:val="TableTextCentered"/>
              <w:rPr>
                <w:rFonts w:eastAsia="Times New Roman"/>
              </w:rPr>
            </w:pPr>
            <w:r w:rsidRPr="00A01F49">
              <w:rPr>
                <w:rFonts w:eastAsia="Times New Roman"/>
              </w:rPr>
              <w:t>17</w:t>
            </w:r>
          </w:p>
        </w:tc>
        <w:tc>
          <w:tcPr>
            <w:tcW w:w="892" w:type="dxa"/>
          </w:tcPr>
          <w:p w14:paraId="62C9190B" w14:textId="77777777" w:rsidR="00B41C43" w:rsidRPr="00A01F49" w:rsidRDefault="00B41C43">
            <w:pPr>
              <w:pStyle w:val="TableTextCentered"/>
              <w:rPr>
                <w:rFonts w:eastAsia="Times New Roman"/>
              </w:rPr>
            </w:pPr>
            <w:r w:rsidRPr="00A01F49">
              <w:rPr>
                <w:rFonts w:eastAsia="Times New Roman"/>
              </w:rPr>
              <w:t>4.4</w:t>
            </w:r>
          </w:p>
        </w:tc>
      </w:tr>
      <w:tr w:rsidR="00B41C43" w:rsidRPr="00A01F49" w14:paraId="69E0B1D2" w14:textId="77777777" w:rsidTr="007D45C1">
        <w:trPr>
          <w:jc w:val="center"/>
        </w:trPr>
        <w:tc>
          <w:tcPr>
            <w:tcW w:w="1432" w:type="dxa"/>
          </w:tcPr>
          <w:p w14:paraId="465C73A1" w14:textId="77777777" w:rsidR="00B41C43" w:rsidRPr="00A01F49" w:rsidRDefault="00B41C43">
            <w:pPr>
              <w:pStyle w:val="TableText"/>
            </w:pPr>
            <w:r w:rsidRPr="00A01F49">
              <w:t>Grades 9-12</w:t>
            </w:r>
          </w:p>
        </w:tc>
        <w:tc>
          <w:tcPr>
            <w:tcW w:w="874" w:type="dxa"/>
          </w:tcPr>
          <w:p w14:paraId="63CCB02B"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3E8F42CE"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1902A2DE" w14:textId="77777777" w:rsidR="00B41C43" w:rsidRPr="00A01F49" w:rsidRDefault="00B41C43">
            <w:pPr>
              <w:pStyle w:val="TableTextCentered"/>
              <w:rPr>
                <w:rFonts w:eastAsia="Times New Roman"/>
              </w:rPr>
            </w:pPr>
            <w:r w:rsidRPr="00A01F49">
              <w:rPr>
                <w:rFonts w:eastAsia="Times New Roman"/>
              </w:rPr>
              <w:t>2</w:t>
            </w:r>
          </w:p>
        </w:tc>
        <w:tc>
          <w:tcPr>
            <w:tcW w:w="875" w:type="dxa"/>
          </w:tcPr>
          <w:p w14:paraId="152EE3CF" w14:textId="77777777" w:rsidR="00B41C43" w:rsidRPr="00A01F49" w:rsidRDefault="00B41C43">
            <w:pPr>
              <w:pStyle w:val="TableTextCentered"/>
              <w:rPr>
                <w:rFonts w:eastAsia="Times New Roman"/>
              </w:rPr>
            </w:pPr>
            <w:r w:rsidRPr="00A01F49">
              <w:rPr>
                <w:rFonts w:eastAsia="Times New Roman"/>
              </w:rPr>
              <w:t>5</w:t>
            </w:r>
          </w:p>
        </w:tc>
        <w:tc>
          <w:tcPr>
            <w:tcW w:w="874" w:type="dxa"/>
          </w:tcPr>
          <w:p w14:paraId="42E648C7" w14:textId="77777777" w:rsidR="00B41C43" w:rsidRPr="00A01F49" w:rsidRDefault="00B41C43">
            <w:pPr>
              <w:pStyle w:val="TableTextCentered"/>
              <w:rPr>
                <w:rFonts w:eastAsia="Times New Roman"/>
              </w:rPr>
            </w:pPr>
            <w:r w:rsidRPr="00A01F49">
              <w:rPr>
                <w:rFonts w:eastAsia="Times New Roman"/>
              </w:rPr>
              <w:t>9</w:t>
            </w:r>
          </w:p>
        </w:tc>
        <w:tc>
          <w:tcPr>
            <w:tcW w:w="874" w:type="dxa"/>
          </w:tcPr>
          <w:p w14:paraId="1782C633" w14:textId="77777777" w:rsidR="00B41C43" w:rsidRPr="00A01F49" w:rsidRDefault="00B41C43">
            <w:pPr>
              <w:pStyle w:val="TableTextCentered"/>
              <w:rPr>
                <w:rFonts w:eastAsia="Times New Roman"/>
              </w:rPr>
            </w:pPr>
            <w:r w:rsidRPr="00A01F49">
              <w:rPr>
                <w:rFonts w:eastAsia="Times New Roman"/>
              </w:rPr>
              <w:t>5</w:t>
            </w:r>
          </w:p>
        </w:tc>
        <w:tc>
          <w:tcPr>
            <w:tcW w:w="875" w:type="dxa"/>
          </w:tcPr>
          <w:p w14:paraId="0EFA4615" w14:textId="77777777" w:rsidR="00B41C43" w:rsidRPr="00A01F49" w:rsidRDefault="00B41C43">
            <w:pPr>
              <w:pStyle w:val="TableTextCentered"/>
              <w:rPr>
                <w:rFonts w:eastAsia="Times New Roman"/>
              </w:rPr>
            </w:pPr>
            <w:r w:rsidRPr="00A01F49">
              <w:rPr>
                <w:rFonts w:eastAsia="Times New Roman"/>
              </w:rPr>
              <w:t>0</w:t>
            </w:r>
          </w:p>
        </w:tc>
        <w:tc>
          <w:tcPr>
            <w:tcW w:w="900" w:type="dxa"/>
          </w:tcPr>
          <w:p w14:paraId="325F45E8" w14:textId="77777777" w:rsidR="00B41C43" w:rsidRPr="00A01F49" w:rsidRDefault="00B41C43">
            <w:pPr>
              <w:pStyle w:val="TableTextCentered"/>
              <w:rPr>
                <w:rFonts w:eastAsia="Times New Roman"/>
              </w:rPr>
            </w:pPr>
            <w:r w:rsidRPr="00A01F49">
              <w:rPr>
                <w:rFonts w:eastAsia="Times New Roman"/>
              </w:rPr>
              <w:t>21</w:t>
            </w:r>
          </w:p>
        </w:tc>
        <w:tc>
          <w:tcPr>
            <w:tcW w:w="892" w:type="dxa"/>
          </w:tcPr>
          <w:p w14:paraId="0C09AA8E" w14:textId="77777777" w:rsidR="00B41C43" w:rsidRPr="00A01F49" w:rsidRDefault="00B41C43">
            <w:pPr>
              <w:pStyle w:val="TableTextCentered"/>
              <w:rPr>
                <w:rFonts w:eastAsia="Times New Roman"/>
              </w:rPr>
            </w:pPr>
            <w:r w:rsidRPr="00A01F49">
              <w:rPr>
                <w:rFonts w:eastAsia="Times New Roman"/>
              </w:rPr>
              <w:t>4.8</w:t>
            </w:r>
          </w:p>
        </w:tc>
      </w:tr>
    </w:tbl>
    <w:bookmarkEnd w:id="112"/>
    <w:p w14:paraId="6C12B3E1" w14:textId="77777777" w:rsidR="00B41C43" w:rsidRPr="00A01F49" w:rsidRDefault="00B41C43" w:rsidP="00B41C43">
      <w:pPr>
        <w:pStyle w:val="TableNote"/>
      </w:pPr>
      <w:r w:rsidRPr="00A01F49">
        <w:t xml:space="preserve">*The district average is an average of the observation scores. In Table 11, the district average is computed as: </w:t>
      </w:r>
      <w:r w:rsidRPr="00A01F49">
        <w:br/>
      </w:r>
      <w:bookmarkStart w:id="113" w:name="Dist_CU_Calc"/>
      <w:r w:rsidRPr="00A01F49">
        <w:t>([2 x 2] + [3 x 5] + [4 x 14] + [5 x 18] + [6 x 9]) ÷ 48 observations = 4.6</w:t>
      </w:r>
      <w:bookmarkEnd w:id="113"/>
    </w:p>
    <w:p w14:paraId="248BC2D7" w14:textId="77777777" w:rsidR="00B41C43" w:rsidRPr="00A01F49" w:rsidRDefault="00B41C43" w:rsidP="00B41C43">
      <w:pPr>
        <w:pStyle w:val="TableNote"/>
      </w:pPr>
      <w:r w:rsidRPr="00A01F49">
        <w:t>**Content Understanding does not appear in the CLASS K-3 Manual, therefore scores for the Elementary School Level represent grades 4-5 only.</w:t>
      </w:r>
    </w:p>
    <w:p w14:paraId="20BE6E93" w14:textId="77777777" w:rsidR="00B41C43" w:rsidRPr="00A01F49" w:rsidRDefault="00B41C43" w:rsidP="00B41C43">
      <w:pPr>
        <w:pStyle w:val="BodyText"/>
      </w:pPr>
      <w:r w:rsidRPr="00A01F49">
        <w:rPr>
          <w:rStyle w:val="BodyTextDemiChar"/>
        </w:rPr>
        <w:t>Ratings in the Low Range.</w:t>
      </w:r>
      <w:r w:rsidRPr="00A01F49">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 background knowledge or misconceptions or to integrate previously learned material when presenting new information.</w:t>
      </w:r>
    </w:p>
    <w:p w14:paraId="44A4C748" w14:textId="77777777" w:rsidR="00B41C43" w:rsidRPr="00A01F49" w:rsidRDefault="00B41C43" w:rsidP="00B41C43">
      <w:pPr>
        <w:pStyle w:val="BodyText"/>
      </w:pPr>
      <w:r w:rsidRPr="00A01F49">
        <w:rPr>
          <w:rStyle w:val="BodyTextDemiChar"/>
        </w:rPr>
        <w:t>Ratings in the Middle Range.</w:t>
      </w:r>
      <w:r w:rsidRPr="00A01F49">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 background knowledge or misconceptions and/or to integrate information with previously learned materials; however, these moments are limited in depth or inconsistent.</w:t>
      </w:r>
    </w:p>
    <w:p w14:paraId="007DF2BF" w14:textId="77777777" w:rsidR="00B41C43" w:rsidRPr="00A01F49" w:rsidRDefault="00B41C43" w:rsidP="00B41C43">
      <w:pPr>
        <w:pStyle w:val="BodyText"/>
      </w:pPr>
      <w:r w:rsidRPr="00A01F49">
        <w:rPr>
          <w:rStyle w:val="BodyTextDemiChar"/>
        </w:rPr>
        <w:t>Ratings in the High Range.</w:t>
      </w:r>
      <w:r w:rsidRPr="00A01F49">
        <w:t xml:space="preserve"> At the high range, the focus of the class is on encouraging deep understanding of content through the provision of meaningful, interactive discussion and explanation of broad, organizing ideas. Class discussion and materials consistently communicate the essential attributes of concepts and procedures to students. New concepts and procedures and broad ideas are consistently linked to students’ prior knowledge in ways that advance their understanding and clarify misconceptions.</w:t>
      </w:r>
    </w:p>
    <w:p w14:paraId="7AD637D7" w14:textId="77777777" w:rsidR="00B41C43" w:rsidRPr="00A01F49" w:rsidRDefault="00B41C43" w:rsidP="00B41C43">
      <w:pPr>
        <w:spacing w:after="160" w:line="259" w:lineRule="auto"/>
      </w:pPr>
      <w:r w:rsidRPr="00A01F49">
        <w:br w:type="page"/>
      </w:r>
    </w:p>
    <w:p w14:paraId="072924A0" w14:textId="77777777" w:rsidR="00B41C43" w:rsidRPr="00A01F49" w:rsidRDefault="00B41C43" w:rsidP="00B41C43">
      <w:pPr>
        <w:pStyle w:val="Heading2-SIOR"/>
      </w:pPr>
      <w:bookmarkStart w:id="114" w:name="_Toc379881743"/>
      <w:bookmarkStart w:id="115" w:name="_Toc411329835"/>
      <w:bookmarkStart w:id="116" w:name="_Toc430114884"/>
      <w:bookmarkStart w:id="117" w:name="_Toc92194263"/>
      <w:r w:rsidRPr="00A01F49">
        <w:t>Analysis and Inquiry</w:t>
      </w:r>
      <w:bookmarkEnd w:id="114"/>
      <w:bookmarkEnd w:id="115"/>
      <w:bookmarkEnd w:id="116"/>
      <w:bookmarkEnd w:id="117"/>
    </w:p>
    <w:p w14:paraId="506ED455" w14:textId="77777777" w:rsidR="00B41C43" w:rsidRPr="00A01F49" w:rsidRDefault="00B41C43" w:rsidP="00B41C43">
      <w:pPr>
        <w:pStyle w:val="BodyTextDomain"/>
      </w:pPr>
      <w:r w:rsidRPr="00A01F49">
        <w:t>Instructional Support domain, Grades 4</w:t>
      </w:r>
      <w:r w:rsidRPr="00A01F49">
        <w:rPr>
          <w:rFonts w:ascii="Vijaya" w:hAnsi="Vijaya" w:cs="Vijaya"/>
        </w:rPr>
        <w:t>−</w:t>
      </w:r>
      <w:r w:rsidRPr="00A01F49">
        <w:t xml:space="preserve"> 12</w:t>
      </w:r>
    </w:p>
    <w:p w14:paraId="46D4A249" w14:textId="77777777" w:rsidR="00B41C43" w:rsidRPr="00A01F49" w:rsidRDefault="00B41C43" w:rsidP="00B41C43">
      <w:pPr>
        <w:pStyle w:val="BodyText"/>
      </w:pPr>
      <w:r w:rsidRPr="00A01F49">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A01F49">
        <w:rPr>
          <w:i/>
        </w:rPr>
        <w:t>CLASS Upper Elementary Manual</w:t>
      </w:r>
      <w:r w:rsidRPr="00A01F49">
        <w:t>, p. 81,</w:t>
      </w:r>
      <w:r w:rsidRPr="00A01F49">
        <w:rPr>
          <w:i/>
        </w:rPr>
        <w:t xml:space="preserve"> CLASS Secondary Manual</w:t>
      </w:r>
      <w:r w:rsidRPr="00A01F49">
        <w:t>, p. 76).</w:t>
      </w:r>
    </w:p>
    <w:p w14:paraId="6662A974" w14:textId="77777777" w:rsidR="00B41C43" w:rsidRPr="00A01F49" w:rsidRDefault="00B41C43" w:rsidP="00B41C43">
      <w:pPr>
        <w:pStyle w:val="TableTitle0"/>
      </w:pPr>
      <w:r w:rsidRPr="00A01F49">
        <w:t>Table 12. Analysis and Inquiry: Number of Classrooms for Each Rating and District Average</w:t>
      </w:r>
    </w:p>
    <w:p w14:paraId="720BA64C" w14:textId="77777777" w:rsidR="00B41C43" w:rsidRPr="00A01F49" w:rsidRDefault="00B41C43" w:rsidP="00B41C43">
      <w:pPr>
        <w:pStyle w:val="BodyTextDemi"/>
      </w:pPr>
      <w:r w:rsidRPr="00A01F49">
        <w:t xml:space="preserve">Analysis and Inquiry District Average*: </w:t>
      </w:r>
      <w:bookmarkStart w:id="118" w:name="Dist_AI_Avg"/>
      <w:r w:rsidRPr="00A01F49">
        <w:t>2.2</w:t>
      </w:r>
      <w:bookmarkEnd w:id="118"/>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41C43" w:rsidRPr="00A01F49" w14:paraId="194387BE" w14:textId="77777777" w:rsidTr="007D45C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3F7A5AC" w14:textId="77777777" w:rsidR="00B41C43" w:rsidRPr="00A01F49" w:rsidRDefault="00B41C43">
            <w:pPr>
              <w:pStyle w:val="TableColHeadingCenter"/>
              <w:rPr>
                <w:rFonts w:eastAsia="MS Mincho"/>
              </w:rPr>
            </w:pPr>
            <w:bookmarkStart w:id="119" w:name="Tbl_AI"/>
            <w:r w:rsidRPr="00A01F49">
              <w:rPr>
                <w:rFonts w:eastAsia="MS Mincho"/>
              </w:rPr>
              <w:t>Grade Band</w:t>
            </w:r>
          </w:p>
        </w:tc>
        <w:tc>
          <w:tcPr>
            <w:tcW w:w="1748" w:type="dxa"/>
            <w:gridSpan w:val="2"/>
          </w:tcPr>
          <w:p w14:paraId="0E9B9F43" w14:textId="77777777" w:rsidR="00B41C43" w:rsidRPr="00A01F49" w:rsidRDefault="00B41C43">
            <w:pPr>
              <w:pStyle w:val="TableColHeadingCenter"/>
              <w:rPr>
                <w:rFonts w:eastAsia="MS Mincho"/>
              </w:rPr>
            </w:pPr>
            <w:r w:rsidRPr="00A01F49">
              <w:rPr>
                <w:rFonts w:eastAsia="MS Mincho"/>
              </w:rPr>
              <w:t>Low Range</w:t>
            </w:r>
          </w:p>
        </w:tc>
        <w:tc>
          <w:tcPr>
            <w:tcW w:w="2623" w:type="dxa"/>
            <w:gridSpan w:val="3"/>
          </w:tcPr>
          <w:p w14:paraId="033996C6" w14:textId="77777777" w:rsidR="00B41C43" w:rsidRPr="00A01F49" w:rsidRDefault="00B41C43">
            <w:pPr>
              <w:pStyle w:val="TableColHeadingCenter"/>
              <w:rPr>
                <w:rFonts w:eastAsia="MS Mincho"/>
              </w:rPr>
            </w:pPr>
            <w:r w:rsidRPr="00A01F49">
              <w:rPr>
                <w:rFonts w:eastAsia="MS Mincho"/>
              </w:rPr>
              <w:t>Middle Range</w:t>
            </w:r>
          </w:p>
        </w:tc>
        <w:tc>
          <w:tcPr>
            <w:tcW w:w="1749" w:type="dxa"/>
            <w:gridSpan w:val="2"/>
          </w:tcPr>
          <w:p w14:paraId="5359DDB4" w14:textId="77777777" w:rsidR="00B41C43" w:rsidRPr="00A01F49" w:rsidRDefault="00B41C43">
            <w:pPr>
              <w:pStyle w:val="TableColHeadingCenter"/>
              <w:rPr>
                <w:rFonts w:eastAsia="MS Mincho"/>
              </w:rPr>
            </w:pPr>
            <w:r w:rsidRPr="00A01F49">
              <w:rPr>
                <w:rFonts w:eastAsia="MS Mincho"/>
              </w:rPr>
              <w:t>High Range</w:t>
            </w:r>
          </w:p>
        </w:tc>
        <w:tc>
          <w:tcPr>
            <w:tcW w:w="900" w:type="dxa"/>
          </w:tcPr>
          <w:p w14:paraId="399B2FF0" w14:textId="77777777" w:rsidR="00B41C43" w:rsidRPr="00A01F49" w:rsidRDefault="00B41C43">
            <w:pPr>
              <w:pStyle w:val="TableColHeadingCenter"/>
              <w:rPr>
                <w:rFonts w:eastAsia="MS Mincho"/>
              </w:rPr>
            </w:pPr>
            <w:r w:rsidRPr="00A01F49">
              <w:rPr>
                <w:rFonts w:eastAsia="MS Mincho"/>
              </w:rPr>
              <w:t>n</w:t>
            </w:r>
          </w:p>
        </w:tc>
        <w:tc>
          <w:tcPr>
            <w:tcW w:w="892" w:type="dxa"/>
          </w:tcPr>
          <w:p w14:paraId="118AEA19" w14:textId="77777777" w:rsidR="00B41C43" w:rsidRPr="00A01F49" w:rsidRDefault="00B41C43">
            <w:pPr>
              <w:pStyle w:val="TableColHeadingCenter"/>
              <w:rPr>
                <w:rFonts w:eastAsia="MS Mincho"/>
              </w:rPr>
            </w:pPr>
            <w:r w:rsidRPr="00A01F49">
              <w:rPr>
                <w:rFonts w:eastAsia="MS Mincho"/>
              </w:rPr>
              <w:t>Average</w:t>
            </w:r>
          </w:p>
        </w:tc>
      </w:tr>
      <w:tr w:rsidR="00B41C43" w:rsidRPr="00A01F49" w14:paraId="7C58A05D" w14:textId="77777777" w:rsidTr="007D45C1">
        <w:trPr>
          <w:jc w:val="center"/>
        </w:trPr>
        <w:tc>
          <w:tcPr>
            <w:tcW w:w="1432" w:type="dxa"/>
            <w:shd w:val="clear" w:color="auto" w:fill="D9E2F3" w:themeFill="accent5" w:themeFillTint="33"/>
          </w:tcPr>
          <w:p w14:paraId="4EBB4283" w14:textId="77777777" w:rsidR="00B41C43" w:rsidRPr="00A01F49" w:rsidRDefault="00B41C43">
            <w:pPr>
              <w:pStyle w:val="TableSubheadingCentered"/>
            </w:pPr>
          </w:p>
        </w:tc>
        <w:tc>
          <w:tcPr>
            <w:tcW w:w="874" w:type="dxa"/>
            <w:shd w:val="clear" w:color="auto" w:fill="D9E2F3" w:themeFill="accent5" w:themeFillTint="33"/>
          </w:tcPr>
          <w:p w14:paraId="00F3882A" w14:textId="77777777" w:rsidR="00B41C43" w:rsidRPr="00A01F49" w:rsidRDefault="00B41C43">
            <w:pPr>
              <w:pStyle w:val="TableSubheadingCentered"/>
            </w:pPr>
            <w:r w:rsidRPr="00A01F49">
              <w:t>1</w:t>
            </w:r>
          </w:p>
        </w:tc>
        <w:tc>
          <w:tcPr>
            <w:tcW w:w="874" w:type="dxa"/>
            <w:shd w:val="clear" w:color="auto" w:fill="D9E2F3" w:themeFill="accent5" w:themeFillTint="33"/>
          </w:tcPr>
          <w:p w14:paraId="19BB6E4E" w14:textId="77777777" w:rsidR="00B41C43" w:rsidRPr="00A01F49" w:rsidRDefault="00B41C43">
            <w:pPr>
              <w:pStyle w:val="TableSubheadingCentered"/>
            </w:pPr>
            <w:r w:rsidRPr="00A01F49">
              <w:t>2</w:t>
            </w:r>
          </w:p>
        </w:tc>
        <w:tc>
          <w:tcPr>
            <w:tcW w:w="874" w:type="dxa"/>
            <w:shd w:val="clear" w:color="auto" w:fill="D9E2F3" w:themeFill="accent5" w:themeFillTint="33"/>
          </w:tcPr>
          <w:p w14:paraId="46835EE8" w14:textId="77777777" w:rsidR="00B41C43" w:rsidRPr="00A01F49" w:rsidRDefault="00B41C43">
            <w:pPr>
              <w:pStyle w:val="TableSubheadingCentered"/>
            </w:pPr>
            <w:r w:rsidRPr="00A01F49">
              <w:t>3</w:t>
            </w:r>
          </w:p>
        </w:tc>
        <w:tc>
          <w:tcPr>
            <w:tcW w:w="875" w:type="dxa"/>
            <w:shd w:val="clear" w:color="auto" w:fill="D9E2F3" w:themeFill="accent5" w:themeFillTint="33"/>
          </w:tcPr>
          <w:p w14:paraId="38DCD4F1" w14:textId="77777777" w:rsidR="00B41C43" w:rsidRPr="00A01F49" w:rsidRDefault="00B41C43">
            <w:pPr>
              <w:pStyle w:val="TableSubheadingCentered"/>
            </w:pPr>
            <w:r w:rsidRPr="00A01F49">
              <w:t>4</w:t>
            </w:r>
          </w:p>
        </w:tc>
        <w:tc>
          <w:tcPr>
            <w:tcW w:w="874" w:type="dxa"/>
            <w:shd w:val="clear" w:color="auto" w:fill="D9E2F3" w:themeFill="accent5" w:themeFillTint="33"/>
          </w:tcPr>
          <w:p w14:paraId="0AE1FDDE" w14:textId="77777777" w:rsidR="00B41C43" w:rsidRPr="00A01F49" w:rsidRDefault="00B41C43">
            <w:pPr>
              <w:pStyle w:val="TableSubheadingCentered"/>
            </w:pPr>
            <w:r w:rsidRPr="00A01F49">
              <w:t>5</w:t>
            </w:r>
          </w:p>
        </w:tc>
        <w:tc>
          <w:tcPr>
            <w:tcW w:w="874" w:type="dxa"/>
            <w:shd w:val="clear" w:color="auto" w:fill="D9E2F3" w:themeFill="accent5" w:themeFillTint="33"/>
          </w:tcPr>
          <w:p w14:paraId="1AD4D8BC" w14:textId="77777777" w:rsidR="00B41C43" w:rsidRPr="00A01F49" w:rsidRDefault="00B41C43">
            <w:pPr>
              <w:pStyle w:val="TableSubheadingCentered"/>
            </w:pPr>
            <w:r w:rsidRPr="00A01F49">
              <w:t>6</w:t>
            </w:r>
          </w:p>
        </w:tc>
        <w:tc>
          <w:tcPr>
            <w:tcW w:w="875" w:type="dxa"/>
            <w:shd w:val="clear" w:color="auto" w:fill="D9E2F3" w:themeFill="accent5" w:themeFillTint="33"/>
          </w:tcPr>
          <w:p w14:paraId="728B68C7" w14:textId="77777777" w:rsidR="00B41C43" w:rsidRPr="00A01F49" w:rsidRDefault="00B41C43">
            <w:pPr>
              <w:pStyle w:val="TableSubheadingCentered"/>
            </w:pPr>
            <w:r w:rsidRPr="00A01F49">
              <w:t>7</w:t>
            </w:r>
          </w:p>
        </w:tc>
        <w:tc>
          <w:tcPr>
            <w:tcW w:w="900" w:type="dxa"/>
            <w:shd w:val="clear" w:color="auto" w:fill="D9E2F3" w:themeFill="accent5" w:themeFillTint="33"/>
          </w:tcPr>
          <w:p w14:paraId="693F9B3E" w14:textId="77777777" w:rsidR="00B41C43" w:rsidRPr="00A01F49" w:rsidRDefault="00B41C43">
            <w:pPr>
              <w:pStyle w:val="TableSubheadingCentered"/>
            </w:pPr>
            <w:r w:rsidRPr="00A01F49">
              <w:t>48</w:t>
            </w:r>
          </w:p>
        </w:tc>
        <w:tc>
          <w:tcPr>
            <w:tcW w:w="892" w:type="dxa"/>
            <w:shd w:val="clear" w:color="auto" w:fill="D9E2F3" w:themeFill="accent5" w:themeFillTint="33"/>
          </w:tcPr>
          <w:p w14:paraId="48338A97" w14:textId="77777777" w:rsidR="00B41C43" w:rsidRPr="00A01F49" w:rsidRDefault="00B41C43">
            <w:pPr>
              <w:pStyle w:val="TableSubheadingCentered"/>
            </w:pPr>
            <w:r w:rsidRPr="00A01F49">
              <w:t>2.2</w:t>
            </w:r>
          </w:p>
        </w:tc>
      </w:tr>
      <w:tr w:rsidR="00B41C43" w:rsidRPr="00A01F49" w14:paraId="4111E5AE" w14:textId="77777777" w:rsidTr="007D45C1">
        <w:trPr>
          <w:jc w:val="center"/>
        </w:trPr>
        <w:tc>
          <w:tcPr>
            <w:tcW w:w="1432" w:type="dxa"/>
          </w:tcPr>
          <w:p w14:paraId="6F0D03FF" w14:textId="77777777" w:rsidR="00B41C43" w:rsidRPr="00A01F49" w:rsidRDefault="00B41C43">
            <w:pPr>
              <w:pStyle w:val="TableText"/>
            </w:pPr>
            <w:r w:rsidRPr="00A01F49">
              <w:t>Grades 4-5**</w:t>
            </w:r>
          </w:p>
        </w:tc>
        <w:tc>
          <w:tcPr>
            <w:tcW w:w="874" w:type="dxa"/>
          </w:tcPr>
          <w:p w14:paraId="615F4359" w14:textId="77777777" w:rsidR="00B41C43" w:rsidRPr="00A01F49" w:rsidRDefault="00B41C43">
            <w:pPr>
              <w:pStyle w:val="TableTextCentered"/>
              <w:rPr>
                <w:rFonts w:eastAsia="Times New Roman"/>
              </w:rPr>
            </w:pPr>
            <w:r w:rsidRPr="00A01F49">
              <w:rPr>
                <w:rFonts w:eastAsia="Times New Roman"/>
              </w:rPr>
              <w:t>3</w:t>
            </w:r>
          </w:p>
        </w:tc>
        <w:tc>
          <w:tcPr>
            <w:tcW w:w="874" w:type="dxa"/>
          </w:tcPr>
          <w:p w14:paraId="1EA794F6" w14:textId="77777777" w:rsidR="00B41C43" w:rsidRPr="00A01F49" w:rsidRDefault="00B41C43">
            <w:pPr>
              <w:pStyle w:val="TableTextCentered"/>
              <w:rPr>
                <w:rFonts w:eastAsia="Times New Roman"/>
              </w:rPr>
            </w:pPr>
            <w:r w:rsidRPr="00A01F49">
              <w:rPr>
                <w:rFonts w:eastAsia="Times New Roman"/>
              </w:rPr>
              <w:t>3</w:t>
            </w:r>
          </w:p>
        </w:tc>
        <w:tc>
          <w:tcPr>
            <w:tcW w:w="874" w:type="dxa"/>
          </w:tcPr>
          <w:p w14:paraId="1E0A5CDD" w14:textId="77777777" w:rsidR="00B41C43" w:rsidRPr="00A01F49" w:rsidRDefault="00B41C43">
            <w:pPr>
              <w:pStyle w:val="TableTextCentered"/>
              <w:rPr>
                <w:rFonts w:eastAsia="Times New Roman"/>
              </w:rPr>
            </w:pPr>
            <w:r w:rsidRPr="00A01F49">
              <w:rPr>
                <w:rFonts w:eastAsia="Times New Roman"/>
              </w:rPr>
              <w:t>2</w:t>
            </w:r>
          </w:p>
        </w:tc>
        <w:tc>
          <w:tcPr>
            <w:tcW w:w="875" w:type="dxa"/>
          </w:tcPr>
          <w:p w14:paraId="0E99464E" w14:textId="77777777" w:rsidR="00B41C43" w:rsidRPr="00A01F49" w:rsidRDefault="00B41C43">
            <w:pPr>
              <w:pStyle w:val="TableTextCentered"/>
              <w:rPr>
                <w:rFonts w:eastAsia="Times New Roman"/>
              </w:rPr>
            </w:pPr>
            <w:r w:rsidRPr="00A01F49">
              <w:rPr>
                <w:rFonts w:eastAsia="Times New Roman"/>
              </w:rPr>
              <w:t>2</w:t>
            </w:r>
          </w:p>
        </w:tc>
        <w:tc>
          <w:tcPr>
            <w:tcW w:w="874" w:type="dxa"/>
          </w:tcPr>
          <w:p w14:paraId="292AE4C5"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6D972983"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5B207F86" w14:textId="77777777" w:rsidR="00B41C43" w:rsidRPr="00A01F49" w:rsidRDefault="00B41C43">
            <w:pPr>
              <w:pStyle w:val="TableTextCentered"/>
              <w:rPr>
                <w:rFonts w:eastAsia="Times New Roman"/>
              </w:rPr>
            </w:pPr>
            <w:r w:rsidRPr="00A01F49">
              <w:rPr>
                <w:rFonts w:eastAsia="Times New Roman"/>
              </w:rPr>
              <w:t>0</w:t>
            </w:r>
          </w:p>
        </w:tc>
        <w:tc>
          <w:tcPr>
            <w:tcW w:w="900" w:type="dxa"/>
          </w:tcPr>
          <w:p w14:paraId="08C9181E" w14:textId="77777777" w:rsidR="00B41C43" w:rsidRPr="00A01F49" w:rsidRDefault="00B41C43">
            <w:pPr>
              <w:pStyle w:val="TableTextCentered"/>
              <w:rPr>
                <w:rFonts w:eastAsia="Times New Roman"/>
              </w:rPr>
            </w:pPr>
            <w:r w:rsidRPr="00A01F49">
              <w:rPr>
                <w:rFonts w:eastAsia="Times New Roman"/>
              </w:rPr>
              <w:t>10</w:t>
            </w:r>
          </w:p>
        </w:tc>
        <w:tc>
          <w:tcPr>
            <w:tcW w:w="892" w:type="dxa"/>
          </w:tcPr>
          <w:p w14:paraId="25AEE19C" w14:textId="77777777" w:rsidR="00B41C43" w:rsidRPr="00A01F49" w:rsidRDefault="00B41C43">
            <w:pPr>
              <w:pStyle w:val="TableTextCentered"/>
              <w:rPr>
                <w:rFonts w:eastAsia="Times New Roman"/>
              </w:rPr>
            </w:pPr>
            <w:r w:rsidRPr="00A01F49">
              <w:rPr>
                <w:rFonts w:eastAsia="Times New Roman"/>
              </w:rPr>
              <w:t>2.3</w:t>
            </w:r>
          </w:p>
        </w:tc>
      </w:tr>
      <w:tr w:rsidR="007D45C1" w:rsidRPr="00A01F49" w14:paraId="18B3E025" w14:textId="77777777" w:rsidTr="007D45C1">
        <w:trPr>
          <w:jc w:val="center"/>
        </w:trPr>
        <w:tc>
          <w:tcPr>
            <w:tcW w:w="1432" w:type="dxa"/>
          </w:tcPr>
          <w:p w14:paraId="66A50D0A" w14:textId="77777777" w:rsidR="00B41C43" w:rsidRPr="00A01F49" w:rsidRDefault="00B41C43">
            <w:pPr>
              <w:pStyle w:val="TableText"/>
            </w:pPr>
            <w:r w:rsidRPr="00A01F49">
              <w:t>Grades 6-8</w:t>
            </w:r>
          </w:p>
        </w:tc>
        <w:tc>
          <w:tcPr>
            <w:tcW w:w="874" w:type="dxa"/>
          </w:tcPr>
          <w:p w14:paraId="64F227C0" w14:textId="77777777" w:rsidR="00B41C43" w:rsidRPr="00A01F49" w:rsidRDefault="00B41C43">
            <w:pPr>
              <w:pStyle w:val="TableTextCentered"/>
              <w:rPr>
                <w:rFonts w:eastAsia="Times New Roman"/>
              </w:rPr>
            </w:pPr>
            <w:r w:rsidRPr="00A01F49">
              <w:rPr>
                <w:rFonts w:eastAsia="Times New Roman"/>
              </w:rPr>
              <w:t>2</w:t>
            </w:r>
          </w:p>
        </w:tc>
        <w:tc>
          <w:tcPr>
            <w:tcW w:w="874" w:type="dxa"/>
          </w:tcPr>
          <w:p w14:paraId="38EBD8E7" w14:textId="77777777" w:rsidR="00B41C43" w:rsidRPr="00A01F49" w:rsidRDefault="00B41C43">
            <w:pPr>
              <w:pStyle w:val="TableTextCentered"/>
              <w:rPr>
                <w:rFonts w:eastAsia="Times New Roman"/>
              </w:rPr>
            </w:pPr>
            <w:r w:rsidRPr="00A01F49">
              <w:rPr>
                <w:rFonts w:eastAsia="Times New Roman"/>
              </w:rPr>
              <w:t>10</w:t>
            </w:r>
          </w:p>
        </w:tc>
        <w:tc>
          <w:tcPr>
            <w:tcW w:w="874" w:type="dxa"/>
          </w:tcPr>
          <w:p w14:paraId="4AECDBD3" w14:textId="77777777" w:rsidR="00B41C43" w:rsidRPr="00A01F49" w:rsidRDefault="00B41C43">
            <w:pPr>
              <w:pStyle w:val="TableTextCentered"/>
              <w:rPr>
                <w:rFonts w:eastAsia="Times New Roman"/>
              </w:rPr>
            </w:pPr>
            <w:r w:rsidRPr="00A01F49">
              <w:rPr>
                <w:rFonts w:eastAsia="Times New Roman"/>
              </w:rPr>
              <w:t>2</w:t>
            </w:r>
          </w:p>
        </w:tc>
        <w:tc>
          <w:tcPr>
            <w:tcW w:w="875" w:type="dxa"/>
          </w:tcPr>
          <w:p w14:paraId="7BBA198C" w14:textId="77777777" w:rsidR="00B41C43" w:rsidRPr="00A01F49" w:rsidRDefault="00B41C43">
            <w:pPr>
              <w:pStyle w:val="TableTextCentered"/>
              <w:rPr>
                <w:rFonts w:eastAsia="Times New Roman"/>
              </w:rPr>
            </w:pPr>
            <w:r w:rsidRPr="00A01F49">
              <w:rPr>
                <w:rFonts w:eastAsia="Times New Roman"/>
              </w:rPr>
              <w:t>3</w:t>
            </w:r>
          </w:p>
        </w:tc>
        <w:tc>
          <w:tcPr>
            <w:tcW w:w="874" w:type="dxa"/>
          </w:tcPr>
          <w:p w14:paraId="2D72FF47"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2FB82488"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465E31CC" w14:textId="77777777" w:rsidR="00B41C43" w:rsidRPr="00A01F49" w:rsidRDefault="00B41C43">
            <w:pPr>
              <w:pStyle w:val="TableTextCentered"/>
              <w:rPr>
                <w:rFonts w:eastAsia="Times New Roman"/>
              </w:rPr>
            </w:pPr>
            <w:r w:rsidRPr="00A01F49">
              <w:rPr>
                <w:rFonts w:eastAsia="Times New Roman"/>
              </w:rPr>
              <w:t>0</w:t>
            </w:r>
          </w:p>
        </w:tc>
        <w:tc>
          <w:tcPr>
            <w:tcW w:w="900" w:type="dxa"/>
          </w:tcPr>
          <w:p w14:paraId="26A94863" w14:textId="77777777" w:rsidR="00B41C43" w:rsidRPr="00A01F49" w:rsidRDefault="00B41C43">
            <w:pPr>
              <w:pStyle w:val="TableTextCentered"/>
              <w:rPr>
                <w:rFonts w:eastAsia="Times New Roman"/>
              </w:rPr>
            </w:pPr>
            <w:r w:rsidRPr="00A01F49">
              <w:rPr>
                <w:rFonts w:eastAsia="Times New Roman"/>
              </w:rPr>
              <w:t>17</w:t>
            </w:r>
          </w:p>
        </w:tc>
        <w:tc>
          <w:tcPr>
            <w:tcW w:w="892" w:type="dxa"/>
          </w:tcPr>
          <w:p w14:paraId="474AB94F" w14:textId="77777777" w:rsidR="00B41C43" w:rsidRPr="00A01F49" w:rsidRDefault="00B41C43">
            <w:pPr>
              <w:pStyle w:val="TableTextCentered"/>
              <w:rPr>
                <w:rFonts w:eastAsia="Times New Roman"/>
              </w:rPr>
            </w:pPr>
            <w:r w:rsidRPr="00A01F49">
              <w:rPr>
                <w:rFonts w:eastAsia="Times New Roman"/>
              </w:rPr>
              <w:t>2.4</w:t>
            </w:r>
          </w:p>
        </w:tc>
      </w:tr>
      <w:tr w:rsidR="00B41C43" w:rsidRPr="00A01F49" w14:paraId="24CEBF74" w14:textId="77777777" w:rsidTr="007D45C1">
        <w:trPr>
          <w:jc w:val="center"/>
        </w:trPr>
        <w:tc>
          <w:tcPr>
            <w:tcW w:w="1432" w:type="dxa"/>
          </w:tcPr>
          <w:p w14:paraId="47AABA1E" w14:textId="77777777" w:rsidR="00B41C43" w:rsidRPr="00A01F49" w:rsidRDefault="00B41C43">
            <w:pPr>
              <w:pStyle w:val="TableText"/>
            </w:pPr>
            <w:r w:rsidRPr="00A01F49">
              <w:t>Grades 9-12</w:t>
            </w:r>
          </w:p>
        </w:tc>
        <w:tc>
          <w:tcPr>
            <w:tcW w:w="874" w:type="dxa"/>
          </w:tcPr>
          <w:p w14:paraId="7BB2E018" w14:textId="77777777" w:rsidR="00B41C43" w:rsidRPr="00A01F49" w:rsidRDefault="00B41C43">
            <w:pPr>
              <w:pStyle w:val="TableTextCentered"/>
              <w:rPr>
                <w:rFonts w:eastAsia="Times New Roman"/>
              </w:rPr>
            </w:pPr>
            <w:r w:rsidRPr="00A01F49">
              <w:rPr>
                <w:rFonts w:eastAsia="Times New Roman"/>
              </w:rPr>
              <w:t>8</w:t>
            </w:r>
          </w:p>
        </w:tc>
        <w:tc>
          <w:tcPr>
            <w:tcW w:w="874" w:type="dxa"/>
          </w:tcPr>
          <w:p w14:paraId="184BF8B3" w14:textId="77777777" w:rsidR="00B41C43" w:rsidRPr="00A01F49" w:rsidRDefault="00B41C43">
            <w:pPr>
              <w:pStyle w:val="TableTextCentered"/>
              <w:rPr>
                <w:rFonts w:eastAsia="Times New Roman"/>
              </w:rPr>
            </w:pPr>
            <w:r w:rsidRPr="00A01F49">
              <w:rPr>
                <w:rFonts w:eastAsia="Times New Roman"/>
              </w:rPr>
              <w:t>8</w:t>
            </w:r>
          </w:p>
        </w:tc>
        <w:tc>
          <w:tcPr>
            <w:tcW w:w="874" w:type="dxa"/>
          </w:tcPr>
          <w:p w14:paraId="3590A7CC" w14:textId="77777777" w:rsidR="00B41C43" w:rsidRPr="00A01F49" w:rsidRDefault="00B41C43">
            <w:pPr>
              <w:pStyle w:val="TableTextCentered"/>
              <w:rPr>
                <w:rFonts w:eastAsia="Times New Roman"/>
              </w:rPr>
            </w:pPr>
            <w:r w:rsidRPr="00A01F49">
              <w:rPr>
                <w:rFonts w:eastAsia="Times New Roman"/>
              </w:rPr>
              <w:t>1</w:t>
            </w:r>
          </w:p>
        </w:tc>
        <w:tc>
          <w:tcPr>
            <w:tcW w:w="875" w:type="dxa"/>
          </w:tcPr>
          <w:p w14:paraId="0981FC81" w14:textId="77777777" w:rsidR="00B41C43" w:rsidRPr="00A01F49" w:rsidRDefault="00B41C43">
            <w:pPr>
              <w:pStyle w:val="TableTextCentered"/>
              <w:rPr>
                <w:rFonts w:eastAsia="Times New Roman"/>
              </w:rPr>
            </w:pPr>
            <w:r w:rsidRPr="00A01F49">
              <w:rPr>
                <w:rFonts w:eastAsia="Times New Roman"/>
              </w:rPr>
              <w:t>3</w:t>
            </w:r>
          </w:p>
        </w:tc>
        <w:tc>
          <w:tcPr>
            <w:tcW w:w="874" w:type="dxa"/>
          </w:tcPr>
          <w:p w14:paraId="5AC0879A" w14:textId="77777777" w:rsidR="00B41C43" w:rsidRPr="00A01F49" w:rsidRDefault="00B41C43">
            <w:pPr>
              <w:pStyle w:val="TableTextCentered"/>
              <w:rPr>
                <w:rFonts w:eastAsia="Times New Roman"/>
              </w:rPr>
            </w:pPr>
            <w:r w:rsidRPr="00A01F49">
              <w:rPr>
                <w:rFonts w:eastAsia="Times New Roman"/>
              </w:rPr>
              <w:t>1</w:t>
            </w:r>
          </w:p>
        </w:tc>
        <w:tc>
          <w:tcPr>
            <w:tcW w:w="874" w:type="dxa"/>
          </w:tcPr>
          <w:p w14:paraId="271EF544"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69B3EEC4" w14:textId="77777777" w:rsidR="00B41C43" w:rsidRPr="00A01F49" w:rsidRDefault="00B41C43">
            <w:pPr>
              <w:pStyle w:val="TableTextCentered"/>
              <w:rPr>
                <w:rFonts w:eastAsia="Times New Roman"/>
              </w:rPr>
            </w:pPr>
            <w:r w:rsidRPr="00A01F49">
              <w:rPr>
                <w:rFonts w:eastAsia="Times New Roman"/>
              </w:rPr>
              <w:t>0</w:t>
            </w:r>
          </w:p>
        </w:tc>
        <w:tc>
          <w:tcPr>
            <w:tcW w:w="900" w:type="dxa"/>
          </w:tcPr>
          <w:p w14:paraId="36DBD6D4" w14:textId="77777777" w:rsidR="00B41C43" w:rsidRPr="00A01F49" w:rsidRDefault="00B41C43">
            <w:pPr>
              <w:pStyle w:val="TableTextCentered"/>
              <w:rPr>
                <w:rFonts w:eastAsia="Times New Roman"/>
              </w:rPr>
            </w:pPr>
            <w:r w:rsidRPr="00A01F49">
              <w:rPr>
                <w:rFonts w:eastAsia="Times New Roman"/>
              </w:rPr>
              <w:t>21</w:t>
            </w:r>
          </w:p>
        </w:tc>
        <w:tc>
          <w:tcPr>
            <w:tcW w:w="892" w:type="dxa"/>
          </w:tcPr>
          <w:p w14:paraId="2ACD65FF" w14:textId="77777777" w:rsidR="00B41C43" w:rsidRPr="00A01F49" w:rsidRDefault="00B41C43">
            <w:pPr>
              <w:pStyle w:val="TableTextCentered"/>
              <w:rPr>
                <w:rFonts w:eastAsia="Times New Roman"/>
              </w:rPr>
            </w:pPr>
            <w:r w:rsidRPr="00A01F49">
              <w:rPr>
                <w:rFonts w:eastAsia="Times New Roman"/>
              </w:rPr>
              <w:t>2.1</w:t>
            </w:r>
          </w:p>
        </w:tc>
      </w:tr>
    </w:tbl>
    <w:bookmarkEnd w:id="119"/>
    <w:p w14:paraId="2A939A7C" w14:textId="77777777" w:rsidR="00B41C43" w:rsidRPr="00A01F49" w:rsidRDefault="00B41C43" w:rsidP="00B41C43">
      <w:pPr>
        <w:pStyle w:val="TableNote"/>
      </w:pPr>
      <w:r w:rsidRPr="00A01F49">
        <w:t xml:space="preserve">*The district average is an average of the observation scores. In Table 12, the district average is computed as: </w:t>
      </w:r>
      <w:r w:rsidRPr="00A01F49">
        <w:br/>
      </w:r>
      <w:bookmarkStart w:id="120" w:name="Dist_AI_Calc"/>
      <w:r w:rsidRPr="00A01F49">
        <w:t>([1 x 13] + [2 x 21] + [3 x 5] + [4 x 8] + [5 x 1]) ÷ 48 observations = 2.2</w:t>
      </w:r>
      <w:bookmarkEnd w:id="120"/>
    </w:p>
    <w:p w14:paraId="7B9A5C9D" w14:textId="77777777" w:rsidR="00B41C43" w:rsidRPr="00A01F49" w:rsidRDefault="00B41C43" w:rsidP="00B41C43">
      <w:pPr>
        <w:pStyle w:val="TableNote"/>
      </w:pPr>
      <w:r w:rsidRPr="00A01F49">
        <w:t>**Analysis and Inquiry does not appear in the CLASS K-3 Manual, therefore scores for the Elementary School Level represent grades 4-5 only.</w:t>
      </w:r>
    </w:p>
    <w:p w14:paraId="6BDFDD82" w14:textId="77777777" w:rsidR="00B41C43" w:rsidRPr="00A01F49" w:rsidRDefault="00B41C43" w:rsidP="00B41C43">
      <w:pPr>
        <w:pStyle w:val="BodyText"/>
      </w:pPr>
      <w:r w:rsidRPr="00A01F49">
        <w:rPr>
          <w:rStyle w:val="BodyTextDemiChar"/>
        </w:rPr>
        <w:t>Ratings in the Low Range.</w:t>
      </w:r>
      <w:r w:rsidRPr="00A01F49">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0641A26A" w14:textId="77777777" w:rsidR="00B41C43" w:rsidRPr="00A01F49" w:rsidRDefault="00B41C43" w:rsidP="00B41C43">
      <w:pPr>
        <w:pStyle w:val="BodyText"/>
      </w:pPr>
      <w:r w:rsidRPr="00A01F49">
        <w:rPr>
          <w:rStyle w:val="BodyTextDemiChar"/>
        </w:rPr>
        <w:t>Ratings in the Middle Range.</w:t>
      </w:r>
      <w:r w:rsidRPr="00A01F49">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1F007C6D" w14:textId="77777777" w:rsidR="00B41C43" w:rsidRPr="00A01F49" w:rsidRDefault="00B41C43" w:rsidP="00B41C43">
      <w:pPr>
        <w:pStyle w:val="BodyText"/>
      </w:pPr>
      <w:r w:rsidRPr="00A01F49">
        <w:rPr>
          <w:rStyle w:val="BodyTextDemiChar"/>
        </w:rPr>
        <w:t>Ratings in the High Range.</w:t>
      </w:r>
      <w:r w:rsidRPr="00A01F49">
        <w:t xml:space="preserve"> </w:t>
      </w:r>
      <w:r w:rsidRPr="00A01F49">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70B212BF" w14:textId="77777777" w:rsidR="00B41C43" w:rsidRPr="00A01F49" w:rsidRDefault="00B41C43" w:rsidP="00B41C43">
      <w:pPr>
        <w:spacing w:after="160" w:line="259" w:lineRule="auto"/>
      </w:pPr>
      <w:r w:rsidRPr="00A01F49">
        <w:br w:type="page"/>
      </w:r>
    </w:p>
    <w:p w14:paraId="7A862F94" w14:textId="77777777" w:rsidR="00B41C43" w:rsidRPr="00A01F49" w:rsidRDefault="00B41C43" w:rsidP="00B41C43">
      <w:pPr>
        <w:pStyle w:val="Heading2-SIOR"/>
      </w:pPr>
      <w:bookmarkStart w:id="121" w:name="_Toc411329836"/>
      <w:bookmarkStart w:id="122" w:name="_Toc430114885"/>
      <w:bookmarkStart w:id="123" w:name="_Toc92194264"/>
      <w:r w:rsidRPr="00A01F49">
        <w:t>Quality of Feedback</w:t>
      </w:r>
      <w:bookmarkEnd w:id="121"/>
      <w:bookmarkEnd w:id="122"/>
      <w:bookmarkEnd w:id="123"/>
    </w:p>
    <w:p w14:paraId="08DC4D43" w14:textId="77777777" w:rsidR="00B41C43" w:rsidRPr="00A01F49" w:rsidRDefault="00B41C43" w:rsidP="00B41C43">
      <w:pPr>
        <w:pStyle w:val="BodyTextDomain"/>
      </w:pPr>
      <w:r w:rsidRPr="00A01F49">
        <w:t>Instructional Support domain, Grades K</w:t>
      </w:r>
      <w:r w:rsidRPr="00A01F49">
        <w:rPr>
          <w:rFonts w:ascii="Vijaya" w:hAnsi="Vijaya" w:cs="Vijaya"/>
        </w:rPr>
        <w:t>−</w:t>
      </w:r>
      <w:r w:rsidRPr="00A01F49">
        <w:t xml:space="preserve"> 12</w:t>
      </w:r>
    </w:p>
    <w:p w14:paraId="068CA6A3" w14:textId="77777777" w:rsidR="00B41C43" w:rsidRPr="00A01F49" w:rsidRDefault="00B41C43" w:rsidP="00B41C43">
      <w:pPr>
        <w:pStyle w:val="BodyText"/>
      </w:pPr>
      <w:r w:rsidRPr="00A01F49">
        <w:t>Quality of Feedback refers to the degree to which the teacher provides feedback that expands learning and understanding and encourages continued participation in the learning activity (</w:t>
      </w:r>
      <w:r w:rsidRPr="00A01F49">
        <w:rPr>
          <w:i/>
        </w:rPr>
        <w:t>CLASS K–3 Manual</w:t>
      </w:r>
      <w:r w:rsidRPr="00A01F49">
        <w:t>, p. 72). In the upper elementary and secondary classrooms, significant feedback also may be provided by peers (</w:t>
      </w:r>
      <w:r w:rsidRPr="00A01F49">
        <w:rPr>
          <w:i/>
        </w:rPr>
        <w:t>CLASS Upper Elementary Manual</w:t>
      </w:r>
      <w:r w:rsidRPr="00A01F49">
        <w:t xml:space="preserve">, p. 89, </w:t>
      </w:r>
      <w:r w:rsidRPr="00A01F49">
        <w:rPr>
          <w:i/>
          <w:spacing w:val="-2"/>
        </w:rPr>
        <w:t>CLASS Secondary Manual</w:t>
      </w:r>
      <w:r w:rsidRPr="00A01F49">
        <w:rPr>
          <w:spacing w:val="-2"/>
        </w:rPr>
        <w:t>, p. 93</w:t>
      </w:r>
      <w:r w:rsidRPr="00A01F49">
        <w:t xml:space="preserve">). Regardless of the source, the focus of the feedback motivates learning. </w:t>
      </w:r>
    </w:p>
    <w:p w14:paraId="5CE15D88" w14:textId="77777777" w:rsidR="00B41C43" w:rsidRPr="00A01F49" w:rsidRDefault="00B41C43" w:rsidP="00B41C43">
      <w:pPr>
        <w:pStyle w:val="TableTitle0"/>
      </w:pPr>
      <w:r w:rsidRPr="00A01F49">
        <w:t>Table 13. Quality of Feedback: Number of Classrooms for Each Rating and District Average</w:t>
      </w:r>
    </w:p>
    <w:p w14:paraId="4CCE0B96" w14:textId="77777777" w:rsidR="00B41C43" w:rsidRPr="00A01F49" w:rsidRDefault="00B41C43" w:rsidP="00B41C43">
      <w:pPr>
        <w:pStyle w:val="BodyTextDemi"/>
      </w:pPr>
      <w:r w:rsidRPr="00A01F49">
        <w:t xml:space="preserve">Quality of Feedback District Average*: </w:t>
      </w:r>
      <w:bookmarkStart w:id="124" w:name="Dist_QF_Avg"/>
      <w:r w:rsidRPr="00A01F49">
        <w:t>2.7</w:t>
      </w:r>
      <w:bookmarkEnd w:id="124"/>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41C43" w:rsidRPr="00A01F49" w14:paraId="2E5DF641" w14:textId="77777777" w:rsidTr="007D45C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79F69E3" w14:textId="77777777" w:rsidR="00B41C43" w:rsidRPr="00A01F49" w:rsidRDefault="00B41C43">
            <w:pPr>
              <w:pStyle w:val="TableColHeadingCenter"/>
              <w:rPr>
                <w:rFonts w:eastAsia="MS Mincho"/>
              </w:rPr>
            </w:pPr>
            <w:bookmarkStart w:id="125" w:name="Tbl_QF"/>
            <w:r w:rsidRPr="00A01F49">
              <w:rPr>
                <w:rFonts w:eastAsia="MS Mincho"/>
              </w:rPr>
              <w:t>Grade Band</w:t>
            </w:r>
          </w:p>
        </w:tc>
        <w:tc>
          <w:tcPr>
            <w:tcW w:w="1748" w:type="dxa"/>
            <w:gridSpan w:val="2"/>
          </w:tcPr>
          <w:p w14:paraId="59ADEE9F" w14:textId="77777777" w:rsidR="00B41C43" w:rsidRPr="00A01F49" w:rsidRDefault="00B41C43">
            <w:pPr>
              <w:pStyle w:val="TableColHeadingCenter"/>
              <w:rPr>
                <w:rFonts w:eastAsia="MS Mincho"/>
              </w:rPr>
            </w:pPr>
            <w:r w:rsidRPr="00A01F49">
              <w:rPr>
                <w:rFonts w:eastAsia="MS Mincho"/>
              </w:rPr>
              <w:t>Low Range</w:t>
            </w:r>
          </w:p>
        </w:tc>
        <w:tc>
          <w:tcPr>
            <w:tcW w:w="2623" w:type="dxa"/>
            <w:gridSpan w:val="3"/>
          </w:tcPr>
          <w:p w14:paraId="00A83CB5" w14:textId="77777777" w:rsidR="00B41C43" w:rsidRPr="00A01F49" w:rsidRDefault="00B41C43">
            <w:pPr>
              <w:pStyle w:val="TableColHeadingCenter"/>
              <w:rPr>
                <w:rFonts w:eastAsia="MS Mincho"/>
              </w:rPr>
            </w:pPr>
            <w:r w:rsidRPr="00A01F49">
              <w:rPr>
                <w:rFonts w:eastAsia="MS Mincho"/>
              </w:rPr>
              <w:t>Middle Range</w:t>
            </w:r>
          </w:p>
        </w:tc>
        <w:tc>
          <w:tcPr>
            <w:tcW w:w="1749" w:type="dxa"/>
            <w:gridSpan w:val="2"/>
          </w:tcPr>
          <w:p w14:paraId="512D914B" w14:textId="77777777" w:rsidR="00B41C43" w:rsidRPr="00A01F49" w:rsidRDefault="00B41C43">
            <w:pPr>
              <w:pStyle w:val="TableColHeadingCenter"/>
              <w:rPr>
                <w:rFonts w:eastAsia="MS Mincho"/>
              </w:rPr>
            </w:pPr>
            <w:r w:rsidRPr="00A01F49">
              <w:rPr>
                <w:rFonts w:eastAsia="MS Mincho"/>
              </w:rPr>
              <w:t>High Range</w:t>
            </w:r>
          </w:p>
        </w:tc>
        <w:tc>
          <w:tcPr>
            <w:tcW w:w="900" w:type="dxa"/>
          </w:tcPr>
          <w:p w14:paraId="5C2BC429" w14:textId="77777777" w:rsidR="00B41C43" w:rsidRPr="00A01F49" w:rsidRDefault="00B41C43">
            <w:pPr>
              <w:pStyle w:val="TableColHeadingCenter"/>
              <w:rPr>
                <w:rFonts w:eastAsia="MS Mincho"/>
              </w:rPr>
            </w:pPr>
            <w:r w:rsidRPr="00A01F49">
              <w:rPr>
                <w:rFonts w:eastAsia="MS Mincho"/>
              </w:rPr>
              <w:t>n</w:t>
            </w:r>
          </w:p>
        </w:tc>
        <w:tc>
          <w:tcPr>
            <w:tcW w:w="892" w:type="dxa"/>
          </w:tcPr>
          <w:p w14:paraId="16113D00" w14:textId="77777777" w:rsidR="00B41C43" w:rsidRPr="00A01F49" w:rsidRDefault="00B41C43">
            <w:pPr>
              <w:pStyle w:val="TableColHeadingCenter"/>
              <w:rPr>
                <w:rFonts w:eastAsia="MS Mincho"/>
              </w:rPr>
            </w:pPr>
            <w:r w:rsidRPr="00A01F49">
              <w:rPr>
                <w:rFonts w:eastAsia="MS Mincho"/>
              </w:rPr>
              <w:t>Average</w:t>
            </w:r>
          </w:p>
        </w:tc>
      </w:tr>
      <w:tr w:rsidR="00B41C43" w:rsidRPr="00A01F49" w14:paraId="7A480425" w14:textId="77777777" w:rsidTr="007D45C1">
        <w:trPr>
          <w:jc w:val="center"/>
        </w:trPr>
        <w:tc>
          <w:tcPr>
            <w:tcW w:w="1432" w:type="dxa"/>
            <w:shd w:val="clear" w:color="auto" w:fill="D9E2F3" w:themeFill="accent5" w:themeFillTint="33"/>
          </w:tcPr>
          <w:p w14:paraId="65BCD981" w14:textId="77777777" w:rsidR="00B41C43" w:rsidRPr="00A01F49" w:rsidRDefault="00B41C43">
            <w:pPr>
              <w:pStyle w:val="TableSubheadingCentered"/>
            </w:pPr>
          </w:p>
        </w:tc>
        <w:tc>
          <w:tcPr>
            <w:tcW w:w="874" w:type="dxa"/>
            <w:shd w:val="clear" w:color="auto" w:fill="D9E2F3" w:themeFill="accent5" w:themeFillTint="33"/>
          </w:tcPr>
          <w:p w14:paraId="18F1050E" w14:textId="77777777" w:rsidR="00B41C43" w:rsidRPr="00A01F49" w:rsidRDefault="00B41C43">
            <w:pPr>
              <w:pStyle w:val="TableSubheadingCentered"/>
            </w:pPr>
            <w:r w:rsidRPr="00A01F49">
              <w:t>1</w:t>
            </w:r>
          </w:p>
        </w:tc>
        <w:tc>
          <w:tcPr>
            <w:tcW w:w="874" w:type="dxa"/>
            <w:shd w:val="clear" w:color="auto" w:fill="D9E2F3" w:themeFill="accent5" w:themeFillTint="33"/>
          </w:tcPr>
          <w:p w14:paraId="715B9FBB" w14:textId="77777777" w:rsidR="00B41C43" w:rsidRPr="00A01F49" w:rsidRDefault="00B41C43">
            <w:pPr>
              <w:pStyle w:val="TableSubheadingCentered"/>
            </w:pPr>
            <w:r w:rsidRPr="00A01F49">
              <w:t>2</w:t>
            </w:r>
          </w:p>
        </w:tc>
        <w:tc>
          <w:tcPr>
            <w:tcW w:w="874" w:type="dxa"/>
            <w:shd w:val="clear" w:color="auto" w:fill="D9E2F3" w:themeFill="accent5" w:themeFillTint="33"/>
          </w:tcPr>
          <w:p w14:paraId="630BCB3B" w14:textId="77777777" w:rsidR="00B41C43" w:rsidRPr="00A01F49" w:rsidRDefault="00B41C43">
            <w:pPr>
              <w:pStyle w:val="TableSubheadingCentered"/>
            </w:pPr>
            <w:r w:rsidRPr="00A01F49">
              <w:t>3</w:t>
            </w:r>
          </w:p>
        </w:tc>
        <w:tc>
          <w:tcPr>
            <w:tcW w:w="875" w:type="dxa"/>
            <w:shd w:val="clear" w:color="auto" w:fill="D9E2F3" w:themeFill="accent5" w:themeFillTint="33"/>
          </w:tcPr>
          <w:p w14:paraId="568091D7" w14:textId="77777777" w:rsidR="00B41C43" w:rsidRPr="00A01F49" w:rsidRDefault="00B41C43">
            <w:pPr>
              <w:pStyle w:val="TableSubheadingCentered"/>
            </w:pPr>
            <w:r w:rsidRPr="00A01F49">
              <w:t>4</w:t>
            </w:r>
          </w:p>
        </w:tc>
        <w:tc>
          <w:tcPr>
            <w:tcW w:w="874" w:type="dxa"/>
            <w:shd w:val="clear" w:color="auto" w:fill="D9E2F3" w:themeFill="accent5" w:themeFillTint="33"/>
          </w:tcPr>
          <w:p w14:paraId="1D67C52A" w14:textId="77777777" w:rsidR="00B41C43" w:rsidRPr="00A01F49" w:rsidRDefault="00B41C43">
            <w:pPr>
              <w:pStyle w:val="TableSubheadingCentered"/>
            </w:pPr>
            <w:r w:rsidRPr="00A01F49">
              <w:t>5</w:t>
            </w:r>
          </w:p>
        </w:tc>
        <w:tc>
          <w:tcPr>
            <w:tcW w:w="874" w:type="dxa"/>
            <w:shd w:val="clear" w:color="auto" w:fill="D9E2F3" w:themeFill="accent5" w:themeFillTint="33"/>
          </w:tcPr>
          <w:p w14:paraId="3103B0DA" w14:textId="77777777" w:rsidR="00B41C43" w:rsidRPr="00A01F49" w:rsidRDefault="00B41C43">
            <w:pPr>
              <w:pStyle w:val="TableSubheadingCentered"/>
            </w:pPr>
            <w:r w:rsidRPr="00A01F49">
              <w:t>6</w:t>
            </w:r>
          </w:p>
        </w:tc>
        <w:tc>
          <w:tcPr>
            <w:tcW w:w="875" w:type="dxa"/>
            <w:shd w:val="clear" w:color="auto" w:fill="D9E2F3" w:themeFill="accent5" w:themeFillTint="33"/>
          </w:tcPr>
          <w:p w14:paraId="75A477CE" w14:textId="77777777" w:rsidR="00B41C43" w:rsidRPr="00A01F49" w:rsidRDefault="00B41C43">
            <w:pPr>
              <w:pStyle w:val="TableSubheadingCentered"/>
            </w:pPr>
            <w:r w:rsidRPr="00A01F49">
              <w:t>7</w:t>
            </w:r>
          </w:p>
        </w:tc>
        <w:tc>
          <w:tcPr>
            <w:tcW w:w="900" w:type="dxa"/>
            <w:shd w:val="clear" w:color="auto" w:fill="D9E2F3" w:themeFill="accent5" w:themeFillTint="33"/>
          </w:tcPr>
          <w:p w14:paraId="41950728" w14:textId="77777777" w:rsidR="00B41C43" w:rsidRPr="00A01F49" w:rsidRDefault="00B41C43">
            <w:pPr>
              <w:pStyle w:val="TableSubheadingCentered"/>
            </w:pPr>
            <w:r w:rsidRPr="00A01F49">
              <w:t>68</w:t>
            </w:r>
          </w:p>
        </w:tc>
        <w:tc>
          <w:tcPr>
            <w:tcW w:w="892" w:type="dxa"/>
            <w:shd w:val="clear" w:color="auto" w:fill="D9E2F3" w:themeFill="accent5" w:themeFillTint="33"/>
          </w:tcPr>
          <w:p w14:paraId="0D4063F9" w14:textId="77777777" w:rsidR="00B41C43" w:rsidRPr="00A01F49" w:rsidRDefault="00B41C43">
            <w:pPr>
              <w:pStyle w:val="TableSubheadingCentered"/>
            </w:pPr>
            <w:r w:rsidRPr="00A01F49">
              <w:t>2.7</w:t>
            </w:r>
          </w:p>
        </w:tc>
      </w:tr>
      <w:tr w:rsidR="00B41C43" w:rsidRPr="00A01F49" w14:paraId="00F53AA3" w14:textId="77777777" w:rsidTr="007D45C1">
        <w:trPr>
          <w:jc w:val="center"/>
        </w:trPr>
        <w:tc>
          <w:tcPr>
            <w:tcW w:w="1432" w:type="dxa"/>
          </w:tcPr>
          <w:p w14:paraId="37D40497" w14:textId="77777777" w:rsidR="00B41C43" w:rsidRPr="00A01F49" w:rsidRDefault="00B41C43">
            <w:pPr>
              <w:pStyle w:val="TableText"/>
            </w:pPr>
            <w:r w:rsidRPr="00A01F49">
              <w:t>Grades K-5</w:t>
            </w:r>
          </w:p>
        </w:tc>
        <w:tc>
          <w:tcPr>
            <w:tcW w:w="874" w:type="dxa"/>
          </w:tcPr>
          <w:p w14:paraId="5BC0E627" w14:textId="77777777" w:rsidR="00B41C43" w:rsidRPr="00A01F49" w:rsidRDefault="00B41C43">
            <w:pPr>
              <w:pStyle w:val="TableTextCentered"/>
              <w:rPr>
                <w:rFonts w:eastAsia="Times New Roman"/>
              </w:rPr>
            </w:pPr>
            <w:r w:rsidRPr="00A01F49">
              <w:rPr>
                <w:rFonts w:eastAsia="Times New Roman"/>
              </w:rPr>
              <w:t>2</w:t>
            </w:r>
          </w:p>
        </w:tc>
        <w:tc>
          <w:tcPr>
            <w:tcW w:w="874" w:type="dxa"/>
          </w:tcPr>
          <w:p w14:paraId="124A4315" w14:textId="77777777" w:rsidR="00B41C43" w:rsidRPr="00A01F49" w:rsidRDefault="00B41C43">
            <w:pPr>
              <w:pStyle w:val="TableTextCentered"/>
              <w:rPr>
                <w:rFonts w:eastAsia="Times New Roman"/>
              </w:rPr>
            </w:pPr>
            <w:r w:rsidRPr="00A01F49">
              <w:rPr>
                <w:rFonts w:eastAsia="Times New Roman"/>
              </w:rPr>
              <w:t>13</w:t>
            </w:r>
          </w:p>
        </w:tc>
        <w:tc>
          <w:tcPr>
            <w:tcW w:w="874" w:type="dxa"/>
          </w:tcPr>
          <w:p w14:paraId="45FC3919" w14:textId="77777777" w:rsidR="00B41C43" w:rsidRPr="00A01F49" w:rsidRDefault="00B41C43">
            <w:pPr>
              <w:pStyle w:val="TableTextCentered"/>
              <w:rPr>
                <w:rFonts w:eastAsia="Times New Roman"/>
              </w:rPr>
            </w:pPr>
            <w:r w:rsidRPr="00A01F49">
              <w:rPr>
                <w:rFonts w:eastAsia="Times New Roman"/>
              </w:rPr>
              <w:t>10</w:t>
            </w:r>
          </w:p>
        </w:tc>
        <w:tc>
          <w:tcPr>
            <w:tcW w:w="875" w:type="dxa"/>
          </w:tcPr>
          <w:p w14:paraId="78273DF5" w14:textId="77777777" w:rsidR="00B41C43" w:rsidRPr="00A01F49" w:rsidRDefault="00B41C43">
            <w:pPr>
              <w:pStyle w:val="TableTextCentered"/>
              <w:rPr>
                <w:rFonts w:eastAsia="Times New Roman"/>
              </w:rPr>
            </w:pPr>
            <w:r w:rsidRPr="00A01F49">
              <w:rPr>
                <w:rFonts w:eastAsia="Times New Roman"/>
              </w:rPr>
              <w:t>4</w:t>
            </w:r>
          </w:p>
        </w:tc>
        <w:tc>
          <w:tcPr>
            <w:tcW w:w="874" w:type="dxa"/>
          </w:tcPr>
          <w:p w14:paraId="1480E3F5" w14:textId="77777777" w:rsidR="00B41C43" w:rsidRPr="00A01F49" w:rsidRDefault="00B41C43">
            <w:pPr>
              <w:pStyle w:val="TableTextCentered"/>
              <w:rPr>
                <w:rFonts w:eastAsia="Times New Roman"/>
              </w:rPr>
            </w:pPr>
            <w:r w:rsidRPr="00A01F49">
              <w:rPr>
                <w:rFonts w:eastAsia="Times New Roman"/>
              </w:rPr>
              <w:t>1</w:t>
            </w:r>
          </w:p>
        </w:tc>
        <w:tc>
          <w:tcPr>
            <w:tcW w:w="874" w:type="dxa"/>
          </w:tcPr>
          <w:p w14:paraId="2FB5DC89"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6EDA45E3" w14:textId="77777777" w:rsidR="00B41C43" w:rsidRPr="00A01F49" w:rsidRDefault="00B41C43">
            <w:pPr>
              <w:pStyle w:val="TableTextCentered"/>
              <w:rPr>
                <w:rFonts w:eastAsia="Times New Roman"/>
              </w:rPr>
            </w:pPr>
            <w:r w:rsidRPr="00A01F49">
              <w:rPr>
                <w:rFonts w:eastAsia="Times New Roman"/>
              </w:rPr>
              <w:t>0</w:t>
            </w:r>
          </w:p>
        </w:tc>
        <w:tc>
          <w:tcPr>
            <w:tcW w:w="900" w:type="dxa"/>
          </w:tcPr>
          <w:p w14:paraId="46B818AA" w14:textId="77777777" w:rsidR="00B41C43" w:rsidRPr="00A01F49" w:rsidRDefault="00B41C43">
            <w:pPr>
              <w:pStyle w:val="TableTextCentered"/>
              <w:rPr>
                <w:rFonts w:eastAsia="Times New Roman"/>
              </w:rPr>
            </w:pPr>
            <w:r w:rsidRPr="00A01F49">
              <w:rPr>
                <w:rFonts w:eastAsia="Times New Roman"/>
              </w:rPr>
              <w:t>30</w:t>
            </w:r>
          </w:p>
        </w:tc>
        <w:tc>
          <w:tcPr>
            <w:tcW w:w="892" w:type="dxa"/>
          </w:tcPr>
          <w:p w14:paraId="1F970DB2" w14:textId="77777777" w:rsidR="00B41C43" w:rsidRPr="00A01F49" w:rsidRDefault="00B41C43">
            <w:pPr>
              <w:pStyle w:val="TableTextCentered"/>
              <w:rPr>
                <w:rFonts w:eastAsia="Times New Roman"/>
              </w:rPr>
            </w:pPr>
            <w:r w:rsidRPr="00A01F49">
              <w:rPr>
                <w:rFonts w:eastAsia="Times New Roman"/>
              </w:rPr>
              <w:t>2.6</w:t>
            </w:r>
          </w:p>
        </w:tc>
      </w:tr>
      <w:tr w:rsidR="007D45C1" w:rsidRPr="00A01F49" w14:paraId="6688E927" w14:textId="77777777" w:rsidTr="007D45C1">
        <w:trPr>
          <w:jc w:val="center"/>
        </w:trPr>
        <w:tc>
          <w:tcPr>
            <w:tcW w:w="1432" w:type="dxa"/>
          </w:tcPr>
          <w:p w14:paraId="5AD731F1" w14:textId="77777777" w:rsidR="00B41C43" w:rsidRPr="00A01F49" w:rsidRDefault="00B41C43">
            <w:pPr>
              <w:pStyle w:val="TableText"/>
            </w:pPr>
            <w:r w:rsidRPr="00A01F49">
              <w:t>Grades 6-8</w:t>
            </w:r>
          </w:p>
        </w:tc>
        <w:tc>
          <w:tcPr>
            <w:tcW w:w="874" w:type="dxa"/>
          </w:tcPr>
          <w:p w14:paraId="0CA3C345" w14:textId="77777777" w:rsidR="00B41C43" w:rsidRPr="00A01F49" w:rsidRDefault="00B41C43">
            <w:pPr>
              <w:pStyle w:val="TableTextCentered"/>
              <w:rPr>
                <w:rFonts w:eastAsia="Times New Roman"/>
              </w:rPr>
            </w:pPr>
            <w:r w:rsidRPr="00A01F49">
              <w:rPr>
                <w:rFonts w:eastAsia="Times New Roman"/>
              </w:rPr>
              <w:t>2</w:t>
            </w:r>
          </w:p>
        </w:tc>
        <w:tc>
          <w:tcPr>
            <w:tcW w:w="874" w:type="dxa"/>
          </w:tcPr>
          <w:p w14:paraId="0186EF68" w14:textId="77777777" w:rsidR="00B41C43" w:rsidRPr="00A01F49" w:rsidRDefault="00B41C43">
            <w:pPr>
              <w:pStyle w:val="TableTextCentered"/>
              <w:rPr>
                <w:rFonts w:eastAsia="Times New Roman"/>
              </w:rPr>
            </w:pPr>
            <w:r w:rsidRPr="00A01F49">
              <w:rPr>
                <w:rFonts w:eastAsia="Times New Roman"/>
              </w:rPr>
              <w:t>6</w:t>
            </w:r>
          </w:p>
        </w:tc>
        <w:tc>
          <w:tcPr>
            <w:tcW w:w="874" w:type="dxa"/>
          </w:tcPr>
          <w:p w14:paraId="309B2B3E" w14:textId="77777777" w:rsidR="00B41C43" w:rsidRPr="00A01F49" w:rsidRDefault="00B41C43">
            <w:pPr>
              <w:pStyle w:val="TableTextCentered"/>
              <w:rPr>
                <w:rFonts w:eastAsia="Times New Roman"/>
              </w:rPr>
            </w:pPr>
            <w:r w:rsidRPr="00A01F49">
              <w:rPr>
                <w:rFonts w:eastAsia="Times New Roman"/>
              </w:rPr>
              <w:t>5</w:t>
            </w:r>
          </w:p>
        </w:tc>
        <w:tc>
          <w:tcPr>
            <w:tcW w:w="875" w:type="dxa"/>
          </w:tcPr>
          <w:p w14:paraId="4BD6C7C9" w14:textId="77777777" w:rsidR="00B41C43" w:rsidRPr="00A01F49" w:rsidRDefault="00B41C43">
            <w:pPr>
              <w:pStyle w:val="TableTextCentered"/>
              <w:rPr>
                <w:rFonts w:eastAsia="Times New Roman"/>
              </w:rPr>
            </w:pPr>
            <w:r w:rsidRPr="00A01F49">
              <w:rPr>
                <w:rFonts w:eastAsia="Times New Roman"/>
              </w:rPr>
              <w:t>2</w:t>
            </w:r>
          </w:p>
        </w:tc>
        <w:tc>
          <w:tcPr>
            <w:tcW w:w="874" w:type="dxa"/>
          </w:tcPr>
          <w:p w14:paraId="09BB3C55" w14:textId="77777777" w:rsidR="00B41C43" w:rsidRPr="00A01F49" w:rsidRDefault="00B41C43">
            <w:pPr>
              <w:pStyle w:val="TableTextCentered"/>
              <w:rPr>
                <w:rFonts w:eastAsia="Times New Roman"/>
              </w:rPr>
            </w:pPr>
            <w:r w:rsidRPr="00A01F49">
              <w:rPr>
                <w:rFonts w:eastAsia="Times New Roman"/>
              </w:rPr>
              <w:t>2</w:t>
            </w:r>
          </w:p>
        </w:tc>
        <w:tc>
          <w:tcPr>
            <w:tcW w:w="874" w:type="dxa"/>
          </w:tcPr>
          <w:p w14:paraId="6F063DA0"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5D771E88" w14:textId="77777777" w:rsidR="00B41C43" w:rsidRPr="00A01F49" w:rsidRDefault="00B41C43">
            <w:pPr>
              <w:pStyle w:val="TableTextCentered"/>
              <w:rPr>
                <w:rFonts w:eastAsia="Times New Roman"/>
              </w:rPr>
            </w:pPr>
            <w:r w:rsidRPr="00A01F49">
              <w:rPr>
                <w:rFonts w:eastAsia="Times New Roman"/>
              </w:rPr>
              <w:t>0</w:t>
            </w:r>
          </w:p>
        </w:tc>
        <w:tc>
          <w:tcPr>
            <w:tcW w:w="900" w:type="dxa"/>
          </w:tcPr>
          <w:p w14:paraId="3DDB278A" w14:textId="77777777" w:rsidR="00B41C43" w:rsidRPr="00A01F49" w:rsidRDefault="00B41C43">
            <w:pPr>
              <w:pStyle w:val="TableTextCentered"/>
              <w:rPr>
                <w:rFonts w:eastAsia="Times New Roman"/>
              </w:rPr>
            </w:pPr>
            <w:r w:rsidRPr="00A01F49">
              <w:rPr>
                <w:rFonts w:eastAsia="Times New Roman"/>
              </w:rPr>
              <w:t>17</w:t>
            </w:r>
          </w:p>
        </w:tc>
        <w:tc>
          <w:tcPr>
            <w:tcW w:w="892" w:type="dxa"/>
          </w:tcPr>
          <w:p w14:paraId="1B88B4B3" w14:textId="77777777" w:rsidR="00B41C43" w:rsidRPr="00A01F49" w:rsidRDefault="00B41C43">
            <w:pPr>
              <w:pStyle w:val="TableTextCentered"/>
              <w:rPr>
                <w:rFonts w:eastAsia="Times New Roman"/>
              </w:rPr>
            </w:pPr>
            <w:r w:rsidRPr="00A01F49">
              <w:rPr>
                <w:rFonts w:eastAsia="Times New Roman"/>
              </w:rPr>
              <w:t>2.8</w:t>
            </w:r>
          </w:p>
        </w:tc>
      </w:tr>
      <w:tr w:rsidR="00B41C43" w:rsidRPr="00A01F49" w14:paraId="58220349" w14:textId="77777777" w:rsidTr="007D45C1">
        <w:trPr>
          <w:jc w:val="center"/>
        </w:trPr>
        <w:tc>
          <w:tcPr>
            <w:tcW w:w="1432" w:type="dxa"/>
          </w:tcPr>
          <w:p w14:paraId="2D656ADD" w14:textId="77777777" w:rsidR="00B41C43" w:rsidRPr="00A01F49" w:rsidRDefault="00B41C43">
            <w:pPr>
              <w:pStyle w:val="TableText"/>
            </w:pPr>
            <w:r w:rsidRPr="00A01F49">
              <w:t>Grades 9-12</w:t>
            </w:r>
          </w:p>
        </w:tc>
        <w:tc>
          <w:tcPr>
            <w:tcW w:w="874" w:type="dxa"/>
          </w:tcPr>
          <w:p w14:paraId="26C17721" w14:textId="77777777" w:rsidR="00B41C43" w:rsidRPr="00A01F49" w:rsidRDefault="00B41C43">
            <w:pPr>
              <w:pStyle w:val="TableTextCentered"/>
              <w:rPr>
                <w:rFonts w:eastAsia="Times New Roman"/>
              </w:rPr>
            </w:pPr>
            <w:r w:rsidRPr="00A01F49">
              <w:rPr>
                <w:rFonts w:eastAsia="Times New Roman"/>
              </w:rPr>
              <w:t>3</w:t>
            </w:r>
          </w:p>
        </w:tc>
        <w:tc>
          <w:tcPr>
            <w:tcW w:w="874" w:type="dxa"/>
          </w:tcPr>
          <w:p w14:paraId="6703F478" w14:textId="77777777" w:rsidR="00B41C43" w:rsidRPr="00A01F49" w:rsidRDefault="00B41C43">
            <w:pPr>
              <w:pStyle w:val="TableTextCentered"/>
              <w:rPr>
                <w:rFonts w:eastAsia="Times New Roman"/>
              </w:rPr>
            </w:pPr>
            <w:r w:rsidRPr="00A01F49">
              <w:rPr>
                <w:rFonts w:eastAsia="Times New Roman"/>
              </w:rPr>
              <w:t>10</w:t>
            </w:r>
          </w:p>
        </w:tc>
        <w:tc>
          <w:tcPr>
            <w:tcW w:w="874" w:type="dxa"/>
          </w:tcPr>
          <w:p w14:paraId="1DC68460" w14:textId="77777777" w:rsidR="00B41C43" w:rsidRPr="00A01F49" w:rsidRDefault="00B41C43">
            <w:pPr>
              <w:pStyle w:val="TableTextCentered"/>
              <w:rPr>
                <w:rFonts w:eastAsia="Times New Roman"/>
              </w:rPr>
            </w:pPr>
            <w:r w:rsidRPr="00A01F49">
              <w:rPr>
                <w:rFonts w:eastAsia="Times New Roman"/>
              </w:rPr>
              <w:t>2</w:t>
            </w:r>
          </w:p>
        </w:tc>
        <w:tc>
          <w:tcPr>
            <w:tcW w:w="875" w:type="dxa"/>
          </w:tcPr>
          <w:p w14:paraId="63D1161D" w14:textId="77777777" w:rsidR="00B41C43" w:rsidRPr="00A01F49" w:rsidRDefault="00B41C43">
            <w:pPr>
              <w:pStyle w:val="TableTextCentered"/>
              <w:rPr>
                <w:rFonts w:eastAsia="Times New Roman"/>
              </w:rPr>
            </w:pPr>
            <w:r w:rsidRPr="00A01F49">
              <w:rPr>
                <w:rFonts w:eastAsia="Times New Roman"/>
              </w:rPr>
              <w:t>3</w:t>
            </w:r>
          </w:p>
        </w:tc>
        <w:tc>
          <w:tcPr>
            <w:tcW w:w="874" w:type="dxa"/>
          </w:tcPr>
          <w:p w14:paraId="674A3C10" w14:textId="77777777" w:rsidR="00B41C43" w:rsidRPr="00A01F49" w:rsidRDefault="00B41C43">
            <w:pPr>
              <w:pStyle w:val="TableTextCentered"/>
              <w:rPr>
                <w:rFonts w:eastAsia="Times New Roman"/>
              </w:rPr>
            </w:pPr>
            <w:r w:rsidRPr="00A01F49">
              <w:rPr>
                <w:rFonts w:eastAsia="Times New Roman"/>
              </w:rPr>
              <w:t>3</w:t>
            </w:r>
          </w:p>
        </w:tc>
        <w:tc>
          <w:tcPr>
            <w:tcW w:w="874" w:type="dxa"/>
          </w:tcPr>
          <w:p w14:paraId="25EF1060"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5F53EF31" w14:textId="77777777" w:rsidR="00B41C43" w:rsidRPr="00A01F49" w:rsidRDefault="00B41C43">
            <w:pPr>
              <w:pStyle w:val="TableTextCentered"/>
              <w:rPr>
                <w:rFonts w:eastAsia="Times New Roman"/>
              </w:rPr>
            </w:pPr>
            <w:r w:rsidRPr="00A01F49">
              <w:rPr>
                <w:rFonts w:eastAsia="Times New Roman"/>
              </w:rPr>
              <w:t>0</w:t>
            </w:r>
          </w:p>
        </w:tc>
        <w:tc>
          <w:tcPr>
            <w:tcW w:w="900" w:type="dxa"/>
          </w:tcPr>
          <w:p w14:paraId="320C0D1C" w14:textId="77777777" w:rsidR="00B41C43" w:rsidRPr="00A01F49" w:rsidRDefault="00B41C43">
            <w:pPr>
              <w:pStyle w:val="TableTextCentered"/>
              <w:rPr>
                <w:rFonts w:eastAsia="Times New Roman"/>
              </w:rPr>
            </w:pPr>
            <w:r w:rsidRPr="00A01F49">
              <w:rPr>
                <w:rFonts w:eastAsia="Times New Roman"/>
              </w:rPr>
              <w:t>21</w:t>
            </w:r>
          </w:p>
        </w:tc>
        <w:tc>
          <w:tcPr>
            <w:tcW w:w="892" w:type="dxa"/>
          </w:tcPr>
          <w:p w14:paraId="135FAAA4" w14:textId="77777777" w:rsidR="00B41C43" w:rsidRPr="00A01F49" w:rsidRDefault="00B41C43">
            <w:pPr>
              <w:pStyle w:val="TableTextCentered"/>
              <w:rPr>
                <w:rFonts w:eastAsia="Times New Roman"/>
              </w:rPr>
            </w:pPr>
            <w:r w:rsidRPr="00A01F49">
              <w:rPr>
                <w:rFonts w:eastAsia="Times New Roman"/>
              </w:rPr>
              <w:t>2.7</w:t>
            </w:r>
          </w:p>
        </w:tc>
      </w:tr>
    </w:tbl>
    <w:bookmarkEnd w:id="125"/>
    <w:p w14:paraId="2BE4D9B8" w14:textId="77777777" w:rsidR="00B41C43" w:rsidRPr="00A01F49" w:rsidRDefault="00B41C43" w:rsidP="00B41C43">
      <w:pPr>
        <w:pStyle w:val="TableNote"/>
        <w:rPr>
          <w:rFonts w:ascii="Franklin Gothic Book" w:hAnsi="Franklin Gothic Book"/>
        </w:rPr>
      </w:pPr>
      <w:r w:rsidRPr="00A01F49">
        <w:rPr>
          <w:rFonts w:ascii="Franklin Gothic Book" w:hAnsi="Franklin Gothic Book"/>
        </w:rPr>
        <w:t xml:space="preserve">*The district average is an average of the observation scores. In Table 13, the district average is computed as: </w:t>
      </w:r>
      <w:r w:rsidRPr="00A01F49">
        <w:rPr>
          <w:rFonts w:ascii="Franklin Gothic Book" w:hAnsi="Franklin Gothic Book"/>
        </w:rPr>
        <w:br/>
      </w:r>
      <w:bookmarkStart w:id="126" w:name="Dist_QF_Calc"/>
      <w:r w:rsidRPr="00A01F49">
        <w:rPr>
          <w:rFonts w:ascii="Franklin Gothic Book" w:hAnsi="Franklin Gothic Book"/>
        </w:rPr>
        <w:t>([1 x 7] + [2 x 29] + [3 x 17] + [4 x 9] + [5 x 6]) ÷ 68 observations = 2.7</w:t>
      </w:r>
      <w:bookmarkEnd w:id="126"/>
    </w:p>
    <w:p w14:paraId="0581254A" w14:textId="77777777" w:rsidR="00B41C43" w:rsidRPr="00A01F49" w:rsidRDefault="00B41C43" w:rsidP="00B41C43">
      <w:pPr>
        <w:pStyle w:val="BodyText"/>
      </w:pPr>
      <w:r w:rsidRPr="00A01F49">
        <w:rPr>
          <w:rStyle w:val="BodyTextDemiChar"/>
        </w:rPr>
        <w:t>Ratings in the Low Range.</w:t>
      </w:r>
      <w:r w:rsidRPr="00A01F49">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46803943" w14:textId="77777777" w:rsidR="00B41C43" w:rsidRPr="00A01F49" w:rsidRDefault="00B41C43" w:rsidP="00B41C43">
      <w:pPr>
        <w:pStyle w:val="BodyText"/>
      </w:pPr>
      <w:r w:rsidRPr="00A01F49">
        <w:rPr>
          <w:rStyle w:val="BodyTextDemiChar"/>
        </w:rPr>
        <w:t>Ratings in the Middle Range.</w:t>
      </w:r>
      <w:r w:rsidRPr="00A01F49">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40218DB7" w14:textId="77777777" w:rsidR="00B41C43" w:rsidRPr="00A01F49" w:rsidRDefault="00B41C43" w:rsidP="00B41C43">
      <w:pPr>
        <w:pStyle w:val="BodyText"/>
      </w:pPr>
      <w:r w:rsidRPr="00A01F49">
        <w:rPr>
          <w:rStyle w:val="BodyTextDemiChar"/>
        </w:rPr>
        <w:t>Ratings in the High Range.</w:t>
      </w:r>
      <w:r w:rsidRPr="00A01F49">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 efforts and persistence.</w:t>
      </w:r>
    </w:p>
    <w:p w14:paraId="62467F2B" w14:textId="77777777" w:rsidR="00B41C43" w:rsidRPr="00A01F49" w:rsidRDefault="00B41C43" w:rsidP="00B41C43">
      <w:pPr>
        <w:spacing w:after="160" w:line="259" w:lineRule="auto"/>
      </w:pPr>
      <w:r w:rsidRPr="00A01F49">
        <w:br w:type="page"/>
      </w:r>
    </w:p>
    <w:p w14:paraId="45897EB8" w14:textId="77777777" w:rsidR="00B41C43" w:rsidRPr="00A01F49" w:rsidRDefault="00B41C43" w:rsidP="00B41C43">
      <w:pPr>
        <w:pStyle w:val="Heading2-SIOR"/>
      </w:pPr>
      <w:bookmarkStart w:id="127" w:name="_Toc411329837"/>
      <w:bookmarkStart w:id="128" w:name="_Toc430114886"/>
      <w:bookmarkStart w:id="129" w:name="_Toc92194265"/>
      <w:r w:rsidRPr="00A01F49">
        <w:t>Language Modeling</w:t>
      </w:r>
      <w:bookmarkEnd w:id="127"/>
      <w:bookmarkEnd w:id="128"/>
      <w:bookmarkEnd w:id="129"/>
    </w:p>
    <w:p w14:paraId="46CF3A7A" w14:textId="77777777" w:rsidR="00B41C43" w:rsidRPr="00A01F49" w:rsidRDefault="00B41C43" w:rsidP="00B41C43">
      <w:pPr>
        <w:pStyle w:val="BodyTextDomain"/>
      </w:pPr>
      <w:r w:rsidRPr="00A01F49">
        <w:t>Instructional Support domain, Grades K</w:t>
      </w:r>
      <w:r w:rsidRPr="00A01F49">
        <w:rPr>
          <w:rFonts w:ascii="Vijaya" w:hAnsi="Vijaya" w:cs="Vijaya"/>
        </w:rPr>
        <w:t xml:space="preserve">− </w:t>
      </w:r>
      <w:r w:rsidRPr="00A01F49">
        <w:t xml:space="preserve">3 </w:t>
      </w:r>
    </w:p>
    <w:p w14:paraId="170327CD" w14:textId="77777777" w:rsidR="00B41C43" w:rsidRPr="00A01F49" w:rsidRDefault="00B41C43" w:rsidP="00B41C43">
      <w:pPr>
        <w:pStyle w:val="BodyText"/>
      </w:pPr>
      <w:r w:rsidRPr="00A01F49">
        <w:t>Language Modeling refers to the quality and amount of the teacher’s use of language stimulation and language facilitation techniques (</w:t>
      </w:r>
      <w:r w:rsidRPr="00A01F49">
        <w:rPr>
          <w:i/>
        </w:rPr>
        <w:t>CLASS K–3 Manual</w:t>
      </w:r>
      <w:r w:rsidRPr="00A01F49">
        <w:t>, p. 79).</w:t>
      </w:r>
    </w:p>
    <w:p w14:paraId="6F1A8FE7" w14:textId="77777777" w:rsidR="00B41C43" w:rsidRPr="00A01F49" w:rsidRDefault="00B41C43" w:rsidP="00B41C43">
      <w:pPr>
        <w:pStyle w:val="TableTitle0"/>
      </w:pPr>
      <w:r w:rsidRPr="00A01F49">
        <w:t>Table 14. Language Modeling: Number of Classrooms for Each Rating and District Average</w:t>
      </w:r>
    </w:p>
    <w:p w14:paraId="690F861B" w14:textId="77777777" w:rsidR="00B41C43" w:rsidRPr="00A01F49" w:rsidRDefault="00B41C43" w:rsidP="00B41C43">
      <w:pPr>
        <w:pStyle w:val="BodyTextDemi"/>
      </w:pPr>
      <w:r w:rsidRPr="00A01F49">
        <w:t xml:space="preserve">Language Modeling District Average*: </w:t>
      </w:r>
      <w:bookmarkStart w:id="130" w:name="Dist_LM_Avg"/>
      <w:r w:rsidRPr="00A01F49">
        <w:t>3.4</w:t>
      </w:r>
      <w:bookmarkEnd w:id="130"/>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41C43" w:rsidRPr="00A01F49" w14:paraId="32823A33" w14:textId="77777777" w:rsidTr="007D45C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39896F3" w14:textId="77777777" w:rsidR="00B41C43" w:rsidRPr="00A01F49" w:rsidRDefault="00B41C43">
            <w:pPr>
              <w:pStyle w:val="TableColHeadingCenter"/>
              <w:rPr>
                <w:rFonts w:eastAsia="MS Mincho"/>
              </w:rPr>
            </w:pPr>
            <w:bookmarkStart w:id="131" w:name="Tbl_LM"/>
            <w:r w:rsidRPr="00A01F49">
              <w:rPr>
                <w:rFonts w:eastAsia="MS Mincho"/>
              </w:rPr>
              <w:t>Grade Band</w:t>
            </w:r>
          </w:p>
        </w:tc>
        <w:tc>
          <w:tcPr>
            <w:tcW w:w="1748" w:type="dxa"/>
            <w:gridSpan w:val="2"/>
          </w:tcPr>
          <w:p w14:paraId="5FE39349" w14:textId="77777777" w:rsidR="00B41C43" w:rsidRPr="00A01F49" w:rsidRDefault="00B41C43">
            <w:pPr>
              <w:pStyle w:val="TableColHeadingCenter"/>
              <w:rPr>
                <w:rFonts w:eastAsia="MS Mincho"/>
              </w:rPr>
            </w:pPr>
            <w:r w:rsidRPr="00A01F49">
              <w:rPr>
                <w:rFonts w:eastAsia="MS Mincho"/>
              </w:rPr>
              <w:t>Low Range</w:t>
            </w:r>
          </w:p>
        </w:tc>
        <w:tc>
          <w:tcPr>
            <w:tcW w:w="2623" w:type="dxa"/>
            <w:gridSpan w:val="3"/>
          </w:tcPr>
          <w:p w14:paraId="38963B66" w14:textId="77777777" w:rsidR="00B41C43" w:rsidRPr="00A01F49" w:rsidRDefault="00B41C43">
            <w:pPr>
              <w:pStyle w:val="TableColHeadingCenter"/>
              <w:rPr>
                <w:rFonts w:eastAsia="MS Mincho"/>
              </w:rPr>
            </w:pPr>
            <w:r w:rsidRPr="00A01F49">
              <w:rPr>
                <w:rFonts w:eastAsia="MS Mincho"/>
              </w:rPr>
              <w:t>Middle Range</w:t>
            </w:r>
          </w:p>
        </w:tc>
        <w:tc>
          <w:tcPr>
            <w:tcW w:w="1749" w:type="dxa"/>
            <w:gridSpan w:val="2"/>
          </w:tcPr>
          <w:p w14:paraId="767196C3" w14:textId="77777777" w:rsidR="00B41C43" w:rsidRPr="00A01F49" w:rsidRDefault="00B41C43">
            <w:pPr>
              <w:pStyle w:val="TableColHeadingCenter"/>
              <w:rPr>
                <w:rFonts w:eastAsia="MS Mincho"/>
              </w:rPr>
            </w:pPr>
            <w:r w:rsidRPr="00A01F49">
              <w:rPr>
                <w:rFonts w:eastAsia="MS Mincho"/>
              </w:rPr>
              <w:t>High Range</w:t>
            </w:r>
          </w:p>
        </w:tc>
        <w:tc>
          <w:tcPr>
            <w:tcW w:w="900" w:type="dxa"/>
          </w:tcPr>
          <w:p w14:paraId="7EB1A774" w14:textId="77777777" w:rsidR="00B41C43" w:rsidRPr="00A01F49" w:rsidRDefault="00B41C43">
            <w:pPr>
              <w:pStyle w:val="TableColHeadingCenter"/>
              <w:rPr>
                <w:rFonts w:eastAsia="MS Mincho"/>
              </w:rPr>
            </w:pPr>
            <w:r w:rsidRPr="00A01F49">
              <w:rPr>
                <w:rFonts w:eastAsia="MS Mincho"/>
              </w:rPr>
              <w:t>n</w:t>
            </w:r>
          </w:p>
        </w:tc>
        <w:tc>
          <w:tcPr>
            <w:tcW w:w="892" w:type="dxa"/>
          </w:tcPr>
          <w:p w14:paraId="00720DA6" w14:textId="77777777" w:rsidR="00B41C43" w:rsidRPr="00A01F49" w:rsidRDefault="00B41C43">
            <w:pPr>
              <w:pStyle w:val="TableColHeadingCenter"/>
              <w:rPr>
                <w:rFonts w:eastAsia="MS Mincho"/>
              </w:rPr>
            </w:pPr>
            <w:r w:rsidRPr="00A01F49">
              <w:rPr>
                <w:rFonts w:eastAsia="MS Mincho"/>
              </w:rPr>
              <w:t>Average</w:t>
            </w:r>
          </w:p>
        </w:tc>
      </w:tr>
      <w:tr w:rsidR="00B41C43" w:rsidRPr="00A01F49" w14:paraId="3C1B0B73" w14:textId="77777777" w:rsidTr="007D45C1">
        <w:trPr>
          <w:jc w:val="center"/>
        </w:trPr>
        <w:tc>
          <w:tcPr>
            <w:tcW w:w="1432" w:type="dxa"/>
            <w:shd w:val="clear" w:color="auto" w:fill="D9E2F3" w:themeFill="accent5" w:themeFillTint="33"/>
          </w:tcPr>
          <w:p w14:paraId="48FF8667" w14:textId="77777777" w:rsidR="00B41C43" w:rsidRPr="00A01F49" w:rsidRDefault="00B41C43">
            <w:pPr>
              <w:pStyle w:val="TableSubheadingCentered"/>
            </w:pPr>
          </w:p>
        </w:tc>
        <w:tc>
          <w:tcPr>
            <w:tcW w:w="874" w:type="dxa"/>
            <w:shd w:val="clear" w:color="auto" w:fill="D9E2F3" w:themeFill="accent5" w:themeFillTint="33"/>
          </w:tcPr>
          <w:p w14:paraId="0DD3F487" w14:textId="77777777" w:rsidR="00B41C43" w:rsidRPr="00A01F49" w:rsidRDefault="00B41C43">
            <w:pPr>
              <w:pStyle w:val="TableSubheadingCentered"/>
            </w:pPr>
            <w:r w:rsidRPr="00A01F49">
              <w:t>1</w:t>
            </w:r>
          </w:p>
        </w:tc>
        <w:tc>
          <w:tcPr>
            <w:tcW w:w="874" w:type="dxa"/>
            <w:shd w:val="clear" w:color="auto" w:fill="D9E2F3" w:themeFill="accent5" w:themeFillTint="33"/>
          </w:tcPr>
          <w:p w14:paraId="17588569" w14:textId="77777777" w:rsidR="00B41C43" w:rsidRPr="00A01F49" w:rsidRDefault="00B41C43">
            <w:pPr>
              <w:pStyle w:val="TableSubheadingCentered"/>
            </w:pPr>
            <w:r w:rsidRPr="00A01F49">
              <w:t>2</w:t>
            </w:r>
          </w:p>
        </w:tc>
        <w:tc>
          <w:tcPr>
            <w:tcW w:w="874" w:type="dxa"/>
            <w:shd w:val="clear" w:color="auto" w:fill="D9E2F3" w:themeFill="accent5" w:themeFillTint="33"/>
          </w:tcPr>
          <w:p w14:paraId="3A02C09F" w14:textId="77777777" w:rsidR="00B41C43" w:rsidRPr="00A01F49" w:rsidRDefault="00B41C43">
            <w:pPr>
              <w:pStyle w:val="TableSubheadingCentered"/>
            </w:pPr>
            <w:r w:rsidRPr="00A01F49">
              <w:t>3</w:t>
            </w:r>
          </w:p>
        </w:tc>
        <w:tc>
          <w:tcPr>
            <w:tcW w:w="875" w:type="dxa"/>
            <w:shd w:val="clear" w:color="auto" w:fill="D9E2F3" w:themeFill="accent5" w:themeFillTint="33"/>
          </w:tcPr>
          <w:p w14:paraId="16A46570" w14:textId="77777777" w:rsidR="00B41C43" w:rsidRPr="00A01F49" w:rsidRDefault="00B41C43">
            <w:pPr>
              <w:pStyle w:val="TableSubheadingCentered"/>
            </w:pPr>
            <w:r w:rsidRPr="00A01F49">
              <w:t>4</w:t>
            </w:r>
          </w:p>
        </w:tc>
        <w:tc>
          <w:tcPr>
            <w:tcW w:w="874" w:type="dxa"/>
            <w:shd w:val="clear" w:color="auto" w:fill="D9E2F3" w:themeFill="accent5" w:themeFillTint="33"/>
          </w:tcPr>
          <w:p w14:paraId="3BD42CB7" w14:textId="77777777" w:rsidR="00B41C43" w:rsidRPr="00A01F49" w:rsidRDefault="00B41C43">
            <w:pPr>
              <w:pStyle w:val="TableSubheadingCentered"/>
            </w:pPr>
            <w:r w:rsidRPr="00A01F49">
              <w:t>5</w:t>
            </w:r>
          </w:p>
        </w:tc>
        <w:tc>
          <w:tcPr>
            <w:tcW w:w="874" w:type="dxa"/>
            <w:shd w:val="clear" w:color="auto" w:fill="D9E2F3" w:themeFill="accent5" w:themeFillTint="33"/>
          </w:tcPr>
          <w:p w14:paraId="55C436B4" w14:textId="77777777" w:rsidR="00B41C43" w:rsidRPr="00A01F49" w:rsidRDefault="00B41C43">
            <w:pPr>
              <w:pStyle w:val="TableSubheadingCentered"/>
            </w:pPr>
            <w:r w:rsidRPr="00A01F49">
              <w:t>6</w:t>
            </w:r>
          </w:p>
        </w:tc>
        <w:tc>
          <w:tcPr>
            <w:tcW w:w="875" w:type="dxa"/>
            <w:shd w:val="clear" w:color="auto" w:fill="D9E2F3" w:themeFill="accent5" w:themeFillTint="33"/>
          </w:tcPr>
          <w:p w14:paraId="63738981" w14:textId="77777777" w:rsidR="00B41C43" w:rsidRPr="00A01F49" w:rsidRDefault="00B41C43">
            <w:pPr>
              <w:pStyle w:val="TableSubheadingCentered"/>
            </w:pPr>
            <w:r w:rsidRPr="00A01F49">
              <w:t>7</w:t>
            </w:r>
          </w:p>
        </w:tc>
        <w:tc>
          <w:tcPr>
            <w:tcW w:w="900" w:type="dxa"/>
            <w:shd w:val="clear" w:color="auto" w:fill="D9E2F3" w:themeFill="accent5" w:themeFillTint="33"/>
          </w:tcPr>
          <w:p w14:paraId="626F0C34" w14:textId="77777777" w:rsidR="00B41C43" w:rsidRPr="00A01F49" w:rsidRDefault="00B41C43">
            <w:pPr>
              <w:pStyle w:val="TableSubheadingCentered"/>
            </w:pPr>
            <w:r w:rsidRPr="00A01F49">
              <w:t>20</w:t>
            </w:r>
          </w:p>
        </w:tc>
        <w:tc>
          <w:tcPr>
            <w:tcW w:w="892" w:type="dxa"/>
            <w:shd w:val="clear" w:color="auto" w:fill="D9E2F3" w:themeFill="accent5" w:themeFillTint="33"/>
          </w:tcPr>
          <w:p w14:paraId="593407C6" w14:textId="77777777" w:rsidR="00B41C43" w:rsidRPr="00A01F49" w:rsidRDefault="00B41C43">
            <w:pPr>
              <w:pStyle w:val="TableSubheadingCentered"/>
            </w:pPr>
            <w:r w:rsidRPr="00A01F49">
              <w:t>3.4</w:t>
            </w:r>
          </w:p>
        </w:tc>
      </w:tr>
      <w:tr w:rsidR="00B41C43" w:rsidRPr="00A01F49" w14:paraId="16D70CE5" w14:textId="77777777" w:rsidTr="007D45C1">
        <w:trPr>
          <w:jc w:val="center"/>
        </w:trPr>
        <w:tc>
          <w:tcPr>
            <w:tcW w:w="1432" w:type="dxa"/>
          </w:tcPr>
          <w:p w14:paraId="7493106B" w14:textId="77777777" w:rsidR="00B41C43" w:rsidRPr="00A01F49" w:rsidRDefault="00B41C43">
            <w:pPr>
              <w:pStyle w:val="TableText"/>
            </w:pPr>
            <w:r w:rsidRPr="00A01F49">
              <w:t>Grades K-3**</w:t>
            </w:r>
          </w:p>
        </w:tc>
        <w:tc>
          <w:tcPr>
            <w:tcW w:w="874" w:type="dxa"/>
          </w:tcPr>
          <w:p w14:paraId="48E9CA50"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4C033933" w14:textId="77777777" w:rsidR="00B41C43" w:rsidRPr="00A01F49" w:rsidRDefault="00B41C43">
            <w:pPr>
              <w:pStyle w:val="TableTextCentered"/>
              <w:rPr>
                <w:rFonts w:eastAsia="Times New Roman"/>
              </w:rPr>
            </w:pPr>
            <w:r w:rsidRPr="00A01F49">
              <w:rPr>
                <w:rFonts w:eastAsia="Times New Roman"/>
              </w:rPr>
              <w:t>6</w:t>
            </w:r>
          </w:p>
        </w:tc>
        <w:tc>
          <w:tcPr>
            <w:tcW w:w="874" w:type="dxa"/>
          </w:tcPr>
          <w:p w14:paraId="32B64713" w14:textId="77777777" w:rsidR="00B41C43" w:rsidRPr="00A01F49" w:rsidRDefault="00B41C43">
            <w:pPr>
              <w:pStyle w:val="TableTextCentered"/>
              <w:rPr>
                <w:rFonts w:eastAsia="Times New Roman"/>
              </w:rPr>
            </w:pPr>
            <w:r w:rsidRPr="00A01F49">
              <w:rPr>
                <w:rFonts w:eastAsia="Times New Roman"/>
              </w:rPr>
              <w:t>6</w:t>
            </w:r>
          </w:p>
        </w:tc>
        <w:tc>
          <w:tcPr>
            <w:tcW w:w="875" w:type="dxa"/>
          </w:tcPr>
          <w:p w14:paraId="15D16CCF" w14:textId="77777777" w:rsidR="00B41C43" w:rsidRPr="00A01F49" w:rsidRDefault="00B41C43">
            <w:pPr>
              <w:pStyle w:val="TableTextCentered"/>
              <w:rPr>
                <w:rFonts w:eastAsia="Times New Roman"/>
              </w:rPr>
            </w:pPr>
            <w:r w:rsidRPr="00A01F49">
              <w:rPr>
                <w:rFonts w:eastAsia="Times New Roman"/>
              </w:rPr>
              <w:t>3</w:t>
            </w:r>
          </w:p>
        </w:tc>
        <w:tc>
          <w:tcPr>
            <w:tcW w:w="874" w:type="dxa"/>
          </w:tcPr>
          <w:p w14:paraId="1E4810ED" w14:textId="77777777" w:rsidR="00B41C43" w:rsidRPr="00A01F49" w:rsidRDefault="00B41C43">
            <w:pPr>
              <w:pStyle w:val="TableTextCentered"/>
              <w:rPr>
                <w:rFonts w:eastAsia="Times New Roman"/>
              </w:rPr>
            </w:pPr>
            <w:r w:rsidRPr="00A01F49">
              <w:rPr>
                <w:rFonts w:eastAsia="Times New Roman"/>
              </w:rPr>
              <w:t>4</w:t>
            </w:r>
          </w:p>
        </w:tc>
        <w:tc>
          <w:tcPr>
            <w:tcW w:w="874" w:type="dxa"/>
          </w:tcPr>
          <w:p w14:paraId="4DBE11C3" w14:textId="77777777" w:rsidR="00B41C43" w:rsidRPr="00A01F49" w:rsidRDefault="00B41C43">
            <w:pPr>
              <w:pStyle w:val="TableTextCentered"/>
              <w:rPr>
                <w:rFonts w:eastAsia="Times New Roman"/>
              </w:rPr>
            </w:pPr>
            <w:r w:rsidRPr="00A01F49">
              <w:rPr>
                <w:rFonts w:eastAsia="Times New Roman"/>
              </w:rPr>
              <w:t>1</w:t>
            </w:r>
          </w:p>
        </w:tc>
        <w:tc>
          <w:tcPr>
            <w:tcW w:w="875" w:type="dxa"/>
          </w:tcPr>
          <w:p w14:paraId="0FBC527D" w14:textId="77777777" w:rsidR="00B41C43" w:rsidRPr="00A01F49" w:rsidRDefault="00B41C43">
            <w:pPr>
              <w:pStyle w:val="TableTextCentered"/>
              <w:rPr>
                <w:rFonts w:eastAsia="Times New Roman"/>
              </w:rPr>
            </w:pPr>
            <w:r w:rsidRPr="00A01F49">
              <w:rPr>
                <w:rFonts w:eastAsia="Times New Roman"/>
              </w:rPr>
              <w:t>0</w:t>
            </w:r>
          </w:p>
        </w:tc>
        <w:tc>
          <w:tcPr>
            <w:tcW w:w="900" w:type="dxa"/>
          </w:tcPr>
          <w:p w14:paraId="46B5476C" w14:textId="77777777" w:rsidR="00B41C43" w:rsidRPr="00A01F49" w:rsidRDefault="00B41C43">
            <w:pPr>
              <w:pStyle w:val="TableTextCentered"/>
              <w:rPr>
                <w:rFonts w:eastAsia="Times New Roman"/>
              </w:rPr>
            </w:pPr>
            <w:r w:rsidRPr="00A01F49">
              <w:rPr>
                <w:rFonts w:eastAsia="Times New Roman"/>
              </w:rPr>
              <w:t>20</w:t>
            </w:r>
          </w:p>
        </w:tc>
        <w:tc>
          <w:tcPr>
            <w:tcW w:w="892" w:type="dxa"/>
          </w:tcPr>
          <w:p w14:paraId="3381D50C" w14:textId="77777777" w:rsidR="00B41C43" w:rsidRPr="00A01F49" w:rsidRDefault="00B41C43">
            <w:pPr>
              <w:pStyle w:val="TableTextCentered"/>
              <w:rPr>
                <w:rFonts w:eastAsia="Times New Roman"/>
              </w:rPr>
            </w:pPr>
            <w:r w:rsidRPr="00A01F49">
              <w:rPr>
                <w:rFonts w:eastAsia="Times New Roman"/>
              </w:rPr>
              <w:t>3.4</w:t>
            </w:r>
          </w:p>
        </w:tc>
      </w:tr>
    </w:tbl>
    <w:bookmarkEnd w:id="131"/>
    <w:p w14:paraId="5316775F" w14:textId="77777777" w:rsidR="00B41C43" w:rsidRPr="00A01F49" w:rsidRDefault="00B41C43" w:rsidP="00B41C43">
      <w:pPr>
        <w:pStyle w:val="TableNote"/>
      </w:pPr>
      <w:r w:rsidRPr="00A01F49">
        <w:t xml:space="preserve">*The district average is an average of the observation scores. In Table 14, the district average is computed as: </w:t>
      </w:r>
      <w:r w:rsidRPr="00A01F49">
        <w:br/>
      </w:r>
      <w:bookmarkStart w:id="132" w:name="Dist_LM_Calc"/>
      <w:r w:rsidRPr="00A01F49">
        <w:t>([2 x 6] + [3 x 6] + [4 x 3] + [5 x 4] + [6 x 1]) ÷ 20 observations = 3.4</w:t>
      </w:r>
      <w:bookmarkEnd w:id="132"/>
    </w:p>
    <w:p w14:paraId="1FEE4A9C" w14:textId="77777777" w:rsidR="00B41C43" w:rsidRPr="00A01F49" w:rsidRDefault="00B41C43" w:rsidP="00B41C43">
      <w:pPr>
        <w:pStyle w:val="TableNote"/>
      </w:pPr>
      <w:r w:rsidRPr="00A01F49">
        <w:t>**Language Modeling does not appear in the CLASS Upper Elementary Manual, therefore scores for the Elementary School Level represent grades K-3 only.</w:t>
      </w:r>
    </w:p>
    <w:p w14:paraId="13B10702" w14:textId="77777777" w:rsidR="00B41C43" w:rsidRPr="00A01F49" w:rsidRDefault="00B41C43" w:rsidP="00B41C43">
      <w:pPr>
        <w:pStyle w:val="BodyText"/>
      </w:pPr>
      <w:r w:rsidRPr="00A01F49">
        <w:rPr>
          <w:rStyle w:val="BodyTextDemiChar"/>
        </w:rPr>
        <w:t>Ratings in the Low Range.</w:t>
      </w:r>
      <w:r w:rsidRPr="00A01F49">
        <w:t xml:space="preserve"> In the low range, there are few conversations in the classroom, particularly between the students and the teacher. The teacher responds to students’ initiating talk with only a few words, limits students’ use of language (in responding to questions) and asks questions that mainly elicit closed-ended responses. The teacher does not or rarely extends students’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0966A462" w14:textId="77777777" w:rsidR="00B41C43" w:rsidRPr="00A01F49" w:rsidRDefault="00B41C43" w:rsidP="00B41C43">
      <w:pPr>
        <w:pStyle w:val="BodyText"/>
      </w:pPr>
      <w:r w:rsidRPr="00A01F49">
        <w:rPr>
          <w:rStyle w:val="BodyTextDemiChar"/>
        </w:rPr>
        <w:t>Ratings in the Middle Range.</w:t>
      </w:r>
      <w:r w:rsidRPr="00A01F49">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 responses or repeats what students say. Sometimes, the teacher maps his or her own actions and the students’ actions through language and description. The teacher sometimes uses advanced language with students. </w:t>
      </w:r>
    </w:p>
    <w:p w14:paraId="41BCF01C" w14:textId="77777777" w:rsidR="00B41C43" w:rsidRPr="00A01F49" w:rsidRDefault="00B41C43" w:rsidP="00B41C43">
      <w:pPr>
        <w:pStyle w:val="BodyText"/>
      </w:pPr>
      <w:r w:rsidRPr="00A01F49">
        <w:rPr>
          <w:rStyle w:val="BodyTextDemiChar"/>
        </w:rPr>
        <w:t>Ratings in the High Range.</w:t>
      </w:r>
      <w:r w:rsidRPr="00A01F49">
        <w:rPr>
          <w:b/>
        </w:rPr>
        <w:t xml:space="preserve"> </w:t>
      </w:r>
      <w:r w:rsidRPr="00A01F49">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085437F8" w14:textId="77777777" w:rsidR="00B41C43" w:rsidRPr="00421B25" w:rsidRDefault="00B41C43" w:rsidP="00B41C43">
      <w:pPr>
        <w:pStyle w:val="Heading2-SIOR"/>
        <w:rPr>
          <w:lang w:val="fr-FR"/>
        </w:rPr>
      </w:pPr>
      <w:bookmarkStart w:id="133" w:name="_Toc379881745"/>
      <w:bookmarkStart w:id="134" w:name="_Toc411329838"/>
      <w:bookmarkStart w:id="135" w:name="_Toc430114887"/>
      <w:bookmarkStart w:id="136" w:name="_Toc92194266"/>
      <w:r w:rsidRPr="00421B25">
        <w:rPr>
          <w:lang w:val="fr-FR"/>
        </w:rPr>
        <w:t>Instructional Dialogue</w:t>
      </w:r>
      <w:bookmarkEnd w:id="133"/>
      <w:bookmarkEnd w:id="134"/>
      <w:bookmarkEnd w:id="135"/>
      <w:bookmarkEnd w:id="136"/>
      <w:r w:rsidRPr="00421B25">
        <w:rPr>
          <w:lang w:val="fr-FR"/>
        </w:rPr>
        <w:t xml:space="preserve"> </w:t>
      </w:r>
    </w:p>
    <w:p w14:paraId="21F3D7BF" w14:textId="77777777" w:rsidR="00B41C43" w:rsidRPr="00421B25" w:rsidRDefault="00B41C43" w:rsidP="00B41C43">
      <w:pPr>
        <w:pStyle w:val="BodyTextDomain"/>
        <w:rPr>
          <w:lang w:val="fr-FR"/>
        </w:rPr>
      </w:pPr>
      <w:r w:rsidRPr="00421B25">
        <w:rPr>
          <w:lang w:val="fr-FR"/>
        </w:rPr>
        <w:t>Instructional Support domain, Grades 4</w:t>
      </w:r>
      <w:r w:rsidRPr="00421B25">
        <w:rPr>
          <w:rFonts w:ascii="Vijaya" w:hAnsi="Vijaya" w:cs="Vijaya"/>
          <w:lang w:val="fr-FR"/>
        </w:rPr>
        <w:t xml:space="preserve">− </w:t>
      </w:r>
      <w:r w:rsidRPr="00421B25">
        <w:rPr>
          <w:lang w:val="fr-FR"/>
        </w:rPr>
        <w:t>12</w:t>
      </w:r>
    </w:p>
    <w:p w14:paraId="22A88C23" w14:textId="77777777" w:rsidR="00B41C43" w:rsidRPr="00A01F49" w:rsidRDefault="00B41C43" w:rsidP="00B41C43">
      <w:pPr>
        <w:pStyle w:val="BodyText"/>
      </w:pPr>
      <w:r w:rsidRPr="00A01F49">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A01F49">
        <w:rPr>
          <w:i/>
        </w:rPr>
        <w:t>CLASS Upper Elementary Manual</w:t>
      </w:r>
      <w:r w:rsidRPr="00A01F49">
        <w:t xml:space="preserve">, p. 97, </w:t>
      </w:r>
      <w:r w:rsidRPr="00A01F49">
        <w:rPr>
          <w:i/>
        </w:rPr>
        <w:t>CLASS Secondary Manual</w:t>
      </w:r>
      <w:r w:rsidRPr="00A01F49">
        <w:t>, p. 101).</w:t>
      </w:r>
    </w:p>
    <w:p w14:paraId="3714D4B6" w14:textId="77777777" w:rsidR="00B41C43" w:rsidRPr="00A01F49" w:rsidRDefault="00B41C43" w:rsidP="00B41C43">
      <w:pPr>
        <w:pStyle w:val="TableTitle0"/>
        <w:rPr>
          <w:spacing w:val="-4"/>
        </w:rPr>
      </w:pPr>
      <w:r w:rsidRPr="00A01F49">
        <w:rPr>
          <w:spacing w:val="-4"/>
        </w:rPr>
        <w:t>Table 15. Instructional Dialogue: Number of Classrooms for Each Rating and District Average</w:t>
      </w:r>
    </w:p>
    <w:p w14:paraId="35311439" w14:textId="77777777" w:rsidR="00B41C43" w:rsidRPr="00A01F49" w:rsidRDefault="00B41C43" w:rsidP="00B41C43">
      <w:pPr>
        <w:pStyle w:val="BodyTextDemi"/>
      </w:pPr>
      <w:r w:rsidRPr="00A01F49">
        <w:t xml:space="preserve">Instructional Dialogue District Average*: </w:t>
      </w:r>
      <w:bookmarkStart w:id="137" w:name="Dist_ID_Avg"/>
      <w:r w:rsidRPr="00A01F49">
        <w:t>2.8</w:t>
      </w:r>
      <w:bookmarkEnd w:id="137"/>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41C43" w:rsidRPr="00A01F49" w14:paraId="05B4E1BB" w14:textId="77777777" w:rsidTr="007D45C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6E19AD6" w14:textId="77777777" w:rsidR="00B41C43" w:rsidRPr="00A01F49" w:rsidRDefault="00B41C43">
            <w:pPr>
              <w:pStyle w:val="TableColHeadingCenter"/>
              <w:rPr>
                <w:rFonts w:eastAsia="MS Mincho"/>
              </w:rPr>
            </w:pPr>
            <w:bookmarkStart w:id="138" w:name="Tbl_ID"/>
            <w:r w:rsidRPr="00A01F49">
              <w:rPr>
                <w:rFonts w:eastAsia="MS Mincho"/>
              </w:rPr>
              <w:t>Grade Band</w:t>
            </w:r>
          </w:p>
        </w:tc>
        <w:tc>
          <w:tcPr>
            <w:tcW w:w="1748" w:type="dxa"/>
            <w:gridSpan w:val="2"/>
          </w:tcPr>
          <w:p w14:paraId="07FDCC34" w14:textId="77777777" w:rsidR="00B41C43" w:rsidRPr="00A01F49" w:rsidRDefault="00B41C43">
            <w:pPr>
              <w:pStyle w:val="TableColHeadingCenter"/>
              <w:rPr>
                <w:rFonts w:eastAsia="MS Mincho"/>
              </w:rPr>
            </w:pPr>
            <w:r w:rsidRPr="00A01F49">
              <w:rPr>
                <w:rFonts w:eastAsia="MS Mincho"/>
              </w:rPr>
              <w:t>Low Range</w:t>
            </w:r>
          </w:p>
        </w:tc>
        <w:tc>
          <w:tcPr>
            <w:tcW w:w="2623" w:type="dxa"/>
            <w:gridSpan w:val="3"/>
          </w:tcPr>
          <w:p w14:paraId="2E8F8CCE" w14:textId="77777777" w:rsidR="00B41C43" w:rsidRPr="00A01F49" w:rsidRDefault="00B41C43">
            <w:pPr>
              <w:pStyle w:val="TableColHeadingCenter"/>
              <w:rPr>
                <w:rFonts w:eastAsia="MS Mincho"/>
              </w:rPr>
            </w:pPr>
            <w:r w:rsidRPr="00A01F49">
              <w:rPr>
                <w:rFonts w:eastAsia="MS Mincho"/>
              </w:rPr>
              <w:t>Middle Range</w:t>
            </w:r>
          </w:p>
        </w:tc>
        <w:tc>
          <w:tcPr>
            <w:tcW w:w="1749" w:type="dxa"/>
            <w:gridSpan w:val="2"/>
          </w:tcPr>
          <w:p w14:paraId="5419913A" w14:textId="77777777" w:rsidR="00B41C43" w:rsidRPr="00A01F49" w:rsidRDefault="00B41C43">
            <w:pPr>
              <w:pStyle w:val="TableColHeadingCenter"/>
              <w:rPr>
                <w:rFonts w:eastAsia="MS Mincho"/>
              </w:rPr>
            </w:pPr>
            <w:r w:rsidRPr="00A01F49">
              <w:rPr>
                <w:rFonts w:eastAsia="MS Mincho"/>
              </w:rPr>
              <w:t>High Range</w:t>
            </w:r>
          </w:p>
        </w:tc>
        <w:tc>
          <w:tcPr>
            <w:tcW w:w="900" w:type="dxa"/>
          </w:tcPr>
          <w:p w14:paraId="73E54877" w14:textId="77777777" w:rsidR="00B41C43" w:rsidRPr="00A01F49" w:rsidRDefault="00B41C43">
            <w:pPr>
              <w:pStyle w:val="TableColHeadingCenter"/>
              <w:rPr>
                <w:rFonts w:eastAsia="MS Mincho"/>
              </w:rPr>
            </w:pPr>
            <w:r w:rsidRPr="00A01F49">
              <w:rPr>
                <w:rFonts w:eastAsia="MS Mincho"/>
              </w:rPr>
              <w:t>n</w:t>
            </w:r>
          </w:p>
        </w:tc>
        <w:tc>
          <w:tcPr>
            <w:tcW w:w="892" w:type="dxa"/>
          </w:tcPr>
          <w:p w14:paraId="3E19FABC" w14:textId="77777777" w:rsidR="00B41C43" w:rsidRPr="00A01F49" w:rsidRDefault="00B41C43">
            <w:pPr>
              <w:pStyle w:val="TableColHeadingCenter"/>
              <w:rPr>
                <w:rFonts w:eastAsia="MS Mincho"/>
              </w:rPr>
            </w:pPr>
            <w:r w:rsidRPr="00A01F49">
              <w:rPr>
                <w:rFonts w:eastAsia="MS Mincho"/>
              </w:rPr>
              <w:t>Average</w:t>
            </w:r>
          </w:p>
        </w:tc>
      </w:tr>
      <w:tr w:rsidR="00B41C43" w:rsidRPr="00A01F49" w14:paraId="20E5F964" w14:textId="77777777" w:rsidTr="007D45C1">
        <w:trPr>
          <w:jc w:val="center"/>
        </w:trPr>
        <w:tc>
          <w:tcPr>
            <w:tcW w:w="1432" w:type="dxa"/>
            <w:shd w:val="clear" w:color="auto" w:fill="D9E2F3" w:themeFill="accent5" w:themeFillTint="33"/>
          </w:tcPr>
          <w:p w14:paraId="074477D6" w14:textId="77777777" w:rsidR="00B41C43" w:rsidRPr="00A01F49" w:rsidRDefault="00B41C43">
            <w:pPr>
              <w:pStyle w:val="TableSubheadingCentered"/>
            </w:pPr>
          </w:p>
        </w:tc>
        <w:tc>
          <w:tcPr>
            <w:tcW w:w="874" w:type="dxa"/>
            <w:shd w:val="clear" w:color="auto" w:fill="D9E2F3" w:themeFill="accent5" w:themeFillTint="33"/>
          </w:tcPr>
          <w:p w14:paraId="68B6095B" w14:textId="77777777" w:rsidR="00B41C43" w:rsidRPr="00A01F49" w:rsidRDefault="00B41C43">
            <w:pPr>
              <w:pStyle w:val="TableSubheadingCentered"/>
            </w:pPr>
            <w:r w:rsidRPr="00A01F49">
              <w:t>1</w:t>
            </w:r>
          </w:p>
        </w:tc>
        <w:tc>
          <w:tcPr>
            <w:tcW w:w="874" w:type="dxa"/>
            <w:shd w:val="clear" w:color="auto" w:fill="D9E2F3" w:themeFill="accent5" w:themeFillTint="33"/>
          </w:tcPr>
          <w:p w14:paraId="2A91E63D" w14:textId="77777777" w:rsidR="00B41C43" w:rsidRPr="00A01F49" w:rsidRDefault="00B41C43">
            <w:pPr>
              <w:pStyle w:val="TableSubheadingCentered"/>
            </w:pPr>
            <w:r w:rsidRPr="00A01F49">
              <w:t>2</w:t>
            </w:r>
          </w:p>
        </w:tc>
        <w:tc>
          <w:tcPr>
            <w:tcW w:w="874" w:type="dxa"/>
            <w:shd w:val="clear" w:color="auto" w:fill="D9E2F3" w:themeFill="accent5" w:themeFillTint="33"/>
          </w:tcPr>
          <w:p w14:paraId="3A3A8781" w14:textId="77777777" w:rsidR="00B41C43" w:rsidRPr="00A01F49" w:rsidRDefault="00B41C43">
            <w:pPr>
              <w:pStyle w:val="TableSubheadingCentered"/>
            </w:pPr>
            <w:r w:rsidRPr="00A01F49">
              <w:t>3</w:t>
            </w:r>
          </w:p>
        </w:tc>
        <w:tc>
          <w:tcPr>
            <w:tcW w:w="875" w:type="dxa"/>
            <w:shd w:val="clear" w:color="auto" w:fill="D9E2F3" w:themeFill="accent5" w:themeFillTint="33"/>
          </w:tcPr>
          <w:p w14:paraId="726D356E" w14:textId="77777777" w:rsidR="00B41C43" w:rsidRPr="00A01F49" w:rsidRDefault="00B41C43">
            <w:pPr>
              <w:pStyle w:val="TableSubheadingCentered"/>
            </w:pPr>
            <w:r w:rsidRPr="00A01F49">
              <w:t>4</w:t>
            </w:r>
          </w:p>
        </w:tc>
        <w:tc>
          <w:tcPr>
            <w:tcW w:w="874" w:type="dxa"/>
            <w:shd w:val="clear" w:color="auto" w:fill="D9E2F3" w:themeFill="accent5" w:themeFillTint="33"/>
          </w:tcPr>
          <w:p w14:paraId="62A7A76F" w14:textId="77777777" w:rsidR="00B41C43" w:rsidRPr="00A01F49" w:rsidRDefault="00B41C43">
            <w:pPr>
              <w:pStyle w:val="TableSubheadingCentered"/>
            </w:pPr>
            <w:r w:rsidRPr="00A01F49">
              <w:t>5</w:t>
            </w:r>
          </w:p>
        </w:tc>
        <w:tc>
          <w:tcPr>
            <w:tcW w:w="874" w:type="dxa"/>
            <w:shd w:val="clear" w:color="auto" w:fill="D9E2F3" w:themeFill="accent5" w:themeFillTint="33"/>
          </w:tcPr>
          <w:p w14:paraId="54CF2B82" w14:textId="77777777" w:rsidR="00B41C43" w:rsidRPr="00A01F49" w:rsidRDefault="00B41C43">
            <w:pPr>
              <w:pStyle w:val="TableSubheadingCentered"/>
            </w:pPr>
            <w:r w:rsidRPr="00A01F49">
              <w:t>6</w:t>
            </w:r>
          </w:p>
        </w:tc>
        <w:tc>
          <w:tcPr>
            <w:tcW w:w="875" w:type="dxa"/>
            <w:shd w:val="clear" w:color="auto" w:fill="D9E2F3" w:themeFill="accent5" w:themeFillTint="33"/>
          </w:tcPr>
          <w:p w14:paraId="2AC5006E" w14:textId="77777777" w:rsidR="00B41C43" w:rsidRPr="00A01F49" w:rsidRDefault="00B41C43">
            <w:pPr>
              <w:pStyle w:val="TableSubheadingCentered"/>
            </w:pPr>
            <w:r w:rsidRPr="00A01F49">
              <w:t>7</w:t>
            </w:r>
          </w:p>
        </w:tc>
        <w:tc>
          <w:tcPr>
            <w:tcW w:w="900" w:type="dxa"/>
            <w:shd w:val="clear" w:color="auto" w:fill="D9E2F3" w:themeFill="accent5" w:themeFillTint="33"/>
          </w:tcPr>
          <w:p w14:paraId="62AE4C82" w14:textId="77777777" w:rsidR="00B41C43" w:rsidRPr="00A01F49" w:rsidRDefault="00B41C43">
            <w:pPr>
              <w:pStyle w:val="TableSubheadingCentered"/>
            </w:pPr>
            <w:r w:rsidRPr="00A01F49">
              <w:t>48</w:t>
            </w:r>
          </w:p>
        </w:tc>
        <w:tc>
          <w:tcPr>
            <w:tcW w:w="892" w:type="dxa"/>
            <w:shd w:val="clear" w:color="auto" w:fill="D9E2F3" w:themeFill="accent5" w:themeFillTint="33"/>
          </w:tcPr>
          <w:p w14:paraId="53B9FB2E" w14:textId="77777777" w:rsidR="00B41C43" w:rsidRPr="00A01F49" w:rsidRDefault="00B41C43">
            <w:pPr>
              <w:pStyle w:val="TableSubheadingCentered"/>
            </w:pPr>
            <w:r w:rsidRPr="00A01F49">
              <w:t>2.8</w:t>
            </w:r>
          </w:p>
        </w:tc>
      </w:tr>
      <w:tr w:rsidR="00B41C43" w:rsidRPr="00A01F49" w14:paraId="3367D9B5" w14:textId="77777777" w:rsidTr="007D45C1">
        <w:trPr>
          <w:jc w:val="center"/>
        </w:trPr>
        <w:tc>
          <w:tcPr>
            <w:tcW w:w="1432" w:type="dxa"/>
          </w:tcPr>
          <w:p w14:paraId="319D3776" w14:textId="77777777" w:rsidR="00B41C43" w:rsidRPr="00A01F49" w:rsidRDefault="00B41C43">
            <w:pPr>
              <w:pStyle w:val="TableText"/>
            </w:pPr>
            <w:r w:rsidRPr="00A01F49">
              <w:t>Grades 4-5**</w:t>
            </w:r>
          </w:p>
        </w:tc>
        <w:tc>
          <w:tcPr>
            <w:tcW w:w="874" w:type="dxa"/>
          </w:tcPr>
          <w:p w14:paraId="7765844D" w14:textId="77777777" w:rsidR="00B41C43" w:rsidRPr="00A01F49" w:rsidRDefault="00B41C43">
            <w:pPr>
              <w:pStyle w:val="TableTextCentered"/>
              <w:rPr>
                <w:rFonts w:eastAsia="Times New Roman"/>
              </w:rPr>
            </w:pPr>
            <w:r w:rsidRPr="00A01F49">
              <w:rPr>
                <w:rFonts w:eastAsia="Times New Roman"/>
              </w:rPr>
              <w:t>2</w:t>
            </w:r>
          </w:p>
        </w:tc>
        <w:tc>
          <w:tcPr>
            <w:tcW w:w="874" w:type="dxa"/>
          </w:tcPr>
          <w:p w14:paraId="0C918765" w14:textId="77777777" w:rsidR="00B41C43" w:rsidRPr="00A01F49" w:rsidRDefault="00B41C43">
            <w:pPr>
              <w:pStyle w:val="TableTextCentered"/>
              <w:rPr>
                <w:rFonts w:eastAsia="Times New Roman"/>
              </w:rPr>
            </w:pPr>
            <w:r w:rsidRPr="00A01F49">
              <w:rPr>
                <w:rFonts w:eastAsia="Times New Roman"/>
              </w:rPr>
              <w:t>4</w:t>
            </w:r>
          </w:p>
        </w:tc>
        <w:tc>
          <w:tcPr>
            <w:tcW w:w="874" w:type="dxa"/>
          </w:tcPr>
          <w:p w14:paraId="4603E643" w14:textId="77777777" w:rsidR="00B41C43" w:rsidRPr="00A01F49" w:rsidRDefault="00B41C43">
            <w:pPr>
              <w:pStyle w:val="TableTextCentered"/>
              <w:rPr>
                <w:rFonts w:eastAsia="Times New Roman"/>
              </w:rPr>
            </w:pPr>
            <w:r w:rsidRPr="00A01F49">
              <w:rPr>
                <w:rFonts w:eastAsia="Times New Roman"/>
              </w:rPr>
              <w:t>1</w:t>
            </w:r>
          </w:p>
        </w:tc>
        <w:tc>
          <w:tcPr>
            <w:tcW w:w="875" w:type="dxa"/>
          </w:tcPr>
          <w:p w14:paraId="1EA57780" w14:textId="77777777" w:rsidR="00B41C43" w:rsidRPr="00A01F49" w:rsidRDefault="00B41C43">
            <w:pPr>
              <w:pStyle w:val="TableTextCentered"/>
              <w:rPr>
                <w:rFonts w:eastAsia="Times New Roman"/>
              </w:rPr>
            </w:pPr>
            <w:r w:rsidRPr="00A01F49">
              <w:rPr>
                <w:rFonts w:eastAsia="Times New Roman"/>
              </w:rPr>
              <w:t>1</w:t>
            </w:r>
          </w:p>
        </w:tc>
        <w:tc>
          <w:tcPr>
            <w:tcW w:w="874" w:type="dxa"/>
          </w:tcPr>
          <w:p w14:paraId="4CE63733" w14:textId="77777777" w:rsidR="00B41C43" w:rsidRPr="00A01F49" w:rsidRDefault="00B41C43">
            <w:pPr>
              <w:pStyle w:val="TableTextCentered"/>
              <w:rPr>
                <w:rFonts w:eastAsia="Times New Roman"/>
              </w:rPr>
            </w:pPr>
            <w:r w:rsidRPr="00A01F49">
              <w:rPr>
                <w:rFonts w:eastAsia="Times New Roman"/>
              </w:rPr>
              <w:t>1</w:t>
            </w:r>
          </w:p>
        </w:tc>
        <w:tc>
          <w:tcPr>
            <w:tcW w:w="874" w:type="dxa"/>
          </w:tcPr>
          <w:p w14:paraId="36E0873B" w14:textId="77777777" w:rsidR="00B41C43" w:rsidRPr="00A01F49" w:rsidRDefault="00B41C43">
            <w:pPr>
              <w:pStyle w:val="TableTextCentered"/>
              <w:rPr>
                <w:rFonts w:eastAsia="Times New Roman"/>
              </w:rPr>
            </w:pPr>
            <w:r w:rsidRPr="00A01F49">
              <w:rPr>
                <w:rFonts w:eastAsia="Times New Roman"/>
              </w:rPr>
              <w:t>1</w:t>
            </w:r>
          </w:p>
        </w:tc>
        <w:tc>
          <w:tcPr>
            <w:tcW w:w="875" w:type="dxa"/>
          </w:tcPr>
          <w:p w14:paraId="5EB0A4E5" w14:textId="77777777" w:rsidR="00B41C43" w:rsidRPr="00A01F49" w:rsidRDefault="00B41C43">
            <w:pPr>
              <w:pStyle w:val="TableTextCentered"/>
              <w:rPr>
                <w:rFonts w:eastAsia="Times New Roman"/>
              </w:rPr>
            </w:pPr>
            <w:r w:rsidRPr="00A01F49">
              <w:rPr>
                <w:rFonts w:eastAsia="Times New Roman"/>
              </w:rPr>
              <w:t>0</w:t>
            </w:r>
          </w:p>
        </w:tc>
        <w:tc>
          <w:tcPr>
            <w:tcW w:w="900" w:type="dxa"/>
          </w:tcPr>
          <w:p w14:paraId="39B2C374" w14:textId="77777777" w:rsidR="00B41C43" w:rsidRPr="00A01F49" w:rsidRDefault="00B41C43">
            <w:pPr>
              <w:pStyle w:val="TableTextCentered"/>
              <w:rPr>
                <w:rFonts w:eastAsia="Times New Roman"/>
              </w:rPr>
            </w:pPr>
            <w:r w:rsidRPr="00A01F49">
              <w:rPr>
                <w:rFonts w:eastAsia="Times New Roman"/>
              </w:rPr>
              <w:t>10</w:t>
            </w:r>
          </w:p>
        </w:tc>
        <w:tc>
          <w:tcPr>
            <w:tcW w:w="892" w:type="dxa"/>
          </w:tcPr>
          <w:p w14:paraId="1A00FFF3" w14:textId="77777777" w:rsidR="00B41C43" w:rsidRPr="00A01F49" w:rsidRDefault="00B41C43">
            <w:pPr>
              <w:pStyle w:val="TableTextCentered"/>
              <w:rPr>
                <w:rFonts w:eastAsia="Times New Roman"/>
              </w:rPr>
            </w:pPr>
            <w:r w:rsidRPr="00A01F49">
              <w:rPr>
                <w:rFonts w:eastAsia="Times New Roman"/>
              </w:rPr>
              <w:t>2.8</w:t>
            </w:r>
          </w:p>
        </w:tc>
      </w:tr>
      <w:tr w:rsidR="007D45C1" w:rsidRPr="00A01F49" w14:paraId="60967131" w14:textId="77777777" w:rsidTr="007D45C1">
        <w:trPr>
          <w:jc w:val="center"/>
        </w:trPr>
        <w:tc>
          <w:tcPr>
            <w:tcW w:w="1432" w:type="dxa"/>
          </w:tcPr>
          <w:p w14:paraId="3217B2B9" w14:textId="77777777" w:rsidR="00B41C43" w:rsidRPr="00A01F49" w:rsidRDefault="00B41C43">
            <w:pPr>
              <w:pStyle w:val="TableText"/>
            </w:pPr>
            <w:r w:rsidRPr="00A01F49">
              <w:t>Grades 6-8</w:t>
            </w:r>
          </w:p>
        </w:tc>
        <w:tc>
          <w:tcPr>
            <w:tcW w:w="874" w:type="dxa"/>
          </w:tcPr>
          <w:p w14:paraId="52301F00" w14:textId="77777777" w:rsidR="00B41C43" w:rsidRPr="00A01F49" w:rsidRDefault="00B41C43">
            <w:pPr>
              <w:pStyle w:val="TableTextCentered"/>
              <w:rPr>
                <w:rFonts w:eastAsia="Times New Roman"/>
              </w:rPr>
            </w:pPr>
            <w:r w:rsidRPr="00A01F49">
              <w:rPr>
                <w:rFonts w:eastAsia="Times New Roman"/>
              </w:rPr>
              <w:t>1</w:t>
            </w:r>
          </w:p>
        </w:tc>
        <w:tc>
          <w:tcPr>
            <w:tcW w:w="874" w:type="dxa"/>
          </w:tcPr>
          <w:p w14:paraId="1B221AE5" w14:textId="77777777" w:rsidR="00B41C43" w:rsidRPr="00A01F49" w:rsidRDefault="00B41C43">
            <w:pPr>
              <w:pStyle w:val="TableTextCentered"/>
              <w:rPr>
                <w:rFonts w:eastAsia="Times New Roman"/>
              </w:rPr>
            </w:pPr>
            <w:r w:rsidRPr="00A01F49">
              <w:rPr>
                <w:rFonts w:eastAsia="Times New Roman"/>
              </w:rPr>
              <w:t>6</w:t>
            </w:r>
          </w:p>
        </w:tc>
        <w:tc>
          <w:tcPr>
            <w:tcW w:w="874" w:type="dxa"/>
          </w:tcPr>
          <w:p w14:paraId="066E7925" w14:textId="77777777" w:rsidR="00B41C43" w:rsidRPr="00A01F49" w:rsidRDefault="00B41C43">
            <w:pPr>
              <w:pStyle w:val="TableTextCentered"/>
              <w:rPr>
                <w:rFonts w:eastAsia="Times New Roman"/>
              </w:rPr>
            </w:pPr>
            <w:r w:rsidRPr="00A01F49">
              <w:rPr>
                <w:rFonts w:eastAsia="Times New Roman"/>
              </w:rPr>
              <w:t>3</w:t>
            </w:r>
          </w:p>
        </w:tc>
        <w:tc>
          <w:tcPr>
            <w:tcW w:w="875" w:type="dxa"/>
          </w:tcPr>
          <w:p w14:paraId="572A2B86" w14:textId="77777777" w:rsidR="00B41C43" w:rsidRPr="00A01F49" w:rsidRDefault="00B41C43">
            <w:pPr>
              <w:pStyle w:val="TableTextCentered"/>
              <w:rPr>
                <w:rFonts w:eastAsia="Times New Roman"/>
              </w:rPr>
            </w:pPr>
            <w:r w:rsidRPr="00A01F49">
              <w:rPr>
                <w:rFonts w:eastAsia="Times New Roman"/>
              </w:rPr>
              <w:t>4</w:t>
            </w:r>
          </w:p>
        </w:tc>
        <w:tc>
          <w:tcPr>
            <w:tcW w:w="874" w:type="dxa"/>
          </w:tcPr>
          <w:p w14:paraId="07D49E88" w14:textId="77777777" w:rsidR="00B41C43" w:rsidRPr="00A01F49" w:rsidRDefault="00B41C43">
            <w:pPr>
              <w:pStyle w:val="TableTextCentered"/>
              <w:rPr>
                <w:rFonts w:eastAsia="Times New Roman"/>
              </w:rPr>
            </w:pPr>
            <w:r w:rsidRPr="00A01F49">
              <w:rPr>
                <w:rFonts w:eastAsia="Times New Roman"/>
              </w:rPr>
              <w:t>1</w:t>
            </w:r>
          </w:p>
        </w:tc>
        <w:tc>
          <w:tcPr>
            <w:tcW w:w="874" w:type="dxa"/>
          </w:tcPr>
          <w:p w14:paraId="02D27BA3" w14:textId="77777777" w:rsidR="00B41C43" w:rsidRPr="00A01F49" w:rsidRDefault="00B41C43">
            <w:pPr>
              <w:pStyle w:val="TableTextCentered"/>
              <w:rPr>
                <w:rFonts w:eastAsia="Times New Roman"/>
              </w:rPr>
            </w:pPr>
            <w:r w:rsidRPr="00A01F49">
              <w:rPr>
                <w:rFonts w:eastAsia="Times New Roman"/>
              </w:rPr>
              <w:t>2</w:t>
            </w:r>
          </w:p>
        </w:tc>
        <w:tc>
          <w:tcPr>
            <w:tcW w:w="875" w:type="dxa"/>
          </w:tcPr>
          <w:p w14:paraId="5FDDC07B" w14:textId="77777777" w:rsidR="00B41C43" w:rsidRPr="00A01F49" w:rsidRDefault="00B41C43">
            <w:pPr>
              <w:pStyle w:val="TableTextCentered"/>
              <w:rPr>
                <w:rFonts w:eastAsia="Times New Roman"/>
              </w:rPr>
            </w:pPr>
            <w:r w:rsidRPr="00A01F49">
              <w:rPr>
                <w:rFonts w:eastAsia="Times New Roman"/>
              </w:rPr>
              <w:t>0</w:t>
            </w:r>
          </w:p>
        </w:tc>
        <w:tc>
          <w:tcPr>
            <w:tcW w:w="900" w:type="dxa"/>
          </w:tcPr>
          <w:p w14:paraId="592E053A" w14:textId="77777777" w:rsidR="00B41C43" w:rsidRPr="00A01F49" w:rsidRDefault="00B41C43">
            <w:pPr>
              <w:pStyle w:val="TableTextCentered"/>
              <w:rPr>
                <w:rFonts w:eastAsia="Times New Roman"/>
              </w:rPr>
            </w:pPr>
            <w:r w:rsidRPr="00A01F49">
              <w:rPr>
                <w:rFonts w:eastAsia="Times New Roman"/>
              </w:rPr>
              <w:t>17</w:t>
            </w:r>
          </w:p>
        </w:tc>
        <w:tc>
          <w:tcPr>
            <w:tcW w:w="892" w:type="dxa"/>
          </w:tcPr>
          <w:p w14:paraId="558B6B0B" w14:textId="77777777" w:rsidR="00B41C43" w:rsidRPr="00A01F49" w:rsidRDefault="00B41C43">
            <w:pPr>
              <w:pStyle w:val="TableTextCentered"/>
              <w:rPr>
                <w:rFonts w:eastAsia="Times New Roman"/>
              </w:rPr>
            </w:pPr>
            <w:r w:rsidRPr="00A01F49">
              <w:rPr>
                <w:rFonts w:eastAsia="Times New Roman"/>
              </w:rPr>
              <w:t>3.2</w:t>
            </w:r>
          </w:p>
        </w:tc>
      </w:tr>
      <w:tr w:rsidR="00B41C43" w:rsidRPr="00A01F49" w14:paraId="4D2B1D03" w14:textId="77777777" w:rsidTr="007D45C1">
        <w:trPr>
          <w:jc w:val="center"/>
        </w:trPr>
        <w:tc>
          <w:tcPr>
            <w:tcW w:w="1432" w:type="dxa"/>
          </w:tcPr>
          <w:p w14:paraId="068149BC" w14:textId="77777777" w:rsidR="00B41C43" w:rsidRPr="00A01F49" w:rsidRDefault="00B41C43">
            <w:pPr>
              <w:pStyle w:val="TableText"/>
            </w:pPr>
            <w:r w:rsidRPr="00A01F49">
              <w:t>Grades 9-12</w:t>
            </w:r>
          </w:p>
        </w:tc>
        <w:tc>
          <w:tcPr>
            <w:tcW w:w="874" w:type="dxa"/>
          </w:tcPr>
          <w:p w14:paraId="28F6581D" w14:textId="77777777" w:rsidR="00B41C43" w:rsidRPr="00A01F49" w:rsidRDefault="00B41C43">
            <w:pPr>
              <w:pStyle w:val="TableTextCentered"/>
              <w:rPr>
                <w:rFonts w:eastAsia="Times New Roman"/>
              </w:rPr>
            </w:pPr>
            <w:r w:rsidRPr="00A01F49">
              <w:rPr>
                <w:rFonts w:eastAsia="Times New Roman"/>
              </w:rPr>
              <w:t>6</w:t>
            </w:r>
          </w:p>
        </w:tc>
        <w:tc>
          <w:tcPr>
            <w:tcW w:w="874" w:type="dxa"/>
          </w:tcPr>
          <w:p w14:paraId="0D9F0776" w14:textId="77777777" w:rsidR="00B41C43" w:rsidRPr="00A01F49" w:rsidRDefault="00B41C43">
            <w:pPr>
              <w:pStyle w:val="TableTextCentered"/>
              <w:rPr>
                <w:rFonts w:eastAsia="Times New Roman"/>
              </w:rPr>
            </w:pPr>
            <w:r w:rsidRPr="00A01F49">
              <w:rPr>
                <w:rFonts w:eastAsia="Times New Roman"/>
              </w:rPr>
              <w:t>6</w:t>
            </w:r>
          </w:p>
        </w:tc>
        <w:tc>
          <w:tcPr>
            <w:tcW w:w="874" w:type="dxa"/>
          </w:tcPr>
          <w:p w14:paraId="28EDF2D0" w14:textId="77777777" w:rsidR="00B41C43" w:rsidRPr="00A01F49" w:rsidRDefault="00B41C43">
            <w:pPr>
              <w:pStyle w:val="TableTextCentered"/>
              <w:rPr>
                <w:rFonts w:eastAsia="Times New Roman"/>
              </w:rPr>
            </w:pPr>
            <w:r w:rsidRPr="00A01F49">
              <w:rPr>
                <w:rFonts w:eastAsia="Times New Roman"/>
              </w:rPr>
              <w:t>3</w:t>
            </w:r>
          </w:p>
        </w:tc>
        <w:tc>
          <w:tcPr>
            <w:tcW w:w="875" w:type="dxa"/>
          </w:tcPr>
          <w:p w14:paraId="4B88F133" w14:textId="77777777" w:rsidR="00B41C43" w:rsidRPr="00A01F49" w:rsidRDefault="00B41C43">
            <w:pPr>
              <w:pStyle w:val="TableTextCentered"/>
              <w:rPr>
                <w:rFonts w:eastAsia="Times New Roman"/>
              </w:rPr>
            </w:pPr>
            <w:r w:rsidRPr="00A01F49">
              <w:rPr>
                <w:rFonts w:eastAsia="Times New Roman"/>
              </w:rPr>
              <w:t>5</w:t>
            </w:r>
          </w:p>
        </w:tc>
        <w:tc>
          <w:tcPr>
            <w:tcW w:w="874" w:type="dxa"/>
          </w:tcPr>
          <w:p w14:paraId="5F9A10FC" w14:textId="77777777" w:rsidR="00B41C43" w:rsidRPr="00A01F49" w:rsidRDefault="00B41C43">
            <w:pPr>
              <w:pStyle w:val="TableTextCentered"/>
              <w:rPr>
                <w:rFonts w:eastAsia="Times New Roman"/>
              </w:rPr>
            </w:pPr>
            <w:r w:rsidRPr="00A01F49">
              <w:rPr>
                <w:rFonts w:eastAsia="Times New Roman"/>
              </w:rPr>
              <w:t>1</w:t>
            </w:r>
          </w:p>
        </w:tc>
        <w:tc>
          <w:tcPr>
            <w:tcW w:w="874" w:type="dxa"/>
          </w:tcPr>
          <w:p w14:paraId="348A7D1F"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3FEEE57B" w14:textId="77777777" w:rsidR="00B41C43" w:rsidRPr="00A01F49" w:rsidRDefault="00B41C43">
            <w:pPr>
              <w:pStyle w:val="TableTextCentered"/>
              <w:rPr>
                <w:rFonts w:eastAsia="Times New Roman"/>
              </w:rPr>
            </w:pPr>
            <w:r w:rsidRPr="00A01F49">
              <w:rPr>
                <w:rFonts w:eastAsia="Times New Roman"/>
              </w:rPr>
              <w:t>0</w:t>
            </w:r>
          </w:p>
        </w:tc>
        <w:tc>
          <w:tcPr>
            <w:tcW w:w="900" w:type="dxa"/>
          </w:tcPr>
          <w:p w14:paraId="4AE663A5" w14:textId="77777777" w:rsidR="00B41C43" w:rsidRPr="00A01F49" w:rsidRDefault="00B41C43">
            <w:pPr>
              <w:pStyle w:val="TableTextCentered"/>
              <w:rPr>
                <w:rFonts w:eastAsia="Times New Roman"/>
              </w:rPr>
            </w:pPr>
            <w:r w:rsidRPr="00A01F49">
              <w:rPr>
                <w:rFonts w:eastAsia="Times New Roman"/>
              </w:rPr>
              <w:t>21</w:t>
            </w:r>
          </w:p>
        </w:tc>
        <w:tc>
          <w:tcPr>
            <w:tcW w:w="892" w:type="dxa"/>
          </w:tcPr>
          <w:p w14:paraId="0389811E" w14:textId="77777777" w:rsidR="00B41C43" w:rsidRPr="00A01F49" w:rsidRDefault="00B41C43">
            <w:pPr>
              <w:pStyle w:val="TableTextCentered"/>
              <w:rPr>
                <w:rFonts w:eastAsia="Times New Roman"/>
              </w:rPr>
            </w:pPr>
            <w:r w:rsidRPr="00A01F49">
              <w:rPr>
                <w:rFonts w:eastAsia="Times New Roman"/>
              </w:rPr>
              <w:t>2.5</w:t>
            </w:r>
          </w:p>
        </w:tc>
      </w:tr>
    </w:tbl>
    <w:bookmarkEnd w:id="138"/>
    <w:p w14:paraId="0A04D003" w14:textId="77777777" w:rsidR="00B41C43" w:rsidRPr="00A01F49" w:rsidRDefault="00B41C43" w:rsidP="00B41C43">
      <w:pPr>
        <w:pStyle w:val="TableNote"/>
      </w:pPr>
      <w:r w:rsidRPr="00A01F49">
        <w:t xml:space="preserve">*The district average is an average of the observation scores. In Table 15, the district average is computed as: </w:t>
      </w:r>
      <w:r w:rsidRPr="00A01F49">
        <w:br/>
      </w:r>
      <w:bookmarkStart w:id="139" w:name="Dist_ID_Calc"/>
      <w:r w:rsidRPr="00A01F49">
        <w:t>([1 x 9] + [2 x 16] + [3 x 7] + [4 x 10] + [5 x 3] + [6 x 3]) ÷ 48 observations = 2.8</w:t>
      </w:r>
      <w:bookmarkEnd w:id="139"/>
    </w:p>
    <w:p w14:paraId="75ACC759" w14:textId="77777777" w:rsidR="00B41C43" w:rsidRPr="00A01F49" w:rsidRDefault="00B41C43" w:rsidP="00B41C43">
      <w:pPr>
        <w:pStyle w:val="TableNote"/>
      </w:pPr>
      <w:r w:rsidRPr="00A01F49">
        <w:t>**Instructional Dialogue does not appear in the CLASS K-3 Manual, therefore scores for the Elementary School Level represent grades 4-5 only.</w:t>
      </w:r>
    </w:p>
    <w:p w14:paraId="00688D62" w14:textId="77777777" w:rsidR="00B41C43" w:rsidRPr="00A01F49" w:rsidRDefault="00B41C43" w:rsidP="00B41C43">
      <w:pPr>
        <w:pStyle w:val="BodyText"/>
      </w:pPr>
      <w:r w:rsidRPr="00A01F49">
        <w:rPr>
          <w:rStyle w:val="BodyTextDemiChar"/>
        </w:rPr>
        <w:t>Ratings in the Low Range.</w:t>
      </w:r>
      <w:r w:rsidRPr="00A01F49">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 comments; and/or appear disinterested in other students’ comments, resulting in many students not being engaged in instructional dialogues.</w:t>
      </w:r>
    </w:p>
    <w:p w14:paraId="46049961" w14:textId="77777777" w:rsidR="00B41C43" w:rsidRPr="00A01F49" w:rsidRDefault="00B41C43" w:rsidP="00B41C43">
      <w:pPr>
        <w:pStyle w:val="BodyText"/>
      </w:pPr>
      <w:r w:rsidRPr="00A01F49">
        <w:rPr>
          <w:rStyle w:val="BodyTextDemiChar"/>
        </w:rPr>
        <w:t>Ratings in the Middle Range.</w:t>
      </w:r>
      <w:r w:rsidRPr="00A01F49">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397D0198" w14:textId="77777777" w:rsidR="00B41C43" w:rsidRPr="00A01F49" w:rsidRDefault="00B41C43" w:rsidP="00B41C43">
      <w:pPr>
        <w:pStyle w:val="BodyText"/>
        <w:rPr>
          <w:rFonts w:cs="Times New Roman"/>
        </w:rPr>
      </w:pPr>
      <w:r w:rsidRPr="00A01F49">
        <w:rPr>
          <w:rStyle w:val="BodyTextDemiChar"/>
        </w:rPr>
        <w:t>Ratings in the High Range.</w:t>
      </w:r>
      <w:r w:rsidRPr="00A01F49">
        <w:rPr>
          <w:b/>
        </w:rPr>
        <w:t xml:space="preserve"> </w:t>
      </w:r>
      <w:r w:rsidRPr="00A01F49">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role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0BB306E7" w14:textId="77777777" w:rsidR="00B41C43" w:rsidRPr="00421B25" w:rsidRDefault="00B41C43" w:rsidP="00B41C43">
      <w:pPr>
        <w:pStyle w:val="Heading2-SIOR"/>
        <w:rPr>
          <w:lang w:val="fr-FR"/>
        </w:rPr>
      </w:pPr>
      <w:bookmarkStart w:id="140" w:name="_Toc379881746"/>
      <w:bookmarkStart w:id="141" w:name="_Toc411329839"/>
      <w:bookmarkStart w:id="142" w:name="_Toc430114888"/>
      <w:bookmarkStart w:id="143" w:name="_Toc92194267"/>
      <w:r w:rsidRPr="00421B25">
        <w:rPr>
          <w:lang w:val="fr-FR"/>
        </w:rPr>
        <w:t>Student Engagement</w:t>
      </w:r>
      <w:bookmarkEnd w:id="140"/>
      <w:bookmarkEnd w:id="141"/>
      <w:bookmarkEnd w:id="142"/>
      <w:bookmarkEnd w:id="143"/>
    </w:p>
    <w:p w14:paraId="6E1C87DC" w14:textId="77777777" w:rsidR="00B41C43" w:rsidRPr="00421B25" w:rsidRDefault="00B41C43" w:rsidP="00B41C43">
      <w:pPr>
        <w:pStyle w:val="BodyTextDomain"/>
        <w:rPr>
          <w:lang w:val="fr-FR"/>
        </w:rPr>
      </w:pPr>
      <w:r w:rsidRPr="00421B25">
        <w:rPr>
          <w:lang w:val="fr-FR"/>
        </w:rPr>
        <w:t>Student Engagement domain, Grades 4</w:t>
      </w:r>
      <w:r w:rsidRPr="00421B25">
        <w:rPr>
          <w:rFonts w:ascii="Vijaya" w:hAnsi="Vijaya" w:cs="Vijaya"/>
          <w:lang w:val="fr-FR"/>
        </w:rPr>
        <w:t>−</w:t>
      </w:r>
      <w:r w:rsidRPr="00421B25">
        <w:rPr>
          <w:lang w:val="fr-FR"/>
        </w:rPr>
        <w:t xml:space="preserve">12 </w:t>
      </w:r>
    </w:p>
    <w:p w14:paraId="5794E8C0" w14:textId="77777777" w:rsidR="00B41C43" w:rsidRPr="00A01F49" w:rsidRDefault="00B41C43" w:rsidP="00B41C43">
      <w:pPr>
        <w:pStyle w:val="BodyText"/>
      </w:pPr>
      <w:r w:rsidRPr="00A01F49">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A01F49">
        <w:rPr>
          <w:i/>
        </w:rPr>
        <w:t>CLASS Upper Elementary Manual</w:t>
      </w:r>
      <w:r w:rsidRPr="00A01F49">
        <w:t xml:space="preserve">, p. 105). </w:t>
      </w:r>
    </w:p>
    <w:p w14:paraId="06B1E1E6" w14:textId="77777777" w:rsidR="00B41C43" w:rsidRPr="00A01F49" w:rsidRDefault="00B41C43" w:rsidP="00B41C43">
      <w:pPr>
        <w:pStyle w:val="TableTitle0"/>
        <w:rPr>
          <w:spacing w:val="-4"/>
        </w:rPr>
      </w:pPr>
      <w:r w:rsidRPr="00A01F49">
        <w:rPr>
          <w:spacing w:val="-4"/>
        </w:rPr>
        <w:t>Table 16. Student Engagement: Number of Classrooms for Each Rating and District Average</w:t>
      </w:r>
    </w:p>
    <w:p w14:paraId="7133E75A" w14:textId="77777777" w:rsidR="00B41C43" w:rsidRPr="00A01F49" w:rsidRDefault="00B41C43" w:rsidP="00B41C43">
      <w:pPr>
        <w:pStyle w:val="BodyTextDemi"/>
      </w:pPr>
      <w:r w:rsidRPr="00A01F49">
        <w:t xml:space="preserve">Student Engagement District Average*: </w:t>
      </w:r>
      <w:bookmarkStart w:id="144" w:name="Dist_SE_Avg"/>
      <w:r w:rsidRPr="00A01F49">
        <w:t>5.1</w:t>
      </w:r>
      <w:bookmarkEnd w:id="144"/>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41C43" w:rsidRPr="00A01F49" w14:paraId="2293044F" w14:textId="77777777" w:rsidTr="007D45C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6F3F6DBD" w14:textId="77777777" w:rsidR="00B41C43" w:rsidRPr="00A01F49" w:rsidRDefault="00B41C43">
            <w:pPr>
              <w:pStyle w:val="TableColHeadingCenter"/>
              <w:rPr>
                <w:rFonts w:eastAsia="MS Mincho"/>
              </w:rPr>
            </w:pPr>
            <w:bookmarkStart w:id="145" w:name="Tbl_SE"/>
            <w:r w:rsidRPr="00A01F49">
              <w:rPr>
                <w:rFonts w:eastAsia="MS Mincho"/>
              </w:rPr>
              <w:t>Grade Band</w:t>
            </w:r>
          </w:p>
        </w:tc>
        <w:tc>
          <w:tcPr>
            <w:tcW w:w="1748" w:type="dxa"/>
            <w:gridSpan w:val="2"/>
          </w:tcPr>
          <w:p w14:paraId="6F61EA36" w14:textId="77777777" w:rsidR="00B41C43" w:rsidRPr="00A01F49" w:rsidRDefault="00B41C43">
            <w:pPr>
              <w:pStyle w:val="TableColHeadingCenter"/>
              <w:rPr>
                <w:rFonts w:eastAsia="MS Mincho"/>
              </w:rPr>
            </w:pPr>
            <w:r w:rsidRPr="00A01F49">
              <w:rPr>
                <w:rFonts w:eastAsia="MS Mincho"/>
              </w:rPr>
              <w:t>Low Range</w:t>
            </w:r>
          </w:p>
        </w:tc>
        <w:tc>
          <w:tcPr>
            <w:tcW w:w="2623" w:type="dxa"/>
            <w:gridSpan w:val="3"/>
          </w:tcPr>
          <w:p w14:paraId="1A6311E1" w14:textId="77777777" w:rsidR="00B41C43" w:rsidRPr="00A01F49" w:rsidRDefault="00B41C43">
            <w:pPr>
              <w:pStyle w:val="TableColHeadingCenter"/>
              <w:rPr>
                <w:rFonts w:eastAsia="MS Mincho"/>
              </w:rPr>
            </w:pPr>
            <w:r w:rsidRPr="00A01F49">
              <w:rPr>
                <w:rFonts w:eastAsia="MS Mincho"/>
              </w:rPr>
              <w:t>Middle Range</w:t>
            </w:r>
          </w:p>
        </w:tc>
        <w:tc>
          <w:tcPr>
            <w:tcW w:w="1749" w:type="dxa"/>
            <w:gridSpan w:val="2"/>
          </w:tcPr>
          <w:p w14:paraId="65B1ACBE" w14:textId="77777777" w:rsidR="00B41C43" w:rsidRPr="00A01F49" w:rsidRDefault="00B41C43">
            <w:pPr>
              <w:pStyle w:val="TableColHeadingCenter"/>
              <w:rPr>
                <w:rFonts w:eastAsia="MS Mincho"/>
              </w:rPr>
            </w:pPr>
            <w:r w:rsidRPr="00A01F49">
              <w:rPr>
                <w:rFonts w:eastAsia="MS Mincho"/>
              </w:rPr>
              <w:t>High Range</w:t>
            </w:r>
          </w:p>
        </w:tc>
        <w:tc>
          <w:tcPr>
            <w:tcW w:w="900" w:type="dxa"/>
          </w:tcPr>
          <w:p w14:paraId="6C3CE437" w14:textId="77777777" w:rsidR="00B41C43" w:rsidRPr="00A01F49" w:rsidRDefault="00B41C43">
            <w:pPr>
              <w:pStyle w:val="TableColHeadingCenter"/>
              <w:rPr>
                <w:rFonts w:eastAsia="MS Mincho"/>
              </w:rPr>
            </w:pPr>
            <w:r w:rsidRPr="00A01F49">
              <w:rPr>
                <w:rFonts w:eastAsia="MS Mincho"/>
              </w:rPr>
              <w:t>n</w:t>
            </w:r>
          </w:p>
        </w:tc>
        <w:tc>
          <w:tcPr>
            <w:tcW w:w="892" w:type="dxa"/>
          </w:tcPr>
          <w:p w14:paraId="770C0119" w14:textId="77777777" w:rsidR="00B41C43" w:rsidRPr="00A01F49" w:rsidRDefault="00B41C43">
            <w:pPr>
              <w:pStyle w:val="TableColHeadingCenter"/>
              <w:rPr>
                <w:rFonts w:eastAsia="MS Mincho"/>
              </w:rPr>
            </w:pPr>
            <w:r w:rsidRPr="00A01F49">
              <w:rPr>
                <w:rFonts w:eastAsia="MS Mincho"/>
              </w:rPr>
              <w:t>Average</w:t>
            </w:r>
          </w:p>
        </w:tc>
      </w:tr>
      <w:tr w:rsidR="00B41C43" w:rsidRPr="00A01F49" w14:paraId="31F5C44A" w14:textId="77777777" w:rsidTr="007D45C1">
        <w:trPr>
          <w:jc w:val="center"/>
        </w:trPr>
        <w:tc>
          <w:tcPr>
            <w:tcW w:w="1432" w:type="dxa"/>
            <w:shd w:val="clear" w:color="auto" w:fill="D9E2F3" w:themeFill="accent5" w:themeFillTint="33"/>
          </w:tcPr>
          <w:p w14:paraId="7D1917A6" w14:textId="77777777" w:rsidR="00B41C43" w:rsidRPr="00A01F49" w:rsidRDefault="00B41C43">
            <w:pPr>
              <w:pStyle w:val="TableSubheadingCentered"/>
            </w:pPr>
          </w:p>
        </w:tc>
        <w:tc>
          <w:tcPr>
            <w:tcW w:w="874" w:type="dxa"/>
            <w:shd w:val="clear" w:color="auto" w:fill="D9E2F3" w:themeFill="accent5" w:themeFillTint="33"/>
          </w:tcPr>
          <w:p w14:paraId="46AD2A0C" w14:textId="77777777" w:rsidR="00B41C43" w:rsidRPr="00A01F49" w:rsidRDefault="00B41C43">
            <w:pPr>
              <w:pStyle w:val="TableSubheadingCentered"/>
            </w:pPr>
            <w:r w:rsidRPr="00A01F49">
              <w:t>1</w:t>
            </w:r>
          </w:p>
        </w:tc>
        <w:tc>
          <w:tcPr>
            <w:tcW w:w="874" w:type="dxa"/>
            <w:shd w:val="clear" w:color="auto" w:fill="D9E2F3" w:themeFill="accent5" w:themeFillTint="33"/>
          </w:tcPr>
          <w:p w14:paraId="7C32FA2E" w14:textId="77777777" w:rsidR="00B41C43" w:rsidRPr="00A01F49" w:rsidRDefault="00B41C43">
            <w:pPr>
              <w:pStyle w:val="TableSubheadingCentered"/>
            </w:pPr>
            <w:r w:rsidRPr="00A01F49">
              <w:t>2</w:t>
            </w:r>
          </w:p>
        </w:tc>
        <w:tc>
          <w:tcPr>
            <w:tcW w:w="874" w:type="dxa"/>
            <w:shd w:val="clear" w:color="auto" w:fill="D9E2F3" w:themeFill="accent5" w:themeFillTint="33"/>
          </w:tcPr>
          <w:p w14:paraId="4AB49F29" w14:textId="77777777" w:rsidR="00B41C43" w:rsidRPr="00A01F49" w:rsidRDefault="00B41C43">
            <w:pPr>
              <w:pStyle w:val="TableSubheadingCentered"/>
            </w:pPr>
            <w:r w:rsidRPr="00A01F49">
              <w:t>3</w:t>
            </w:r>
          </w:p>
        </w:tc>
        <w:tc>
          <w:tcPr>
            <w:tcW w:w="875" w:type="dxa"/>
            <w:shd w:val="clear" w:color="auto" w:fill="D9E2F3" w:themeFill="accent5" w:themeFillTint="33"/>
          </w:tcPr>
          <w:p w14:paraId="0E4AC9D4" w14:textId="77777777" w:rsidR="00B41C43" w:rsidRPr="00A01F49" w:rsidRDefault="00B41C43">
            <w:pPr>
              <w:pStyle w:val="TableSubheadingCentered"/>
            </w:pPr>
            <w:r w:rsidRPr="00A01F49">
              <w:t>4</w:t>
            </w:r>
          </w:p>
        </w:tc>
        <w:tc>
          <w:tcPr>
            <w:tcW w:w="874" w:type="dxa"/>
            <w:shd w:val="clear" w:color="auto" w:fill="D9E2F3" w:themeFill="accent5" w:themeFillTint="33"/>
          </w:tcPr>
          <w:p w14:paraId="662D8D00" w14:textId="77777777" w:rsidR="00B41C43" w:rsidRPr="00A01F49" w:rsidRDefault="00B41C43">
            <w:pPr>
              <w:pStyle w:val="TableSubheadingCentered"/>
            </w:pPr>
            <w:r w:rsidRPr="00A01F49">
              <w:t>5</w:t>
            </w:r>
          </w:p>
        </w:tc>
        <w:tc>
          <w:tcPr>
            <w:tcW w:w="874" w:type="dxa"/>
            <w:shd w:val="clear" w:color="auto" w:fill="D9E2F3" w:themeFill="accent5" w:themeFillTint="33"/>
          </w:tcPr>
          <w:p w14:paraId="7C8721AC" w14:textId="77777777" w:rsidR="00B41C43" w:rsidRPr="00A01F49" w:rsidRDefault="00B41C43">
            <w:pPr>
              <w:pStyle w:val="TableSubheadingCentered"/>
            </w:pPr>
            <w:r w:rsidRPr="00A01F49">
              <w:t>6</w:t>
            </w:r>
          </w:p>
        </w:tc>
        <w:tc>
          <w:tcPr>
            <w:tcW w:w="875" w:type="dxa"/>
            <w:shd w:val="clear" w:color="auto" w:fill="D9E2F3" w:themeFill="accent5" w:themeFillTint="33"/>
          </w:tcPr>
          <w:p w14:paraId="6723BA2B" w14:textId="77777777" w:rsidR="00B41C43" w:rsidRPr="00A01F49" w:rsidRDefault="00B41C43">
            <w:pPr>
              <w:pStyle w:val="TableSubheadingCentered"/>
            </w:pPr>
            <w:r w:rsidRPr="00A01F49">
              <w:t>7</w:t>
            </w:r>
          </w:p>
        </w:tc>
        <w:tc>
          <w:tcPr>
            <w:tcW w:w="900" w:type="dxa"/>
            <w:shd w:val="clear" w:color="auto" w:fill="D9E2F3" w:themeFill="accent5" w:themeFillTint="33"/>
          </w:tcPr>
          <w:p w14:paraId="60A9F908" w14:textId="77777777" w:rsidR="00B41C43" w:rsidRPr="00A01F49" w:rsidRDefault="00B41C43">
            <w:pPr>
              <w:pStyle w:val="TableSubheadingCentered"/>
            </w:pPr>
            <w:r w:rsidRPr="00A01F49">
              <w:t>48</w:t>
            </w:r>
          </w:p>
        </w:tc>
        <w:tc>
          <w:tcPr>
            <w:tcW w:w="892" w:type="dxa"/>
            <w:shd w:val="clear" w:color="auto" w:fill="D9E2F3" w:themeFill="accent5" w:themeFillTint="33"/>
          </w:tcPr>
          <w:p w14:paraId="73C399F2" w14:textId="77777777" w:rsidR="00B41C43" w:rsidRPr="00A01F49" w:rsidRDefault="00B41C43">
            <w:pPr>
              <w:pStyle w:val="TableSubheadingCentered"/>
            </w:pPr>
            <w:r w:rsidRPr="00A01F49">
              <w:t>5.1</w:t>
            </w:r>
          </w:p>
        </w:tc>
      </w:tr>
      <w:tr w:rsidR="00B41C43" w:rsidRPr="00A01F49" w14:paraId="5302197E" w14:textId="77777777" w:rsidTr="007D45C1">
        <w:trPr>
          <w:jc w:val="center"/>
        </w:trPr>
        <w:tc>
          <w:tcPr>
            <w:tcW w:w="1432" w:type="dxa"/>
          </w:tcPr>
          <w:p w14:paraId="3C780999" w14:textId="77777777" w:rsidR="00B41C43" w:rsidRPr="00A01F49" w:rsidRDefault="00B41C43">
            <w:pPr>
              <w:pStyle w:val="TableText"/>
            </w:pPr>
            <w:r w:rsidRPr="00A01F49">
              <w:t>Grades 4-5**</w:t>
            </w:r>
          </w:p>
        </w:tc>
        <w:tc>
          <w:tcPr>
            <w:tcW w:w="874" w:type="dxa"/>
          </w:tcPr>
          <w:p w14:paraId="64150DB1"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16BB3AB6"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27C811D0"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41602D28" w14:textId="77777777" w:rsidR="00B41C43" w:rsidRPr="00A01F49" w:rsidRDefault="00B41C43">
            <w:pPr>
              <w:pStyle w:val="TableTextCentered"/>
              <w:rPr>
                <w:rFonts w:eastAsia="Times New Roman"/>
              </w:rPr>
            </w:pPr>
            <w:r w:rsidRPr="00A01F49">
              <w:rPr>
                <w:rFonts w:eastAsia="Times New Roman"/>
              </w:rPr>
              <w:t>1</w:t>
            </w:r>
          </w:p>
        </w:tc>
        <w:tc>
          <w:tcPr>
            <w:tcW w:w="874" w:type="dxa"/>
          </w:tcPr>
          <w:p w14:paraId="21B13425" w14:textId="77777777" w:rsidR="00B41C43" w:rsidRPr="00A01F49" w:rsidRDefault="00B41C43">
            <w:pPr>
              <w:pStyle w:val="TableTextCentered"/>
              <w:rPr>
                <w:rFonts w:eastAsia="Times New Roman"/>
              </w:rPr>
            </w:pPr>
            <w:r w:rsidRPr="00A01F49">
              <w:rPr>
                <w:rFonts w:eastAsia="Times New Roman"/>
              </w:rPr>
              <w:t>3</w:t>
            </w:r>
          </w:p>
        </w:tc>
        <w:tc>
          <w:tcPr>
            <w:tcW w:w="874" w:type="dxa"/>
          </w:tcPr>
          <w:p w14:paraId="262A3667" w14:textId="77777777" w:rsidR="00B41C43" w:rsidRPr="00A01F49" w:rsidRDefault="00B41C43">
            <w:pPr>
              <w:pStyle w:val="TableTextCentered"/>
              <w:rPr>
                <w:rFonts w:eastAsia="Times New Roman"/>
              </w:rPr>
            </w:pPr>
            <w:r w:rsidRPr="00A01F49">
              <w:rPr>
                <w:rFonts w:eastAsia="Times New Roman"/>
              </w:rPr>
              <w:t>3</w:t>
            </w:r>
          </w:p>
        </w:tc>
        <w:tc>
          <w:tcPr>
            <w:tcW w:w="875" w:type="dxa"/>
          </w:tcPr>
          <w:p w14:paraId="3C75C16B" w14:textId="77777777" w:rsidR="00B41C43" w:rsidRPr="00A01F49" w:rsidRDefault="00B41C43">
            <w:pPr>
              <w:pStyle w:val="TableTextCentered"/>
              <w:rPr>
                <w:rFonts w:eastAsia="Times New Roman"/>
              </w:rPr>
            </w:pPr>
            <w:r w:rsidRPr="00A01F49">
              <w:rPr>
                <w:rFonts w:eastAsia="Times New Roman"/>
              </w:rPr>
              <w:t>3</w:t>
            </w:r>
          </w:p>
        </w:tc>
        <w:tc>
          <w:tcPr>
            <w:tcW w:w="900" w:type="dxa"/>
          </w:tcPr>
          <w:p w14:paraId="0C8A01F6" w14:textId="77777777" w:rsidR="00B41C43" w:rsidRPr="00A01F49" w:rsidRDefault="00B41C43">
            <w:pPr>
              <w:pStyle w:val="TableTextCentered"/>
              <w:rPr>
                <w:rFonts w:eastAsia="Times New Roman"/>
              </w:rPr>
            </w:pPr>
            <w:r w:rsidRPr="00A01F49">
              <w:rPr>
                <w:rFonts w:eastAsia="Times New Roman"/>
              </w:rPr>
              <w:t>10</w:t>
            </w:r>
          </w:p>
        </w:tc>
        <w:tc>
          <w:tcPr>
            <w:tcW w:w="892" w:type="dxa"/>
          </w:tcPr>
          <w:p w14:paraId="2579F6E9" w14:textId="77777777" w:rsidR="00B41C43" w:rsidRPr="00A01F49" w:rsidRDefault="00B41C43">
            <w:pPr>
              <w:pStyle w:val="TableTextCentered"/>
              <w:rPr>
                <w:rFonts w:eastAsia="Times New Roman"/>
              </w:rPr>
            </w:pPr>
            <w:r w:rsidRPr="00A01F49">
              <w:rPr>
                <w:rFonts w:eastAsia="Times New Roman"/>
              </w:rPr>
              <w:t>5.8</w:t>
            </w:r>
          </w:p>
        </w:tc>
      </w:tr>
      <w:tr w:rsidR="007D45C1" w:rsidRPr="00A01F49" w14:paraId="5F8D2533" w14:textId="77777777" w:rsidTr="007D45C1">
        <w:trPr>
          <w:jc w:val="center"/>
        </w:trPr>
        <w:tc>
          <w:tcPr>
            <w:tcW w:w="1432" w:type="dxa"/>
          </w:tcPr>
          <w:p w14:paraId="1298D03E" w14:textId="77777777" w:rsidR="00B41C43" w:rsidRPr="00A01F49" w:rsidRDefault="00B41C43">
            <w:pPr>
              <w:pStyle w:val="TableText"/>
            </w:pPr>
            <w:r w:rsidRPr="00A01F49">
              <w:t>Grades 6-8</w:t>
            </w:r>
          </w:p>
        </w:tc>
        <w:tc>
          <w:tcPr>
            <w:tcW w:w="874" w:type="dxa"/>
          </w:tcPr>
          <w:p w14:paraId="0B79895B"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50972FB0"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530D65A7" w14:textId="77777777" w:rsidR="00B41C43" w:rsidRPr="00A01F49" w:rsidRDefault="00B41C43">
            <w:pPr>
              <w:pStyle w:val="TableTextCentered"/>
              <w:rPr>
                <w:rFonts w:eastAsia="Times New Roman"/>
              </w:rPr>
            </w:pPr>
            <w:r w:rsidRPr="00A01F49">
              <w:rPr>
                <w:rFonts w:eastAsia="Times New Roman"/>
              </w:rPr>
              <w:t>0</w:t>
            </w:r>
          </w:p>
        </w:tc>
        <w:tc>
          <w:tcPr>
            <w:tcW w:w="875" w:type="dxa"/>
          </w:tcPr>
          <w:p w14:paraId="44019507" w14:textId="77777777" w:rsidR="00B41C43" w:rsidRPr="00A01F49" w:rsidRDefault="00B41C43">
            <w:pPr>
              <w:pStyle w:val="TableTextCentered"/>
              <w:rPr>
                <w:rFonts w:eastAsia="Times New Roman"/>
              </w:rPr>
            </w:pPr>
            <w:r w:rsidRPr="00A01F49">
              <w:rPr>
                <w:rFonts w:eastAsia="Times New Roman"/>
              </w:rPr>
              <w:t>4</w:t>
            </w:r>
          </w:p>
        </w:tc>
        <w:tc>
          <w:tcPr>
            <w:tcW w:w="874" w:type="dxa"/>
          </w:tcPr>
          <w:p w14:paraId="0BBF13D3" w14:textId="77777777" w:rsidR="00B41C43" w:rsidRPr="00A01F49" w:rsidRDefault="00B41C43">
            <w:pPr>
              <w:pStyle w:val="TableTextCentered"/>
              <w:rPr>
                <w:rFonts w:eastAsia="Times New Roman"/>
              </w:rPr>
            </w:pPr>
            <w:r w:rsidRPr="00A01F49">
              <w:rPr>
                <w:rFonts w:eastAsia="Times New Roman"/>
              </w:rPr>
              <w:t>5</w:t>
            </w:r>
          </w:p>
        </w:tc>
        <w:tc>
          <w:tcPr>
            <w:tcW w:w="874" w:type="dxa"/>
          </w:tcPr>
          <w:p w14:paraId="3C6836CE" w14:textId="77777777" w:rsidR="00B41C43" w:rsidRPr="00A01F49" w:rsidRDefault="00B41C43">
            <w:pPr>
              <w:pStyle w:val="TableTextCentered"/>
              <w:rPr>
                <w:rFonts w:eastAsia="Times New Roman"/>
              </w:rPr>
            </w:pPr>
            <w:r w:rsidRPr="00A01F49">
              <w:rPr>
                <w:rFonts w:eastAsia="Times New Roman"/>
              </w:rPr>
              <w:t>7</w:t>
            </w:r>
          </w:p>
        </w:tc>
        <w:tc>
          <w:tcPr>
            <w:tcW w:w="875" w:type="dxa"/>
          </w:tcPr>
          <w:p w14:paraId="050B5CAC" w14:textId="77777777" w:rsidR="00B41C43" w:rsidRPr="00A01F49" w:rsidRDefault="00B41C43">
            <w:pPr>
              <w:pStyle w:val="TableTextCentered"/>
              <w:rPr>
                <w:rFonts w:eastAsia="Times New Roman"/>
              </w:rPr>
            </w:pPr>
            <w:r w:rsidRPr="00A01F49">
              <w:rPr>
                <w:rFonts w:eastAsia="Times New Roman"/>
              </w:rPr>
              <w:t>1</w:t>
            </w:r>
          </w:p>
        </w:tc>
        <w:tc>
          <w:tcPr>
            <w:tcW w:w="900" w:type="dxa"/>
          </w:tcPr>
          <w:p w14:paraId="1FEEF22D" w14:textId="77777777" w:rsidR="00B41C43" w:rsidRPr="00A01F49" w:rsidRDefault="00B41C43">
            <w:pPr>
              <w:pStyle w:val="TableTextCentered"/>
              <w:rPr>
                <w:rFonts w:eastAsia="Times New Roman"/>
              </w:rPr>
            </w:pPr>
            <w:r w:rsidRPr="00A01F49">
              <w:rPr>
                <w:rFonts w:eastAsia="Times New Roman"/>
              </w:rPr>
              <w:t>17</w:t>
            </w:r>
          </w:p>
        </w:tc>
        <w:tc>
          <w:tcPr>
            <w:tcW w:w="892" w:type="dxa"/>
          </w:tcPr>
          <w:p w14:paraId="2CCD6AF6" w14:textId="77777777" w:rsidR="00B41C43" w:rsidRPr="00A01F49" w:rsidRDefault="00B41C43">
            <w:pPr>
              <w:pStyle w:val="TableTextCentered"/>
              <w:rPr>
                <w:rFonts w:eastAsia="Times New Roman"/>
              </w:rPr>
            </w:pPr>
            <w:r w:rsidRPr="00A01F49">
              <w:rPr>
                <w:rFonts w:eastAsia="Times New Roman"/>
              </w:rPr>
              <w:t>5.3</w:t>
            </w:r>
          </w:p>
        </w:tc>
      </w:tr>
      <w:tr w:rsidR="00B41C43" w:rsidRPr="00A01F49" w14:paraId="00532774" w14:textId="77777777" w:rsidTr="007D45C1">
        <w:trPr>
          <w:jc w:val="center"/>
        </w:trPr>
        <w:tc>
          <w:tcPr>
            <w:tcW w:w="1432" w:type="dxa"/>
          </w:tcPr>
          <w:p w14:paraId="44D8FA75" w14:textId="77777777" w:rsidR="00B41C43" w:rsidRPr="00A01F49" w:rsidRDefault="00B41C43">
            <w:pPr>
              <w:pStyle w:val="TableText"/>
            </w:pPr>
            <w:r w:rsidRPr="00A01F49">
              <w:t>Grades 9-12</w:t>
            </w:r>
          </w:p>
        </w:tc>
        <w:tc>
          <w:tcPr>
            <w:tcW w:w="874" w:type="dxa"/>
          </w:tcPr>
          <w:p w14:paraId="530D27AE" w14:textId="77777777" w:rsidR="00B41C43" w:rsidRPr="00A01F49" w:rsidRDefault="00B41C43">
            <w:pPr>
              <w:pStyle w:val="TableTextCentered"/>
              <w:rPr>
                <w:rFonts w:eastAsia="Times New Roman"/>
              </w:rPr>
            </w:pPr>
            <w:r w:rsidRPr="00A01F49">
              <w:rPr>
                <w:rFonts w:eastAsia="Times New Roman"/>
              </w:rPr>
              <w:t>0</w:t>
            </w:r>
          </w:p>
        </w:tc>
        <w:tc>
          <w:tcPr>
            <w:tcW w:w="874" w:type="dxa"/>
          </w:tcPr>
          <w:p w14:paraId="3AB81B7F" w14:textId="77777777" w:rsidR="00B41C43" w:rsidRPr="00A01F49" w:rsidRDefault="00B41C43">
            <w:pPr>
              <w:pStyle w:val="TableTextCentered"/>
              <w:rPr>
                <w:rFonts w:eastAsia="Times New Roman"/>
              </w:rPr>
            </w:pPr>
            <w:r w:rsidRPr="00A01F49">
              <w:rPr>
                <w:rFonts w:eastAsia="Times New Roman"/>
              </w:rPr>
              <w:t>1</w:t>
            </w:r>
          </w:p>
        </w:tc>
        <w:tc>
          <w:tcPr>
            <w:tcW w:w="874" w:type="dxa"/>
          </w:tcPr>
          <w:p w14:paraId="4403B672" w14:textId="77777777" w:rsidR="00B41C43" w:rsidRPr="00A01F49" w:rsidRDefault="00B41C43">
            <w:pPr>
              <w:pStyle w:val="TableTextCentered"/>
              <w:rPr>
                <w:rFonts w:eastAsia="Times New Roman"/>
              </w:rPr>
            </w:pPr>
            <w:r w:rsidRPr="00A01F49">
              <w:rPr>
                <w:rFonts w:eastAsia="Times New Roman"/>
              </w:rPr>
              <w:t>1</w:t>
            </w:r>
          </w:p>
        </w:tc>
        <w:tc>
          <w:tcPr>
            <w:tcW w:w="875" w:type="dxa"/>
          </w:tcPr>
          <w:p w14:paraId="5D7B0F0D" w14:textId="77777777" w:rsidR="00B41C43" w:rsidRPr="00A01F49" w:rsidRDefault="00B41C43">
            <w:pPr>
              <w:pStyle w:val="TableTextCentered"/>
              <w:rPr>
                <w:rFonts w:eastAsia="Times New Roman"/>
              </w:rPr>
            </w:pPr>
            <w:r w:rsidRPr="00A01F49">
              <w:rPr>
                <w:rFonts w:eastAsia="Times New Roman"/>
              </w:rPr>
              <w:t>6</w:t>
            </w:r>
          </w:p>
        </w:tc>
        <w:tc>
          <w:tcPr>
            <w:tcW w:w="874" w:type="dxa"/>
          </w:tcPr>
          <w:p w14:paraId="54FD452E" w14:textId="77777777" w:rsidR="00B41C43" w:rsidRPr="00A01F49" w:rsidRDefault="00B41C43">
            <w:pPr>
              <w:pStyle w:val="TableTextCentered"/>
              <w:rPr>
                <w:rFonts w:eastAsia="Times New Roman"/>
              </w:rPr>
            </w:pPr>
            <w:r w:rsidRPr="00A01F49">
              <w:rPr>
                <w:rFonts w:eastAsia="Times New Roman"/>
              </w:rPr>
              <w:t>8</w:t>
            </w:r>
          </w:p>
        </w:tc>
        <w:tc>
          <w:tcPr>
            <w:tcW w:w="874" w:type="dxa"/>
          </w:tcPr>
          <w:p w14:paraId="1353DF4A" w14:textId="77777777" w:rsidR="00B41C43" w:rsidRPr="00A01F49" w:rsidRDefault="00B41C43">
            <w:pPr>
              <w:pStyle w:val="TableTextCentered"/>
              <w:rPr>
                <w:rFonts w:eastAsia="Times New Roman"/>
              </w:rPr>
            </w:pPr>
            <w:r w:rsidRPr="00A01F49">
              <w:rPr>
                <w:rFonts w:eastAsia="Times New Roman"/>
              </w:rPr>
              <w:t>5</w:t>
            </w:r>
          </w:p>
        </w:tc>
        <w:tc>
          <w:tcPr>
            <w:tcW w:w="875" w:type="dxa"/>
          </w:tcPr>
          <w:p w14:paraId="13A9CABD" w14:textId="77777777" w:rsidR="00B41C43" w:rsidRPr="00A01F49" w:rsidRDefault="00B41C43">
            <w:pPr>
              <w:pStyle w:val="TableTextCentered"/>
              <w:rPr>
                <w:rFonts w:eastAsia="Times New Roman"/>
              </w:rPr>
            </w:pPr>
            <w:r w:rsidRPr="00A01F49">
              <w:rPr>
                <w:rFonts w:eastAsia="Times New Roman"/>
              </w:rPr>
              <w:t>0</w:t>
            </w:r>
          </w:p>
        </w:tc>
        <w:tc>
          <w:tcPr>
            <w:tcW w:w="900" w:type="dxa"/>
          </w:tcPr>
          <w:p w14:paraId="73D3789E" w14:textId="77777777" w:rsidR="00B41C43" w:rsidRPr="00A01F49" w:rsidRDefault="00B41C43">
            <w:pPr>
              <w:pStyle w:val="TableTextCentered"/>
              <w:rPr>
                <w:rFonts w:eastAsia="Times New Roman"/>
              </w:rPr>
            </w:pPr>
            <w:r w:rsidRPr="00A01F49">
              <w:rPr>
                <w:rFonts w:eastAsia="Times New Roman"/>
              </w:rPr>
              <w:t>21</w:t>
            </w:r>
          </w:p>
        </w:tc>
        <w:tc>
          <w:tcPr>
            <w:tcW w:w="892" w:type="dxa"/>
          </w:tcPr>
          <w:p w14:paraId="12C73BF0" w14:textId="77777777" w:rsidR="00B41C43" w:rsidRPr="00A01F49" w:rsidRDefault="00B41C43">
            <w:pPr>
              <w:pStyle w:val="TableTextCentered"/>
              <w:rPr>
                <w:rFonts w:eastAsia="Times New Roman"/>
              </w:rPr>
            </w:pPr>
            <w:r w:rsidRPr="00A01F49">
              <w:rPr>
                <w:rFonts w:eastAsia="Times New Roman"/>
              </w:rPr>
              <w:t>4.7</w:t>
            </w:r>
          </w:p>
        </w:tc>
      </w:tr>
    </w:tbl>
    <w:bookmarkEnd w:id="145"/>
    <w:p w14:paraId="111D48A3" w14:textId="77777777" w:rsidR="00B41C43" w:rsidRPr="00A01F49" w:rsidRDefault="00B41C43" w:rsidP="00B41C43">
      <w:pPr>
        <w:pStyle w:val="TableNote"/>
      </w:pPr>
      <w:r w:rsidRPr="00A01F49">
        <w:t xml:space="preserve">*The district average is an average of the observation scores. In Table 16, the district average is computed as: </w:t>
      </w:r>
      <w:r w:rsidRPr="00A01F49">
        <w:br/>
      </w:r>
      <w:bookmarkStart w:id="146" w:name="Dist_SE_Calc"/>
      <w:r w:rsidRPr="00A01F49">
        <w:t>([2 x 1] + [3 x 1] + [4 x 11] + [5 x 16] + [6 x 15] + [7 x 4]) ÷ 48 observations = 5.1</w:t>
      </w:r>
      <w:bookmarkEnd w:id="146"/>
    </w:p>
    <w:p w14:paraId="2B78513C" w14:textId="77777777" w:rsidR="00B41C43" w:rsidRPr="00A01F49" w:rsidRDefault="00B41C43" w:rsidP="00B41C43">
      <w:pPr>
        <w:pStyle w:val="TableNote"/>
      </w:pPr>
      <w:r w:rsidRPr="00A01F49">
        <w:t>**Student Engagement does not appear in the CLASS K-3 Manual, therefore scores for the Elementary School Level represent grades 4-5 only.</w:t>
      </w:r>
    </w:p>
    <w:p w14:paraId="41D13F99" w14:textId="77777777" w:rsidR="00B41C43" w:rsidRPr="00A01F49" w:rsidRDefault="00B41C43" w:rsidP="00B41C43">
      <w:pPr>
        <w:pStyle w:val="BodyText"/>
      </w:pPr>
      <w:r w:rsidRPr="00A01F49">
        <w:rPr>
          <w:rStyle w:val="BodyTextDemiChar"/>
        </w:rPr>
        <w:t>Ratings in the Low Range.</w:t>
      </w:r>
      <w:r w:rsidRPr="00A01F49">
        <w:t xml:space="preserve"> In the low range, the majority of students appear distracted or disengaged.</w:t>
      </w:r>
    </w:p>
    <w:p w14:paraId="1381A39B" w14:textId="77777777" w:rsidR="00B41C43" w:rsidRPr="00A01F49" w:rsidRDefault="00B41C43" w:rsidP="00B41C43">
      <w:pPr>
        <w:pStyle w:val="BodyText"/>
      </w:pPr>
      <w:r w:rsidRPr="00A01F49">
        <w:rPr>
          <w:rStyle w:val="BodyTextDemiChar"/>
        </w:rPr>
        <w:t>Ratings in the Middle Range.</w:t>
      </w:r>
      <w:r w:rsidRPr="00A01F49">
        <w:t xml:space="preserve"> In the middle range, students are passively engaged, listening to or watching the teacher; student engagement is mixed, with the majority of students actively engaged for part of the time and disengaged for the rest of the time; or there is a mix of student engagement, with some students actively engaged and some students disengaged.</w:t>
      </w:r>
    </w:p>
    <w:p w14:paraId="6F6E2EAC" w14:textId="77777777" w:rsidR="00B41C43" w:rsidRPr="00A01F49" w:rsidRDefault="00B41C43" w:rsidP="00B41C43">
      <w:pPr>
        <w:pStyle w:val="BodyText"/>
      </w:pPr>
      <w:r w:rsidRPr="00A01F49">
        <w:rPr>
          <w:rStyle w:val="BodyTextDemiChar"/>
        </w:rPr>
        <w:t>Ratings in the High Range.</w:t>
      </w:r>
      <w:r w:rsidRPr="00A01F49">
        <w:t xml:space="preserve"> In the high range, most students are actively engaged in the classroom discussions and activities.</w:t>
      </w:r>
    </w:p>
    <w:p w14:paraId="7101739E" w14:textId="77777777" w:rsidR="00B41C43" w:rsidRPr="00A01F49" w:rsidRDefault="00B41C43" w:rsidP="00B41C43">
      <w:pPr>
        <w:pStyle w:val="Heading2-SIOR"/>
      </w:pPr>
      <w:bookmarkStart w:id="147" w:name="_Toc430114889"/>
      <w:bookmarkStart w:id="148" w:name="_Toc496109991"/>
      <w:bookmarkStart w:id="149" w:name="_Toc92194268"/>
      <w:r w:rsidRPr="00A01F49">
        <w:t>Summary of Average Ratings</w:t>
      </w:r>
      <w:bookmarkEnd w:id="147"/>
      <w:bookmarkEnd w:id="148"/>
      <w:r w:rsidRPr="00A01F49">
        <w:t xml:space="preserve">: </w:t>
      </w:r>
      <w:bookmarkEnd w:id="149"/>
      <w:r w:rsidRPr="00A01F49">
        <w:t>Grades K–5</w:t>
      </w:r>
    </w:p>
    <w:p w14:paraId="5FBD6D68" w14:textId="77777777" w:rsidR="00B41C43" w:rsidRPr="00A01F49" w:rsidRDefault="00B41C43" w:rsidP="00B41C43">
      <w:pPr>
        <w:pStyle w:val="TableTitle0"/>
      </w:pPr>
      <w:r w:rsidRPr="00A01F49">
        <w:t>Table 17. Summary Table of Average Ratings for Each Dimension in Grades K–5</w:t>
      </w:r>
    </w:p>
    <w:tbl>
      <w:tblPr>
        <w:tblStyle w:val="MSVTable1"/>
        <w:tblW w:w="5000" w:type="pct"/>
        <w:tblLayout w:type="fixed"/>
        <w:tblLook w:val="0620" w:firstRow="1" w:lastRow="0" w:firstColumn="0" w:lastColumn="0" w:noHBand="1" w:noVBand="1"/>
      </w:tblPr>
      <w:tblGrid>
        <w:gridCol w:w="3297"/>
        <w:gridCol w:w="654"/>
        <w:gridCol w:w="640"/>
        <w:gridCol w:w="668"/>
        <w:gridCol w:w="655"/>
        <w:gridCol w:w="653"/>
        <w:gridCol w:w="655"/>
        <w:gridCol w:w="655"/>
        <w:gridCol w:w="515"/>
        <w:gridCol w:w="952"/>
      </w:tblGrid>
      <w:tr w:rsidR="00B41C43" w:rsidRPr="00A01F49" w14:paraId="7AC90DC0" w14:textId="77777777" w:rsidTr="007D45C1">
        <w:trPr>
          <w:cnfStyle w:val="100000000000" w:firstRow="1" w:lastRow="0" w:firstColumn="0" w:lastColumn="0" w:oddVBand="0" w:evenVBand="0" w:oddHBand="0" w:evenHBand="0" w:firstRowFirstColumn="0" w:firstRowLastColumn="0" w:lastRowFirstColumn="0" w:lastRowLastColumn="0"/>
          <w:tblHeader/>
        </w:trPr>
        <w:tc>
          <w:tcPr>
            <w:tcW w:w="3297" w:type="dxa"/>
            <w:vMerge w:val="restart"/>
          </w:tcPr>
          <w:p w14:paraId="011B161D" w14:textId="77777777" w:rsidR="00B41C43" w:rsidRPr="00A01F49" w:rsidRDefault="00B41C43">
            <w:pPr>
              <w:pStyle w:val="TableColHeadingCenter"/>
              <w:rPr>
                <w:rFonts w:eastAsia="MS Mincho"/>
              </w:rPr>
            </w:pPr>
            <w:bookmarkStart w:id="150" w:name="SummaryTbl_Elem"/>
          </w:p>
        </w:tc>
        <w:tc>
          <w:tcPr>
            <w:tcW w:w="1294" w:type="dxa"/>
            <w:gridSpan w:val="2"/>
            <w:vAlign w:val="center"/>
          </w:tcPr>
          <w:p w14:paraId="072BF629" w14:textId="77777777" w:rsidR="00B41C43" w:rsidRPr="00A01F49" w:rsidRDefault="00B41C43">
            <w:pPr>
              <w:pStyle w:val="TableColHeadingCenter"/>
              <w:rPr>
                <w:rFonts w:eastAsia="MS Mincho"/>
              </w:rPr>
            </w:pPr>
            <w:r w:rsidRPr="00A01F49">
              <w:rPr>
                <w:rFonts w:eastAsia="MS Mincho"/>
              </w:rPr>
              <w:t>Low Range</w:t>
            </w:r>
          </w:p>
        </w:tc>
        <w:tc>
          <w:tcPr>
            <w:tcW w:w="1976" w:type="dxa"/>
            <w:gridSpan w:val="3"/>
            <w:vAlign w:val="center"/>
          </w:tcPr>
          <w:p w14:paraId="3C8F2909" w14:textId="77777777" w:rsidR="00B41C43" w:rsidRPr="00A01F49" w:rsidRDefault="00B41C43">
            <w:pPr>
              <w:pStyle w:val="TableColHeadingCenter"/>
              <w:rPr>
                <w:rFonts w:eastAsia="MS Mincho"/>
              </w:rPr>
            </w:pPr>
            <w:r w:rsidRPr="00A01F49">
              <w:rPr>
                <w:rFonts w:eastAsia="MS Mincho"/>
              </w:rPr>
              <w:t>Middle Range</w:t>
            </w:r>
          </w:p>
        </w:tc>
        <w:tc>
          <w:tcPr>
            <w:tcW w:w="1310" w:type="dxa"/>
            <w:gridSpan w:val="2"/>
            <w:vAlign w:val="center"/>
          </w:tcPr>
          <w:p w14:paraId="5B260EB4" w14:textId="77777777" w:rsidR="00B41C43" w:rsidRPr="00A01F49" w:rsidRDefault="00B41C43">
            <w:pPr>
              <w:pStyle w:val="TableColHeadingCenter"/>
              <w:rPr>
                <w:rFonts w:eastAsia="MS Mincho"/>
              </w:rPr>
            </w:pPr>
            <w:r w:rsidRPr="00A01F49">
              <w:rPr>
                <w:rFonts w:eastAsia="MS Mincho"/>
              </w:rPr>
              <w:t>High Range</w:t>
            </w:r>
          </w:p>
        </w:tc>
        <w:tc>
          <w:tcPr>
            <w:tcW w:w="515" w:type="dxa"/>
            <w:vMerge w:val="restart"/>
            <w:vAlign w:val="center"/>
          </w:tcPr>
          <w:p w14:paraId="5E0EFC09" w14:textId="77777777" w:rsidR="00B41C43" w:rsidRPr="00A01F49" w:rsidRDefault="00B41C43">
            <w:pPr>
              <w:pStyle w:val="TableColHeadingCenter"/>
              <w:rPr>
                <w:rFonts w:eastAsia="MS Mincho"/>
              </w:rPr>
            </w:pPr>
            <w:r w:rsidRPr="00A01F49">
              <w:rPr>
                <w:rFonts w:eastAsia="MS Mincho"/>
              </w:rPr>
              <w:t>n</w:t>
            </w:r>
          </w:p>
        </w:tc>
        <w:tc>
          <w:tcPr>
            <w:tcW w:w="952" w:type="dxa"/>
            <w:vMerge w:val="restart"/>
            <w:vAlign w:val="center"/>
          </w:tcPr>
          <w:p w14:paraId="7FE7CDA4" w14:textId="77777777" w:rsidR="00B41C43" w:rsidRPr="00A01F49" w:rsidRDefault="00B41C43">
            <w:pPr>
              <w:pStyle w:val="TableColHeadingCenter"/>
              <w:rPr>
                <w:rFonts w:eastAsia="MS Mincho"/>
              </w:rPr>
            </w:pPr>
            <w:r w:rsidRPr="00A01F49">
              <w:rPr>
                <w:rFonts w:eastAsia="MS Mincho"/>
              </w:rPr>
              <w:t>Average Scores*</w:t>
            </w:r>
          </w:p>
        </w:tc>
      </w:tr>
      <w:tr w:rsidR="007D45C1" w:rsidRPr="00A01F49" w14:paraId="76229BBF" w14:textId="77777777" w:rsidTr="007D45C1">
        <w:trPr>
          <w:cnfStyle w:val="100000000000" w:firstRow="1" w:lastRow="0" w:firstColumn="0" w:lastColumn="0" w:oddVBand="0" w:evenVBand="0" w:oddHBand="0" w:evenHBand="0" w:firstRowFirstColumn="0" w:firstRowLastColumn="0" w:lastRowFirstColumn="0" w:lastRowLastColumn="0"/>
          <w:tblHeader/>
        </w:trPr>
        <w:tc>
          <w:tcPr>
            <w:tcW w:w="3297" w:type="dxa"/>
            <w:vMerge/>
          </w:tcPr>
          <w:p w14:paraId="0E2184A6" w14:textId="77777777" w:rsidR="00B41C43" w:rsidRPr="00A01F49" w:rsidRDefault="00B41C43">
            <w:pPr>
              <w:pStyle w:val="TableColHeadingCenter"/>
              <w:rPr>
                <w:rFonts w:eastAsia="MS Mincho"/>
              </w:rPr>
            </w:pPr>
          </w:p>
        </w:tc>
        <w:tc>
          <w:tcPr>
            <w:tcW w:w="654" w:type="dxa"/>
            <w:vAlign w:val="center"/>
          </w:tcPr>
          <w:p w14:paraId="36EA9E8F" w14:textId="77777777" w:rsidR="00B41C43" w:rsidRPr="00A01F49" w:rsidRDefault="00B41C43">
            <w:pPr>
              <w:pStyle w:val="TableColHeadingCenter"/>
              <w:rPr>
                <w:rFonts w:eastAsia="MS Mincho"/>
              </w:rPr>
            </w:pPr>
            <w:r w:rsidRPr="00A01F49">
              <w:rPr>
                <w:rFonts w:eastAsia="MS Mincho"/>
              </w:rPr>
              <w:t>1</w:t>
            </w:r>
          </w:p>
        </w:tc>
        <w:tc>
          <w:tcPr>
            <w:tcW w:w="640" w:type="dxa"/>
            <w:vAlign w:val="center"/>
          </w:tcPr>
          <w:p w14:paraId="61D1AE03" w14:textId="77777777" w:rsidR="00B41C43" w:rsidRPr="00A01F49" w:rsidRDefault="00B41C43">
            <w:pPr>
              <w:pStyle w:val="TableColHeadingCenter"/>
              <w:rPr>
                <w:rFonts w:eastAsia="MS Mincho"/>
              </w:rPr>
            </w:pPr>
            <w:r w:rsidRPr="00A01F49">
              <w:rPr>
                <w:rFonts w:eastAsia="MS Mincho"/>
              </w:rPr>
              <w:t>2</w:t>
            </w:r>
          </w:p>
        </w:tc>
        <w:tc>
          <w:tcPr>
            <w:tcW w:w="668" w:type="dxa"/>
            <w:vAlign w:val="center"/>
          </w:tcPr>
          <w:p w14:paraId="440D8FAB" w14:textId="77777777" w:rsidR="00B41C43" w:rsidRPr="00A01F49" w:rsidRDefault="00B41C43">
            <w:pPr>
              <w:pStyle w:val="TableColHeadingCenter"/>
              <w:rPr>
                <w:rFonts w:eastAsia="MS Mincho"/>
              </w:rPr>
            </w:pPr>
            <w:r w:rsidRPr="00A01F49">
              <w:rPr>
                <w:rFonts w:eastAsia="MS Mincho"/>
              </w:rPr>
              <w:t>3</w:t>
            </w:r>
          </w:p>
        </w:tc>
        <w:tc>
          <w:tcPr>
            <w:tcW w:w="655" w:type="dxa"/>
            <w:vAlign w:val="center"/>
          </w:tcPr>
          <w:p w14:paraId="574D6025" w14:textId="77777777" w:rsidR="00B41C43" w:rsidRPr="00A01F49" w:rsidRDefault="00B41C43">
            <w:pPr>
              <w:pStyle w:val="TableColHeadingCenter"/>
              <w:rPr>
                <w:rFonts w:eastAsia="MS Mincho"/>
              </w:rPr>
            </w:pPr>
            <w:r w:rsidRPr="00A01F49">
              <w:rPr>
                <w:rFonts w:eastAsia="MS Mincho"/>
              </w:rPr>
              <w:t>4</w:t>
            </w:r>
          </w:p>
        </w:tc>
        <w:tc>
          <w:tcPr>
            <w:tcW w:w="653" w:type="dxa"/>
            <w:vAlign w:val="center"/>
          </w:tcPr>
          <w:p w14:paraId="4E6E6127" w14:textId="77777777" w:rsidR="00B41C43" w:rsidRPr="00A01F49" w:rsidRDefault="00B41C43">
            <w:pPr>
              <w:pStyle w:val="TableColHeadingCenter"/>
              <w:rPr>
                <w:rFonts w:eastAsia="MS Mincho"/>
              </w:rPr>
            </w:pPr>
            <w:r w:rsidRPr="00A01F49">
              <w:rPr>
                <w:rFonts w:eastAsia="MS Mincho"/>
              </w:rPr>
              <w:t>5</w:t>
            </w:r>
          </w:p>
        </w:tc>
        <w:tc>
          <w:tcPr>
            <w:tcW w:w="655" w:type="dxa"/>
            <w:vAlign w:val="center"/>
          </w:tcPr>
          <w:p w14:paraId="7B91FCB7" w14:textId="77777777" w:rsidR="00B41C43" w:rsidRPr="00A01F49" w:rsidRDefault="00B41C43">
            <w:pPr>
              <w:pStyle w:val="TableColHeadingCenter"/>
              <w:rPr>
                <w:rFonts w:eastAsia="MS Mincho"/>
              </w:rPr>
            </w:pPr>
            <w:r w:rsidRPr="00A01F49">
              <w:rPr>
                <w:rFonts w:eastAsia="MS Mincho"/>
              </w:rPr>
              <w:t>6</w:t>
            </w:r>
          </w:p>
        </w:tc>
        <w:tc>
          <w:tcPr>
            <w:tcW w:w="655" w:type="dxa"/>
            <w:vAlign w:val="center"/>
          </w:tcPr>
          <w:p w14:paraId="2A98F9BC" w14:textId="77777777" w:rsidR="00B41C43" w:rsidRPr="00A01F49" w:rsidRDefault="00B41C43">
            <w:pPr>
              <w:pStyle w:val="TableColHeadingCenter"/>
              <w:rPr>
                <w:rFonts w:eastAsia="MS Mincho"/>
              </w:rPr>
            </w:pPr>
            <w:r w:rsidRPr="00A01F49">
              <w:rPr>
                <w:rFonts w:eastAsia="MS Mincho"/>
              </w:rPr>
              <w:t>7</w:t>
            </w:r>
          </w:p>
        </w:tc>
        <w:tc>
          <w:tcPr>
            <w:tcW w:w="515" w:type="dxa"/>
            <w:vMerge/>
          </w:tcPr>
          <w:p w14:paraId="49B16183" w14:textId="77777777" w:rsidR="00B41C43" w:rsidRPr="00A01F49" w:rsidRDefault="00B41C43">
            <w:pPr>
              <w:pStyle w:val="TableColHeadingCenter"/>
              <w:rPr>
                <w:rFonts w:eastAsia="MS Mincho"/>
              </w:rPr>
            </w:pPr>
          </w:p>
        </w:tc>
        <w:tc>
          <w:tcPr>
            <w:tcW w:w="952" w:type="dxa"/>
            <w:vMerge/>
          </w:tcPr>
          <w:p w14:paraId="34F6AB9E" w14:textId="77777777" w:rsidR="00B41C43" w:rsidRPr="00A01F49" w:rsidRDefault="00B41C43">
            <w:pPr>
              <w:pStyle w:val="TableColHeadingCenter"/>
              <w:rPr>
                <w:rFonts w:eastAsia="MS Mincho"/>
              </w:rPr>
            </w:pPr>
          </w:p>
        </w:tc>
      </w:tr>
      <w:tr w:rsidR="007D45C1" w:rsidRPr="00A01F49" w14:paraId="5D65B1B3" w14:textId="77777777" w:rsidTr="007D45C1">
        <w:tc>
          <w:tcPr>
            <w:tcW w:w="3297" w:type="dxa"/>
            <w:shd w:val="clear" w:color="auto" w:fill="D9E2F3" w:themeFill="accent5" w:themeFillTint="33"/>
          </w:tcPr>
          <w:p w14:paraId="28BDD5F0" w14:textId="77777777" w:rsidR="00B41C43" w:rsidRPr="00A01F49" w:rsidRDefault="00B41C43" w:rsidP="007D45C1">
            <w:pPr>
              <w:pStyle w:val="TableSubheading"/>
            </w:pPr>
            <w:r w:rsidRPr="00A01F49">
              <w:t>Emotional Support Domain</w:t>
            </w:r>
          </w:p>
        </w:tc>
        <w:tc>
          <w:tcPr>
            <w:tcW w:w="654" w:type="dxa"/>
            <w:shd w:val="clear" w:color="auto" w:fill="D9E2F3" w:themeFill="accent5" w:themeFillTint="33"/>
          </w:tcPr>
          <w:p w14:paraId="15C5333A" w14:textId="77777777" w:rsidR="00B41C43" w:rsidRPr="00A01F49" w:rsidRDefault="00B41C43">
            <w:pPr>
              <w:pStyle w:val="TableTextCenteredDemi"/>
              <w:rPr>
                <w:rFonts w:eastAsia="Times New Roman"/>
              </w:rPr>
            </w:pPr>
            <w:r w:rsidRPr="00A01F49">
              <w:rPr>
                <w:rFonts w:eastAsia="Times New Roman"/>
              </w:rPr>
              <w:t>1</w:t>
            </w:r>
          </w:p>
        </w:tc>
        <w:tc>
          <w:tcPr>
            <w:tcW w:w="640" w:type="dxa"/>
            <w:shd w:val="clear" w:color="auto" w:fill="D9E2F3" w:themeFill="accent5" w:themeFillTint="33"/>
          </w:tcPr>
          <w:p w14:paraId="494B0625" w14:textId="77777777" w:rsidR="00B41C43" w:rsidRPr="00A01F49" w:rsidRDefault="00B41C43">
            <w:pPr>
              <w:pStyle w:val="TableTextCenteredDemi"/>
              <w:rPr>
                <w:rFonts w:eastAsia="Times New Roman"/>
              </w:rPr>
            </w:pPr>
            <w:r w:rsidRPr="00A01F49">
              <w:rPr>
                <w:rFonts w:eastAsia="Times New Roman"/>
              </w:rPr>
              <w:t>8</w:t>
            </w:r>
          </w:p>
        </w:tc>
        <w:tc>
          <w:tcPr>
            <w:tcW w:w="668" w:type="dxa"/>
            <w:shd w:val="clear" w:color="auto" w:fill="D9E2F3" w:themeFill="accent5" w:themeFillTint="33"/>
          </w:tcPr>
          <w:p w14:paraId="5E379D9E" w14:textId="77777777" w:rsidR="00B41C43" w:rsidRPr="00A01F49" w:rsidRDefault="00B41C43">
            <w:pPr>
              <w:pStyle w:val="TableTextCenteredDemi"/>
              <w:rPr>
                <w:rFonts w:eastAsia="Times New Roman"/>
              </w:rPr>
            </w:pPr>
            <w:r w:rsidRPr="00A01F49">
              <w:rPr>
                <w:rFonts w:eastAsia="Times New Roman"/>
              </w:rPr>
              <w:t>8</w:t>
            </w:r>
          </w:p>
        </w:tc>
        <w:tc>
          <w:tcPr>
            <w:tcW w:w="655" w:type="dxa"/>
            <w:shd w:val="clear" w:color="auto" w:fill="D9E2F3" w:themeFill="accent5" w:themeFillTint="33"/>
          </w:tcPr>
          <w:p w14:paraId="16A6B0FC" w14:textId="77777777" w:rsidR="00B41C43" w:rsidRPr="00A01F49" w:rsidRDefault="00B41C43">
            <w:pPr>
              <w:pStyle w:val="TableTextCenteredDemi"/>
              <w:rPr>
                <w:rFonts w:eastAsia="Times New Roman"/>
              </w:rPr>
            </w:pPr>
            <w:r w:rsidRPr="00A01F49">
              <w:rPr>
                <w:rFonts w:eastAsia="Times New Roman"/>
              </w:rPr>
              <w:t>8</w:t>
            </w:r>
          </w:p>
        </w:tc>
        <w:tc>
          <w:tcPr>
            <w:tcW w:w="653" w:type="dxa"/>
            <w:shd w:val="clear" w:color="auto" w:fill="D9E2F3" w:themeFill="accent5" w:themeFillTint="33"/>
          </w:tcPr>
          <w:p w14:paraId="13E06D52" w14:textId="77777777" w:rsidR="00B41C43" w:rsidRPr="00A01F49" w:rsidRDefault="00B41C43">
            <w:pPr>
              <w:pStyle w:val="TableTextCenteredDemi"/>
              <w:rPr>
                <w:rFonts w:eastAsia="Times New Roman"/>
              </w:rPr>
            </w:pPr>
            <w:r w:rsidRPr="00A01F49">
              <w:rPr>
                <w:rFonts w:eastAsia="Times New Roman"/>
              </w:rPr>
              <w:t>26</w:t>
            </w:r>
          </w:p>
        </w:tc>
        <w:tc>
          <w:tcPr>
            <w:tcW w:w="655" w:type="dxa"/>
            <w:shd w:val="clear" w:color="auto" w:fill="D9E2F3" w:themeFill="accent5" w:themeFillTint="33"/>
          </w:tcPr>
          <w:p w14:paraId="23CE97FD" w14:textId="77777777" w:rsidR="00B41C43" w:rsidRPr="00A01F49" w:rsidRDefault="00B41C43">
            <w:pPr>
              <w:pStyle w:val="TableTextCenteredDemi"/>
              <w:rPr>
                <w:rFonts w:eastAsia="Times New Roman"/>
              </w:rPr>
            </w:pPr>
            <w:r w:rsidRPr="00A01F49">
              <w:rPr>
                <w:rFonts w:eastAsia="Times New Roman"/>
              </w:rPr>
              <w:t>24</w:t>
            </w:r>
          </w:p>
        </w:tc>
        <w:tc>
          <w:tcPr>
            <w:tcW w:w="655" w:type="dxa"/>
            <w:shd w:val="clear" w:color="auto" w:fill="D9E2F3" w:themeFill="accent5" w:themeFillTint="33"/>
          </w:tcPr>
          <w:p w14:paraId="47A99D66" w14:textId="77777777" w:rsidR="00B41C43" w:rsidRPr="00A01F49" w:rsidRDefault="00B41C43">
            <w:pPr>
              <w:pStyle w:val="TableTextCenteredDemi"/>
              <w:rPr>
                <w:rFonts w:eastAsia="Times New Roman"/>
              </w:rPr>
            </w:pPr>
            <w:r w:rsidRPr="00A01F49">
              <w:rPr>
                <w:rFonts w:eastAsia="Times New Roman"/>
              </w:rPr>
              <w:t>45</w:t>
            </w:r>
          </w:p>
        </w:tc>
        <w:tc>
          <w:tcPr>
            <w:tcW w:w="515" w:type="dxa"/>
            <w:shd w:val="clear" w:color="auto" w:fill="D9E2F3" w:themeFill="accent5" w:themeFillTint="33"/>
          </w:tcPr>
          <w:p w14:paraId="51083FC0" w14:textId="77777777" w:rsidR="00B41C43" w:rsidRPr="00A01F49" w:rsidRDefault="00B41C43">
            <w:pPr>
              <w:pStyle w:val="TableTextCenteredDemi"/>
              <w:rPr>
                <w:rFonts w:eastAsia="Times New Roman"/>
              </w:rPr>
            </w:pPr>
            <w:r w:rsidRPr="00A01F49">
              <w:rPr>
                <w:rFonts w:eastAsia="Times New Roman"/>
              </w:rPr>
              <w:t>120</w:t>
            </w:r>
          </w:p>
        </w:tc>
        <w:tc>
          <w:tcPr>
            <w:tcW w:w="952" w:type="dxa"/>
            <w:shd w:val="clear" w:color="auto" w:fill="D9E2F3" w:themeFill="accent5" w:themeFillTint="33"/>
          </w:tcPr>
          <w:p w14:paraId="44827F98" w14:textId="77777777" w:rsidR="00B41C43" w:rsidRPr="00A01F49" w:rsidRDefault="00B41C43">
            <w:pPr>
              <w:pStyle w:val="TableTextCenteredDemi"/>
              <w:rPr>
                <w:rFonts w:eastAsia="Times New Roman"/>
              </w:rPr>
            </w:pPr>
            <w:r w:rsidRPr="00A01F49">
              <w:rPr>
                <w:rFonts w:eastAsia="Times New Roman"/>
              </w:rPr>
              <w:t>5.5</w:t>
            </w:r>
          </w:p>
        </w:tc>
      </w:tr>
      <w:tr w:rsidR="00B41C43" w:rsidRPr="00A01F49" w14:paraId="68B6FEFD" w14:textId="77777777" w:rsidTr="007D45C1">
        <w:tc>
          <w:tcPr>
            <w:tcW w:w="3297" w:type="dxa"/>
          </w:tcPr>
          <w:p w14:paraId="215F04CF" w14:textId="77777777" w:rsidR="00B41C43" w:rsidRPr="00A01F49" w:rsidRDefault="00B41C43">
            <w:pPr>
              <w:pStyle w:val="TableText"/>
              <w:ind w:left="204"/>
              <w:rPr>
                <w:rFonts w:ascii="Franklin Gothic Book" w:hAnsi="Franklin Gothic Book"/>
                <w:b/>
                <w:bCs/>
              </w:rPr>
            </w:pPr>
            <w:r w:rsidRPr="00A01F49">
              <w:rPr>
                <w:rFonts w:ascii="Franklin Gothic Book" w:hAnsi="Franklin Gothic Book"/>
              </w:rPr>
              <w:t>Positive Climate</w:t>
            </w:r>
          </w:p>
        </w:tc>
        <w:tc>
          <w:tcPr>
            <w:tcW w:w="654" w:type="dxa"/>
          </w:tcPr>
          <w:p w14:paraId="55483870" w14:textId="77777777" w:rsidR="00B41C43" w:rsidRPr="00A01F49" w:rsidRDefault="00B41C43">
            <w:pPr>
              <w:pStyle w:val="TableTextCentered"/>
              <w:rPr>
                <w:rFonts w:eastAsia="Times New Roman"/>
              </w:rPr>
            </w:pPr>
            <w:r w:rsidRPr="00A01F49">
              <w:rPr>
                <w:rFonts w:eastAsia="Times New Roman"/>
              </w:rPr>
              <w:t>0</w:t>
            </w:r>
          </w:p>
        </w:tc>
        <w:tc>
          <w:tcPr>
            <w:tcW w:w="640" w:type="dxa"/>
          </w:tcPr>
          <w:p w14:paraId="4EAA0637" w14:textId="77777777" w:rsidR="00B41C43" w:rsidRPr="00A01F49" w:rsidRDefault="00B41C43">
            <w:pPr>
              <w:pStyle w:val="TableTextCentered"/>
              <w:rPr>
                <w:rFonts w:eastAsia="Times New Roman"/>
              </w:rPr>
            </w:pPr>
            <w:r w:rsidRPr="00A01F49">
              <w:rPr>
                <w:rFonts w:eastAsia="Times New Roman"/>
              </w:rPr>
              <w:t>0</w:t>
            </w:r>
          </w:p>
        </w:tc>
        <w:tc>
          <w:tcPr>
            <w:tcW w:w="668" w:type="dxa"/>
          </w:tcPr>
          <w:p w14:paraId="6BBD4A8A" w14:textId="77777777" w:rsidR="00B41C43" w:rsidRPr="00A01F49" w:rsidRDefault="00B41C43">
            <w:pPr>
              <w:pStyle w:val="TableTextCentered"/>
              <w:rPr>
                <w:rFonts w:eastAsia="Times New Roman"/>
              </w:rPr>
            </w:pPr>
            <w:r w:rsidRPr="00A01F49">
              <w:rPr>
                <w:rFonts w:eastAsia="Times New Roman"/>
              </w:rPr>
              <w:t>0</w:t>
            </w:r>
          </w:p>
        </w:tc>
        <w:tc>
          <w:tcPr>
            <w:tcW w:w="655" w:type="dxa"/>
          </w:tcPr>
          <w:p w14:paraId="57E172D0" w14:textId="77777777" w:rsidR="00B41C43" w:rsidRPr="00A01F49" w:rsidRDefault="00B41C43">
            <w:pPr>
              <w:pStyle w:val="TableTextCentered"/>
              <w:rPr>
                <w:rFonts w:eastAsia="Times New Roman"/>
              </w:rPr>
            </w:pPr>
            <w:r w:rsidRPr="00A01F49">
              <w:rPr>
                <w:rFonts w:eastAsia="Times New Roman"/>
              </w:rPr>
              <w:t>2</w:t>
            </w:r>
          </w:p>
        </w:tc>
        <w:tc>
          <w:tcPr>
            <w:tcW w:w="653" w:type="dxa"/>
          </w:tcPr>
          <w:p w14:paraId="7EFE77F1" w14:textId="77777777" w:rsidR="00B41C43" w:rsidRPr="00A01F49" w:rsidRDefault="00B41C43">
            <w:pPr>
              <w:pStyle w:val="TableTextCentered"/>
              <w:rPr>
                <w:rFonts w:eastAsia="Times New Roman"/>
              </w:rPr>
            </w:pPr>
            <w:r w:rsidRPr="00A01F49">
              <w:rPr>
                <w:rFonts w:eastAsia="Times New Roman"/>
              </w:rPr>
              <w:t>10</w:t>
            </w:r>
          </w:p>
        </w:tc>
        <w:tc>
          <w:tcPr>
            <w:tcW w:w="655" w:type="dxa"/>
          </w:tcPr>
          <w:p w14:paraId="034C455A" w14:textId="77777777" w:rsidR="00B41C43" w:rsidRPr="00A01F49" w:rsidRDefault="00B41C43">
            <w:pPr>
              <w:pStyle w:val="TableTextCentered"/>
              <w:rPr>
                <w:rFonts w:eastAsia="Times New Roman"/>
              </w:rPr>
            </w:pPr>
            <w:r w:rsidRPr="00A01F49">
              <w:rPr>
                <w:rFonts w:eastAsia="Times New Roman"/>
              </w:rPr>
              <w:t>13</w:t>
            </w:r>
          </w:p>
        </w:tc>
        <w:tc>
          <w:tcPr>
            <w:tcW w:w="655" w:type="dxa"/>
          </w:tcPr>
          <w:p w14:paraId="200D3748" w14:textId="77777777" w:rsidR="00B41C43" w:rsidRPr="00A01F49" w:rsidRDefault="00B41C43">
            <w:pPr>
              <w:pStyle w:val="TableTextCentered"/>
              <w:rPr>
                <w:rFonts w:eastAsia="Times New Roman"/>
              </w:rPr>
            </w:pPr>
            <w:r w:rsidRPr="00A01F49">
              <w:rPr>
                <w:rFonts w:eastAsia="Times New Roman"/>
              </w:rPr>
              <w:t>5</w:t>
            </w:r>
          </w:p>
        </w:tc>
        <w:tc>
          <w:tcPr>
            <w:tcW w:w="515" w:type="dxa"/>
          </w:tcPr>
          <w:p w14:paraId="360E97BB" w14:textId="77777777" w:rsidR="00B41C43" w:rsidRPr="00A01F49" w:rsidRDefault="00B41C43">
            <w:pPr>
              <w:pStyle w:val="TableTextCentered"/>
              <w:rPr>
                <w:rFonts w:eastAsia="Times New Roman"/>
              </w:rPr>
            </w:pPr>
            <w:r w:rsidRPr="00A01F49">
              <w:rPr>
                <w:rFonts w:eastAsia="Times New Roman"/>
              </w:rPr>
              <w:t>30</w:t>
            </w:r>
          </w:p>
        </w:tc>
        <w:tc>
          <w:tcPr>
            <w:tcW w:w="952" w:type="dxa"/>
          </w:tcPr>
          <w:p w14:paraId="68DFB1DB" w14:textId="77777777" w:rsidR="00B41C43" w:rsidRPr="00A01F49" w:rsidRDefault="00B41C43">
            <w:pPr>
              <w:pStyle w:val="TableTextCentered"/>
              <w:rPr>
                <w:rFonts w:eastAsia="Times New Roman"/>
              </w:rPr>
            </w:pPr>
            <w:r w:rsidRPr="00A01F49">
              <w:rPr>
                <w:rFonts w:eastAsia="Times New Roman"/>
              </w:rPr>
              <w:t>5.7</w:t>
            </w:r>
          </w:p>
        </w:tc>
      </w:tr>
      <w:tr w:rsidR="007D45C1" w:rsidRPr="00A01F49" w14:paraId="0900A052" w14:textId="77777777" w:rsidTr="007D45C1">
        <w:tc>
          <w:tcPr>
            <w:tcW w:w="3297" w:type="dxa"/>
          </w:tcPr>
          <w:p w14:paraId="4F612758" w14:textId="77777777" w:rsidR="00B41C43" w:rsidRPr="00A01F49" w:rsidRDefault="00B41C43">
            <w:pPr>
              <w:pStyle w:val="TableText"/>
              <w:ind w:left="204"/>
              <w:rPr>
                <w:rFonts w:ascii="Franklin Gothic Book" w:hAnsi="Franklin Gothic Book"/>
                <w:b/>
                <w:bCs/>
              </w:rPr>
            </w:pPr>
            <w:r w:rsidRPr="00A01F49">
              <w:rPr>
                <w:rFonts w:ascii="Franklin Gothic Book" w:hAnsi="Franklin Gothic Book"/>
              </w:rPr>
              <w:t>Negative Climate**</w:t>
            </w:r>
          </w:p>
        </w:tc>
        <w:tc>
          <w:tcPr>
            <w:tcW w:w="654" w:type="dxa"/>
          </w:tcPr>
          <w:p w14:paraId="5D2F4956" w14:textId="77777777" w:rsidR="00B41C43" w:rsidRPr="00A01F49" w:rsidRDefault="00B41C43">
            <w:pPr>
              <w:pStyle w:val="TableTextCentered"/>
              <w:rPr>
                <w:rFonts w:eastAsia="Times New Roman"/>
              </w:rPr>
            </w:pPr>
            <w:r w:rsidRPr="00A01F49">
              <w:rPr>
                <w:rFonts w:eastAsia="Times New Roman"/>
              </w:rPr>
              <w:t>0</w:t>
            </w:r>
          </w:p>
        </w:tc>
        <w:tc>
          <w:tcPr>
            <w:tcW w:w="640" w:type="dxa"/>
          </w:tcPr>
          <w:p w14:paraId="7A1D576F" w14:textId="77777777" w:rsidR="00B41C43" w:rsidRPr="00A01F49" w:rsidRDefault="00B41C43">
            <w:pPr>
              <w:pStyle w:val="TableTextCentered"/>
              <w:rPr>
                <w:rFonts w:eastAsia="Times New Roman"/>
              </w:rPr>
            </w:pPr>
            <w:r w:rsidRPr="00A01F49">
              <w:rPr>
                <w:rFonts w:eastAsia="Times New Roman"/>
              </w:rPr>
              <w:t>0</w:t>
            </w:r>
          </w:p>
        </w:tc>
        <w:tc>
          <w:tcPr>
            <w:tcW w:w="668" w:type="dxa"/>
          </w:tcPr>
          <w:p w14:paraId="52B02C71" w14:textId="77777777" w:rsidR="00B41C43" w:rsidRPr="00A01F49" w:rsidRDefault="00B41C43">
            <w:pPr>
              <w:pStyle w:val="TableTextCentered"/>
              <w:rPr>
                <w:rFonts w:eastAsia="Times New Roman"/>
              </w:rPr>
            </w:pPr>
            <w:r w:rsidRPr="00A01F49">
              <w:rPr>
                <w:rFonts w:eastAsia="Times New Roman"/>
              </w:rPr>
              <w:t>0</w:t>
            </w:r>
          </w:p>
        </w:tc>
        <w:tc>
          <w:tcPr>
            <w:tcW w:w="655" w:type="dxa"/>
          </w:tcPr>
          <w:p w14:paraId="4BA5D347" w14:textId="77777777" w:rsidR="00B41C43" w:rsidRPr="00A01F49" w:rsidRDefault="00B41C43">
            <w:pPr>
              <w:pStyle w:val="TableTextCentered"/>
              <w:rPr>
                <w:rFonts w:eastAsia="Times New Roman"/>
              </w:rPr>
            </w:pPr>
            <w:r w:rsidRPr="00A01F49">
              <w:rPr>
                <w:rFonts w:eastAsia="Times New Roman"/>
              </w:rPr>
              <w:t>0</w:t>
            </w:r>
          </w:p>
        </w:tc>
        <w:tc>
          <w:tcPr>
            <w:tcW w:w="653" w:type="dxa"/>
          </w:tcPr>
          <w:p w14:paraId="33A717AC" w14:textId="77777777" w:rsidR="00B41C43" w:rsidRPr="00A01F49" w:rsidRDefault="00B41C43">
            <w:pPr>
              <w:pStyle w:val="TableTextCentered"/>
              <w:rPr>
                <w:rFonts w:eastAsia="Times New Roman"/>
              </w:rPr>
            </w:pPr>
            <w:r w:rsidRPr="00A01F49">
              <w:rPr>
                <w:rFonts w:eastAsia="Times New Roman"/>
              </w:rPr>
              <w:t>0</w:t>
            </w:r>
          </w:p>
        </w:tc>
        <w:tc>
          <w:tcPr>
            <w:tcW w:w="655" w:type="dxa"/>
          </w:tcPr>
          <w:p w14:paraId="2C43E2E6" w14:textId="77777777" w:rsidR="00B41C43" w:rsidRPr="00A01F49" w:rsidRDefault="00B41C43">
            <w:pPr>
              <w:pStyle w:val="TableTextCentered"/>
              <w:rPr>
                <w:rFonts w:eastAsia="Times New Roman"/>
              </w:rPr>
            </w:pPr>
            <w:r w:rsidRPr="00A01F49">
              <w:rPr>
                <w:rFonts w:eastAsia="Times New Roman"/>
              </w:rPr>
              <w:t>2</w:t>
            </w:r>
          </w:p>
        </w:tc>
        <w:tc>
          <w:tcPr>
            <w:tcW w:w="655" w:type="dxa"/>
          </w:tcPr>
          <w:p w14:paraId="43645AFC" w14:textId="77777777" w:rsidR="00B41C43" w:rsidRPr="00A01F49" w:rsidRDefault="00B41C43">
            <w:pPr>
              <w:pStyle w:val="TableTextCentered"/>
              <w:rPr>
                <w:rFonts w:eastAsia="Times New Roman"/>
              </w:rPr>
            </w:pPr>
            <w:r w:rsidRPr="00A01F49">
              <w:rPr>
                <w:rFonts w:eastAsia="Times New Roman"/>
              </w:rPr>
              <w:t>28</w:t>
            </w:r>
          </w:p>
        </w:tc>
        <w:tc>
          <w:tcPr>
            <w:tcW w:w="515" w:type="dxa"/>
          </w:tcPr>
          <w:p w14:paraId="7C034FAF" w14:textId="77777777" w:rsidR="00B41C43" w:rsidRPr="00A01F49" w:rsidRDefault="00B41C43">
            <w:pPr>
              <w:pStyle w:val="TableTextCentered"/>
              <w:rPr>
                <w:rFonts w:eastAsia="Times New Roman"/>
              </w:rPr>
            </w:pPr>
            <w:r w:rsidRPr="00A01F49">
              <w:rPr>
                <w:rFonts w:eastAsia="Times New Roman"/>
              </w:rPr>
              <w:t>30</w:t>
            </w:r>
          </w:p>
        </w:tc>
        <w:tc>
          <w:tcPr>
            <w:tcW w:w="952" w:type="dxa"/>
          </w:tcPr>
          <w:p w14:paraId="2614DA1F" w14:textId="77777777" w:rsidR="00B41C43" w:rsidRPr="00A01F49" w:rsidRDefault="00B41C43">
            <w:pPr>
              <w:pStyle w:val="TableTextCentered"/>
              <w:rPr>
                <w:rFonts w:eastAsia="Times New Roman"/>
              </w:rPr>
            </w:pPr>
            <w:r w:rsidRPr="00A01F49">
              <w:rPr>
                <w:rFonts w:eastAsia="Times New Roman"/>
              </w:rPr>
              <w:t>6.9</w:t>
            </w:r>
          </w:p>
        </w:tc>
      </w:tr>
      <w:tr w:rsidR="00B41C43" w:rsidRPr="00A01F49" w14:paraId="253978D7" w14:textId="77777777" w:rsidTr="007D45C1">
        <w:tc>
          <w:tcPr>
            <w:tcW w:w="3297" w:type="dxa"/>
          </w:tcPr>
          <w:p w14:paraId="78132115" w14:textId="77777777" w:rsidR="00B41C43" w:rsidRPr="00A01F49" w:rsidRDefault="00B41C43">
            <w:pPr>
              <w:pStyle w:val="TableText"/>
              <w:ind w:left="204"/>
              <w:rPr>
                <w:rFonts w:ascii="Franklin Gothic Book" w:hAnsi="Franklin Gothic Book"/>
                <w:b/>
                <w:bCs/>
              </w:rPr>
            </w:pPr>
            <w:r w:rsidRPr="00A01F49">
              <w:rPr>
                <w:rFonts w:ascii="Franklin Gothic Book" w:hAnsi="Franklin Gothic Book"/>
              </w:rPr>
              <w:t>Teacher Sensitivity</w:t>
            </w:r>
          </w:p>
        </w:tc>
        <w:tc>
          <w:tcPr>
            <w:tcW w:w="654" w:type="dxa"/>
          </w:tcPr>
          <w:p w14:paraId="10E924C8" w14:textId="77777777" w:rsidR="00B41C43" w:rsidRPr="00A01F49" w:rsidRDefault="00B41C43">
            <w:pPr>
              <w:pStyle w:val="TableTextCentered"/>
              <w:rPr>
                <w:rFonts w:eastAsia="Times New Roman"/>
              </w:rPr>
            </w:pPr>
            <w:r w:rsidRPr="00A01F49">
              <w:rPr>
                <w:rFonts w:eastAsia="Times New Roman"/>
              </w:rPr>
              <w:t>0</w:t>
            </w:r>
          </w:p>
        </w:tc>
        <w:tc>
          <w:tcPr>
            <w:tcW w:w="640" w:type="dxa"/>
          </w:tcPr>
          <w:p w14:paraId="5B34D3C3" w14:textId="77777777" w:rsidR="00B41C43" w:rsidRPr="00A01F49" w:rsidRDefault="00B41C43">
            <w:pPr>
              <w:pStyle w:val="TableTextCentered"/>
              <w:rPr>
                <w:rFonts w:eastAsia="Times New Roman"/>
              </w:rPr>
            </w:pPr>
            <w:r w:rsidRPr="00A01F49">
              <w:rPr>
                <w:rFonts w:eastAsia="Times New Roman"/>
              </w:rPr>
              <w:t>0</w:t>
            </w:r>
          </w:p>
        </w:tc>
        <w:tc>
          <w:tcPr>
            <w:tcW w:w="668" w:type="dxa"/>
          </w:tcPr>
          <w:p w14:paraId="14ACC825" w14:textId="77777777" w:rsidR="00B41C43" w:rsidRPr="00A01F49" w:rsidRDefault="00B41C43">
            <w:pPr>
              <w:pStyle w:val="TableTextCentered"/>
              <w:rPr>
                <w:rFonts w:eastAsia="Times New Roman"/>
              </w:rPr>
            </w:pPr>
            <w:r w:rsidRPr="00A01F49">
              <w:rPr>
                <w:rFonts w:eastAsia="Times New Roman"/>
              </w:rPr>
              <w:t>0</w:t>
            </w:r>
          </w:p>
        </w:tc>
        <w:tc>
          <w:tcPr>
            <w:tcW w:w="655" w:type="dxa"/>
          </w:tcPr>
          <w:p w14:paraId="4386E0EC" w14:textId="77777777" w:rsidR="00B41C43" w:rsidRPr="00A01F49" w:rsidRDefault="00B41C43">
            <w:pPr>
              <w:pStyle w:val="TableTextCentered"/>
              <w:rPr>
                <w:rFonts w:eastAsia="Times New Roman"/>
              </w:rPr>
            </w:pPr>
            <w:r w:rsidRPr="00A01F49">
              <w:rPr>
                <w:rFonts w:eastAsia="Times New Roman"/>
              </w:rPr>
              <w:t>2</w:t>
            </w:r>
          </w:p>
        </w:tc>
        <w:tc>
          <w:tcPr>
            <w:tcW w:w="653" w:type="dxa"/>
          </w:tcPr>
          <w:p w14:paraId="286FA164" w14:textId="77777777" w:rsidR="00B41C43" w:rsidRPr="00A01F49" w:rsidRDefault="00B41C43">
            <w:pPr>
              <w:pStyle w:val="TableTextCentered"/>
              <w:rPr>
                <w:rFonts w:eastAsia="Times New Roman"/>
              </w:rPr>
            </w:pPr>
            <w:r w:rsidRPr="00A01F49">
              <w:rPr>
                <w:rFonts w:eastAsia="Times New Roman"/>
              </w:rPr>
              <w:t>7</w:t>
            </w:r>
          </w:p>
        </w:tc>
        <w:tc>
          <w:tcPr>
            <w:tcW w:w="655" w:type="dxa"/>
          </w:tcPr>
          <w:p w14:paraId="5D8F4322" w14:textId="77777777" w:rsidR="00B41C43" w:rsidRPr="00A01F49" w:rsidRDefault="00B41C43">
            <w:pPr>
              <w:pStyle w:val="TableTextCentered"/>
              <w:rPr>
                <w:rFonts w:eastAsia="Times New Roman"/>
              </w:rPr>
            </w:pPr>
            <w:r w:rsidRPr="00A01F49">
              <w:rPr>
                <w:rFonts w:eastAsia="Times New Roman"/>
              </w:rPr>
              <w:t>9</w:t>
            </w:r>
          </w:p>
        </w:tc>
        <w:tc>
          <w:tcPr>
            <w:tcW w:w="655" w:type="dxa"/>
          </w:tcPr>
          <w:p w14:paraId="5C0F45F8" w14:textId="77777777" w:rsidR="00B41C43" w:rsidRPr="00A01F49" w:rsidRDefault="00B41C43">
            <w:pPr>
              <w:pStyle w:val="TableTextCentered"/>
              <w:rPr>
                <w:rFonts w:eastAsia="Times New Roman"/>
              </w:rPr>
            </w:pPr>
            <w:r w:rsidRPr="00A01F49">
              <w:rPr>
                <w:rFonts w:eastAsia="Times New Roman"/>
              </w:rPr>
              <w:t>12</w:t>
            </w:r>
          </w:p>
        </w:tc>
        <w:tc>
          <w:tcPr>
            <w:tcW w:w="515" w:type="dxa"/>
          </w:tcPr>
          <w:p w14:paraId="50FC1408" w14:textId="77777777" w:rsidR="00B41C43" w:rsidRPr="00A01F49" w:rsidRDefault="00B41C43">
            <w:pPr>
              <w:pStyle w:val="TableTextCentered"/>
              <w:rPr>
                <w:rFonts w:eastAsia="Times New Roman"/>
              </w:rPr>
            </w:pPr>
            <w:r w:rsidRPr="00A01F49">
              <w:rPr>
                <w:rFonts w:eastAsia="Times New Roman"/>
              </w:rPr>
              <w:t>30</w:t>
            </w:r>
          </w:p>
        </w:tc>
        <w:tc>
          <w:tcPr>
            <w:tcW w:w="952" w:type="dxa"/>
          </w:tcPr>
          <w:p w14:paraId="7199680C" w14:textId="77777777" w:rsidR="00B41C43" w:rsidRPr="00A01F49" w:rsidRDefault="00B41C43">
            <w:pPr>
              <w:pStyle w:val="TableTextCentered"/>
              <w:rPr>
                <w:rFonts w:eastAsia="Times New Roman"/>
              </w:rPr>
            </w:pPr>
            <w:r w:rsidRPr="00A01F49">
              <w:rPr>
                <w:rFonts w:eastAsia="Times New Roman"/>
              </w:rPr>
              <w:t>6.0</w:t>
            </w:r>
          </w:p>
        </w:tc>
      </w:tr>
      <w:tr w:rsidR="007D45C1" w:rsidRPr="00A01F49" w14:paraId="747AAD02" w14:textId="77777777" w:rsidTr="007D45C1">
        <w:tc>
          <w:tcPr>
            <w:tcW w:w="3297" w:type="dxa"/>
          </w:tcPr>
          <w:p w14:paraId="28DD99E9" w14:textId="77777777" w:rsidR="00B41C43" w:rsidRPr="00A01F49" w:rsidRDefault="00B41C43">
            <w:pPr>
              <w:pStyle w:val="TableText"/>
              <w:ind w:left="204"/>
              <w:rPr>
                <w:rFonts w:ascii="Franklin Gothic Book" w:hAnsi="Franklin Gothic Book"/>
                <w:b/>
                <w:bCs/>
              </w:rPr>
            </w:pPr>
            <w:r w:rsidRPr="00A01F49">
              <w:rPr>
                <w:rFonts w:ascii="Franklin Gothic Book" w:hAnsi="Franklin Gothic Book"/>
              </w:rPr>
              <w:t>Regard for Student Perspectives</w:t>
            </w:r>
          </w:p>
        </w:tc>
        <w:tc>
          <w:tcPr>
            <w:tcW w:w="654" w:type="dxa"/>
          </w:tcPr>
          <w:p w14:paraId="58665643" w14:textId="77777777" w:rsidR="00B41C43" w:rsidRPr="00A01F49" w:rsidRDefault="00B41C43">
            <w:pPr>
              <w:pStyle w:val="TableTextCentered"/>
              <w:rPr>
                <w:rFonts w:eastAsia="Times New Roman"/>
              </w:rPr>
            </w:pPr>
            <w:r w:rsidRPr="00A01F49">
              <w:rPr>
                <w:rFonts w:eastAsia="Times New Roman"/>
              </w:rPr>
              <w:t>1</w:t>
            </w:r>
          </w:p>
        </w:tc>
        <w:tc>
          <w:tcPr>
            <w:tcW w:w="640" w:type="dxa"/>
          </w:tcPr>
          <w:p w14:paraId="69082147" w14:textId="77777777" w:rsidR="00B41C43" w:rsidRPr="00A01F49" w:rsidRDefault="00B41C43">
            <w:pPr>
              <w:pStyle w:val="TableTextCentered"/>
              <w:rPr>
                <w:rFonts w:eastAsia="Times New Roman"/>
              </w:rPr>
            </w:pPr>
            <w:r w:rsidRPr="00A01F49">
              <w:rPr>
                <w:rFonts w:eastAsia="Times New Roman"/>
              </w:rPr>
              <w:t>8</w:t>
            </w:r>
          </w:p>
        </w:tc>
        <w:tc>
          <w:tcPr>
            <w:tcW w:w="668" w:type="dxa"/>
          </w:tcPr>
          <w:p w14:paraId="77F191EE" w14:textId="77777777" w:rsidR="00B41C43" w:rsidRPr="00A01F49" w:rsidRDefault="00B41C43">
            <w:pPr>
              <w:pStyle w:val="TableTextCentered"/>
              <w:rPr>
                <w:rFonts w:eastAsia="Times New Roman"/>
              </w:rPr>
            </w:pPr>
            <w:r w:rsidRPr="00A01F49">
              <w:rPr>
                <w:rFonts w:eastAsia="Times New Roman"/>
              </w:rPr>
              <w:t>8</w:t>
            </w:r>
          </w:p>
        </w:tc>
        <w:tc>
          <w:tcPr>
            <w:tcW w:w="655" w:type="dxa"/>
          </w:tcPr>
          <w:p w14:paraId="0978624F" w14:textId="77777777" w:rsidR="00B41C43" w:rsidRPr="00A01F49" w:rsidRDefault="00B41C43">
            <w:pPr>
              <w:pStyle w:val="TableTextCentered"/>
              <w:rPr>
                <w:rFonts w:eastAsia="Times New Roman"/>
              </w:rPr>
            </w:pPr>
            <w:r w:rsidRPr="00A01F49">
              <w:rPr>
                <w:rFonts w:eastAsia="Times New Roman"/>
              </w:rPr>
              <w:t>4</w:t>
            </w:r>
          </w:p>
        </w:tc>
        <w:tc>
          <w:tcPr>
            <w:tcW w:w="653" w:type="dxa"/>
          </w:tcPr>
          <w:p w14:paraId="6A601423" w14:textId="77777777" w:rsidR="00B41C43" w:rsidRPr="00A01F49" w:rsidRDefault="00B41C43">
            <w:pPr>
              <w:pStyle w:val="TableTextCentered"/>
              <w:rPr>
                <w:rFonts w:eastAsia="Times New Roman"/>
              </w:rPr>
            </w:pPr>
            <w:r w:rsidRPr="00A01F49">
              <w:rPr>
                <w:rFonts w:eastAsia="Times New Roman"/>
              </w:rPr>
              <w:t>9</w:t>
            </w:r>
          </w:p>
        </w:tc>
        <w:tc>
          <w:tcPr>
            <w:tcW w:w="655" w:type="dxa"/>
          </w:tcPr>
          <w:p w14:paraId="02F17FB3" w14:textId="77777777" w:rsidR="00B41C43" w:rsidRPr="00A01F49" w:rsidRDefault="00B41C43">
            <w:pPr>
              <w:pStyle w:val="TableTextCentered"/>
              <w:rPr>
                <w:rFonts w:eastAsia="Times New Roman"/>
              </w:rPr>
            </w:pPr>
            <w:r w:rsidRPr="00A01F49">
              <w:rPr>
                <w:rFonts w:eastAsia="Times New Roman"/>
              </w:rPr>
              <w:t>0</w:t>
            </w:r>
          </w:p>
        </w:tc>
        <w:tc>
          <w:tcPr>
            <w:tcW w:w="655" w:type="dxa"/>
          </w:tcPr>
          <w:p w14:paraId="05BCA89C" w14:textId="77777777" w:rsidR="00B41C43" w:rsidRPr="00A01F49" w:rsidRDefault="00B41C43">
            <w:pPr>
              <w:pStyle w:val="TableTextCentered"/>
              <w:rPr>
                <w:rFonts w:eastAsia="Times New Roman"/>
              </w:rPr>
            </w:pPr>
            <w:r w:rsidRPr="00A01F49">
              <w:rPr>
                <w:rFonts w:eastAsia="Times New Roman"/>
              </w:rPr>
              <w:t>0</w:t>
            </w:r>
          </w:p>
        </w:tc>
        <w:tc>
          <w:tcPr>
            <w:tcW w:w="515" w:type="dxa"/>
          </w:tcPr>
          <w:p w14:paraId="319D0D17" w14:textId="77777777" w:rsidR="00B41C43" w:rsidRPr="00A01F49" w:rsidRDefault="00B41C43">
            <w:pPr>
              <w:pStyle w:val="TableTextCentered"/>
              <w:rPr>
                <w:rFonts w:eastAsia="Times New Roman"/>
              </w:rPr>
            </w:pPr>
            <w:r w:rsidRPr="00A01F49">
              <w:rPr>
                <w:rFonts w:eastAsia="Times New Roman"/>
              </w:rPr>
              <w:t>30</w:t>
            </w:r>
          </w:p>
        </w:tc>
        <w:tc>
          <w:tcPr>
            <w:tcW w:w="952" w:type="dxa"/>
          </w:tcPr>
          <w:p w14:paraId="710C0076" w14:textId="77777777" w:rsidR="00B41C43" w:rsidRPr="00A01F49" w:rsidRDefault="00B41C43">
            <w:pPr>
              <w:pStyle w:val="TableTextCentered"/>
              <w:rPr>
                <w:rFonts w:eastAsia="Times New Roman"/>
              </w:rPr>
            </w:pPr>
            <w:r w:rsidRPr="00A01F49">
              <w:rPr>
                <w:rFonts w:eastAsia="Times New Roman"/>
              </w:rPr>
              <w:t>3.4</w:t>
            </w:r>
          </w:p>
        </w:tc>
      </w:tr>
      <w:tr w:rsidR="007D45C1" w:rsidRPr="00A01F49" w14:paraId="296FBF52" w14:textId="77777777" w:rsidTr="007D45C1">
        <w:tc>
          <w:tcPr>
            <w:tcW w:w="3297" w:type="dxa"/>
            <w:shd w:val="clear" w:color="auto" w:fill="D9E2F3" w:themeFill="accent5" w:themeFillTint="33"/>
          </w:tcPr>
          <w:p w14:paraId="214C0ACF" w14:textId="77777777" w:rsidR="00B41C43" w:rsidRPr="00A01F49" w:rsidRDefault="00B41C43" w:rsidP="007D45C1">
            <w:pPr>
              <w:pStyle w:val="TableSubheading"/>
            </w:pPr>
            <w:r w:rsidRPr="00A01F49">
              <w:t>Classroom Organization Domain</w:t>
            </w:r>
          </w:p>
        </w:tc>
        <w:tc>
          <w:tcPr>
            <w:tcW w:w="654" w:type="dxa"/>
            <w:shd w:val="clear" w:color="auto" w:fill="D9E2F3" w:themeFill="accent5" w:themeFillTint="33"/>
          </w:tcPr>
          <w:p w14:paraId="7D475C05" w14:textId="77777777" w:rsidR="00B41C43" w:rsidRPr="00A01F49" w:rsidRDefault="00B41C43">
            <w:pPr>
              <w:pStyle w:val="TableTextCenteredDemi"/>
              <w:rPr>
                <w:rFonts w:eastAsia="Times New Roman"/>
              </w:rPr>
            </w:pPr>
            <w:r w:rsidRPr="00A01F49">
              <w:rPr>
                <w:rFonts w:eastAsia="Times New Roman"/>
              </w:rPr>
              <w:t>0</w:t>
            </w:r>
          </w:p>
        </w:tc>
        <w:tc>
          <w:tcPr>
            <w:tcW w:w="640" w:type="dxa"/>
            <w:shd w:val="clear" w:color="auto" w:fill="D9E2F3" w:themeFill="accent5" w:themeFillTint="33"/>
          </w:tcPr>
          <w:p w14:paraId="35A22E31" w14:textId="77777777" w:rsidR="00B41C43" w:rsidRPr="00A01F49" w:rsidRDefault="00B41C43">
            <w:pPr>
              <w:pStyle w:val="TableTextCenteredDemi"/>
              <w:rPr>
                <w:rFonts w:eastAsia="Times New Roman"/>
              </w:rPr>
            </w:pPr>
            <w:r w:rsidRPr="00A01F49">
              <w:rPr>
                <w:rFonts w:eastAsia="Times New Roman"/>
              </w:rPr>
              <w:t>0</w:t>
            </w:r>
          </w:p>
        </w:tc>
        <w:tc>
          <w:tcPr>
            <w:tcW w:w="668" w:type="dxa"/>
            <w:shd w:val="clear" w:color="auto" w:fill="D9E2F3" w:themeFill="accent5" w:themeFillTint="33"/>
          </w:tcPr>
          <w:p w14:paraId="29D2E9BD" w14:textId="77777777" w:rsidR="00B41C43" w:rsidRPr="00A01F49" w:rsidRDefault="00B41C43">
            <w:pPr>
              <w:pStyle w:val="TableTextCenteredDemi"/>
              <w:rPr>
                <w:rFonts w:eastAsia="Times New Roman"/>
              </w:rPr>
            </w:pPr>
            <w:r w:rsidRPr="00A01F49">
              <w:rPr>
                <w:rFonts w:eastAsia="Times New Roman"/>
              </w:rPr>
              <w:t>1</w:t>
            </w:r>
          </w:p>
        </w:tc>
        <w:tc>
          <w:tcPr>
            <w:tcW w:w="655" w:type="dxa"/>
            <w:shd w:val="clear" w:color="auto" w:fill="D9E2F3" w:themeFill="accent5" w:themeFillTint="33"/>
          </w:tcPr>
          <w:p w14:paraId="1B5DCCA2" w14:textId="77777777" w:rsidR="00B41C43" w:rsidRPr="00A01F49" w:rsidRDefault="00B41C43">
            <w:pPr>
              <w:pStyle w:val="TableTextCenteredDemi"/>
              <w:rPr>
                <w:rFonts w:eastAsia="Times New Roman"/>
              </w:rPr>
            </w:pPr>
            <w:r w:rsidRPr="00A01F49">
              <w:rPr>
                <w:rFonts w:eastAsia="Times New Roman"/>
              </w:rPr>
              <w:t>2</w:t>
            </w:r>
          </w:p>
        </w:tc>
        <w:tc>
          <w:tcPr>
            <w:tcW w:w="653" w:type="dxa"/>
            <w:shd w:val="clear" w:color="auto" w:fill="D9E2F3" w:themeFill="accent5" w:themeFillTint="33"/>
          </w:tcPr>
          <w:p w14:paraId="78801593" w14:textId="77777777" w:rsidR="00B41C43" w:rsidRPr="00A01F49" w:rsidRDefault="00B41C43">
            <w:pPr>
              <w:pStyle w:val="TableTextCenteredDemi"/>
              <w:rPr>
                <w:rFonts w:eastAsia="Times New Roman"/>
              </w:rPr>
            </w:pPr>
            <w:r w:rsidRPr="00A01F49">
              <w:rPr>
                <w:rFonts w:eastAsia="Times New Roman"/>
              </w:rPr>
              <w:t>18</w:t>
            </w:r>
          </w:p>
        </w:tc>
        <w:tc>
          <w:tcPr>
            <w:tcW w:w="655" w:type="dxa"/>
            <w:shd w:val="clear" w:color="auto" w:fill="D9E2F3" w:themeFill="accent5" w:themeFillTint="33"/>
          </w:tcPr>
          <w:p w14:paraId="64C8A77B" w14:textId="77777777" w:rsidR="00B41C43" w:rsidRPr="00A01F49" w:rsidRDefault="00B41C43">
            <w:pPr>
              <w:pStyle w:val="TableTextCenteredDemi"/>
              <w:rPr>
                <w:rFonts w:eastAsia="Times New Roman"/>
              </w:rPr>
            </w:pPr>
            <w:r w:rsidRPr="00A01F49">
              <w:rPr>
                <w:rFonts w:eastAsia="Times New Roman"/>
              </w:rPr>
              <w:t>27</w:t>
            </w:r>
          </w:p>
        </w:tc>
        <w:tc>
          <w:tcPr>
            <w:tcW w:w="655" w:type="dxa"/>
            <w:shd w:val="clear" w:color="auto" w:fill="D9E2F3" w:themeFill="accent5" w:themeFillTint="33"/>
          </w:tcPr>
          <w:p w14:paraId="00CDF5ED" w14:textId="77777777" w:rsidR="00B41C43" w:rsidRPr="00A01F49" w:rsidRDefault="00B41C43">
            <w:pPr>
              <w:pStyle w:val="TableTextCenteredDemi"/>
              <w:rPr>
                <w:rFonts w:eastAsia="Times New Roman"/>
              </w:rPr>
            </w:pPr>
            <w:r w:rsidRPr="00A01F49">
              <w:rPr>
                <w:rFonts w:eastAsia="Times New Roman"/>
              </w:rPr>
              <w:t>42</w:t>
            </w:r>
          </w:p>
        </w:tc>
        <w:tc>
          <w:tcPr>
            <w:tcW w:w="515" w:type="dxa"/>
            <w:shd w:val="clear" w:color="auto" w:fill="D9E2F3" w:themeFill="accent5" w:themeFillTint="33"/>
          </w:tcPr>
          <w:p w14:paraId="78602936" w14:textId="77777777" w:rsidR="00B41C43" w:rsidRPr="00A01F49" w:rsidRDefault="00B41C43">
            <w:pPr>
              <w:pStyle w:val="TableTextCenteredDemi"/>
              <w:rPr>
                <w:rFonts w:eastAsia="Times New Roman"/>
              </w:rPr>
            </w:pPr>
            <w:r w:rsidRPr="00A01F49">
              <w:rPr>
                <w:rFonts w:eastAsia="Times New Roman"/>
              </w:rPr>
              <w:t>90</w:t>
            </w:r>
          </w:p>
        </w:tc>
        <w:tc>
          <w:tcPr>
            <w:tcW w:w="952" w:type="dxa"/>
            <w:shd w:val="clear" w:color="auto" w:fill="D9E2F3" w:themeFill="accent5" w:themeFillTint="33"/>
          </w:tcPr>
          <w:p w14:paraId="1C19EB97" w14:textId="77777777" w:rsidR="00B41C43" w:rsidRPr="00A01F49" w:rsidRDefault="00B41C43">
            <w:pPr>
              <w:pStyle w:val="TableTextCenteredDemi"/>
              <w:rPr>
                <w:rFonts w:eastAsia="Times New Roman"/>
              </w:rPr>
            </w:pPr>
            <w:r w:rsidRPr="00A01F49">
              <w:rPr>
                <w:rFonts w:eastAsia="Times New Roman"/>
              </w:rPr>
              <w:t>6.2</w:t>
            </w:r>
          </w:p>
        </w:tc>
      </w:tr>
      <w:tr w:rsidR="007D45C1" w:rsidRPr="00A01F49" w14:paraId="6BEF67C4" w14:textId="77777777" w:rsidTr="007D45C1">
        <w:tc>
          <w:tcPr>
            <w:tcW w:w="3297" w:type="dxa"/>
          </w:tcPr>
          <w:p w14:paraId="3F0B80DC" w14:textId="77777777" w:rsidR="00B41C43" w:rsidRPr="00A01F49" w:rsidRDefault="00B41C43">
            <w:pPr>
              <w:pStyle w:val="TableText"/>
              <w:ind w:left="204"/>
              <w:rPr>
                <w:rFonts w:ascii="Franklin Gothic Book" w:hAnsi="Franklin Gothic Book"/>
                <w:b/>
                <w:bCs/>
              </w:rPr>
            </w:pPr>
            <w:r w:rsidRPr="00A01F49">
              <w:rPr>
                <w:rFonts w:ascii="Franklin Gothic Book" w:hAnsi="Franklin Gothic Book"/>
              </w:rPr>
              <w:t>Behavior Management</w:t>
            </w:r>
          </w:p>
        </w:tc>
        <w:tc>
          <w:tcPr>
            <w:tcW w:w="654" w:type="dxa"/>
          </w:tcPr>
          <w:p w14:paraId="375B4A1E" w14:textId="77777777" w:rsidR="00B41C43" w:rsidRPr="00A01F49" w:rsidRDefault="00B41C43">
            <w:pPr>
              <w:pStyle w:val="TableTextCentered"/>
              <w:rPr>
                <w:rFonts w:eastAsia="Times New Roman"/>
              </w:rPr>
            </w:pPr>
            <w:r w:rsidRPr="00A01F49">
              <w:rPr>
                <w:rFonts w:eastAsia="Times New Roman"/>
              </w:rPr>
              <w:t>0</w:t>
            </w:r>
          </w:p>
        </w:tc>
        <w:tc>
          <w:tcPr>
            <w:tcW w:w="640" w:type="dxa"/>
          </w:tcPr>
          <w:p w14:paraId="443744B4" w14:textId="77777777" w:rsidR="00B41C43" w:rsidRPr="00A01F49" w:rsidRDefault="00B41C43">
            <w:pPr>
              <w:pStyle w:val="TableTextCentered"/>
              <w:rPr>
                <w:rFonts w:eastAsia="Times New Roman"/>
              </w:rPr>
            </w:pPr>
            <w:r w:rsidRPr="00A01F49">
              <w:rPr>
                <w:rFonts w:eastAsia="Times New Roman"/>
              </w:rPr>
              <w:t>0</w:t>
            </w:r>
          </w:p>
        </w:tc>
        <w:tc>
          <w:tcPr>
            <w:tcW w:w="668" w:type="dxa"/>
          </w:tcPr>
          <w:p w14:paraId="17538522" w14:textId="77777777" w:rsidR="00B41C43" w:rsidRPr="00A01F49" w:rsidRDefault="00B41C43">
            <w:pPr>
              <w:pStyle w:val="TableTextCentered"/>
              <w:rPr>
                <w:rFonts w:eastAsia="Times New Roman"/>
              </w:rPr>
            </w:pPr>
            <w:r w:rsidRPr="00A01F49">
              <w:rPr>
                <w:rFonts w:eastAsia="Times New Roman"/>
              </w:rPr>
              <w:t>0</w:t>
            </w:r>
          </w:p>
        </w:tc>
        <w:tc>
          <w:tcPr>
            <w:tcW w:w="655" w:type="dxa"/>
          </w:tcPr>
          <w:p w14:paraId="7A2737B9" w14:textId="77777777" w:rsidR="00B41C43" w:rsidRPr="00A01F49" w:rsidRDefault="00B41C43">
            <w:pPr>
              <w:pStyle w:val="TableTextCentered"/>
              <w:rPr>
                <w:rFonts w:eastAsia="Times New Roman"/>
              </w:rPr>
            </w:pPr>
            <w:r w:rsidRPr="00A01F49">
              <w:rPr>
                <w:rFonts w:eastAsia="Times New Roman"/>
              </w:rPr>
              <w:t>1</w:t>
            </w:r>
          </w:p>
        </w:tc>
        <w:tc>
          <w:tcPr>
            <w:tcW w:w="653" w:type="dxa"/>
          </w:tcPr>
          <w:p w14:paraId="4D91B442" w14:textId="77777777" w:rsidR="00B41C43" w:rsidRPr="00A01F49" w:rsidRDefault="00B41C43">
            <w:pPr>
              <w:pStyle w:val="TableTextCentered"/>
              <w:rPr>
                <w:rFonts w:eastAsia="Times New Roman"/>
              </w:rPr>
            </w:pPr>
            <w:r w:rsidRPr="00A01F49">
              <w:rPr>
                <w:rFonts w:eastAsia="Times New Roman"/>
              </w:rPr>
              <w:t>5</w:t>
            </w:r>
          </w:p>
        </w:tc>
        <w:tc>
          <w:tcPr>
            <w:tcW w:w="655" w:type="dxa"/>
          </w:tcPr>
          <w:p w14:paraId="69BD3226" w14:textId="77777777" w:rsidR="00B41C43" w:rsidRPr="00A01F49" w:rsidRDefault="00B41C43">
            <w:pPr>
              <w:pStyle w:val="TableTextCentered"/>
              <w:rPr>
                <w:rFonts w:eastAsia="Times New Roman"/>
              </w:rPr>
            </w:pPr>
            <w:r w:rsidRPr="00A01F49">
              <w:rPr>
                <w:rFonts w:eastAsia="Times New Roman"/>
              </w:rPr>
              <w:t>7</w:t>
            </w:r>
          </w:p>
        </w:tc>
        <w:tc>
          <w:tcPr>
            <w:tcW w:w="655" w:type="dxa"/>
          </w:tcPr>
          <w:p w14:paraId="1A39C468" w14:textId="77777777" w:rsidR="00B41C43" w:rsidRPr="00A01F49" w:rsidRDefault="00B41C43">
            <w:pPr>
              <w:pStyle w:val="TableTextCentered"/>
              <w:rPr>
                <w:rFonts w:eastAsia="Times New Roman"/>
              </w:rPr>
            </w:pPr>
            <w:r w:rsidRPr="00A01F49">
              <w:rPr>
                <w:rFonts w:eastAsia="Times New Roman"/>
              </w:rPr>
              <w:t>17</w:t>
            </w:r>
          </w:p>
        </w:tc>
        <w:tc>
          <w:tcPr>
            <w:tcW w:w="515" w:type="dxa"/>
          </w:tcPr>
          <w:p w14:paraId="35309323" w14:textId="77777777" w:rsidR="00B41C43" w:rsidRPr="00A01F49" w:rsidRDefault="00B41C43">
            <w:pPr>
              <w:pStyle w:val="TableTextCentered"/>
              <w:rPr>
                <w:rFonts w:eastAsia="Times New Roman"/>
              </w:rPr>
            </w:pPr>
            <w:r w:rsidRPr="00A01F49">
              <w:rPr>
                <w:rFonts w:eastAsia="Times New Roman"/>
              </w:rPr>
              <w:t>30</w:t>
            </w:r>
          </w:p>
        </w:tc>
        <w:tc>
          <w:tcPr>
            <w:tcW w:w="952" w:type="dxa"/>
          </w:tcPr>
          <w:p w14:paraId="238978E3" w14:textId="77777777" w:rsidR="00B41C43" w:rsidRPr="00A01F49" w:rsidRDefault="00B41C43">
            <w:pPr>
              <w:pStyle w:val="TableTextCentered"/>
              <w:rPr>
                <w:rFonts w:eastAsia="Times New Roman"/>
              </w:rPr>
            </w:pPr>
            <w:r w:rsidRPr="00A01F49">
              <w:rPr>
                <w:rFonts w:eastAsia="Times New Roman"/>
              </w:rPr>
              <w:t>6.3</w:t>
            </w:r>
          </w:p>
        </w:tc>
      </w:tr>
      <w:tr w:rsidR="00B41C43" w:rsidRPr="00A01F49" w14:paraId="64716E63" w14:textId="77777777" w:rsidTr="007D45C1">
        <w:tc>
          <w:tcPr>
            <w:tcW w:w="3297" w:type="dxa"/>
          </w:tcPr>
          <w:p w14:paraId="5A6CB919" w14:textId="77777777" w:rsidR="00B41C43" w:rsidRPr="00A01F49" w:rsidRDefault="00B41C43">
            <w:pPr>
              <w:pStyle w:val="TableText"/>
              <w:ind w:left="204"/>
              <w:rPr>
                <w:rFonts w:ascii="Franklin Gothic Book" w:hAnsi="Franklin Gothic Book"/>
                <w:b/>
                <w:bCs/>
              </w:rPr>
            </w:pPr>
            <w:r w:rsidRPr="00A01F49">
              <w:rPr>
                <w:rFonts w:ascii="Franklin Gothic Book" w:hAnsi="Franklin Gothic Book"/>
              </w:rPr>
              <w:t>Productivity</w:t>
            </w:r>
          </w:p>
        </w:tc>
        <w:tc>
          <w:tcPr>
            <w:tcW w:w="654" w:type="dxa"/>
          </w:tcPr>
          <w:p w14:paraId="1805C755" w14:textId="77777777" w:rsidR="00B41C43" w:rsidRPr="00A01F49" w:rsidRDefault="00B41C43">
            <w:pPr>
              <w:pStyle w:val="TableTextCentered"/>
              <w:rPr>
                <w:rFonts w:eastAsia="Times New Roman"/>
              </w:rPr>
            </w:pPr>
            <w:r w:rsidRPr="00A01F49">
              <w:rPr>
                <w:rFonts w:eastAsia="Times New Roman"/>
              </w:rPr>
              <w:t>0</w:t>
            </w:r>
          </w:p>
        </w:tc>
        <w:tc>
          <w:tcPr>
            <w:tcW w:w="640" w:type="dxa"/>
          </w:tcPr>
          <w:p w14:paraId="30BCB3CA" w14:textId="77777777" w:rsidR="00B41C43" w:rsidRPr="00A01F49" w:rsidRDefault="00B41C43">
            <w:pPr>
              <w:pStyle w:val="TableTextCentered"/>
              <w:rPr>
                <w:rFonts w:eastAsia="Times New Roman"/>
              </w:rPr>
            </w:pPr>
            <w:r w:rsidRPr="00A01F49">
              <w:rPr>
                <w:rFonts w:eastAsia="Times New Roman"/>
              </w:rPr>
              <w:t>0</w:t>
            </w:r>
          </w:p>
        </w:tc>
        <w:tc>
          <w:tcPr>
            <w:tcW w:w="668" w:type="dxa"/>
          </w:tcPr>
          <w:p w14:paraId="524A10CB" w14:textId="77777777" w:rsidR="00B41C43" w:rsidRPr="00A01F49" w:rsidRDefault="00B41C43">
            <w:pPr>
              <w:pStyle w:val="TableTextCentered"/>
              <w:rPr>
                <w:rFonts w:eastAsia="Times New Roman"/>
              </w:rPr>
            </w:pPr>
            <w:r w:rsidRPr="00A01F49">
              <w:rPr>
                <w:rFonts w:eastAsia="Times New Roman"/>
              </w:rPr>
              <w:t>0</w:t>
            </w:r>
          </w:p>
        </w:tc>
        <w:tc>
          <w:tcPr>
            <w:tcW w:w="655" w:type="dxa"/>
          </w:tcPr>
          <w:p w14:paraId="7E730F5D" w14:textId="77777777" w:rsidR="00B41C43" w:rsidRPr="00A01F49" w:rsidRDefault="00B41C43">
            <w:pPr>
              <w:pStyle w:val="TableTextCentered"/>
              <w:rPr>
                <w:rFonts w:eastAsia="Times New Roman"/>
              </w:rPr>
            </w:pPr>
            <w:r w:rsidRPr="00A01F49">
              <w:rPr>
                <w:rFonts w:eastAsia="Times New Roman"/>
              </w:rPr>
              <w:t>0</w:t>
            </w:r>
          </w:p>
        </w:tc>
        <w:tc>
          <w:tcPr>
            <w:tcW w:w="653" w:type="dxa"/>
          </w:tcPr>
          <w:p w14:paraId="1F2157E7" w14:textId="77777777" w:rsidR="00B41C43" w:rsidRPr="00A01F49" w:rsidRDefault="00B41C43">
            <w:pPr>
              <w:pStyle w:val="TableTextCentered"/>
              <w:rPr>
                <w:rFonts w:eastAsia="Times New Roman"/>
              </w:rPr>
            </w:pPr>
            <w:r w:rsidRPr="00A01F49">
              <w:rPr>
                <w:rFonts w:eastAsia="Times New Roman"/>
              </w:rPr>
              <w:t>4</w:t>
            </w:r>
          </w:p>
        </w:tc>
        <w:tc>
          <w:tcPr>
            <w:tcW w:w="655" w:type="dxa"/>
          </w:tcPr>
          <w:p w14:paraId="5D35E8CC" w14:textId="77777777" w:rsidR="00B41C43" w:rsidRPr="00A01F49" w:rsidRDefault="00B41C43">
            <w:pPr>
              <w:pStyle w:val="TableTextCentered"/>
              <w:rPr>
                <w:rFonts w:eastAsia="Times New Roman"/>
              </w:rPr>
            </w:pPr>
            <w:r w:rsidRPr="00A01F49">
              <w:rPr>
                <w:rFonts w:eastAsia="Times New Roman"/>
              </w:rPr>
              <w:t>4</w:t>
            </w:r>
          </w:p>
        </w:tc>
        <w:tc>
          <w:tcPr>
            <w:tcW w:w="655" w:type="dxa"/>
          </w:tcPr>
          <w:p w14:paraId="7830B691" w14:textId="77777777" w:rsidR="00B41C43" w:rsidRPr="00A01F49" w:rsidRDefault="00B41C43">
            <w:pPr>
              <w:pStyle w:val="TableTextCentered"/>
              <w:rPr>
                <w:rFonts w:eastAsia="Times New Roman"/>
              </w:rPr>
            </w:pPr>
            <w:r w:rsidRPr="00A01F49">
              <w:rPr>
                <w:rFonts w:eastAsia="Times New Roman"/>
              </w:rPr>
              <w:t>22</w:t>
            </w:r>
          </w:p>
        </w:tc>
        <w:tc>
          <w:tcPr>
            <w:tcW w:w="515" w:type="dxa"/>
          </w:tcPr>
          <w:p w14:paraId="7FD8DE6B" w14:textId="77777777" w:rsidR="00B41C43" w:rsidRPr="00A01F49" w:rsidRDefault="00B41C43">
            <w:pPr>
              <w:pStyle w:val="TableTextCentered"/>
              <w:rPr>
                <w:rFonts w:eastAsia="Times New Roman"/>
              </w:rPr>
            </w:pPr>
            <w:r w:rsidRPr="00A01F49">
              <w:rPr>
                <w:rFonts w:eastAsia="Times New Roman"/>
              </w:rPr>
              <w:t>30</w:t>
            </w:r>
          </w:p>
        </w:tc>
        <w:tc>
          <w:tcPr>
            <w:tcW w:w="952" w:type="dxa"/>
          </w:tcPr>
          <w:p w14:paraId="3DD9B7EA" w14:textId="77777777" w:rsidR="00B41C43" w:rsidRPr="00A01F49" w:rsidRDefault="00B41C43">
            <w:pPr>
              <w:pStyle w:val="TableTextCentered"/>
              <w:rPr>
                <w:rFonts w:eastAsia="Times New Roman"/>
              </w:rPr>
            </w:pPr>
            <w:r w:rsidRPr="00A01F49">
              <w:rPr>
                <w:rFonts w:eastAsia="Times New Roman"/>
              </w:rPr>
              <w:t>6.6</w:t>
            </w:r>
          </w:p>
        </w:tc>
      </w:tr>
      <w:tr w:rsidR="007D45C1" w:rsidRPr="00A01F49" w14:paraId="082332FE" w14:textId="77777777" w:rsidTr="007D45C1">
        <w:tc>
          <w:tcPr>
            <w:tcW w:w="3297" w:type="dxa"/>
          </w:tcPr>
          <w:p w14:paraId="6EA4B8C2" w14:textId="77777777" w:rsidR="00B41C43" w:rsidRPr="00A01F49" w:rsidRDefault="00B41C43">
            <w:pPr>
              <w:pStyle w:val="TableText"/>
              <w:ind w:left="204"/>
              <w:rPr>
                <w:rFonts w:ascii="Franklin Gothic Book" w:hAnsi="Franklin Gothic Book"/>
                <w:b/>
                <w:bCs/>
              </w:rPr>
            </w:pPr>
            <w:r w:rsidRPr="00A01F49">
              <w:rPr>
                <w:rFonts w:ascii="Franklin Gothic Book" w:hAnsi="Franklin Gothic Book"/>
              </w:rPr>
              <w:t>Instructional Learning Formats***</w:t>
            </w:r>
          </w:p>
        </w:tc>
        <w:tc>
          <w:tcPr>
            <w:tcW w:w="654" w:type="dxa"/>
          </w:tcPr>
          <w:p w14:paraId="4050E0CA" w14:textId="77777777" w:rsidR="00B41C43" w:rsidRPr="00A01F49" w:rsidRDefault="00B41C43">
            <w:pPr>
              <w:pStyle w:val="TableTextCentered"/>
              <w:rPr>
                <w:rFonts w:eastAsia="Times New Roman"/>
              </w:rPr>
            </w:pPr>
            <w:r w:rsidRPr="00A01F49">
              <w:rPr>
                <w:rFonts w:eastAsia="Times New Roman"/>
              </w:rPr>
              <w:t>0</w:t>
            </w:r>
          </w:p>
        </w:tc>
        <w:tc>
          <w:tcPr>
            <w:tcW w:w="640" w:type="dxa"/>
          </w:tcPr>
          <w:p w14:paraId="79CC7807" w14:textId="77777777" w:rsidR="00B41C43" w:rsidRPr="00A01F49" w:rsidRDefault="00B41C43">
            <w:pPr>
              <w:pStyle w:val="TableTextCentered"/>
              <w:rPr>
                <w:rFonts w:eastAsia="Times New Roman"/>
              </w:rPr>
            </w:pPr>
            <w:r w:rsidRPr="00A01F49">
              <w:rPr>
                <w:rFonts w:eastAsia="Times New Roman"/>
              </w:rPr>
              <w:t>0</w:t>
            </w:r>
          </w:p>
        </w:tc>
        <w:tc>
          <w:tcPr>
            <w:tcW w:w="668" w:type="dxa"/>
          </w:tcPr>
          <w:p w14:paraId="34258BCC" w14:textId="77777777" w:rsidR="00B41C43" w:rsidRPr="00A01F49" w:rsidRDefault="00B41C43">
            <w:pPr>
              <w:pStyle w:val="TableTextCentered"/>
              <w:rPr>
                <w:rFonts w:eastAsia="Times New Roman"/>
              </w:rPr>
            </w:pPr>
            <w:r w:rsidRPr="00A01F49">
              <w:rPr>
                <w:rFonts w:eastAsia="Times New Roman"/>
              </w:rPr>
              <w:t>1</w:t>
            </w:r>
          </w:p>
        </w:tc>
        <w:tc>
          <w:tcPr>
            <w:tcW w:w="655" w:type="dxa"/>
          </w:tcPr>
          <w:p w14:paraId="1F70D047" w14:textId="77777777" w:rsidR="00B41C43" w:rsidRPr="00A01F49" w:rsidRDefault="00B41C43">
            <w:pPr>
              <w:pStyle w:val="TableTextCentered"/>
              <w:rPr>
                <w:rFonts w:eastAsia="Times New Roman"/>
              </w:rPr>
            </w:pPr>
            <w:r w:rsidRPr="00A01F49">
              <w:rPr>
                <w:rFonts w:eastAsia="Times New Roman"/>
              </w:rPr>
              <w:t>1</w:t>
            </w:r>
          </w:p>
        </w:tc>
        <w:tc>
          <w:tcPr>
            <w:tcW w:w="653" w:type="dxa"/>
          </w:tcPr>
          <w:p w14:paraId="45F2EBFD" w14:textId="77777777" w:rsidR="00B41C43" w:rsidRPr="00A01F49" w:rsidRDefault="00B41C43">
            <w:pPr>
              <w:pStyle w:val="TableTextCentered"/>
              <w:rPr>
                <w:rFonts w:eastAsia="Times New Roman"/>
              </w:rPr>
            </w:pPr>
            <w:r w:rsidRPr="00A01F49">
              <w:rPr>
                <w:rFonts w:eastAsia="Times New Roman"/>
              </w:rPr>
              <w:t>9</w:t>
            </w:r>
          </w:p>
        </w:tc>
        <w:tc>
          <w:tcPr>
            <w:tcW w:w="655" w:type="dxa"/>
          </w:tcPr>
          <w:p w14:paraId="13542B98" w14:textId="77777777" w:rsidR="00B41C43" w:rsidRPr="00A01F49" w:rsidRDefault="00B41C43">
            <w:pPr>
              <w:pStyle w:val="TableTextCentered"/>
              <w:rPr>
                <w:rFonts w:eastAsia="Times New Roman"/>
              </w:rPr>
            </w:pPr>
            <w:r w:rsidRPr="00A01F49">
              <w:rPr>
                <w:rFonts w:eastAsia="Times New Roman"/>
              </w:rPr>
              <w:t>16</w:t>
            </w:r>
          </w:p>
        </w:tc>
        <w:tc>
          <w:tcPr>
            <w:tcW w:w="655" w:type="dxa"/>
          </w:tcPr>
          <w:p w14:paraId="1F19222A" w14:textId="77777777" w:rsidR="00B41C43" w:rsidRPr="00A01F49" w:rsidRDefault="00B41C43">
            <w:pPr>
              <w:pStyle w:val="TableTextCentered"/>
              <w:rPr>
                <w:rFonts w:eastAsia="Times New Roman"/>
              </w:rPr>
            </w:pPr>
            <w:r w:rsidRPr="00A01F49">
              <w:rPr>
                <w:rFonts w:eastAsia="Times New Roman"/>
              </w:rPr>
              <w:t>3</w:t>
            </w:r>
          </w:p>
        </w:tc>
        <w:tc>
          <w:tcPr>
            <w:tcW w:w="515" w:type="dxa"/>
          </w:tcPr>
          <w:p w14:paraId="224064B9" w14:textId="77777777" w:rsidR="00B41C43" w:rsidRPr="00A01F49" w:rsidRDefault="00B41C43">
            <w:pPr>
              <w:pStyle w:val="TableTextCentered"/>
              <w:rPr>
                <w:rFonts w:eastAsia="Times New Roman"/>
              </w:rPr>
            </w:pPr>
            <w:r w:rsidRPr="00A01F49">
              <w:rPr>
                <w:rFonts w:eastAsia="Times New Roman"/>
              </w:rPr>
              <w:t>30</w:t>
            </w:r>
          </w:p>
        </w:tc>
        <w:tc>
          <w:tcPr>
            <w:tcW w:w="952" w:type="dxa"/>
          </w:tcPr>
          <w:p w14:paraId="1B64E147" w14:textId="77777777" w:rsidR="00B41C43" w:rsidRPr="00A01F49" w:rsidRDefault="00B41C43">
            <w:pPr>
              <w:pStyle w:val="TableTextCentered"/>
              <w:rPr>
                <w:rFonts w:eastAsia="Times New Roman"/>
              </w:rPr>
            </w:pPr>
            <w:r w:rsidRPr="00A01F49">
              <w:rPr>
                <w:rFonts w:eastAsia="Times New Roman"/>
              </w:rPr>
              <w:t>5.6</w:t>
            </w:r>
          </w:p>
        </w:tc>
      </w:tr>
      <w:tr w:rsidR="007D45C1" w:rsidRPr="00A01F49" w14:paraId="669E4C67" w14:textId="77777777" w:rsidTr="007D45C1">
        <w:tc>
          <w:tcPr>
            <w:tcW w:w="3297" w:type="dxa"/>
            <w:shd w:val="clear" w:color="auto" w:fill="D9E2F3" w:themeFill="accent5" w:themeFillTint="33"/>
          </w:tcPr>
          <w:p w14:paraId="4967F7B7" w14:textId="77777777" w:rsidR="00B41C43" w:rsidRPr="00A01F49" w:rsidRDefault="00B41C43" w:rsidP="007D45C1">
            <w:pPr>
              <w:pStyle w:val="TableSubheading"/>
            </w:pPr>
            <w:r w:rsidRPr="00A01F49">
              <w:t>Instructional Support Domain</w:t>
            </w:r>
          </w:p>
        </w:tc>
        <w:tc>
          <w:tcPr>
            <w:tcW w:w="654" w:type="dxa"/>
            <w:shd w:val="clear" w:color="auto" w:fill="D9E2F3" w:themeFill="accent5" w:themeFillTint="33"/>
          </w:tcPr>
          <w:p w14:paraId="3496FF39" w14:textId="77777777" w:rsidR="00B41C43" w:rsidRPr="00A01F49" w:rsidRDefault="00B41C43">
            <w:pPr>
              <w:pStyle w:val="TableTextCenteredDemi"/>
              <w:rPr>
                <w:rFonts w:eastAsia="Times New Roman"/>
              </w:rPr>
            </w:pPr>
            <w:r w:rsidRPr="00A01F49">
              <w:rPr>
                <w:rFonts w:eastAsia="Times New Roman"/>
              </w:rPr>
              <w:t>9</w:t>
            </w:r>
          </w:p>
        </w:tc>
        <w:tc>
          <w:tcPr>
            <w:tcW w:w="640" w:type="dxa"/>
            <w:shd w:val="clear" w:color="auto" w:fill="D9E2F3" w:themeFill="accent5" w:themeFillTint="33"/>
          </w:tcPr>
          <w:p w14:paraId="1FC9FC16" w14:textId="77777777" w:rsidR="00B41C43" w:rsidRPr="00A01F49" w:rsidRDefault="00B41C43">
            <w:pPr>
              <w:pStyle w:val="TableTextCenteredDemi"/>
              <w:rPr>
                <w:rFonts w:eastAsia="Times New Roman"/>
              </w:rPr>
            </w:pPr>
            <w:r w:rsidRPr="00A01F49">
              <w:rPr>
                <w:rFonts w:eastAsia="Times New Roman"/>
              </w:rPr>
              <w:t>39</w:t>
            </w:r>
          </w:p>
        </w:tc>
        <w:tc>
          <w:tcPr>
            <w:tcW w:w="668" w:type="dxa"/>
            <w:shd w:val="clear" w:color="auto" w:fill="D9E2F3" w:themeFill="accent5" w:themeFillTint="33"/>
          </w:tcPr>
          <w:p w14:paraId="22D88B52" w14:textId="77777777" w:rsidR="00B41C43" w:rsidRPr="00A01F49" w:rsidRDefault="00B41C43">
            <w:pPr>
              <w:pStyle w:val="TableTextCenteredDemi"/>
              <w:rPr>
                <w:rFonts w:eastAsia="Times New Roman"/>
              </w:rPr>
            </w:pPr>
            <w:r w:rsidRPr="00A01F49">
              <w:rPr>
                <w:rFonts w:eastAsia="Times New Roman"/>
              </w:rPr>
              <w:t>24</w:t>
            </w:r>
          </w:p>
        </w:tc>
        <w:tc>
          <w:tcPr>
            <w:tcW w:w="655" w:type="dxa"/>
            <w:shd w:val="clear" w:color="auto" w:fill="D9E2F3" w:themeFill="accent5" w:themeFillTint="33"/>
          </w:tcPr>
          <w:p w14:paraId="68658C86" w14:textId="77777777" w:rsidR="00B41C43" w:rsidRPr="00A01F49" w:rsidRDefault="00B41C43">
            <w:pPr>
              <w:pStyle w:val="TableTextCenteredDemi"/>
              <w:rPr>
                <w:rFonts w:eastAsia="Times New Roman"/>
              </w:rPr>
            </w:pPr>
            <w:r w:rsidRPr="00A01F49">
              <w:rPr>
                <w:rFonts w:eastAsia="Times New Roman"/>
              </w:rPr>
              <w:t>15</w:t>
            </w:r>
          </w:p>
        </w:tc>
        <w:tc>
          <w:tcPr>
            <w:tcW w:w="653" w:type="dxa"/>
            <w:shd w:val="clear" w:color="auto" w:fill="D9E2F3" w:themeFill="accent5" w:themeFillTint="33"/>
          </w:tcPr>
          <w:p w14:paraId="1ACCD250" w14:textId="77777777" w:rsidR="00B41C43" w:rsidRPr="00A01F49" w:rsidRDefault="00B41C43">
            <w:pPr>
              <w:pStyle w:val="TableTextCenteredDemi"/>
              <w:rPr>
                <w:rFonts w:eastAsia="Times New Roman"/>
              </w:rPr>
            </w:pPr>
            <w:r w:rsidRPr="00A01F49">
              <w:rPr>
                <w:rFonts w:eastAsia="Times New Roman"/>
              </w:rPr>
              <w:t>11</w:t>
            </w:r>
          </w:p>
        </w:tc>
        <w:tc>
          <w:tcPr>
            <w:tcW w:w="655" w:type="dxa"/>
            <w:shd w:val="clear" w:color="auto" w:fill="D9E2F3" w:themeFill="accent5" w:themeFillTint="33"/>
          </w:tcPr>
          <w:p w14:paraId="3EAD148A" w14:textId="77777777" w:rsidR="00B41C43" w:rsidRPr="00A01F49" w:rsidRDefault="00B41C43">
            <w:pPr>
              <w:pStyle w:val="TableTextCenteredDemi"/>
              <w:rPr>
                <w:rFonts w:eastAsia="Times New Roman"/>
              </w:rPr>
            </w:pPr>
            <w:r w:rsidRPr="00A01F49">
              <w:rPr>
                <w:rFonts w:eastAsia="Times New Roman"/>
              </w:rPr>
              <w:t>2</w:t>
            </w:r>
          </w:p>
        </w:tc>
        <w:tc>
          <w:tcPr>
            <w:tcW w:w="655" w:type="dxa"/>
            <w:shd w:val="clear" w:color="auto" w:fill="D9E2F3" w:themeFill="accent5" w:themeFillTint="33"/>
          </w:tcPr>
          <w:p w14:paraId="10F9C4EF" w14:textId="77777777" w:rsidR="00B41C43" w:rsidRPr="00A01F49" w:rsidRDefault="00B41C43">
            <w:pPr>
              <w:pStyle w:val="TableTextCenteredDemi"/>
              <w:rPr>
                <w:rFonts w:eastAsia="Times New Roman"/>
              </w:rPr>
            </w:pPr>
            <w:r w:rsidRPr="00A01F49">
              <w:rPr>
                <w:rFonts w:eastAsia="Times New Roman"/>
              </w:rPr>
              <w:t>0</w:t>
            </w:r>
          </w:p>
        </w:tc>
        <w:tc>
          <w:tcPr>
            <w:tcW w:w="515" w:type="dxa"/>
            <w:shd w:val="clear" w:color="auto" w:fill="D9E2F3" w:themeFill="accent5" w:themeFillTint="33"/>
          </w:tcPr>
          <w:p w14:paraId="5904AD49" w14:textId="77777777" w:rsidR="00B41C43" w:rsidRPr="00A01F49" w:rsidRDefault="00B41C43">
            <w:pPr>
              <w:pStyle w:val="TableTextCenteredDemi"/>
              <w:rPr>
                <w:rFonts w:eastAsia="Times New Roman"/>
              </w:rPr>
            </w:pPr>
            <w:r w:rsidRPr="00A01F49">
              <w:rPr>
                <w:rFonts w:eastAsia="Times New Roman"/>
              </w:rPr>
              <w:t>100</w:t>
            </w:r>
          </w:p>
        </w:tc>
        <w:tc>
          <w:tcPr>
            <w:tcW w:w="952" w:type="dxa"/>
            <w:shd w:val="clear" w:color="auto" w:fill="D9E2F3" w:themeFill="accent5" w:themeFillTint="33"/>
          </w:tcPr>
          <w:p w14:paraId="2378A6A8" w14:textId="77777777" w:rsidR="00B41C43" w:rsidRPr="00A01F49" w:rsidRDefault="00B41C43">
            <w:pPr>
              <w:pStyle w:val="TableTextCenteredDemi"/>
              <w:rPr>
                <w:rFonts w:eastAsia="Times New Roman"/>
              </w:rPr>
            </w:pPr>
            <w:r w:rsidRPr="00A01F49">
              <w:rPr>
                <w:rFonts w:eastAsia="Times New Roman"/>
              </w:rPr>
              <w:t>2.9</w:t>
            </w:r>
          </w:p>
        </w:tc>
      </w:tr>
      <w:tr w:rsidR="007D45C1" w:rsidRPr="00A01F49" w14:paraId="157A3714" w14:textId="77777777" w:rsidTr="007D45C1">
        <w:tc>
          <w:tcPr>
            <w:tcW w:w="3297" w:type="dxa"/>
          </w:tcPr>
          <w:p w14:paraId="61E5EF4C" w14:textId="77777777" w:rsidR="00B41C43" w:rsidRPr="00A01F49" w:rsidRDefault="00B41C43">
            <w:pPr>
              <w:pStyle w:val="TableText"/>
              <w:ind w:left="204"/>
              <w:rPr>
                <w:rFonts w:ascii="Franklin Gothic Book" w:hAnsi="Franklin Gothic Book"/>
                <w:b/>
                <w:bCs/>
              </w:rPr>
            </w:pPr>
            <w:r w:rsidRPr="00A01F49">
              <w:rPr>
                <w:rFonts w:ascii="Franklin Gothic Book" w:hAnsi="Franklin Gothic Book"/>
              </w:rPr>
              <w:t>Concept Development (K-3 only)</w:t>
            </w:r>
          </w:p>
        </w:tc>
        <w:tc>
          <w:tcPr>
            <w:tcW w:w="654" w:type="dxa"/>
          </w:tcPr>
          <w:p w14:paraId="4D1A1551" w14:textId="77777777" w:rsidR="00B41C43" w:rsidRPr="00A01F49" w:rsidRDefault="00B41C43">
            <w:pPr>
              <w:pStyle w:val="TableTextCentered"/>
              <w:rPr>
                <w:rFonts w:eastAsia="Times New Roman"/>
              </w:rPr>
            </w:pPr>
            <w:r w:rsidRPr="00A01F49">
              <w:rPr>
                <w:rFonts w:eastAsia="Times New Roman"/>
              </w:rPr>
              <w:t>2</w:t>
            </w:r>
          </w:p>
        </w:tc>
        <w:tc>
          <w:tcPr>
            <w:tcW w:w="640" w:type="dxa"/>
          </w:tcPr>
          <w:p w14:paraId="7CB0B50A" w14:textId="77777777" w:rsidR="00B41C43" w:rsidRPr="00A01F49" w:rsidRDefault="00B41C43">
            <w:pPr>
              <w:pStyle w:val="TableTextCentered"/>
              <w:rPr>
                <w:rFonts w:eastAsia="Times New Roman"/>
              </w:rPr>
            </w:pPr>
            <w:r w:rsidRPr="00A01F49">
              <w:rPr>
                <w:rFonts w:eastAsia="Times New Roman"/>
              </w:rPr>
              <w:t>13</w:t>
            </w:r>
          </w:p>
        </w:tc>
        <w:tc>
          <w:tcPr>
            <w:tcW w:w="668" w:type="dxa"/>
          </w:tcPr>
          <w:p w14:paraId="221E4110" w14:textId="77777777" w:rsidR="00B41C43" w:rsidRPr="00A01F49" w:rsidRDefault="00B41C43">
            <w:pPr>
              <w:pStyle w:val="TableTextCentered"/>
              <w:rPr>
                <w:rFonts w:eastAsia="Times New Roman"/>
              </w:rPr>
            </w:pPr>
            <w:r w:rsidRPr="00A01F49">
              <w:rPr>
                <w:rFonts w:eastAsia="Times New Roman"/>
              </w:rPr>
              <w:t>3</w:t>
            </w:r>
          </w:p>
        </w:tc>
        <w:tc>
          <w:tcPr>
            <w:tcW w:w="655" w:type="dxa"/>
          </w:tcPr>
          <w:p w14:paraId="7DB2C32C" w14:textId="77777777" w:rsidR="00B41C43" w:rsidRPr="00A01F49" w:rsidRDefault="00B41C43">
            <w:pPr>
              <w:pStyle w:val="TableTextCentered"/>
              <w:rPr>
                <w:rFonts w:eastAsia="Times New Roman"/>
              </w:rPr>
            </w:pPr>
            <w:r w:rsidRPr="00A01F49">
              <w:rPr>
                <w:rFonts w:eastAsia="Times New Roman"/>
              </w:rPr>
              <w:t>2</w:t>
            </w:r>
          </w:p>
        </w:tc>
        <w:tc>
          <w:tcPr>
            <w:tcW w:w="653" w:type="dxa"/>
          </w:tcPr>
          <w:p w14:paraId="4DF6704F" w14:textId="77777777" w:rsidR="00B41C43" w:rsidRPr="00A01F49" w:rsidRDefault="00B41C43">
            <w:pPr>
              <w:pStyle w:val="TableTextCentered"/>
              <w:rPr>
                <w:rFonts w:eastAsia="Times New Roman"/>
              </w:rPr>
            </w:pPr>
            <w:r w:rsidRPr="00A01F49">
              <w:rPr>
                <w:rFonts w:eastAsia="Times New Roman"/>
              </w:rPr>
              <w:t>0</w:t>
            </w:r>
          </w:p>
        </w:tc>
        <w:tc>
          <w:tcPr>
            <w:tcW w:w="655" w:type="dxa"/>
          </w:tcPr>
          <w:p w14:paraId="023F7453" w14:textId="77777777" w:rsidR="00B41C43" w:rsidRPr="00A01F49" w:rsidRDefault="00B41C43">
            <w:pPr>
              <w:pStyle w:val="TableTextCentered"/>
              <w:rPr>
                <w:rFonts w:eastAsia="Times New Roman"/>
              </w:rPr>
            </w:pPr>
            <w:r w:rsidRPr="00A01F49">
              <w:rPr>
                <w:rFonts w:eastAsia="Times New Roman"/>
              </w:rPr>
              <w:t>0</w:t>
            </w:r>
          </w:p>
        </w:tc>
        <w:tc>
          <w:tcPr>
            <w:tcW w:w="655" w:type="dxa"/>
          </w:tcPr>
          <w:p w14:paraId="575E3DA9" w14:textId="77777777" w:rsidR="00B41C43" w:rsidRPr="00A01F49" w:rsidRDefault="00B41C43">
            <w:pPr>
              <w:pStyle w:val="TableTextCentered"/>
              <w:rPr>
                <w:rFonts w:eastAsia="Times New Roman"/>
              </w:rPr>
            </w:pPr>
            <w:r w:rsidRPr="00A01F49">
              <w:rPr>
                <w:rFonts w:eastAsia="Times New Roman"/>
              </w:rPr>
              <w:t>0</w:t>
            </w:r>
          </w:p>
        </w:tc>
        <w:tc>
          <w:tcPr>
            <w:tcW w:w="515" w:type="dxa"/>
          </w:tcPr>
          <w:p w14:paraId="55706E5D" w14:textId="77777777" w:rsidR="00B41C43" w:rsidRPr="00A01F49" w:rsidRDefault="00B41C43">
            <w:pPr>
              <w:pStyle w:val="TableTextCentered"/>
              <w:rPr>
                <w:rFonts w:eastAsia="Times New Roman"/>
              </w:rPr>
            </w:pPr>
            <w:r w:rsidRPr="00A01F49">
              <w:rPr>
                <w:rFonts w:eastAsia="Times New Roman"/>
              </w:rPr>
              <w:t>20</w:t>
            </w:r>
          </w:p>
        </w:tc>
        <w:tc>
          <w:tcPr>
            <w:tcW w:w="952" w:type="dxa"/>
          </w:tcPr>
          <w:p w14:paraId="5546BAD4" w14:textId="77777777" w:rsidR="00B41C43" w:rsidRPr="00A01F49" w:rsidRDefault="00B41C43">
            <w:pPr>
              <w:pStyle w:val="TableTextCentered"/>
              <w:rPr>
                <w:rFonts w:eastAsia="Times New Roman"/>
              </w:rPr>
            </w:pPr>
            <w:r w:rsidRPr="00A01F49">
              <w:rPr>
                <w:rFonts w:eastAsia="Times New Roman"/>
              </w:rPr>
              <w:t>2.3</w:t>
            </w:r>
          </w:p>
        </w:tc>
      </w:tr>
      <w:tr w:rsidR="00B41C43" w:rsidRPr="00A01F49" w14:paraId="5ED57135" w14:textId="77777777" w:rsidTr="007D45C1">
        <w:trPr>
          <w:trHeight w:val="70"/>
        </w:trPr>
        <w:tc>
          <w:tcPr>
            <w:tcW w:w="3297" w:type="dxa"/>
            <w:vAlign w:val="center"/>
          </w:tcPr>
          <w:p w14:paraId="0C9FA880" w14:textId="77777777" w:rsidR="00B41C43" w:rsidRPr="00A01F49" w:rsidRDefault="00B41C43">
            <w:pPr>
              <w:pStyle w:val="TableText"/>
              <w:ind w:left="204"/>
              <w:rPr>
                <w:rFonts w:ascii="Franklin Gothic Book" w:hAnsi="Franklin Gothic Book"/>
              </w:rPr>
            </w:pPr>
            <w:r w:rsidRPr="00A01F49">
              <w:rPr>
                <w:rFonts w:ascii="Franklin Gothic Book" w:hAnsi="Franklin Gothic Book"/>
              </w:rPr>
              <w:t>Content Understanding (UE only)</w:t>
            </w:r>
          </w:p>
        </w:tc>
        <w:tc>
          <w:tcPr>
            <w:tcW w:w="654" w:type="dxa"/>
          </w:tcPr>
          <w:p w14:paraId="640FECBF" w14:textId="77777777" w:rsidR="00B41C43" w:rsidRPr="00A01F49" w:rsidRDefault="00B41C43">
            <w:pPr>
              <w:pStyle w:val="TableTextCentered"/>
              <w:rPr>
                <w:rFonts w:eastAsia="Times New Roman"/>
              </w:rPr>
            </w:pPr>
            <w:r w:rsidRPr="00A01F49">
              <w:rPr>
                <w:rFonts w:eastAsia="Times New Roman"/>
              </w:rPr>
              <w:t>0</w:t>
            </w:r>
          </w:p>
        </w:tc>
        <w:tc>
          <w:tcPr>
            <w:tcW w:w="640" w:type="dxa"/>
          </w:tcPr>
          <w:p w14:paraId="51FA48B5" w14:textId="77777777" w:rsidR="00B41C43" w:rsidRPr="00A01F49" w:rsidRDefault="00B41C43">
            <w:pPr>
              <w:pStyle w:val="TableTextCentered"/>
              <w:rPr>
                <w:rFonts w:eastAsia="Times New Roman"/>
              </w:rPr>
            </w:pPr>
            <w:r w:rsidRPr="00A01F49">
              <w:rPr>
                <w:rFonts w:eastAsia="Times New Roman"/>
              </w:rPr>
              <w:t>0</w:t>
            </w:r>
          </w:p>
        </w:tc>
        <w:tc>
          <w:tcPr>
            <w:tcW w:w="668" w:type="dxa"/>
          </w:tcPr>
          <w:p w14:paraId="09C4221F" w14:textId="77777777" w:rsidR="00B41C43" w:rsidRPr="00A01F49" w:rsidRDefault="00B41C43">
            <w:pPr>
              <w:pStyle w:val="TableTextCentered"/>
              <w:rPr>
                <w:rFonts w:eastAsia="Times New Roman"/>
              </w:rPr>
            </w:pPr>
            <w:r w:rsidRPr="00A01F49">
              <w:rPr>
                <w:rFonts w:eastAsia="Times New Roman"/>
              </w:rPr>
              <w:t>2</w:t>
            </w:r>
          </w:p>
        </w:tc>
        <w:tc>
          <w:tcPr>
            <w:tcW w:w="655" w:type="dxa"/>
          </w:tcPr>
          <w:p w14:paraId="445DB4FC" w14:textId="77777777" w:rsidR="00B41C43" w:rsidRPr="00A01F49" w:rsidRDefault="00B41C43">
            <w:pPr>
              <w:pStyle w:val="TableTextCentered"/>
              <w:rPr>
                <w:rFonts w:eastAsia="Times New Roman"/>
              </w:rPr>
            </w:pPr>
            <w:r w:rsidRPr="00A01F49">
              <w:rPr>
                <w:rFonts w:eastAsia="Times New Roman"/>
              </w:rPr>
              <w:t>3</w:t>
            </w:r>
          </w:p>
        </w:tc>
        <w:tc>
          <w:tcPr>
            <w:tcW w:w="653" w:type="dxa"/>
          </w:tcPr>
          <w:p w14:paraId="59F50A73" w14:textId="77777777" w:rsidR="00B41C43" w:rsidRPr="00A01F49" w:rsidRDefault="00B41C43">
            <w:pPr>
              <w:pStyle w:val="TableTextCentered"/>
              <w:rPr>
                <w:rFonts w:eastAsia="Times New Roman"/>
              </w:rPr>
            </w:pPr>
            <w:r w:rsidRPr="00A01F49">
              <w:rPr>
                <w:rFonts w:eastAsia="Times New Roman"/>
              </w:rPr>
              <w:t>5</w:t>
            </w:r>
          </w:p>
        </w:tc>
        <w:tc>
          <w:tcPr>
            <w:tcW w:w="655" w:type="dxa"/>
          </w:tcPr>
          <w:p w14:paraId="289ED4FD" w14:textId="77777777" w:rsidR="00B41C43" w:rsidRPr="00A01F49" w:rsidRDefault="00B41C43">
            <w:pPr>
              <w:pStyle w:val="TableTextCentered"/>
              <w:rPr>
                <w:rFonts w:eastAsia="Times New Roman"/>
              </w:rPr>
            </w:pPr>
            <w:r w:rsidRPr="00A01F49">
              <w:rPr>
                <w:rFonts w:eastAsia="Times New Roman"/>
              </w:rPr>
              <w:t>0</w:t>
            </w:r>
          </w:p>
        </w:tc>
        <w:tc>
          <w:tcPr>
            <w:tcW w:w="655" w:type="dxa"/>
          </w:tcPr>
          <w:p w14:paraId="705DC75F" w14:textId="77777777" w:rsidR="00B41C43" w:rsidRPr="00A01F49" w:rsidRDefault="00B41C43">
            <w:pPr>
              <w:pStyle w:val="TableTextCentered"/>
              <w:rPr>
                <w:rFonts w:eastAsia="Times New Roman"/>
              </w:rPr>
            </w:pPr>
            <w:r w:rsidRPr="00A01F49">
              <w:rPr>
                <w:rFonts w:eastAsia="Times New Roman"/>
              </w:rPr>
              <w:t>0</w:t>
            </w:r>
          </w:p>
        </w:tc>
        <w:tc>
          <w:tcPr>
            <w:tcW w:w="515" w:type="dxa"/>
          </w:tcPr>
          <w:p w14:paraId="58B68311" w14:textId="77777777" w:rsidR="00B41C43" w:rsidRPr="00A01F49" w:rsidRDefault="00B41C43">
            <w:pPr>
              <w:pStyle w:val="TableTextCentered"/>
              <w:rPr>
                <w:rFonts w:eastAsia="Times New Roman"/>
              </w:rPr>
            </w:pPr>
            <w:r w:rsidRPr="00A01F49">
              <w:rPr>
                <w:rFonts w:eastAsia="Times New Roman"/>
              </w:rPr>
              <w:t>10</w:t>
            </w:r>
          </w:p>
        </w:tc>
        <w:tc>
          <w:tcPr>
            <w:tcW w:w="952" w:type="dxa"/>
          </w:tcPr>
          <w:p w14:paraId="6CCF113E" w14:textId="77777777" w:rsidR="00B41C43" w:rsidRPr="00A01F49" w:rsidRDefault="00B41C43">
            <w:pPr>
              <w:pStyle w:val="TableTextCentered"/>
              <w:rPr>
                <w:rFonts w:eastAsia="Times New Roman"/>
              </w:rPr>
            </w:pPr>
            <w:r w:rsidRPr="00A01F49">
              <w:rPr>
                <w:rFonts w:eastAsia="Times New Roman"/>
              </w:rPr>
              <w:t>4.3</w:t>
            </w:r>
          </w:p>
        </w:tc>
      </w:tr>
      <w:tr w:rsidR="007D45C1" w:rsidRPr="00A01F49" w14:paraId="531D16DA" w14:textId="77777777" w:rsidTr="007D45C1">
        <w:trPr>
          <w:trHeight w:val="70"/>
        </w:trPr>
        <w:tc>
          <w:tcPr>
            <w:tcW w:w="3297" w:type="dxa"/>
            <w:vAlign w:val="center"/>
          </w:tcPr>
          <w:p w14:paraId="3D64D77E" w14:textId="77777777" w:rsidR="00B41C43" w:rsidRPr="00A01F49" w:rsidRDefault="00B41C43">
            <w:pPr>
              <w:pStyle w:val="TableText"/>
              <w:ind w:left="204"/>
              <w:rPr>
                <w:rFonts w:ascii="Franklin Gothic Book" w:hAnsi="Franklin Gothic Book"/>
              </w:rPr>
            </w:pPr>
            <w:r w:rsidRPr="00A01F49">
              <w:rPr>
                <w:rFonts w:ascii="Franklin Gothic Book" w:hAnsi="Franklin Gothic Book"/>
              </w:rPr>
              <w:t>Analysis and Inquiry (UE only)</w:t>
            </w:r>
          </w:p>
        </w:tc>
        <w:tc>
          <w:tcPr>
            <w:tcW w:w="654" w:type="dxa"/>
          </w:tcPr>
          <w:p w14:paraId="60ABE36C" w14:textId="77777777" w:rsidR="00B41C43" w:rsidRPr="00A01F49" w:rsidRDefault="00B41C43">
            <w:pPr>
              <w:pStyle w:val="TableTextCentered"/>
              <w:rPr>
                <w:rFonts w:eastAsia="Times New Roman"/>
              </w:rPr>
            </w:pPr>
            <w:r w:rsidRPr="00A01F49">
              <w:rPr>
                <w:rFonts w:eastAsia="Times New Roman"/>
              </w:rPr>
              <w:t>3</w:t>
            </w:r>
          </w:p>
        </w:tc>
        <w:tc>
          <w:tcPr>
            <w:tcW w:w="640" w:type="dxa"/>
          </w:tcPr>
          <w:p w14:paraId="3D40A098" w14:textId="77777777" w:rsidR="00B41C43" w:rsidRPr="00A01F49" w:rsidRDefault="00B41C43">
            <w:pPr>
              <w:pStyle w:val="TableTextCentered"/>
              <w:rPr>
                <w:rFonts w:eastAsia="Times New Roman"/>
              </w:rPr>
            </w:pPr>
            <w:r w:rsidRPr="00A01F49">
              <w:rPr>
                <w:rFonts w:eastAsia="Times New Roman"/>
              </w:rPr>
              <w:t>3</w:t>
            </w:r>
          </w:p>
        </w:tc>
        <w:tc>
          <w:tcPr>
            <w:tcW w:w="668" w:type="dxa"/>
          </w:tcPr>
          <w:p w14:paraId="735DB272" w14:textId="77777777" w:rsidR="00B41C43" w:rsidRPr="00A01F49" w:rsidRDefault="00B41C43">
            <w:pPr>
              <w:pStyle w:val="TableTextCentered"/>
              <w:rPr>
                <w:rFonts w:eastAsia="Times New Roman"/>
              </w:rPr>
            </w:pPr>
            <w:r w:rsidRPr="00A01F49">
              <w:rPr>
                <w:rFonts w:eastAsia="Times New Roman"/>
              </w:rPr>
              <w:t>2</w:t>
            </w:r>
          </w:p>
        </w:tc>
        <w:tc>
          <w:tcPr>
            <w:tcW w:w="655" w:type="dxa"/>
          </w:tcPr>
          <w:p w14:paraId="6C93A756" w14:textId="77777777" w:rsidR="00B41C43" w:rsidRPr="00A01F49" w:rsidRDefault="00B41C43">
            <w:pPr>
              <w:pStyle w:val="TableTextCentered"/>
              <w:rPr>
                <w:rFonts w:eastAsia="Times New Roman"/>
              </w:rPr>
            </w:pPr>
            <w:r w:rsidRPr="00A01F49">
              <w:rPr>
                <w:rFonts w:eastAsia="Times New Roman"/>
              </w:rPr>
              <w:t>2</w:t>
            </w:r>
          </w:p>
        </w:tc>
        <w:tc>
          <w:tcPr>
            <w:tcW w:w="653" w:type="dxa"/>
          </w:tcPr>
          <w:p w14:paraId="77878C0B" w14:textId="77777777" w:rsidR="00B41C43" w:rsidRPr="00A01F49" w:rsidRDefault="00B41C43">
            <w:pPr>
              <w:pStyle w:val="TableTextCentered"/>
              <w:rPr>
                <w:rFonts w:eastAsia="Times New Roman"/>
              </w:rPr>
            </w:pPr>
            <w:r w:rsidRPr="00A01F49">
              <w:rPr>
                <w:rFonts w:eastAsia="Times New Roman"/>
              </w:rPr>
              <w:t>0</w:t>
            </w:r>
          </w:p>
        </w:tc>
        <w:tc>
          <w:tcPr>
            <w:tcW w:w="655" w:type="dxa"/>
          </w:tcPr>
          <w:p w14:paraId="2614814D" w14:textId="77777777" w:rsidR="00B41C43" w:rsidRPr="00A01F49" w:rsidRDefault="00B41C43">
            <w:pPr>
              <w:pStyle w:val="TableTextCentered"/>
              <w:rPr>
                <w:rFonts w:eastAsia="Times New Roman"/>
              </w:rPr>
            </w:pPr>
            <w:r w:rsidRPr="00A01F49">
              <w:rPr>
                <w:rFonts w:eastAsia="Times New Roman"/>
              </w:rPr>
              <w:t>0</w:t>
            </w:r>
          </w:p>
        </w:tc>
        <w:tc>
          <w:tcPr>
            <w:tcW w:w="655" w:type="dxa"/>
          </w:tcPr>
          <w:p w14:paraId="7BB131D3" w14:textId="77777777" w:rsidR="00B41C43" w:rsidRPr="00A01F49" w:rsidRDefault="00B41C43">
            <w:pPr>
              <w:pStyle w:val="TableTextCentered"/>
              <w:rPr>
                <w:rFonts w:eastAsia="Times New Roman"/>
              </w:rPr>
            </w:pPr>
            <w:r w:rsidRPr="00A01F49">
              <w:rPr>
                <w:rFonts w:eastAsia="Times New Roman"/>
              </w:rPr>
              <w:t>0</w:t>
            </w:r>
          </w:p>
        </w:tc>
        <w:tc>
          <w:tcPr>
            <w:tcW w:w="515" w:type="dxa"/>
          </w:tcPr>
          <w:p w14:paraId="57D15719" w14:textId="77777777" w:rsidR="00B41C43" w:rsidRPr="00A01F49" w:rsidRDefault="00B41C43">
            <w:pPr>
              <w:pStyle w:val="TableTextCentered"/>
              <w:rPr>
                <w:rFonts w:eastAsia="Times New Roman"/>
              </w:rPr>
            </w:pPr>
            <w:r w:rsidRPr="00A01F49">
              <w:rPr>
                <w:rFonts w:eastAsia="Times New Roman"/>
              </w:rPr>
              <w:t>10</w:t>
            </w:r>
          </w:p>
        </w:tc>
        <w:tc>
          <w:tcPr>
            <w:tcW w:w="952" w:type="dxa"/>
          </w:tcPr>
          <w:p w14:paraId="15074635" w14:textId="77777777" w:rsidR="00B41C43" w:rsidRPr="00A01F49" w:rsidRDefault="00B41C43">
            <w:pPr>
              <w:pStyle w:val="TableTextCentered"/>
              <w:rPr>
                <w:rFonts w:eastAsia="Times New Roman"/>
              </w:rPr>
            </w:pPr>
            <w:r w:rsidRPr="00A01F49">
              <w:rPr>
                <w:rFonts w:eastAsia="Times New Roman"/>
              </w:rPr>
              <w:t>2.3</w:t>
            </w:r>
          </w:p>
        </w:tc>
      </w:tr>
      <w:tr w:rsidR="00B41C43" w:rsidRPr="00A01F49" w14:paraId="5586F1D4" w14:textId="77777777" w:rsidTr="007D45C1">
        <w:trPr>
          <w:trHeight w:val="70"/>
        </w:trPr>
        <w:tc>
          <w:tcPr>
            <w:tcW w:w="3297" w:type="dxa"/>
          </w:tcPr>
          <w:p w14:paraId="1E027A7F" w14:textId="77777777" w:rsidR="00B41C43" w:rsidRPr="00A01F49" w:rsidRDefault="00B41C43">
            <w:pPr>
              <w:pStyle w:val="TableText"/>
              <w:ind w:left="204"/>
              <w:rPr>
                <w:rFonts w:ascii="Franklin Gothic Book" w:hAnsi="Franklin Gothic Book"/>
                <w:b/>
                <w:bCs/>
              </w:rPr>
            </w:pPr>
            <w:r w:rsidRPr="00A01F49">
              <w:rPr>
                <w:rFonts w:ascii="Franklin Gothic Book" w:hAnsi="Franklin Gothic Book"/>
              </w:rPr>
              <w:t>Quality of Feedback</w:t>
            </w:r>
          </w:p>
        </w:tc>
        <w:tc>
          <w:tcPr>
            <w:tcW w:w="654" w:type="dxa"/>
          </w:tcPr>
          <w:p w14:paraId="602210AF" w14:textId="77777777" w:rsidR="00B41C43" w:rsidRPr="00A01F49" w:rsidRDefault="00B41C43">
            <w:pPr>
              <w:pStyle w:val="TableTextCentered"/>
              <w:rPr>
                <w:rFonts w:eastAsia="Times New Roman"/>
              </w:rPr>
            </w:pPr>
            <w:r w:rsidRPr="00A01F49">
              <w:rPr>
                <w:rFonts w:eastAsia="Times New Roman"/>
              </w:rPr>
              <w:t>2</w:t>
            </w:r>
          </w:p>
        </w:tc>
        <w:tc>
          <w:tcPr>
            <w:tcW w:w="640" w:type="dxa"/>
          </w:tcPr>
          <w:p w14:paraId="15E6EC68" w14:textId="77777777" w:rsidR="00B41C43" w:rsidRPr="00A01F49" w:rsidRDefault="00B41C43">
            <w:pPr>
              <w:pStyle w:val="TableTextCentered"/>
              <w:rPr>
                <w:rFonts w:eastAsia="Times New Roman"/>
              </w:rPr>
            </w:pPr>
            <w:r w:rsidRPr="00A01F49">
              <w:rPr>
                <w:rFonts w:eastAsia="Times New Roman"/>
              </w:rPr>
              <w:t>13</w:t>
            </w:r>
          </w:p>
        </w:tc>
        <w:tc>
          <w:tcPr>
            <w:tcW w:w="668" w:type="dxa"/>
          </w:tcPr>
          <w:p w14:paraId="57081BA9" w14:textId="77777777" w:rsidR="00B41C43" w:rsidRPr="00A01F49" w:rsidRDefault="00B41C43">
            <w:pPr>
              <w:pStyle w:val="TableTextCentered"/>
              <w:rPr>
                <w:rFonts w:eastAsia="Times New Roman"/>
              </w:rPr>
            </w:pPr>
            <w:r w:rsidRPr="00A01F49">
              <w:rPr>
                <w:rFonts w:eastAsia="Times New Roman"/>
              </w:rPr>
              <w:t>10</w:t>
            </w:r>
          </w:p>
        </w:tc>
        <w:tc>
          <w:tcPr>
            <w:tcW w:w="655" w:type="dxa"/>
          </w:tcPr>
          <w:p w14:paraId="6D19FFFA" w14:textId="77777777" w:rsidR="00B41C43" w:rsidRPr="00A01F49" w:rsidRDefault="00B41C43">
            <w:pPr>
              <w:pStyle w:val="TableTextCentered"/>
              <w:rPr>
                <w:rFonts w:eastAsia="Times New Roman"/>
              </w:rPr>
            </w:pPr>
            <w:r w:rsidRPr="00A01F49">
              <w:rPr>
                <w:rFonts w:eastAsia="Times New Roman"/>
              </w:rPr>
              <w:t>4</w:t>
            </w:r>
          </w:p>
        </w:tc>
        <w:tc>
          <w:tcPr>
            <w:tcW w:w="653" w:type="dxa"/>
          </w:tcPr>
          <w:p w14:paraId="197E1501" w14:textId="77777777" w:rsidR="00B41C43" w:rsidRPr="00A01F49" w:rsidRDefault="00B41C43">
            <w:pPr>
              <w:pStyle w:val="TableTextCentered"/>
              <w:rPr>
                <w:rFonts w:eastAsia="Times New Roman"/>
              </w:rPr>
            </w:pPr>
            <w:r w:rsidRPr="00A01F49">
              <w:rPr>
                <w:rFonts w:eastAsia="Times New Roman"/>
              </w:rPr>
              <w:t>1</w:t>
            </w:r>
          </w:p>
        </w:tc>
        <w:tc>
          <w:tcPr>
            <w:tcW w:w="655" w:type="dxa"/>
          </w:tcPr>
          <w:p w14:paraId="14F89285" w14:textId="77777777" w:rsidR="00B41C43" w:rsidRPr="00A01F49" w:rsidRDefault="00B41C43">
            <w:pPr>
              <w:pStyle w:val="TableTextCentered"/>
              <w:rPr>
                <w:rFonts w:eastAsia="Times New Roman"/>
              </w:rPr>
            </w:pPr>
            <w:r w:rsidRPr="00A01F49">
              <w:rPr>
                <w:rFonts w:eastAsia="Times New Roman"/>
              </w:rPr>
              <w:t>0</w:t>
            </w:r>
          </w:p>
        </w:tc>
        <w:tc>
          <w:tcPr>
            <w:tcW w:w="655" w:type="dxa"/>
          </w:tcPr>
          <w:p w14:paraId="1F19B2EA" w14:textId="77777777" w:rsidR="00B41C43" w:rsidRPr="00A01F49" w:rsidRDefault="00B41C43">
            <w:pPr>
              <w:pStyle w:val="TableTextCentered"/>
              <w:rPr>
                <w:rFonts w:eastAsia="Times New Roman"/>
              </w:rPr>
            </w:pPr>
            <w:r w:rsidRPr="00A01F49">
              <w:rPr>
                <w:rFonts w:eastAsia="Times New Roman"/>
              </w:rPr>
              <w:t>0</w:t>
            </w:r>
          </w:p>
        </w:tc>
        <w:tc>
          <w:tcPr>
            <w:tcW w:w="515" w:type="dxa"/>
          </w:tcPr>
          <w:p w14:paraId="37F17022" w14:textId="77777777" w:rsidR="00B41C43" w:rsidRPr="00A01F49" w:rsidRDefault="00B41C43">
            <w:pPr>
              <w:pStyle w:val="TableTextCentered"/>
              <w:rPr>
                <w:rFonts w:eastAsia="Times New Roman"/>
              </w:rPr>
            </w:pPr>
            <w:r w:rsidRPr="00A01F49">
              <w:rPr>
                <w:rFonts w:eastAsia="Times New Roman"/>
              </w:rPr>
              <w:t>30</w:t>
            </w:r>
          </w:p>
        </w:tc>
        <w:tc>
          <w:tcPr>
            <w:tcW w:w="952" w:type="dxa"/>
          </w:tcPr>
          <w:p w14:paraId="446799E0" w14:textId="77777777" w:rsidR="00B41C43" w:rsidRPr="00A01F49" w:rsidRDefault="00B41C43">
            <w:pPr>
              <w:pStyle w:val="TableTextCentered"/>
              <w:rPr>
                <w:rFonts w:eastAsia="Times New Roman"/>
              </w:rPr>
            </w:pPr>
            <w:r w:rsidRPr="00A01F49">
              <w:rPr>
                <w:rFonts w:eastAsia="Times New Roman"/>
              </w:rPr>
              <w:t>2.6</w:t>
            </w:r>
          </w:p>
        </w:tc>
      </w:tr>
      <w:tr w:rsidR="007D45C1" w:rsidRPr="00A01F49" w14:paraId="61B05AC0" w14:textId="77777777" w:rsidTr="007D45C1">
        <w:tc>
          <w:tcPr>
            <w:tcW w:w="3297" w:type="dxa"/>
          </w:tcPr>
          <w:p w14:paraId="34F8287C" w14:textId="77777777" w:rsidR="00B41C43" w:rsidRPr="00A01F49" w:rsidRDefault="00B41C43">
            <w:pPr>
              <w:pStyle w:val="TableText"/>
              <w:ind w:left="204"/>
              <w:rPr>
                <w:rFonts w:ascii="Franklin Gothic Book" w:hAnsi="Franklin Gothic Book"/>
                <w:b/>
                <w:bCs/>
              </w:rPr>
            </w:pPr>
            <w:r w:rsidRPr="00A01F49">
              <w:rPr>
                <w:rFonts w:ascii="Franklin Gothic Book" w:hAnsi="Franklin Gothic Book"/>
              </w:rPr>
              <w:t>Language Modeling (K-3 only)</w:t>
            </w:r>
          </w:p>
        </w:tc>
        <w:tc>
          <w:tcPr>
            <w:tcW w:w="654" w:type="dxa"/>
          </w:tcPr>
          <w:p w14:paraId="2F35E80D" w14:textId="77777777" w:rsidR="00B41C43" w:rsidRPr="00A01F49" w:rsidRDefault="00B41C43">
            <w:pPr>
              <w:pStyle w:val="TableTextCentered"/>
              <w:rPr>
                <w:rFonts w:eastAsia="Times New Roman"/>
              </w:rPr>
            </w:pPr>
            <w:r w:rsidRPr="00A01F49">
              <w:rPr>
                <w:rFonts w:eastAsia="Times New Roman"/>
              </w:rPr>
              <w:t>0</w:t>
            </w:r>
          </w:p>
        </w:tc>
        <w:tc>
          <w:tcPr>
            <w:tcW w:w="640" w:type="dxa"/>
          </w:tcPr>
          <w:p w14:paraId="42140DBE" w14:textId="77777777" w:rsidR="00B41C43" w:rsidRPr="00A01F49" w:rsidRDefault="00B41C43">
            <w:pPr>
              <w:pStyle w:val="TableTextCentered"/>
              <w:rPr>
                <w:rFonts w:eastAsia="Times New Roman"/>
              </w:rPr>
            </w:pPr>
            <w:r w:rsidRPr="00A01F49">
              <w:rPr>
                <w:rFonts w:eastAsia="Times New Roman"/>
              </w:rPr>
              <w:t>6</w:t>
            </w:r>
          </w:p>
        </w:tc>
        <w:tc>
          <w:tcPr>
            <w:tcW w:w="668" w:type="dxa"/>
          </w:tcPr>
          <w:p w14:paraId="166015C1" w14:textId="77777777" w:rsidR="00B41C43" w:rsidRPr="00A01F49" w:rsidRDefault="00B41C43">
            <w:pPr>
              <w:pStyle w:val="TableTextCentered"/>
              <w:rPr>
                <w:rFonts w:eastAsia="Times New Roman"/>
              </w:rPr>
            </w:pPr>
            <w:r w:rsidRPr="00A01F49">
              <w:rPr>
                <w:rFonts w:eastAsia="Times New Roman"/>
              </w:rPr>
              <w:t>6</w:t>
            </w:r>
          </w:p>
        </w:tc>
        <w:tc>
          <w:tcPr>
            <w:tcW w:w="655" w:type="dxa"/>
          </w:tcPr>
          <w:p w14:paraId="7F2F5DE2" w14:textId="77777777" w:rsidR="00B41C43" w:rsidRPr="00A01F49" w:rsidRDefault="00B41C43">
            <w:pPr>
              <w:pStyle w:val="TableTextCentered"/>
              <w:rPr>
                <w:rFonts w:eastAsia="Times New Roman"/>
              </w:rPr>
            </w:pPr>
            <w:r w:rsidRPr="00A01F49">
              <w:rPr>
                <w:rFonts w:eastAsia="Times New Roman"/>
              </w:rPr>
              <w:t>3</w:t>
            </w:r>
          </w:p>
        </w:tc>
        <w:tc>
          <w:tcPr>
            <w:tcW w:w="653" w:type="dxa"/>
          </w:tcPr>
          <w:p w14:paraId="57319FF6" w14:textId="77777777" w:rsidR="00B41C43" w:rsidRPr="00A01F49" w:rsidRDefault="00B41C43">
            <w:pPr>
              <w:pStyle w:val="TableTextCentered"/>
              <w:rPr>
                <w:rFonts w:eastAsia="Times New Roman"/>
              </w:rPr>
            </w:pPr>
            <w:r w:rsidRPr="00A01F49">
              <w:rPr>
                <w:rFonts w:eastAsia="Times New Roman"/>
              </w:rPr>
              <w:t>4</w:t>
            </w:r>
          </w:p>
        </w:tc>
        <w:tc>
          <w:tcPr>
            <w:tcW w:w="655" w:type="dxa"/>
          </w:tcPr>
          <w:p w14:paraId="25D279C2" w14:textId="77777777" w:rsidR="00B41C43" w:rsidRPr="00A01F49" w:rsidRDefault="00B41C43">
            <w:pPr>
              <w:pStyle w:val="TableTextCentered"/>
              <w:rPr>
                <w:rFonts w:eastAsia="Times New Roman"/>
              </w:rPr>
            </w:pPr>
            <w:r w:rsidRPr="00A01F49">
              <w:rPr>
                <w:rFonts w:eastAsia="Times New Roman"/>
              </w:rPr>
              <w:t>1</w:t>
            </w:r>
          </w:p>
        </w:tc>
        <w:tc>
          <w:tcPr>
            <w:tcW w:w="655" w:type="dxa"/>
          </w:tcPr>
          <w:p w14:paraId="1695D5B4" w14:textId="77777777" w:rsidR="00B41C43" w:rsidRPr="00A01F49" w:rsidRDefault="00B41C43">
            <w:pPr>
              <w:pStyle w:val="TableTextCentered"/>
              <w:rPr>
                <w:rFonts w:eastAsia="Times New Roman"/>
              </w:rPr>
            </w:pPr>
            <w:r w:rsidRPr="00A01F49">
              <w:rPr>
                <w:rFonts w:eastAsia="Times New Roman"/>
              </w:rPr>
              <w:t>0</w:t>
            </w:r>
          </w:p>
        </w:tc>
        <w:tc>
          <w:tcPr>
            <w:tcW w:w="515" w:type="dxa"/>
          </w:tcPr>
          <w:p w14:paraId="0D342626" w14:textId="77777777" w:rsidR="00B41C43" w:rsidRPr="00A01F49" w:rsidRDefault="00B41C43">
            <w:pPr>
              <w:pStyle w:val="TableTextCentered"/>
              <w:rPr>
                <w:rFonts w:eastAsia="Times New Roman"/>
              </w:rPr>
            </w:pPr>
            <w:r w:rsidRPr="00A01F49">
              <w:rPr>
                <w:rFonts w:eastAsia="Times New Roman"/>
              </w:rPr>
              <w:t>20</w:t>
            </w:r>
          </w:p>
        </w:tc>
        <w:tc>
          <w:tcPr>
            <w:tcW w:w="952" w:type="dxa"/>
          </w:tcPr>
          <w:p w14:paraId="24A8256C" w14:textId="77777777" w:rsidR="00B41C43" w:rsidRPr="00A01F49" w:rsidRDefault="00B41C43">
            <w:pPr>
              <w:pStyle w:val="TableTextCentered"/>
              <w:rPr>
                <w:rFonts w:eastAsia="Times New Roman"/>
              </w:rPr>
            </w:pPr>
            <w:r w:rsidRPr="00A01F49">
              <w:rPr>
                <w:rFonts w:eastAsia="Times New Roman"/>
              </w:rPr>
              <w:t>3.4</w:t>
            </w:r>
          </w:p>
        </w:tc>
      </w:tr>
      <w:tr w:rsidR="00B41C43" w:rsidRPr="00A01F49" w14:paraId="077A41DA" w14:textId="77777777" w:rsidTr="007D45C1">
        <w:tc>
          <w:tcPr>
            <w:tcW w:w="3297" w:type="dxa"/>
            <w:vAlign w:val="center"/>
          </w:tcPr>
          <w:p w14:paraId="459672A2" w14:textId="77777777" w:rsidR="00B41C43" w:rsidRPr="00A01F49" w:rsidRDefault="00B41C43">
            <w:pPr>
              <w:pStyle w:val="TableText"/>
              <w:ind w:left="204"/>
              <w:rPr>
                <w:rFonts w:ascii="Franklin Gothic Book" w:hAnsi="Franklin Gothic Book"/>
              </w:rPr>
            </w:pPr>
            <w:r w:rsidRPr="00A01F49">
              <w:rPr>
                <w:rFonts w:ascii="Franklin Gothic Book" w:hAnsi="Franklin Gothic Book"/>
              </w:rPr>
              <w:t>Instructional Dialogue (UE only)</w:t>
            </w:r>
          </w:p>
        </w:tc>
        <w:tc>
          <w:tcPr>
            <w:tcW w:w="654" w:type="dxa"/>
          </w:tcPr>
          <w:p w14:paraId="37B8867F" w14:textId="77777777" w:rsidR="00B41C43" w:rsidRPr="00A01F49" w:rsidRDefault="00B41C43">
            <w:pPr>
              <w:pStyle w:val="TableTextCentered"/>
              <w:rPr>
                <w:rFonts w:eastAsia="Times New Roman"/>
              </w:rPr>
            </w:pPr>
            <w:r w:rsidRPr="00A01F49">
              <w:rPr>
                <w:rFonts w:eastAsia="Times New Roman"/>
              </w:rPr>
              <w:t>2</w:t>
            </w:r>
          </w:p>
        </w:tc>
        <w:tc>
          <w:tcPr>
            <w:tcW w:w="640" w:type="dxa"/>
          </w:tcPr>
          <w:p w14:paraId="3D0C8137" w14:textId="77777777" w:rsidR="00B41C43" w:rsidRPr="00A01F49" w:rsidRDefault="00B41C43">
            <w:pPr>
              <w:pStyle w:val="TableTextCentered"/>
              <w:rPr>
                <w:rFonts w:eastAsia="Times New Roman"/>
              </w:rPr>
            </w:pPr>
            <w:r w:rsidRPr="00A01F49">
              <w:rPr>
                <w:rFonts w:eastAsia="Times New Roman"/>
              </w:rPr>
              <w:t>4</w:t>
            </w:r>
          </w:p>
        </w:tc>
        <w:tc>
          <w:tcPr>
            <w:tcW w:w="668" w:type="dxa"/>
          </w:tcPr>
          <w:p w14:paraId="23C5F4F9" w14:textId="77777777" w:rsidR="00B41C43" w:rsidRPr="00A01F49" w:rsidRDefault="00B41C43">
            <w:pPr>
              <w:pStyle w:val="TableTextCentered"/>
              <w:rPr>
                <w:rFonts w:eastAsia="Times New Roman"/>
              </w:rPr>
            </w:pPr>
            <w:r w:rsidRPr="00A01F49">
              <w:rPr>
                <w:rFonts w:eastAsia="Times New Roman"/>
              </w:rPr>
              <w:t>1</w:t>
            </w:r>
          </w:p>
        </w:tc>
        <w:tc>
          <w:tcPr>
            <w:tcW w:w="655" w:type="dxa"/>
          </w:tcPr>
          <w:p w14:paraId="7C53ADB3" w14:textId="77777777" w:rsidR="00B41C43" w:rsidRPr="00A01F49" w:rsidRDefault="00B41C43">
            <w:pPr>
              <w:pStyle w:val="TableTextCentered"/>
              <w:rPr>
                <w:rFonts w:eastAsia="Times New Roman"/>
              </w:rPr>
            </w:pPr>
            <w:r w:rsidRPr="00A01F49">
              <w:rPr>
                <w:rFonts w:eastAsia="Times New Roman"/>
              </w:rPr>
              <w:t>1</w:t>
            </w:r>
          </w:p>
        </w:tc>
        <w:tc>
          <w:tcPr>
            <w:tcW w:w="653" w:type="dxa"/>
          </w:tcPr>
          <w:p w14:paraId="313BA38A" w14:textId="77777777" w:rsidR="00B41C43" w:rsidRPr="00A01F49" w:rsidRDefault="00B41C43">
            <w:pPr>
              <w:pStyle w:val="TableTextCentered"/>
              <w:rPr>
                <w:rFonts w:eastAsia="Times New Roman"/>
              </w:rPr>
            </w:pPr>
            <w:r w:rsidRPr="00A01F49">
              <w:rPr>
                <w:rFonts w:eastAsia="Times New Roman"/>
              </w:rPr>
              <w:t>1</w:t>
            </w:r>
          </w:p>
        </w:tc>
        <w:tc>
          <w:tcPr>
            <w:tcW w:w="655" w:type="dxa"/>
          </w:tcPr>
          <w:p w14:paraId="57FDB42E" w14:textId="77777777" w:rsidR="00B41C43" w:rsidRPr="00A01F49" w:rsidRDefault="00B41C43">
            <w:pPr>
              <w:pStyle w:val="TableTextCentered"/>
              <w:rPr>
                <w:rFonts w:eastAsia="Times New Roman"/>
              </w:rPr>
            </w:pPr>
            <w:r w:rsidRPr="00A01F49">
              <w:rPr>
                <w:rFonts w:eastAsia="Times New Roman"/>
              </w:rPr>
              <w:t>1</w:t>
            </w:r>
          </w:p>
        </w:tc>
        <w:tc>
          <w:tcPr>
            <w:tcW w:w="655" w:type="dxa"/>
          </w:tcPr>
          <w:p w14:paraId="3AF63AC1" w14:textId="77777777" w:rsidR="00B41C43" w:rsidRPr="00A01F49" w:rsidRDefault="00B41C43">
            <w:pPr>
              <w:pStyle w:val="TableTextCentered"/>
              <w:rPr>
                <w:rFonts w:eastAsia="Times New Roman"/>
              </w:rPr>
            </w:pPr>
            <w:r w:rsidRPr="00A01F49">
              <w:rPr>
                <w:rFonts w:eastAsia="Times New Roman"/>
              </w:rPr>
              <w:t>0</w:t>
            </w:r>
          </w:p>
        </w:tc>
        <w:tc>
          <w:tcPr>
            <w:tcW w:w="515" w:type="dxa"/>
          </w:tcPr>
          <w:p w14:paraId="1338C320" w14:textId="77777777" w:rsidR="00B41C43" w:rsidRPr="00A01F49" w:rsidRDefault="00B41C43">
            <w:pPr>
              <w:pStyle w:val="TableTextCentered"/>
              <w:rPr>
                <w:rFonts w:eastAsia="Times New Roman"/>
              </w:rPr>
            </w:pPr>
            <w:r w:rsidRPr="00A01F49">
              <w:rPr>
                <w:rFonts w:eastAsia="Times New Roman"/>
              </w:rPr>
              <w:t>10</w:t>
            </w:r>
          </w:p>
        </w:tc>
        <w:tc>
          <w:tcPr>
            <w:tcW w:w="952" w:type="dxa"/>
          </w:tcPr>
          <w:p w14:paraId="03A26145" w14:textId="77777777" w:rsidR="00B41C43" w:rsidRPr="00A01F49" w:rsidRDefault="00B41C43">
            <w:pPr>
              <w:pStyle w:val="TableTextCentered"/>
              <w:rPr>
                <w:rFonts w:eastAsia="Times New Roman"/>
              </w:rPr>
            </w:pPr>
            <w:r w:rsidRPr="00A01F49">
              <w:rPr>
                <w:rFonts w:eastAsia="Times New Roman"/>
              </w:rPr>
              <w:t>2.8</w:t>
            </w:r>
          </w:p>
        </w:tc>
      </w:tr>
      <w:tr w:rsidR="00B41C43" w:rsidRPr="00A01F49" w14:paraId="14080FA6" w14:textId="77777777" w:rsidTr="007D45C1">
        <w:tc>
          <w:tcPr>
            <w:tcW w:w="3297" w:type="dxa"/>
            <w:shd w:val="clear" w:color="auto" w:fill="D9E2F3" w:themeFill="accent5" w:themeFillTint="33"/>
            <w:vAlign w:val="center"/>
          </w:tcPr>
          <w:p w14:paraId="783CFAFE" w14:textId="77777777" w:rsidR="00B41C43" w:rsidRPr="00A01F49" w:rsidRDefault="00B41C43" w:rsidP="007D45C1">
            <w:pPr>
              <w:pStyle w:val="TableSubheading"/>
            </w:pPr>
            <w:r w:rsidRPr="00A01F49">
              <w:t>Student Engagement (UE only)</w:t>
            </w:r>
          </w:p>
        </w:tc>
        <w:tc>
          <w:tcPr>
            <w:tcW w:w="654" w:type="dxa"/>
            <w:shd w:val="clear" w:color="auto" w:fill="D9E2F3" w:themeFill="accent5" w:themeFillTint="33"/>
          </w:tcPr>
          <w:p w14:paraId="5675E852" w14:textId="77777777" w:rsidR="00B41C43" w:rsidRPr="00A01F49" w:rsidRDefault="00B41C43">
            <w:pPr>
              <w:pStyle w:val="TableTextCentered"/>
              <w:rPr>
                <w:rFonts w:eastAsia="Times New Roman"/>
                <w:b/>
                <w:bCs/>
              </w:rPr>
            </w:pPr>
            <w:r w:rsidRPr="00A01F49">
              <w:rPr>
                <w:rFonts w:eastAsia="Times New Roman"/>
                <w:b/>
                <w:bCs/>
              </w:rPr>
              <w:t>0</w:t>
            </w:r>
          </w:p>
        </w:tc>
        <w:tc>
          <w:tcPr>
            <w:tcW w:w="640" w:type="dxa"/>
            <w:shd w:val="clear" w:color="auto" w:fill="D9E2F3" w:themeFill="accent5" w:themeFillTint="33"/>
          </w:tcPr>
          <w:p w14:paraId="045E69FC" w14:textId="77777777" w:rsidR="00B41C43" w:rsidRPr="00A01F49" w:rsidRDefault="00B41C43">
            <w:pPr>
              <w:pStyle w:val="TableTextCentered"/>
              <w:rPr>
                <w:rFonts w:eastAsia="Times New Roman"/>
                <w:b/>
                <w:bCs/>
              </w:rPr>
            </w:pPr>
            <w:r w:rsidRPr="00A01F49">
              <w:rPr>
                <w:rFonts w:eastAsia="Times New Roman"/>
                <w:b/>
                <w:bCs/>
              </w:rPr>
              <w:t>0</w:t>
            </w:r>
          </w:p>
        </w:tc>
        <w:tc>
          <w:tcPr>
            <w:tcW w:w="668" w:type="dxa"/>
            <w:shd w:val="clear" w:color="auto" w:fill="D9E2F3" w:themeFill="accent5" w:themeFillTint="33"/>
          </w:tcPr>
          <w:p w14:paraId="35149402" w14:textId="77777777" w:rsidR="00B41C43" w:rsidRPr="00A01F49" w:rsidRDefault="00B41C43">
            <w:pPr>
              <w:pStyle w:val="TableTextCentered"/>
              <w:rPr>
                <w:rFonts w:eastAsia="Times New Roman"/>
                <w:b/>
                <w:bCs/>
              </w:rPr>
            </w:pPr>
            <w:r w:rsidRPr="00A01F49">
              <w:rPr>
                <w:rFonts w:eastAsia="Times New Roman"/>
                <w:b/>
                <w:bCs/>
              </w:rPr>
              <w:t>0</w:t>
            </w:r>
          </w:p>
        </w:tc>
        <w:tc>
          <w:tcPr>
            <w:tcW w:w="655" w:type="dxa"/>
            <w:shd w:val="clear" w:color="auto" w:fill="D9E2F3" w:themeFill="accent5" w:themeFillTint="33"/>
          </w:tcPr>
          <w:p w14:paraId="717ED1B0" w14:textId="77777777" w:rsidR="00B41C43" w:rsidRPr="00A01F49" w:rsidRDefault="00B41C43">
            <w:pPr>
              <w:pStyle w:val="TableTextCentered"/>
              <w:rPr>
                <w:rFonts w:eastAsia="Times New Roman"/>
                <w:b/>
                <w:bCs/>
              </w:rPr>
            </w:pPr>
            <w:r w:rsidRPr="00A01F49">
              <w:rPr>
                <w:rFonts w:eastAsia="Times New Roman"/>
                <w:b/>
                <w:bCs/>
              </w:rPr>
              <w:t>1</w:t>
            </w:r>
          </w:p>
        </w:tc>
        <w:tc>
          <w:tcPr>
            <w:tcW w:w="653" w:type="dxa"/>
            <w:shd w:val="clear" w:color="auto" w:fill="D9E2F3" w:themeFill="accent5" w:themeFillTint="33"/>
          </w:tcPr>
          <w:p w14:paraId="293F3949" w14:textId="77777777" w:rsidR="00B41C43" w:rsidRPr="00A01F49" w:rsidRDefault="00B41C43">
            <w:pPr>
              <w:pStyle w:val="TableTextCentered"/>
              <w:rPr>
                <w:rFonts w:eastAsia="Times New Roman"/>
                <w:b/>
                <w:bCs/>
              </w:rPr>
            </w:pPr>
            <w:r w:rsidRPr="00A01F49">
              <w:rPr>
                <w:rFonts w:eastAsia="Times New Roman"/>
                <w:b/>
                <w:bCs/>
              </w:rPr>
              <w:t>3</w:t>
            </w:r>
          </w:p>
        </w:tc>
        <w:tc>
          <w:tcPr>
            <w:tcW w:w="655" w:type="dxa"/>
            <w:shd w:val="clear" w:color="auto" w:fill="D9E2F3" w:themeFill="accent5" w:themeFillTint="33"/>
          </w:tcPr>
          <w:p w14:paraId="7985722B" w14:textId="77777777" w:rsidR="00B41C43" w:rsidRPr="00A01F49" w:rsidRDefault="00B41C43">
            <w:pPr>
              <w:pStyle w:val="TableTextCentered"/>
              <w:rPr>
                <w:rFonts w:eastAsia="Times New Roman"/>
                <w:b/>
                <w:bCs/>
              </w:rPr>
            </w:pPr>
            <w:r w:rsidRPr="00A01F49">
              <w:rPr>
                <w:rFonts w:eastAsia="Times New Roman"/>
                <w:b/>
                <w:bCs/>
              </w:rPr>
              <w:t>3</w:t>
            </w:r>
          </w:p>
        </w:tc>
        <w:tc>
          <w:tcPr>
            <w:tcW w:w="655" w:type="dxa"/>
            <w:shd w:val="clear" w:color="auto" w:fill="D9E2F3" w:themeFill="accent5" w:themeFillTint="33"/>
          </w:tcPr>
          <w:p w14:paraId="0F79D4DC" w14:textId="77777777" w:rsidR="00B41C43" w:rsidRPr="00A01F49" w:rsidRDefault="00B41C43">
            <w:pPr>
              <w:pStyle w:val="TableTextCentered"/>
              <w:rPr>
                <w:rFonts w:eastAsia="Times New Roman"/>
                <w:b/>
                <w:bCs/>
              </w:rPr>
            </w:pPr>
            <w:r w:rsidRPr="00A01F49">
              <w:rPr>
                <w:rFonts w:eastAsia="Times New Roman"/>
                <w:b/>
                <w:bCs/>
              </w:rPr>
              <w:t>3</w:t>
            </w:r>
          </w:p>
        </w:tc>
        <w:tc>
          <w:tcPr>
            <w:tcW w:w="515" w:type="dxa"/>
            <w:shd w:val="clear" w:color="auto" w:fill="D9E2F3" w:themeFill="accent5" w:themeFillTint="33"/>
          </w:tcPr>
          <w:p w14:paraId="4FE7AB80" w14:textId="77777777" w:rsidR="00B41C43" w:rsidRPr="00A01F49" w:rsidRDefault="00B41C43">
            <w:pPr>
              <w:pStyle w:val="TableTextCentered"/>
              <w:rPr>
                <w:rFonts w:eastAsia="Times New Roman"/>
                <w:b/>
                <w:bCs/>
              </w:rPr>
            </w:pPr>
            <w:r w:rsidRPr="00A01F49">
              <w:rPr>
                <w:rFonts w:eastAsia="Times New Roman"/>
                <w:b/>
                <w:bCs/>
              </w:rPr>
              <w:t>10</w:t>
            </w:r>
          </w:p>
        </w:tc>
        <w:tc>
          <w:tcPr>
            <w:tcW w:w="952" w:type="dxa"/>
            <w:shd w:val="clear" w:color="auto" w:fill="D9E2F3" w:themeFill="accent5" w:themeFillTint="33"/>
          </w:tcPr>
          <w:p w14:paraId="05AB3475" w14:textId="77777777" w:rsidR="00B41C43" w:rsidRPr="00A01F49" w:rsidRDefault="00B41C43">
            <w:pPr>
              <w:pStyle w:val="TableTextCentered"/>
              <w:rPr>
                <w:rFonts w:eastAsia="Times New Roman"/>
                <w:b/>
                <w:bCs/>
              </w:rPr>
            </w:pPr>
            <w:r w:rsidRPr="00A01F49">
              <w:rPr>
                <w:rFonts w:eastAsia="Times New Roman"/>
                <w:b/>
                <w:bCs/>
              </w:rPr>
              <w:t>5.8</w:t>
            </w:r>
          </w:p>
        </w:tc>
      </w:tr>
    </w:tbl>
    <w:bookmarkEnd w:id="150"/>
    <w:p w14:paraId="144D0E0D" w14:textId="77777777" w:rsidR="00B41C43" w:rsidRPr="00A01F49" w:rsidRDefault="00B41C43" w:rsidP="00B41C43">
      <w:pPr>
        <w:pStyle w:val="TableNote"/>
        <w:rPr>
          <w:szCs w:val="20"/>
        </w:rPr>
      </w:pPr>
      <w:r w:rsidRPr="00A01F49">
        <w:t xml:space="preserve">*The district average is an average of the scores. For example, for Positive Climate, the district average is computed as: </w:t>
      </w:r>
      <w:bookmarkStart w:id="151" w:name="Elem_PC_Calc"/>
      <w:r w:rsidRPr="00A01F49">
        <w:rPr>
          <w:szCs w:val="20"/>
        </w:rPr>
        <w:t>([4 x 2] + [5 x 10] + [6 x 13] + [7 x 5]) ÷ 30 observations = 5.7</w:t>
      </w:r>
      <w:bookmarkEnd w:id="151"/>
    </w:p>
    <w:p w14:paraId="6B20CBC8" w14:textId="77777777" w:rsidR="00B41C43" w:rsidRPr="00A01F49" w:rsidRDefault="00B41C43" w:rsidP="00B41C43">
      <w:pPr>
        <w:pStyle w:val="TableNote"/>
      </w:pPr>
      <w:r w:rsidRPr="00A01F49">
        <w:t xml:space="preserve">**Negative Climate is rated on an inverse scale. An original score of 1 is given a value of 7. The scoring in the table reflects the normalized adjustment: </w:t>
      </w:r>
      <w:bookmarkStart w:id="152" w:name="Elem_NC_Calc"/>
      <w:r w:rsidRPr="00A01F49">
        <w:t>([6 x 2] + [7 x 28]) ÷ 30 observations = 6.9</w:t>
      </w:r>
      <w:bookmarkEnd w:id="152"/>
      <w:r w:rsidRPr="00A01F49">
        <w:t>. In addition, Negative Climate appears in the Classroom Organization Domain for the Upper Elementary Manual.</w:t>
      </w:r>
    </w:p>
    <w:p w14:paraId="6436A74C" w14:textId="77777777" w:rsidR="00B41C43" w:rsidRPr="00A01F49" w:rsidRDefault="00B41C43" w:rsidP="00B41C43">
      <w:pPr>
        <w:pStyle w:val="TableNote"/>
      </w:pPr>
      <w:r w:rsidRPr="00A01F49">
        <w:t>***Instructional Learning Formats appears in the Instructional Support Domain for the Upper Elementary Manual.</w:t>
      </w:r>
    </w:p>
    <w:p w14:paraId="1FBD0154" w14:textId="77777777" w:rsidR="00B41C43" w:rsidRPr="00A01F49" w:rsidRDefault="00B41C43" w:rsidP="00B41C43">
      <w:pPr>
        <w:pStyle w:val="TableTitle0"/>
        <w:rPr>
          <w:rFonts w:ascii="Times New Roman" w:eastAsia="MS Mincho" w:hAnsi="Times New Roman" w:cs="Times New Roman"/>
          <w:b/>
          <w:sz w:val="20"/>
        </w:rPr>
      </w:pPr>
    </w:p>
    <w:p w14:paraId="30E8AA84" w14:textId="77777777" w:rsidR="00B41C43" w:rsidRPr="00A01F49" w:rsidRDefault="00B41C43" w:rsidP="00B41C43">
      <w:pPr>
        <w:pStyle w:val="TableTitle0"/>
        <w:rPr>
          <w:rFonts w:ascii="Times New Roman" w:eastAsia="MS Mincho" w:hAnsi="Times New Roman" w:cs="Times New Roman"/>
          <w:b/>
          <w:sz w:val="20"/>
        </w:rPr>
      </w:pPr>
    </w:p>
    <w:p w14:paraId="68E249DD" w14:textId="77777777" w:rsidR="00B41C43" w:rsidRPr="00A01F49" w:rsidRDefault="00B41C43" w:rsidP="00B41C43">
      <w:pPr>
        <w:pStyle w:val="TableTitle0"/>
        <w:rPr>
          <w:rFonts w:ascii="Times New Roman" w:eastAsia="MS Mincho" w:hAnsi="Times New Roman" w:cs="Times New Roman"/>
          <w:b/>
          <w:sz w:val="20"/>
        </w:rPr>
      </w:pPr>
    </w:p>
    <w:p w14:paraId="4C38A12A" w14:textId="77777777" w:rsidR="00B41C43" w:rsidRPr="00A01F49" w:rsidRDefault="00B41C43" w:rsidP="00B41C43">
      <w:pPr>
        <w:pStyle w:val="TableTitle0"/>
        <w:rPr>
          <w:rFonts w:ascii="Times New Roman" w:eastAsia="MS Mincho" w:hAnsi="Times New Roman" w:cs="Times New Roman"/>
          <w:b/>
          <w:sz w:val="20"/>
        </w:rPr>
      </w:pPr>
    </w:p>
    <w:p w14:paraId="338BA818" w14:textId="77777777" w:rsidR="00B41C43" w:rsidRPr="00A01F49" w:rsidRDefault="00B41C43" w:rsidP="00B41C43">
      <w:pPr>
        <w:pStyle w:val="TableTitle0"/>
        <w:rPr>
          <w:rFonts w:ascii="Times New Roman" w:eastAsia="MS Mincho" w:hAnsi="Times New Roman" w:cs="Times New Roman"/>
          <w:b/>
          <w:sz w:val="20"/>
        </w:rPr>
      </w:pPr>
    </w:p>
    <w:p w14:paraId="0FBC6069" w14:textId="77777777" w:rsidR="00B41C43" w:rsidRPr="00A01F49" w:rsidRDefault="00B41C43" w:rsidP="00B41C43">
      <w:pPr>
        <w:pStyle w:val="Heading2-SIOR"/>
      </w:pPr>
      <w:bookmarkStart w:id="153" w:name="_Toc92194269"/>
      <w:r w:rsidRPr="00A01F49">
        <w:t xml:space="preserve">Summary of Average Ratings: </w:t>
      </w:r>
      <w:bookmarkEnd w:id="153"/>
      <w:r w:rsidRPr="00A01F49">
        <w:t>Grades 6–8</w:t>
      </w:r>
    </w:p>
    <w:p w14:paraId="48CB5EC1" w14:textId="77777777" w:rsidR="00B41C43" w:rsidRPr="00A01F49" w:rsidRDefault="00B41C43" w:rsidP="00B41C43">
      <w:pPr>
        <w:pStyle w:val="TableTitle0"/>
      </w:pPr>
      <w:r w:rsidRPr="00A01F49">
        <w:t>Table 18. Summary Table of Average Ratings for Each Dimension in Grades 6–8</w:t>
      </w:r>
    </w:p>
    <w:tbl>
      <w:tblPr>
        <w:tblStyle w:val="MSVTable1"/>
        <w:tblW w:w="5000" w:type="pct"/>
        <w:tblLayout w:type="fixed"/>
        <w:tblLook w:val="0620" w:firstRow="1" w:lastRow="0" w:firstColumn="0" w:lastColumn="0" w:noHBand="1" w:noVBand="1"/>
      </w:tblPr>
      <w:tblGrid>
        <w:gridCol w:w="3095"/>
        <w:gridCol w:w="683"/>
        <w:gridCol w:w="642"/>
        <w:gridCol w:w="724"/>
        <w:gridCol w:w="684"/>
        <w:gridCol w:w="653"/>
        <w:gridCol w:w="712"/>
        <w:gridCol w:w="684"/>
        <w:gridCol w:w="601"/>
        <w:gridCol w:w="866"/>
      </w:tblGrid>
      <w:tr w:rsidR="00B41C43" w:rsidRPr="00A01F49" w14:paraId="110E38EB" w14:textId="77777777" w:rsidTr="007D45C1">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3CFEFE4F" w14:textId="77777777" w:rsidR="00B41C43" w:rsidRPr="00A01F49" w:rsidRDefault="00B41C43">
            <w:pPr>
              <w:pStyle w:val="TableColHeadingCenter"/>
              <w:rPr>
                <w:rFonts w:eastAsia="MS Mincho"/>
              </w:rPr>
            </w:pPr>
            <w:bookmarkStart w:id="154" w:name="SummaryTbl_Middle"/>
          </w:p>
        </w:tc>
        <w:tc>
          <w:tcPr>
            <w:tcW w:w="1325" w:type="dxa"/>
            <w:gridSpan w:val="2"/>
            <w:vAlign w:val="center"/>
          </w:tcPr>
          <w:p w14:paraId="1D6F01A1" w14:textId="77777777" w:rsidR="00B41C43" w:rsidRPr="00A01F49" w:rsidRDefault="00B41C43">
            <w:pPr>
              <w:pStyle w:val="TableColHeadingCenter"/>
              <w:rPr>
                <w:rFonts w:eastAsia="MS Mincho"/>
              </w:rPr>
            </w:pPr>
            <w:r w:rsidRPr="00A01F49">
              <w:rPr>
                <w:rFonts w:eastAsia="MS Mincho"/>
              </w:rPr>
              <w:t>Low Range</w:t>
            </w:r>
          </w:p>
        </w:tc>
        <w:tc>
          <w:tcPr>
            <w:tcW w:w="2061" w:type="dxa"/>
            <w:gridSpan w:val="3"/>
            <w:vAlign w:val="center"/>
          </w:tcPr>
          <w:p w14:paraId="469E4AAA" w14:textId="77777777" w:rsidR="00B41C43" w:rsidRPr="00A01F49" w:rsidRDefault="00B41C43">
            <w:pPr>
              <w:pStyle w:val="TableColHeadingCenter"/>
              <w:rPr>
                <w:rFonts w:eastAsia="MS Mincho"/>
              </w:rPr>
            </w:pPr>
            <w:r w:rsidRPr="00A01F49">
              <w:rPr>
                <w:rFonts w:eastAsia="MS Mincho"/>
              </w:rPr>
              <w:t>Middle Range</w:t>
            </w:r>
          </w:p>
        </w:tc>
        <w:tc>
          <w:tcPr>
            <w:tcW w:w="1396" w:type="dxa"/>
            <w:gridSpan w:val="2"/>
            <w:vAlign w:val="center"/>
          </w:tcPr>
          <w:p w14:paraId="41A3390B" w14:textId="77777777" w:rsidR="00B41C43" w:rsidRPr="00A01F49" w:rsidRDefault="00B41C43">
            <w:pPr>
              <w:pStyle w:val="TableColHeadingCenter"/>
              <w:rPr>
                <w:rFonts w:eastAsia="MS Mincho"/>
              </w:rPr>
            </w:pPr>
            <w:r w:rsidRPr="00A01F49">
              <w:rPr>
                <w:rFonts w:eastAsia="MS Mincho"/>
              </w:rPr>
              <w:t>High Range</w:t>
            </w:r>
          </w:p>
        </w:tc>
        <w:tc>
          <w:tcPr>
            <w:tcW w:w="601" w:type="dxa"/>
            <w:vMerge w:val="restart"/>
            <w:vAlign w:val="center"/>
          </w:tcPr>
          <w:p w14:paraId="2DD03A4E" w14:textId="77777777" w:rsidR="00B41C43" w:rsidRPr="00A01F49" w:rsidRDefault="00B41C43">
            <w:pPr>
              <w:pStyle w:val="TableColHeadingCenter"/>
              <w:rPr>
                <w:rFonts w:eastAsia="MS Mincho"/>
              </w:rPr>
            </w:pPr>
            <w:r w:rsidRPr="00A01F49">
              <w:rPr>
                <w:rFonts w:eastAsia="MS Mincho"/>
              </w:rPr>
              <w:t>n</w:t>
            </w:r>
          </w:p>
        </w:tc>
        <w:tc>
          <w:tcPr>
            <w:tcW w:w="866" w:type="dxa"/>
            <w:vMerge w:val="restart"/>
            <w:vAlign w:val="center"/>
          </w:tcPr>
          <w:p w14:paraId="28599DFA" w14:textId="77777777" w:rsidR="00B41C43" w:rsidRPr="00A01F49" w:rsidRDefault="00B41C43">
            <w:pPr>
              <w:pStyle w:val="TableColHeadingCenter"/>
              <w:rPr>
                <w:rFonts w:eastAsia="MS Mincho"/>
              </w:rPr>
            </w:pPr>
            <w:r w:rsidRPr="00A01F49">
              <w:rPr>
                <w:rFonts w:eastAsia="MS Mincho"/>
              </w:rPr>
              <w:t>Average Scores*</w:t>
            </w:r>
          </w:p>
        </w:tc>
      </w:tr>
      <w:tr w:rsidR="007D45C1" w:rsidRPr="00A01F49" w14:paraId="257087EA" w14:textId="77777777" w:rsidTr="007D45C1">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69AA5294" w14:textId="77777777" w:rsidR="00B41C43" w:rsidRPr="00A01F49" w:rsidRDefault="00B41C43">
            <w:pPr>
              <w:pStyle w:val="TableColHeadingCenter"/>
              <w:rPr>
                <w:rFonts w:eastAsia="MS Mincho"/>
              </w:rPr>
            </w:pPr>
          </w:p>
        </w:tc>
        <w:tc>
          <w:tcPr>
            <w:tcW w:w="683" w:type="dxa"/>
            <w:vAlign w:val="center"/>
          </w:tcPr>
          <w:p w14:paraId="462EF558" w14:textId="77777777" w:rsidR="00B41C43" w:rsidRPr="00A01F49" w:rsidRDefault="00B41C43">
            <w:pPr>
              <w:pStyle w:val="TableColHeadingCenter"/>
              <w:rPr>
                <w:rFonts w:eastAsia="MS Mincho"/>
              </w:rPr>
            </w:pPr>
            <w:r w:rsidRPr="00A01F49">
              <w:rPr>
                <w:rFonts w:eastAsia="MS Mincho"/>
              </w:rPr>
              <w:t>1</w:t>
            </w:r>
          </w:p>
        </w:tc>
        <w:tc>
          <w:tcPr>
            <w:tcW w:w="642" w:type="dxa"/>
            <w:vAlign w:val="center"/>
          </w:tcPr>
          <w:p w14:paraId="12871B4C" w14:textId="77777777" w:rsidR="00B41C43" w:rsidRPr="00A01F49" w:rsidRDefault="00B41C43">
            <w:pPr>
              <w:pStyle w:val="TableColHeadingCenter"/>
              <w:rPr>
                <w:rFonts w:eastAsia="MS Mincho"/>
              </w:rPr>
            </w:pPr>
            <w:r w:rsidRPr="00A01F49">
              <w:rPr>
                <w:rFonts w:eastAsia="MS Mincho"/>
              </w:rPr>
              <w:t>2</w:t>
            </w:r>
          </w:p>
        </w:tc>
        <w:tc>
          <w:tcPr>
            <w:tcW w:w="724" w:type="dxa"/>
            <w:vAlign w:val="center"/>
          </w:tcPr>
          <w:p w14:paraId="642EDC6B" w14:textId="77777777" w:rsidR="00B41C43" w:rsidRPr="00A01F49" w:rsidRDefault="00B41C43">
            <w:pPr>
              <w:pStyle w:val="TableColHeadingCenter"/>
              <w:rPr>
                <w:rFonts w:eastAsia="MS Mincho"/>
              </w:rPr>
            </w:pPr>
            <w:r w:rsidRPr="00A01F49">
              <w:rPr>
                <w:rFonts w:eastAsia="MS Mincho"/>
              </w:rPr>
              <w:t>3</w:t>
            </w:r>
          </w:p>
        </w:tc>
        <w:tc>
          <w:tcPr>
            <w:tcW w:w="684" w:type="dxa"/>
            <w:vAlign w:val="center"/>
          </w:tcPr>
          <w:p w14:paraId="74CADC58" w14:textId="77777777" w:rsidR="00B41C43" w:rsidRPr="00A01F49" w:rsidRDefault="00B41C43">
            <w:pPr>
              <w:pStyle w:val="TableColHeadingCenter"/>
              <w:rPr>
                <w:rFonts w:eastAsia="MS Mincho"/>
              </w:rPr>
            </w:pPr>
            <w:r w:rsidRPr="00A01F49">
              <w:rPr>
                <w:rFonts w:eastAsia="MS Mincho"/>
              </w:rPr>
              <w:t>4</w:t>
            </w:r>
          </w:p>
        </w:tc>
        <w:tc>
          <w:tcPr>
            <w:tcW w:w="653" w:type="dxa"/>
            <w:vAlign w:val="center"/>
          </w:tcPr>
          <w:p w14:paraId="25741641" w14:textId="77777777" w:rsidR="00B41C43" w:rsidRPr="00A01F49" w:rsidRDefault="00B41C43">
            <w:pPr>
              <w:pStyle w:val="TableColHeadingCenter"/>
              <w:rPr>
                <w:rFonts w:eastAsia="MS Mincho"/>
              </w:rPr>
            </w:pPr>
            <w:r w:rsidRPr="00A01F49">
              <w:rPr>
                <w:rFonts w:eastAsia="MS Mincho"/>
              </w:rPr>
              <w:t>5</w:t>
            </w:r>
          </w:p>
        </w:tc>
        <w:tc>
          <w:tcPr>
            <w:tcW w:w="712" w:type="dxa"/>
            <w:vAlign w:val="center"/>
          </w:tcPr>
          <w:p w14:paraId="71867FDF" w14:textId="77777777" w:rsidR="00B41C43" w:rsidRPr="00A01F49" w:rsidRDefault="00B41C43">
            <w:pPr>
              <w:pStyle w:val="TableColHeadingCenter"/>
              <w:rPr>
                <w:rFonts w:eastAsia="MS Mincho"/>
              </w:rPr>
            </w:pPr>
            <w:r w:rsidRPr="00A01F49">
              <w:rPr>
                <w:rFonts w:eastAsia="MS Mincho"/>
              </w:rPr>
              <w:t>6</w:t>
            </w:r>
          </w:p>
        </w:tc>
        <w:tc>
          <w:tcPr>
            <w:tcW w:w="684" w:type="dxa"/>
            <w:vAlign w:val="center"/>
          </w:tcPr>
          <w:p w14:paraId="4FE47A0F" w14:textId="77777777" w:rsidR="00B41C43" w:rsidRPr="00A01F49" w:rsidRDefault="00B41C43">
            <w:pPr>
              <w:pStyle w:val="TableColHeadingCenter"/>
              <w:rPr>
                <w:rFonts w:eastAsia="MS Mincho"/>
              </w:rPr>
            </w:pPr>
            <w:r w:rsidRPr="00A01F49">
              <w:rPr>
                <w:rFonts w:eastAsia="MS Mincho"/>
              </w:rPr>
              <w:t>7</w:t>
            </w:r>
          </w:p>
        </w:tc>
        <w:tc>
          <w:tcPr>
            <w:tcW w:w="601" w:type="dxa"/>
            <w:vMerge/>
          </w:tcPr>
          <w:p w14:paraId="0B2B6898" w14:textId="77777777" w:rsidR="00B41C43" w:rsidRPr="00A01F49" w:rsidRDefault="00B41C43">
            <w:pPr>
              <w:pStyle w:val="TableColHeadingCenter"/>
              <w:rPr>
                <w:rFonts w:eastAsia="MS Mincho"/>
              </w:rPr>
            </w:pPr>
          </w:p>
        </w:tc>
        <w:tc>
          <w:tcPr>
            <w:tcW w:w="866" w:type="dxa"/>
            <w:vMerge/>
          </w:tcPr>
          <w:p w14:paraId="1B584C37" w14:textId="77777777" w:rsidR="00B41C43" w:rsidRPr="00A01F49" w:rsidRDefault="00B41C43">
            <w:pPr>
              <w:pStyle w:val="TableColHeadingCenter"/>
              <w:rPr>
                <w:rFonts w:eastAsia="MS Mincho"/>
              </w:rPr>
            </w:pPr>
          </w:p>
        </w:tc>
      </w:tr>
      <w:tr w:rsidR="00B41C43" w:rsidRPr="00A01F49" w14:paraId="5094AD14" w14:textId="77777777" w:rsidTr="007D45C1">
        <w:tc>
          <w:tcPr>
            <w:tcW w:w="3095" w:type="dxa"/>
            <w:shd w:val="clear" w:color="auto" w:fill="D9E2F3" w:themeFill="accent5" w:themeFillTint="33"/>
            <w:vAlign w:val="center"/>
          </w:tcPr>
          <w:p w14:paraId="691ADCBE" w14:textId="77777777" w:rsidR="00B41C43" w:rsidRPr="00A01F49" w:rsidRDefault="00B41C43">
            <w:pPr>
              <w:pStyle w:val="TableSubheading"/>
            </w:pPr>
            <w:r w:rsidRPr="00A01F49">
              <w:t>Emotional Support Domain</w:t>
            </w:r>
          </w:p>
        </w:tc>
        <w:tc>
          <w:tcPr>
            <w:tcW w:w="683" w:type="dxa"/>
            <w:shd w:val="clear" w:color="auto" w:fill="D9E2F3" w:themeFill="accent5" w:themeFillTint="33"/>
          </w:tcPr>
          <w:p w14:paraId="469362D4" w14:textId="77777777" w:rsidR="00B41C43" w:rsidRPr="00A01F49" w:rsidRDefault="00B41C43">
            <w:pPr>
              <w:pStyle w:val="TableTextCenteredDemi"/>
              <w:rPr>
                <w:rFonts w:eastAsia="Times New Roman"/>
              </w:rPr>
            </w:pPr>
            <w:r w:rsidRPr="00A01F49">
              <w:rPr>
                <w:rFonts w:eastAsia="Times New Roman"/>
              </w:rPr>
              <w:t>3</w:t>
            </w:r>
          </w:p>
        </w:tc>
        <w:tc>
          <w:tcPr>
            <w:tcW w:w="642" w:type="dxa"/>
            <w:shd w:val="clear" w:color="auto" w:fill="D9E2F3" w:themeFill="accent5" w:themeFillTint="33"/>
          </w:tcPr>
          <w:p w14:paraId="1F4337E2" w14:textId="77777777" w:rsidR="00B41C43" w:rsidRPr="00A01F49" w:rsidRDefault="00B41C43">
            <w:pPr>
              <w:pStyle w:val="TableTextCenteredDemi"/>
              <w:rPr>
                <w:rFonts w:eastAsia="Times New Roman"/>
              </w:rPr>
            </w:pPr>
            <w:r w:rsidRPr="00A01F49">
              <w:rPr>
                <w:rFonts w:eastAsia="Times New Roman"/>
              </w:rPr>
              <w:t>7</w:t>
            </w:r>
          </w:p>
        </w:tc>
        <w:tc>
          <w:tcPr>
            <w:tcW w:w="724" w:type="dxa"/>
            <w:shd w:val="clear" w:color="auto" w:fill="D9E2F3" w:themeFill="accent5" w:themeFillTint="33"/>
          </w:tcPr>
          <w:p w14:paraId="70C39CE9" w14:textId="77777777" w:rsidR="00B41C43" w:rsidRPr="00A01F49" w:rsidRDefault="00B41C43">
            <w:pPr>
              <w:pStyle w:val="TableTextCenteredDemi"/>
              <w:rPr>
                <w:rFonts w:eastAsia="Times New Roman"/>
              </w:rPr>
            </w:pPr>
            <w:r w:rsidRPr="00A01F49">
              <w:rPr>
                <w:rFonts w:eastAsia="Times New Roman"/>
              </w:rPr>
              <w:t>7</w:t>
            </w:r>
          </w:p>
        </w:tc>
        <w:tc>
          <w:tcPr>
            <w:tcW w:w="684" w:type="dxa"/>
            <w:shd w:val="clear" w:color="auto" w:fill="D9E2F3" w:themeFill="accent5" w:themeFillTint="33"/>
          </w:tcPr>
          <w:p w14:paraId="1B677F3F" w14:textId="77777777" w:rsidR="00B41C43" w:rsidRPr="00A01F49" w:rsidRDefault="00B41C43">
            <w:pPr>
              <w:pStyle w:val="TableTextCenteredDemi"/>
              <w:rPr>
                <w:rFonts w:eastAsia="Times New Roman"/>
              </w:rPr>
            </w:pPr>
            <w:r w:rsidRPr="00A01F49">
              <w:rPr>
                <w:rFonts w:eastAsia="Times New Roman"/>
              </w:rPr>
              <w:t>3</w:t>
            </w:r>
          </w:p>
        </w:tc>
        <w:tc>
          <w:tcPr>
            <w:tcW w:w="653" w:type="dxa"/>
            <w:shd w:val="clear" w:color="auto" w:fill="D9E2F3" w:themeFill="accent5" w:themeFillTint="33"/>
          </w:tcPr>
          <w:p w14:paraId="6C895D3D" w14:textId="77777777" w:rsidR="00B41C43" w:rsidRPr="00A01F49" w:rsidRDefault="00B41C43">
            <w:pPr>
              <w:pStyle w:val="TableTextCenteredDemi"/>
              <w:rPr>
                <w:rFonts w:eastAsia="Times New Roman"/>
              </w:rPr>
            </w:pPr>
            <w:r w:rsidRPr="00A01F49">
              <w:rPr>
                <w:rFonts w:eastAsia="Times New Roman"/>
              </w:rPr>
              <w:t>10</w:t>
            </w:r>
          </w:p>
        </w:tc>
        <w:tc>
          <w:tcPr>
            <w:tcW w:w="712" w:type="dxa"/>
            <w:shd w:val="clear" w:color="auto" w:fill="D9E2F3" w:themeFill="accent5" w:themeFillTint="33"/>
            <w:vAlign w:val="center"/>
          </w:tcPr>
          <w:p w14:paraId="6CCAE6B1" w14:textId="77777777" w:rsidR="00B41C43" w:rsidRPr="00A01F49" w:rsidRDefault="00B41C43">
            <w:pPr>
              <w:pStyle w:val="TableTextCenteredDemi"/>
              <w:rPr>
                <w:rFonts w:eastAsia="Times New Roman"/>
              </w:rPr>
            </w:pPr>
            <w:r w:rsidRPr="00A01F49">
              <w:rPr>
                <w:rFonts w:eastAsia="Times New Roman"/>
              </w:rPr>
              <w:t>14</w:t>
            </w:r>
          </w:p>
        </w:tc>
        <w:tc>
          <w:tcPr>
            <w:tcW w:w="684" w:type="dxa"/>
            <w:shd w:val="clear" w:color="auto" w:fill="D9E2F3" w:themeFill="accent5" w:themeFillTint="33"/>
            <w:vAlign w:val="center"/>
          </w:tcPr>
          <w:p w14:paraId="3F01061E" w14:textId="77777777" w:rsidR="00B41C43" w:rsidRPr="00A01F49" w:rsidRDefault="00B41C43">
            <w:pPr>
              <w:pStyle w:val="TableTextCenteredDemi"/>
              <w:rPr>
                <w:rFonts w:eastAsia="Times New Roman"/>
              </w:rPr>
            </w:pPr>
            <w:r w:rsidRPr="00A01F49">
              <w:rPr>
                <w:rFonts w:eastAsia="Times New Roman"/>
              </w:rPr>
              <w:t>7</w:t>
            </w:r>
          </w:p>
        </w:tc>
        <w:tc>
          <w:tcPr>
            <w:tcW w:w="601" w:type="dxa"/>
            <w:shd w:val="clear" w:color="auto" w:fill="D9E2F3" w:themeFill="accent5" w:themeFillTint="33"/>
          </w:tcPr>
          <w:p w14:paraId="25548371" w14:textId="77777777" w:rsidR="00B41C43" w:rsidRPr="00A01F49" w:rsidRDefault="00B41C43">
            <w:pPr>
              <w:pStyle w:val="TableTextCenteredDemi"/>
              <w:rPr>
                <w:rFonts w:eastAsia="Times New Roman"/>
              </w:rPr>
            </w:pPr>
            <w:r w:rsidRPr="00A01F49">
              <w:rPr>
                <w:rFonts w:eastAsia="Times New Roman"/>
              </w:rPr>
              <w:t>51</w:t>
            </w:r>
          </w:p>
        </w:tc>
        <w:tc>
          <w:tcPr>
            <w:tcW w:w="866" w:type="dxa"/>
            <w:shd w:val="clear" w:color="auto" w:fill="D9E2F3" w:themeFill="accent5" w:themeFillTint="33"/>
          </w:tcPr>
          <w:p w14:paraId="36435806" w14:textId="77777777" w:rsidR="00B41C43" w:rsidRPr="00A01F49" w:rsidRDefault="00B41C43">
            <w:pPr>
              <w:pStyle w:val="TableTextCenteredDemi"/>
              <w:rPr>
                <w:rFonts w:eastAsia="Times New Roman"/>
              </w:rPr>
            </w:pPr>
            <w:r w:rsidRPr="00A01F49">
              <w:rPr>
                <w:rFonts w:eastAsia="Times New Roman"/>
              </w:rPr>
              <w:t>4.6</w:t>
            </w:r>
          </w:p>
        </w:tc>
      </w:tr>
      <w:tr w:rsidR="00B41C43" w:rsidRPr="00A01F49" w14:paraId="3F078333" w14:textId="77777777" w:rsidTr="007D45C1">
        <w:tc>
          <w:tcPr>
            <w:tcW w:w="3095" w:type="dxa"/>
            <w:vAlign w:val="center"/>
          </w:tcPr>
          <w:p w14:paraId="72C0BC5E" w14:textId="77777777" w:rsidR="00B41C43" w:rsidRPr="00A01F49" w:rsidRDefault="00B41C43">
            <w:pPr>
              <w:pStyle w:val="TableText"/>
              <w:ind w:left="204"/>
              <w:rPr>
                <w:b/>
                <w:bCs/>
              </w:rPr>
            </w:pPr>
            <w:r w:rsidRPr="00A01F49">
              <w:t>Positive Climate</w:t>
            </w:r>
          </w:p>
        </w:tc>
        <w:tc>
          <w:tcPr>
            <w:tcW w:w="683" w:type="dxa"/>
          </w:tcPr>
          <w:p w14:paraId="670755C3" w14:textId="77777777" w:rsidR="00B41C43" w:rsidRPr="00A01F49" w:rsidRDefault="00B41C43">
            <w:pPr>
              <w:pStyle w:val="TableTextCentered"/>
              <w:rPr>
                <w:rFonts w:eastAsia="Times New Roman"/>
              </w:rPr>
            </w:pPr>
            <w:r w:rsidRPr="00A01F49">
              <w:rPr>
                <w:rFonts w:eastAsia="Times New Roman"/>
              </w:rPr>
              <w:t>0</w:t>
            </w:r>
          </w:p>
        </w:tc>
        <w:tc>
          <w:tcPr>
            <w:tcW w:w="642" w:type="dxa"/>
          </w:tcPr>
          <w:p w14:paraId="1F71FE2C" w14:textId="77777777" w:rsidR="00B41C43" w:rsidRPr="00A01F49" w:rsidRDefault="00B41C43">
            <w:pPr>
              <w:pStyle w:val="TableTextCentered"/>
              <w:rPr>
                <w:rFonts w:eastAsia="Times New Roman"/>
              </w:rPr>
            </w:pPr>
            <w:r w:rsidRPr="00A01F49">
              <w:rPr>
                <w:rFonts w:eastAsia="Times New Roman"/>
              </w:rPr>
              <w:t>1</w:t>
            </w:r>
          </w:p>
        </w:tc>
        <w:tc>
          <w:tcPr>
            <w:tcW w:w="724" w:type="dxa"/>
          </w:tcPr>
          <w:p w14:paraId="733099C6" w14:textId="77777777" w:rsidR="00B41C43" w:rsidRPr="00A01F49" w:rsidRDefault="00B41C43">
            <w:pPr>
              <w:pStyle w:val="TableTextCentered"/>
              <w:rPr>
                <w:rFonts w:eastAsia="Times New Roman"/>
              </w:rPr>
            </w:pPr>
            <w:r w:rsidRPr="00A01F49">
              <w:rPr>
                <w:rFonts w:eastAsia="Times New Roman"/>
              </w:rPr>
              <w:t>0</w:t>
            </w:r>
          </w:p>
        </w:tc>
        <w:tc>
          <w:tcPr>
            <w:tcW w:w="684" w:type="dxa"/>
          </w:tcPr>
          <w:p w14:paraId="2A883F2F" w14:textId="77777777" w:rsidR="00B41C43" w:rsidRPr="00A01F49" w:rsidRDefault="00B41C43">
            <w:pPr>
              <w:pStyle w:val="TableTextCentered"/>
              <w:rPr>
                <w:rFonts w:eastAsia="Times New Roman"/>
              </w:rPr>
            </w:pPr>
            <w:r w:rsidRPr="00A01F49">
              <w:rPr>
                <w:rFonts w:eastAsia="Times New Roman"/>
              </w:rPr>
              <w:t>1</w:t>
            </w:r>
          </w:p>
        </w:tc>
        <w:tc>
          <w:tcPr>
            <w:tcW w:w="653" w:type="dxa"/>
          </w:tcPr>
          <w:p w14:paraId="47ECCA76" w14:textId="77777777" w:rsidR="00B41C43" w:rsidRPr="00A01F49" w:rsidRDefault="00B41C43">
            <w:pPr>
              <w:pStyle w:val="TableTextCentered"/>
              <w:rPr>
                <w:rFonts w:eastAsia="Times New Roman"/>
              </w:rPr>
            </w:pPr>
            <w:r w:rsidRPr="00A01F49">
              <w:rPr>
                <w:rFonts w:eastAsia="Times New Roman"/>
              </w:rPr>
              <w:t>7</w:t>
            </w:r>
          </w:p>
        </w:tc>
        <w:tc>
          <w:tcPr>
            <w:tcW w:w="712" w:type="dxa"/>
            <w:vAlign w:val="center"/>
          </w:tcPr>
          <w:p w14:paraId="621FE948" w14:textId="77777777" w:rsidR="00B41C43" w:rsidRPr="00A01F49" w:rsidRDefault="00B41C43">
            <w:pPr>
              <w:pStyle w:val="TableTextCentered"/>
              <w:rPr>
                <w:rFonts w:eastAsia="Times New Roman"/>
              </w:rPr>
            </w:pPr>
            <w:r w:rsidRPr="00A01F49">
              <w:rPr>
                <w:rFonts w:eastAsia="Times New Roman"/>
              </w:rPr>
              <w:t>7</w:t>
            </w:r>
          </w:p>
        </w:tc>
        <w:tc>
          <w:tcPr>
            <w:tcW w:w="684" w:type="dxa"/>
            <w:vAlign w:val="center"/>
          </w:tcPr>
          <w:p w14:paraId="7D4555E1" w14:textId="77777777" w:rsidR="00B41C43" w:rsidRPr="00A01F49" w:rsidRDefault="00B41C43">
            <w:pPr>
              <w:pStyle w:val="TableTextCentered"/>
              <w:rPr>
                <w:rFonts w:eastAsia="Times New Roman"/>
              </w:rPr>
            </w:pPr>
            <w:r w:rsidRPr="00A01F49">
              <w:rPr>
                <w:rFonts w:eastAsia="Times New Roman"/>
              </w:rPr>
              <w:t>1</w:t>
            </w:r>
          </w:p>
        </w:tc>
        <w:tc>
          <w:tcPr>
            <w:tcW w:w="601" w:type="dxa"/>
          </w:tcPr>
          <w:p w14:paraId="67FC9A10" w14:textId="77777777" w:rsidR="00B41C43" w:rsidRPr="00A01F49" w:rsidRDefault="00B41C43">
            <w:pPr>
              <w:pStyle w:val="TableTextCentered"/>
              <w:rPr>
                <w:rFonts w:eastAsia="Times New Roman"/>
              </w:rPr>
            </w:pPr>
            <w:r w:rsidRPr="00A01F49">
              <w:rPr>
                <w:rFonts w:eastAsia="Times New Roman"/>
              </w:rPr>
              <w:t>17</w:t>
            </w:r>
          </w:p>
        </w:tc>
        <w:tc>
          <w:tcPr>
            <w:tcW w:w="866" w:type="dxa"/>
          </w:tcPr>
          <w:p w14:paraId="60AF456E" w14:textId="77777777" w:rsidR="00B41C43" w:rsidRPr="00A01F49" w:rsidRDefault="00B41C43">
            <w:pPr>
              <w:pStyle w:val="TableTextCentered"/>
              <w:rPr>
                <w:rFonts w:eastAsia="Times New Roman"/>
              </w:rPr>
            </w:pPr>
            <w:r w:rsidRPr="00A01F49">
              <w:rPr>
                <w:rFonts w:eastAsia="Times New Roman"/>
              </w:rPr>
              <w:t>5.3</w:t>
            </w:r>
          </w:p>
        </w:tc>
      </w:tr>
      <w:tr w:rsidR="007D45C1" w:rsidRPr="00A01F49" w14:paraId="56541918" w14:textId="77777777" w:rsidTr="007D45C1">
        <w:tc>
          <w:tcPr>
            <w:tcW w:w="3095" w:type="dxa"/>
            <w:vAlign w:val="center"/>
          </w:tcPr>
          <w:p w14:paraId="1E410722" w14:textId="77777777" w:rsidR="00B41C43" w:rsidRPr="00A01F49" w:rsidRDefault="00B41C43">
            <w:pPr>
              <w:pStyle w:val="TableText"/>
              <w:ind w:left="204"/>
              <w:rPr>
                <w:b/>
                <w:bCs/>
              </w:rPr>
            </w:pPr>
            <w:r w:rsidRPr="00A01F49">
              <w:t>Teacher Sensitivity</w:t>
            </w:r>
          </w:p>
        </w:tc>
        <w:tc>
          <w:tcPr>
            <w:tcW w:w="683" w:type="dxa"/>
          </w:tcPr>
          <w:p w14:paraId="3FBB6164" w14:textId="77777777" w:rsidR="00B41C43" w:rsidRPr="00A01F49" w:rsidRDefault="00B41C43">
            <w:pPr>
              <w:pStyle w:val="TableTextCentered"/>
              <w:rPr>
                <w:rFonts w:eastAsia="Times New Roman"/>
              </w:rPr>
            </w:pPr>
            <w:r w:rsidRPr="00A01F49">
              <w:rPr>
                <w:rFonts w:eastAsia="Times New Roman"/>
              </w:rPr>
              <w:t>0</w:t>
            </w:r>
          </w:p>
        </w:tc>
        <w:tc>
          <w:tcPr>
            <w:tcW w:w="642" w:type="dxa"/>
          </w:tcPr>
          <w:p w14:paraId="12942275" w14:textId="77777777" w:rsidR="00B41C43" w:rsidRPr="00A01F49" w:rsidRDefault="00B41C43">
            <w:pPr>
              <w:pStyle w:val="TableTextCentered"/>
              <w:rPr>
                <w:rFonts w:eastAsia="Times New Roman"/>
              </w:rPr>
            </w:pPr>
            <w:r w:rsidRPr="00A01F49">
              <w:rPr>
                <w:rFonts w:eastAsia="Times New Roman"/>
              </w:rPr>
              <w:t>0</w:t>
            </w:r>
          </w:p>
        </w:tc>
        <w:tc>
          <w:tcPr>
            <w:tcW w:w="724" w:type="dxa"/>
          </w:tcPr>
          <w:p w14:paraId="57FA8FE9" w14:textId="77777777" w:rsidR="00B41C43" w:rsidRPr="00A01F49" w:rsidRDefault="00B41C43">
            <w:pPr>
              <w:pStyle w:val="TableTextCentered"/>
              <w:rPr>
                <w:rFonts w:eastAsia="Times New Roman"/>
              </w:rPr>
            </w:pPr>
            <w:r w:rsidRPr="00A01F49">
              <w:rPr>
                <w:rFonts w:eastAsia="Times New Roman"/>
              </w:rPr>
              <w:t>2</w:t>
            </w:r>
          </w:p>
        </w:tc>
        <w:tc>
          <w:tcPr>
            <w:tcW w:w="684" w:type="dxa"/>
          </w:tcPr>
          <w:p w14:paraId="426FBA55" w14:textId="77777777" w:rsidR="00B41C43" w:rsidRPr="00A01F49" w:rsidRDefault="00B41C43">
            <w:pPr>
              <w:pStyle w:val="TableTextCentered"/>
              <w:rPr>
                <w:rFonts w:eastAsia="Times New Roman"/>
              </w:rPr>
            </w:pPr>
            <w:r w:rsidRPr="00A01F49">
              <w:rPr>
                <w:rFonts w:eastAsia="Times New Roman"/>
              </w:rPr>
              <w:t>1</w:t>
            </w:r>
          </w:p>
        </w:tc>
        <w:tc>
          <w:tcPr>
            <w:tcW w:w="653" w:type="dxa"/>
          </w:tcPr>
          <w:p w14:paraId="534C1CCE" w14:textId="77777777" w:rsidR="00B41C43" w:rsidRPr="00A01F49" w:rsidRDefault="00B41C43">
            <w:pPr>
              <w:pStyle w:val="TableTextCentered"/>
              <w:rPr>
                <w:rFonts w:eastAsia="Times New Roman"/>
              </w:rPr>
            </w:pPr>
            <w:r w:rsidRPr="00A01F49">
              <w:rPr>
                <w:rFonts w:eastAsia="Times New Roman"/>
              </w:rPr>
              <w:t>2</w:t>
            </w:r>
          </w:p>
        </w:tc>
        <w:tc>
          <w:tcPr>
            <w:tcW w:w="712" w:type="dxa"/>
            <w:vAlign w:val="center"/>
          </w:tcPr>
          <w:p w14:paraId="29F9E114" w14:textId="77777777" w:rsidR="00B41C43" w:rsidRPr="00A01F49" w:rsidRDefault="00B41C43">
            <w:pPr>
              <w:pStyle w:val="TableTextCentered"/>
              <w:rPr>
                <w:rFonts w:eastAsia="Times New Roman"/>
              </w:rPr>
            </w:pPr>
            <w:r w:rsidRPr="00A01F49">
              <w:rPr>
                <w:rFonts w:eastAsia="Times New Roman"/>
              </w:rPr>
              <w:t>6</w:t>
            </w:r>
          </w:p>
        </w:tc>
        <w:tc>
          <w:tcPr>
            <w:tcW w:w="684" w:type="dxa"/>
            <w:vAlign w:val="center"/>
          </w:tcPr>
          <w:p w14:paraId="723C98B9" w14:textId="77777777" w:rsidR="00B41C43" w:rsidRPr="00A01F49" w:rsidRDefault="00B41C43">
            <w:pPr>
              <w:pStyle w:val="TableTextCentered"/>
              <w:rPr>
                <w:rFonts w:eastAsia="Times New Roman"/>
              </w:rPr>
            </w:pPr>
            <w:r w:rsidRPr="00A01F49">
              <w:rPr>
                <w:rFonts w:eastAsia="Times New Roman"/>
              </w:rPr>
              <w:t>6</w:t>
            </w:r>
          </w:p>
        </w:tc>
        <w:tc>
          <w:tcPr>
            <w:tcW w:w="601" w:type="dxa"/>
          </w:tcPr>
          <w:p w14:paraId="19BBF6F5" w14:textId="77777777" w:rsidR="00B41C43" w:rsidRPr="00A01F49" w:rsidRDefault="00B41C43">
            <w:pPr>
              <w:pStyle w:val="TableTextCentered"/>
              <w:rPr>
                <w:rFonts w:eastAsia="Times New Roman"/>
              </w:rPr>
            </w:pPr>
            <w:r w:rsidRPr="00A01F49">
              <w:rPr>
                <w:rFonts w:eastAsia="Times New Roman"/>
              </w:rPr>
              <w:t>17</w:t>
            </w:r>
          </w:p>
        </w:tc>
        <w:tc>
          <w:tcPr>
            <w:tcW w:w="866" w:type="dxa"/>
          </w:tcPr>
          <w:p w14:paraId="5AFDD152" w14:textId="77777777" w:rsidR="00B41C43" w:rsidRPr="00A01F49" w:rsidRDefault="00B41C43">
            <w:pPr>
              <w:pStyle w:val="TableTextCentered"/>
              <w:rPr>
                <w:rFonts w:eastAsia="Times New Roman"/>
              </w:rPr>
            </w:pPr>
            <w:r w:rsidRPr="00A01F49">
              <w:rPr>
                <w:rFonts w:eastAsia="Times New Roman"/>
              </w:rPr>
              <w:t>5.8</w:t>
            </w:r>
          </w:p>
        </w:tc>
      </w:tr>
      <w:tr w:rsidR="00B41C43" w:rsidRPr="00A01F49" w14:paraId="5A4C0E11" w14:textId="77777777" w:rsidTr="007D45C1">
        <w:tc>
          <w:tcPr>
            <w:tcW w:w="3095" w:type="dxa"/>
            <w:vAlign w:val="center"/>
          </w:tcPr>
          <w:p w14:paraId="7353938B" w14:textId="77777777" w:rsidR="00B41C43" w:rsidRPr="00A01F49" w:rsidRDefault="00B41C43">
            <w:pPr>
              <w:pStyle w:val="TableText"/>
              <w:ind w:left="204"/>
              <w:rPr>
                <w:b/>
                <w:bCs/>
              </w:rPr>
            </w:pPr>
            <w:r w:rsidRPr="00A01F49">
              <w:t>Regard for Student Perspectives</w:t>
            </w:r>
          </w:p>
        </w:tc>
        <w:tc>
          <w:tcPr>
            <w:tcW w:w="683" w:type="dxa"/>
          </w:tcPr>
          <w:p w14:paraId="685035ED" w14:textId="77777777" w:rsidR="00B41C43" w:rsidRPr="00A01F49" w:rsidRDefault="00B41C43">
            <w:pPr>
              <w:pStyle w:val="TableTextCentered"/>
              <w:rPr>
                <w:rFonts w:eastAsia="Times New Roman"/>
              </w:rPr>
            </w:pPr>
            <w:r w:rsidRPr="00A01F49">
              <w:rPr>
                <w:rFonts w:eastAsia="Times New Roman"/>
              </w:rPr>
              <w:t>3</w:t>
            </w:r>
          </w:p>
        </w:tc>
        <w:tc>
          <w:tcPr>
            <w:tcW w:w="642" w:type="dxa"/>
          </w:tcPr>
          <w:p w14:paraId="6831BDCE" w14:textId="77777777" w:rsidR="00B41C43" w:rsidRPr="00A01F49" w:rsidRDefault="00B41C43">
            <w:pPr>
              <w:pStyle w:val="TableTextCentered"/>
              <w:rPr>
                <w:rFonts w:eastAsia="Times New Roman"/>
              </w:rPr>
            </w:pPr>
            <w:r w:rsidRPr="00A01F49">
              <w:rPr>
                <w:rFonts w:eastAsia="Times New Roman"/>
              </w:rPr>
              <w:t>6</w:t>
            </w:r>
          </w:p>
        </w:tc>
        <w:tc>
          <w:tcPr>
            <w:tcW w:w="724" w:type="dxa"/>
          </w:tcPr>
          <w:p w14:paraId="574B7993" w14:textId="77777777" w:rsidR="00B41C43" w:rsidRPr="00A01F49" w:rsidRDefault="00B41C43">
            <w:pPr>
              <w:pStyle w:val="TableTextCentered"/>
              <w:rPr>
                <w:rFonts w:eastAsia="Times New Roman"/>
              </w:rPr>
            </w:pPr>
            <w:r w:rsidRPr="00A01F49">
              <w:rPr>
                <w:rFonts w:eastAsia="Times New Roman"/>
              </w:rPr>
              <w:t>5</w:t>
            </w:r>
          </w:p>
        </w:tc>
        <w:tc>
          <w:tcPr>
            <w:tcW w:w="684" w:type="dxa"/>
          </w:tcPr>
          <w:p w14:paraId="0583F245" w14:textId="77777777" w:rsidR="00B41C43" w:rsidRPr="00A01F49" w:rsidRDefault="00B41C43">
            <w:pPr>
              <w:pStyle w:val="TableTextCentered"/>
              <w:rPr>
                <w:rFonts w:eastAsia="Times New Roman"/>
              </w:rPr>
            </w:pPr>
            <w:r w:rsidRPr="00A01F49">
              <w:rPr>
                <w:rFonts w:eastAsia="Times New Roman"/>
              </w:rPr>
              <w:t>1</w:t>
            </w:r>
          </w:p>
        </w:tc>
        <w:tc>
          <w:tcPr>
            <w:tcW w:w="653" w:type="dxa"/>
          </w:tcPr>
          <w:p w14:paraId="31F1E9D4" w14:textId="77777777" w:rsidR="00B41C43" w:rsidRPr="00A01F49" w:rsidRDefault="00B41C43">
            <w:pPr>
              <w:pStyle w:val="TableTextCentered"/>
              <w:rPr>
                <w:rFonts w:eastAsia="Times New Roman"/>
              </w:rPr>
            </w:pPr>
            <w:r w:rsidRPr="00A01F49">
              <w:rPr>
                <w:rFonts w:eastAsia="Times New Roman"/>
              </w:rPr>
              <w:t>1</w:t>
            </w:r>
          </w:p>
        </w:tc>
        <w:tc>
          <w:tcPr>
            <w:tcW w:w="712" w:type="dxa"/>
            <w:vAlign w:val="center"/>
          </w:tcPr>
          <w:p w14:paraId="28A43CAA" w14:textId="77777777" w:rsidR="00B41C43" w:rsidRPr="00A01F49" w:rsidRDefault="00B41C43">
            <w:pPr>
              <w:pStyle w:val="TableTextCentered"/>
              <w:rPr>
                <w:rFonts w:eastAsia="Times New Roman"/>
              </w:rPr>
            </w:pPr>
            <w:r w:rsidRPr="00A01F49">
              <w:rPr>
                <w:rFonts w:eastAsia="Times New Roman"/>
              </w:rPr>
              <w:t>1</w:t>
            </w:r>
          </w:p>
        </w:tc>
        <w:tc>
          <w:tcPr>
            <w:tcW w:w="684" w:type="dxa"/>
            <w:vAlign w:val="center"/>
          </w:tcPr>
          <w:p w14:paraId="3FB806A5" w14:textId="77777777" w:rsidR="00B41C43" w:rsidRPr="00A01F49" w:rsidRDefault="00B41C43">
            <w:pPr>
              <w:pStyle w:val="TableTextCentered"/>
              <w:rPr>
                <w:rFonts w:eastAsia="Times New Roman"/>
              </w:rPr>
            </w:pPr>
            <w:r w:rsidRPr="00A01F49">
              <w:rPr>
                <w:rFonts w:eastAsia="Times New Roman"/>
              </w:rPr>
              <w:t>0</w:t>
            </w:r>
          </w:p>
        </w:tc>
        <w:tc>
          <w:tcPr>
            <w:tcW w:w="601" w:type="dxa"/>
          </w:tcPr>
          <w:p w14:paraId="11E3CD53" w14:textId="77777777" w:rsidR="00B41C43" w:rsidRPr="00A01F49" w:rsidRDefault="00B41C43">
            <w:pPr>
              <w:pStyle w:val="TableTextCentered"/>
              <w:rPr>
                <w:rFonts w:eastAsia="Times New Roman"/>
              </w:rPr>
            </w:pPr>
            <w:r w:rsidRPr="00A01F49">
              <w:rPr>
                <w:rFonts w:eastAsia="Times New Roman"/>
              </w:rPr>
              <w:t>17</w:t>
            </w:r>
          </w:p>
        </w:tc>
        <w:tc>
          <w:tcPr>
            <w:tcW w:w="866" w:type="dxa"/>
          </w:tcPr>
          <w:p w14:paraId="6B489369" w14:textId="77777777" w:rsidR="00B41C43" w:rsidRPr="00A01F49" w:rsidRDefault="00B41C43">
            <w:pPr>
              <w:pStyle w:val="TableTextCentered"/>
              <w:rPr>
                <w:rFonts w:eastAsia="Times New Roman"/>
              </w:rPr>
            </w:pPr>
            <w:r w:rsidRPr="00A01F49">
              <w:rPr>
                <w:rFonts w:eastAsia="Times New Roman"/>
              </w:rPr>
              <w:t>2.6</w:t>
            </w:r>
          </w:p>
        </w:tc>
      </w:tr>
      <w:tr w:rsidR="00B41C43" w:rsidRPr="00A01F49" w14:paraId="1C2E1D1E" w14:textId="77777777" w:rsidTr="007D45C1">
        <w:tc>
          <w:tcPr>
            <w:tcW w:w="3095" w:type="dxa"/>
            <w:shd w:val="clear" w:color="auto" w:fill="D9E2F3" w:themeFill="accent5" w:themeFillTint="33"/>
            <w:vAlign w:val="center"/>
          </w:tcPr>
          <w:p w14:paraId="32C483CF" w14:textId="77777777" w:rsidR="00B41C43" w:rsidRPr="00A01F49" w:rsidRDefault="00B41C43">
            <w:pPr>
              <w:pStyle w:val="TableSubheading"/>
              <w:rPr>
                <w:szCs w:val="20"/>
              </w:rPr>
            </w:pPr>
            <w:r w:rsidRPr="00A01F49">
              <w:t>Classroom Organization Domain</w:t>
            </w:r>
          </w:p>
        </w:tc>
        <w:tc>
          <w:tcPr>
            <w:tcW w:w="683" w:type="dxa"/>
            <w:shd w:val="clear" w:color="auto" w:fill="D9E2F3" w:themeFill="accent5" w:themeFillTint="33"/>
          </w:tcPr>
          <w:p w14:paraId="380169AD" w14:textId="77777777" w:rsidR="00B41C43" w:rsidRPr="00A01F49" w:rsidRDefault="00B41C43">
            <w:pPr>
              <w:pStyle w:val="TableTextCenteredDemi"/>
              <w:rPr>
                <w:rFonts w:eastAsia="Times New Roman"/>
              </w:rPr>
            </w:pPr>
            <w:r w:rsidRPr="00A01F49">
              <w:rPr>
                <w:rFonts w:eastAsia="Times New Roman"/>
              </w:rPr>
              <w:t>0</w:t>
            </w:r>
          </w:p>
        </w:tc>
        <w:tc>
          <w:tcPr>
            <w:tcW w:w="642" w:type="dxa"/>
            <w:shd w:val="clear" w:color="auto" w:fill="D9E2F3" w:themeFill="accent5" w:themeFillTint="33"/>
          </w:tcPr>
          <w:p w14:paraId="293FE4A5" w14:textId="77777777" w:rsidR="00B41C43" w:rsidRPr="00A01F49" w:rsidRDefault="00B41C43">
            <w:pPr>
              <w:pStyle w:val="TableTextCenteredDemi"/>
              <w:rPr>
                <w:rFonts w:eastAsia="Times New Roman"/>
              </w:rPr>
            </w:pPr>
            <w:r w:rsidRPr="00A01F49">
              <w:rPr>
                <w:rFonts w:eastAsia="Times New Roman"/>
              </w:rPr>
              <w:t>0</w:t>
            </w:r>
          </w:p>
        </w:tc>
        <w:tc>
          <w:tcPr>
            <w:tcW w:w="724" w:type="dxa"/>
            <w:shd w:val="clear" w:color="auto" w:fill="D9E2F3" w:themeFill="accent5" w:themeFillTint="33"/>
          </w:tcPr>
          <w:p w14:paraId="13335CC5" w14:textId="77777777" w:rsidR="00B41C43" w:rsidRPr="00A01F49" w:rsidRDefault="00B41C43">
            <w:pPr>
              <w:pStyle w:val="TableTextCenteredDemi"/>
              <w:rPr>
                <w:rFonts w:eastAsia="Times New Roman"/>
              </w:rPr>
            </w:pPr>
            <w:r w:rsidRPr="00A01F49">
              <w:rPr>
                <w:rFonts w:eastAsia="Times New Roman"/>
              </w:rPr>
              <w:t>0</w:t>
            </w:r>
          </w:p>
        </w:tc>
        <w:tc>
          <w:tcPr>
            <w:tcW w:w="684" w:type="dxa"/>
            <w:shd w:val="clear" w:color="auto" w:fill="D9E2F3" w:themeFill="accent5" w:themeFillTint="33"/>
          </w:tcPr>
          <w:p w14:paraId="347AA857" w14:textId="77777777" w:rsidR="00B41C43" w:rsidRPr="00A01F49" w:rsidRDefault="00B41C43">
            <w:pPr>
              <w:pStyle w:val="TableTextCenteredDemi"/>
              <w:rPr>
                <w:rFonts w:eastAsia="Times New Roman"/>
              </w:rPr>
            </w:pPr>
            <w:r w:rsidRPr="00A01F49">
              <w:rPr>
                <w:rFonts w:eastAsia="Times New Roman"/>
              </w:rPr>
              <w:t>0</w:t>
            </w:r>
          </w:p>
        </w:tc>
        <w:tc>
          <w:tcPr>
            <w:tcW w:w="653" w:type="dxa"/>
            <w:shd w:val="clear" w:color="auto" w:fill="D9E2F3" w:themeFill="accent5" w:themeFillTint="33"/>
          </w:tcPr>
          <w:p w14:paraId="6098E2FA" w14:textId="77777777" w:rsidR="00B41C43" w:rsidRPr="00A01F49" w:rsidRDefault="00B41C43">
            <w:pPr>
              <w:pStyle w:val="TableTextCenteredDemi"/>
              <w:rPr>
                <w:rFonts w:eastAsia="Times New Roman"/>
              </w:rPr>
            </w:pPr>
            <w:r w:rsidRPr="00A01F49">
              <w:rPr>
                <w:rFonts w:eastAsia="Times New Roman"/>
              </w:rPr>
              <w:t>10</w:t>
            </w:r>
          </w:p>
        </w:tc>
        <w:tc>
          <w:tcPr>
            <w:tcW w:w="712" w:type="dxa"/>
            <w:shd w:val="clear" w:color="auto" w:fill="D9E2F3" w:themeFill="accent5" w:themeFillTint="33"/>
            <w:vAlign w:val="center"/>
          </w:tcPr>
          <w:p w14:paraId="644874B3" w14:textId="77777777" w:rsidR="00B41C43" w:rsidRPr="00A01F49" w:rsidRDefault="00B41C43">
            <w:pPr>
              <w:pStyle w:val="TableTextCenteredDemi"/>
              <w:rPr>
                <w:rFonts w:eastAsia="Times New Roman"/>
              </w:rPr>
            </w:pPr>
            <w:r w:rsidRPr="00A01F49">
              <w:rPr>
                <w:rFonts w:eastAsia="Times New Roman"/>
              </w:rPr>
              <w:t>7</w:t>
            </w:r>
          </w:p>
        </w:tc>
        <w:tc>
          <w:tcPr>
            <w:tcW w:w="684" w:type="dxa"/>
            <w:shd w:val="clear" w:color="auto" w:fill="D9E2F3" w:themeFill="accent5" w:themeFillTint="33"/>
            <w:vAlign w:val="center"/>
          </w:tcPr>
          <w:p w14:paraId="4AB1D5BD" w14:textId="77777777" w:rsidR="00B41C43" w:rsidRPr="00A01F49" w:rsidRDefault="00B41C43">
            <w:pPr>
              <w:pStyle w:val="TableTextCenteredDemi"/>
              <w:rPr>
                <w:rFonts w:eastAsia="Times New Roman"/>
              </w:rPr>
            </w:pPr>
            <w:r w:rsidRPr="00A01F49">
              <w:rPr>
                <w:rFonts w:eastAsia="Times New Roman"/>
              </w:rPr>
              <w:t>34</w:t>
            </w:r>
          </w:p>
        </w:tc>
        <w:tc>
          <w:tcPr>
            <w:tcW w:w="601" w:type="dxa"/>
            <w:shd w:val="clear" w:color="auto" w:fill="D9E2F3" w:themeFill="accent5" w:themeFillTint="33"/>
          </w:tcPr>
          <w:p w14:paraId="23617DEB" w14:textId="77777777" w:rsidR="00B41C43" w:rsidRPr="00A01F49" w:rsidRDefault="00B41C43">
            <w:pPr>
              <w:pStyle w:val="TableTextCenteredDemi"/>
              <w:rPr>
                <w:rFonts w:eastAsia="Times New Roman"/>
              </w:rPr>
            </w:pPr>
            <w:r w:rsidRPr="00A01F49">
              <w:rPr>
                <w:rFonts w:eastAsia="Times New Roman"/>
              </w:rPr>
              <w:t>51</w:t>
            </w:r>
          </w:p>
        </w:tc>
        <w:tc>
          <w:tcPr>
            <w:tcW w:w="866" w:type="dxa"/>
            <w:shd w:val="clear" w:color="auto" w:fill="D9E2F3" w:themeFill="accent5" w:themeFillTint="33"/>
          </w:tcPr>
          <w:p w14:paraId="6E285412" w14:textId="77777777" w:rsidR="00B41C43" w:rsidRPr="00A01F49" w:rsidRDefault="00B41C43">
            <w:pPr>
              <w:pStyle w:val="TableTextCenteredDemi"/>
              <w:rPr>
                <w:rFonts w:eastAsia="Times New Roman"/>
              </w:rPr>
            </w:pPr>
            <w:r w:rsidRPr="00A01F49">
              <w:rPr>
                <w:rFonts w:eastAsia="Times New Roman"/>
              </w:rPr>
              <w:t>6.5</w:t>
            </w:r>
          </w:p>
        </w:tc>
      </w:tr>
      <w:tr w:rsidR="00B41C43" w:rsidRPr="00A01F49" w14:paraId="54ABE0F7" w14:textId="77777777" w:rsidTr="007D45C1">
        <w:tc>
          <w:tcPr>
            <w:tcW w:w="3095" w:type="dxa"/>
            <w:vAlign w:val="center"/>
          </w:tcPr>
          <w:p w14:paraId="301FD500" w14:textId="77777777" w:rsidR="00B41C43" w:rsidRPr="00A01F49" w:rsidRDefault="00B41C43">
            <w:pPr>
              <w:pStyle w:val="TableText"/>
              <w:ind w:left="204"/>
              <w:rPr>
                <w:b/>
                <w:bCs/>
              </w:rPr>
            </w:pPr>
            <w:r w:rsidRPr="00A01F49">
              <w:t>Behavior Management</w:t>
            </w:r>
          </w:p>
        </w:tc>
        <w:tc>
          <w:tcPr>
            <w:tcW w:w="683" w:type="dxa"/>
          </w:tcPr>
          <w:p w14:paraId="503B3751" w14:textId="77777777" w:rsidR="00B41C43" w:rsidRPr="00A01F49" w:rsidRDefault="00B41C43">
            <w:pPr>
              <w:pStyle w:val="TableTextCentered"/>
              <w:rPr>
                <w:rFonts w:eastAsia="Times New Roman"/>
              </w:rPr>
            </w:pPr>
            <w:r w:rsidRPr="00A01F49">
              <w:rPr>
                <w:rFonts w:eastAsia="Times New Roman"/>
              </w:rPr>
              <w:t>0</w:t>
            </w:r>
          </w:p>
        </w:tc>
        <w:tc>
          <w:tcPr>
            <w:tcW w:w="642" w:type="dxa"/>
          </w:tcPr>
          <w:p w14:paraId="0AC601DC" w14:textId="77777777" w:rsidR="00B41C43" w:rsidRPr="00A01F49" w:rsidRDefault="00B41C43">
            <w:pPr>
              <w:pStyle w:val="TableTextCentered"/>
              <w:rPr>
                <w:rFonts w:eastAsia="Times New Roman"/>
              </w:rPr>
            </w:pPr>
            <w:r w:rsidRPr="00A01F49">
              <w:rPr>
                <w:rFonts w:eastAsia="Times New Roman"/>
              </w:rPr>
              <w:t>0</w:t>
            </w:r>
          </w:p>
        </w:tc>
        <w:tc>
          <w:tcPr>
            <w:tcW w:w="724" w:type="dxa"/>
          </w:tcPr>
          <w:p w14:paraId="694209D2" w14:textId="77777777" w:rsidR="00B41C43" w:rsidRPr="00A01F49" w:rsidRDefault="00B41C43">
            <w:pPr>
              <w:pStyle w:val="TableTextCentered"/>
              <w:rPr>
                <w:rFonts w:eastAsia="Times New Roman"/>
              </w:rPr>
            </w:pPr>
            <w:r w:rsidRPr="00A01F49">
              <w:rPr>
                <w:rFonts w:eastAsia="Times New Roman"/>
              </w:rPr>
              <w:t>0</w:t>
            </w:r>
          </w:p>
        </w:tc>
        <w:tc>
          <w:tcPr>
            <w:tcW w:w="684" w:type="dxa"/>
          </w:tcPr>
          <w:p w14:paraId="257FA045" w14:textId="77777777" w:rsidR="00B41C43" w:rsidRPr="00A01F49" w:rsidRDefault="00B41C43">
            <w:pPr>
              <w:pStyle w:val="TableTextCentered"/>
              <w:rPr>
                <w:rFonts w:eastAsia="Times New Roman"/>
              </w:rPr>
            </w:pPr>
            <w:r w:rsidRPr="00A01F49">
              <w:rPr>
                <w:rFonts w:eastAsia="Times New Roman"/>
              </w:rPr>
              <w:t>0</w:t>
            </w:r>
          </w:p>
        </w:tc>
        <w:tc>
          <w:tcPr>
            <w:tcW w:w="653" w:type="dxa"/>
          </w:tcPr>
          <w:p w14:paraId="2C344EE2" w14:textId="77777777" w:rsidR="00B41C43" w:rsidRPr="00A01F49" w:rsidRDefault="00B41C43">
            <w:pPr>
              <w:pStyle w:val="TableTextCentered"/>
              <w:rPr>
                <w:rFonts w:eastAsia="Times New Roman"/>
              </w:rPr>
            </w:pPr>
            <w:r w:rsidRPr="00A01F49">
              <w:rPr>
                <w:rFonts w:eastAsia="Times New Roman"/>
              </w:rPr>
              <w:t>6</w:t>
            </w:r>
          </w:p>
        </w:tc>
        <w:tc>
          <w:tcPr>
            <w:tcW w:w="712" w:type="dxa"/>
            <w:vAlign w:val="center"/>
          </w:tcPr>
          <w:p w14:paraId="6DC30971" w14:textId="77777777" w:rsidR="00B41C43" w:rsidRPr="00A01F49" w:rsidRDefault="00B41C43">
            <w:pPr>
              <w:pStyle w:val="TableTextCentered"/>
              <w:rPr>
                <w:rFonts w:eastAsia="Times New Roman"/>
              </w:rPr>
            </w:pPr>
            <w:r w:rsidRPr="00A01F49">
              <w:rPr>
                <w:rFonts w:eastAsia="Times New Roman"/>
              </w:rPr>
              <w:t>2</w:t>
            </w:r>
          </w:p>
        </w:tc>
        <w:tc>
          <w:tcPr>
            <w:tcW w:w="684" w:type="dxa"/>
            <w:vAlign w:val="center"/>
          </w:tcPr>
          <w:p w14:paraId="6E4E2FFB" w14:textId="77777777" w:rsidR="00B41C43" w:rsidRPr="00A01F49" w:rsidRDefault="00B41C43">
            <w:pPr>
              <w:pStyle w:val="TableTextCentered"/>
              <w:rPr>
                <w:rFonts w:eastAsia="Times New Roman"/>
              </w:rPr>
            </w:pPr>
            <w:r w:rsidRPr="00A01F49">
              <w:rPr>
                <w:rFonts w:eastAsia="Times New Roman"/>
              </w:rPr>
              <w:t>9</w:t>
            </w:r>
          </w:p>
        </w:tc>
        <w:tc>
          <w:tcPr>
            <w:tcW w:w="601" w:type="dxa"/>
          </w:tcPr>
          <w:p w14:paraId="48939ACE" w14:textId="77777777" w:rsidR="00B41C43" w:rsidRPr="00A01F49" w:rsidRDefault="00B41C43">
            <w:pPr>
              <w:pStyle w:val="TableTextCentered"/>
              <w:rPr>
                <w:rFonts w:eastAsia="Times New Roman"/>
              </w:rPr>
            </w:pPr>
            <w:r w:rsidRPr="00A01F49">
              <w:rPr>
                <w:rFonts w:eastAsia="Times New Roman"/>
              </w:rPr>
              <w:t>17</w:t>
            </w:r>
          </w:p>
        </w:tc>
        <w:tc>
          <w:tcPr>
            <w:tcW w:w="866" w:type="dxa"/>
          </w:tcPr>
          <w:p w14:paraId="61A6BCF5" w14:textId="77777777" w:rsidR="00B41C43" w:rsidRPr="00A01F49" w:rsidRDefault="00B41C43">
            <w:pPr>
              <w:pStyle w:val="TableTextCentered"/>
              <w:rPr>
                <w:rFonts w:eastAsia="Times New Roman"/>
              </w:rPr>
            </w:pPr>
            <w:r w:rsidRPr="00A01F49">
              <w:rPr>
                <w:rFonts w:eastAsia="Times New Roman"/>
              </w:rPr>
              <w:t>6.2</w:t>
            </w:r>
          </w:p>
        </w:tc>
      </w:tr>
      <w:tr w:rsidR="007D45C1" w:rsidRPr="00A01F49" w14:paraId="2E3F52F4" w14:textId="77777777" w:rsidTr="007D45C1">
        <w:tc>
          <w:tcPr>
            <w:tcW w:w="3095" w:type="dxa"/>
            <w:vAlign w:val="center"/>
          </w:tcPr>
          <w:p w14:paraId="60E23507" w14:textId="77777777" w:rsidR="00B41C43" w:rsidRPr="00A01F49" w:rsidRDefault="00B41C43">
            <w:pPr>
              <w:pStyle w:val="TableText"/>
              <w:ind w:left="204"/>
              <w:rPr>
                <w:b/>
                <w:bCs/>
              </w:rPr>
            </w:pPr>
            <w:r w:rsidRPr="00A01F49">
              <w:t>Productivity</w:t>
            </w:r>
          </w:p>
        </w:tc>
        <w:tc>
          <w:tcPr>
            <w:tcW w:w="683" w:type="dxa"/>
          </w:tcPr>
          <w:p w14:paraId="61192A74" w14:textId="77777777" w:rsidR="00B41C43" w:rsidRPr="00A01F49" w:rsidRDefault="00B41C43">
            <w:pPr>
              <w:pStyle w:val="TableTextCentered"/>
              <w:rPr>
                <w:rFonts w:eastAsia="Times New Roman"/>
              </w:rPr>
            </w:pPr>
            <w:r w:rsidRPr="00A01F49">
              <w:rPr>
                <w:rFonts w:eastAsia="Times New Roman"/>
              </w:rPr>
              <w:t>0</w:t>
            </w:r>
          </w:p>
        </w:tc>
        <w:tc>
          <w:tcPr>
            <w:tcW w:w="642" w:type="dxa"/>
          </w:tcPr>
          <w:p w14:paraId="1D7E86F9" w14:textId="77777777" w:rsidR="00B41C43" w:rsidRPr="00A01F49" w:rsidRDefault="00B41C43">
            <w:pPr>
              <w:pStyle w:val="TableTextCentered"/>
              <w:rPr>
                <w:rFonts w:eastAsia="Times New Roman"/>
              </w:rPr>
            </w:pPr>
            <w:r w:rsidRPr="00A01F49">
              <w:rPr>
                <w:rFonts w:eastAsia="Times New Roman"/>
              </w:rPr>
              <w:t>0</w:t>
            </w:r>
          </w:p>
        </w:tc>
        <w:tc>
          <w:tcPr>
            <w:tcW w:w="724" w:type="dxa"/>
          </w:tcPr>
          <w:p w14:paraId="1A0CC857" w14:textId="77777777" w:rsidR="00B41C43" w:rsidRPr="00A01F49" w:rsidRDefault="00B41C43">
            <w:pPr>
              <w:pStyle w:val="TableTextCentered"/>
              <w:rPr>
                <w:rFonts w:eastAsia="Times New Roman"/>
              </w:rPr>
            </w:pPr>
            <w:r w:rsidRPr="00A01F49">
              <w:rPr>
                <w:rFonts w:eastAsia="Times New Roman"/>
              </w:rPr>
              <w:t>0</w:t>
            </w:r>
          </w:p>
        </w:tc>
        <w:tc>
          <w:tcPr>
            <w:tcW w:w="684" w:type="dxa"/>
          </w:tcPr>
          <w:p w14:paraId="776E68D3" w14:textId="77777777" w:rsidR="00B41C43" w:rsidRPr="00A01F49" w:rsidRDefault="00B41C43">
            <w:pPr>
              <w:pStyle w:val="TableTextCentered"/>
              <w:rPr>
                <w:rFonts w:eastAsia="Times New Roman"/>
              </w:rPr>
            </w:pPr>
            <w:r w:rsidRPr="00A01F49">
              <w:rPr>
                <w:rFonts w:eastAsia="Times New Roman"/>
              </w:rPr>
              <w:t>0</w:t>
            </w:r>
          </w:p>
        </w:tc>
        <w:tc>
          <w:tcPr>
            <w:tcW w:w="653" w:type="dxa"/>
          </w:tcPr>
          <w:p w14:paraId="61B861D5" w14:textId="77777777" w:rsidR="00B41C43" w:rsidRPr="00A01F49" w:rsidRDefault="00B41C43">
            <w:pPr>
              <w:pStyle w:val="TableTextCentered"/>
              <w:rPr>
                <w:rFonts w:eastAsia="Times New Roman"/>
              </w:rPr>
            </w:pPr>
            <w:r w:rsidRPr="00A01F49">
              <w:rPr>
                <w:rFonts w:eastAsia="Times New Roman"/>
              </w:rPr>
              <w:t>3</w:t>
            </w:r>
          </w:p>
        </w:tc>
        <w:tc>
          <w:tcPr>
            <w:tcW w:w="712" w:type="dxa"/>
            <w:vAlign w:val="center"/>
          </w:tcPr>
          <w:p w14:paraId="798E19E4" w14:textId="77777777" w:rsidR="00B41C43" w:rsidRPr="00A01F49" w:rsidRDefault="00B41C43">
            <w:pPr>
              <w:pStyle w:val="TableTextCentered"/>
              <w:rPr>
                <w:rFonts w:eastAsia="Times New Roman"/>
              </w:rPr>
            </w:pPr>
            <w:r w:rsidRPr="00A01F49">
              <w:rPr>
                <w:rFonts w:eastAsia="Times New Roman"/>
              </w:rPr>
              <w:t>4</w:t>
            </w:r>
          </w:p>
        </w:tc>
        <w:tc>
          <w:tcPr>
            <w:tcW w:w="684" w:type="dxa"/>
            <w:vAlign w:val="center"/>
          </w:tcPr>
          <w:p w14:paraId="5B844726" w14:textId="77777777" w:rsidR="00B41C43" w:rsidRPr="00A01F49" w:rsidRDefault="00B41C43">
            <w:pPr>
              <w:pStyle w:val="TableTextCentered"/>
              <w:rPr>
                <w:rFonts w:eastAsia="Times New Roman"/>
              </w:rPr>
            </w:pPr>
            <w:r w:rsidRPr="00A01F49">
              <w:rPr>
                <w:rFonts w:eastAsia="Times New Roman"/>
              </w:rPr>
              <w:t>10</w:t>
            </w:r>
          </w:p>
        </w:tc>
        <w:tc>
          <w:tcPr>
            <w:tcW w:w="601" w:type="dxa"/>
          </w:tcPr>
          <w:p w14:paraId="7CAA5870" w14:textId="77777777" w:rsidR="00B41C43" w:rsidRPr="00A01F49" w:rsidRDefault="00B41C43">
            <w:pPr>
              <w:pStyle w:val="TableTextCentered"/>
              <w:rPr>
                <w:rFonts w:eastAsia="Times New Roman"/>
              </w:rPr>
            </w:pPr>
            <w:r w:rsidRPr="00A01F49">
              <w:rPr>
                <w:rFonts w:eastAsia="Times New Roman"/>
              </w:rPr>
              <w:t>17</w:t>
            </w:r>
          </w:p>
        </w:tc>
        <w:tc>
          <w:tcPr>
            <w:tcW w:w="866" w:type="dxa"/>
          </w:tcPr>
          <w:p w14:paraId="2E0FC683" w14:textId="77777777" w:rsidR="00B41C43" w:rsidRPr="00A01F49" w:rsidRDefault="00B41C43">
            <w:pPr>
              <w:pStyle w:val="TableTextCentered"/>
              <w:rPr>
                <w:rFonts w:eastAsia="Times New Roman"/>
              </w:rPr>
            </w:pPr>
            <w:r w:rsidRPr="00A01F49">
              <w:rPr>
                <w:rFonts w:eastAsia="Times New Roman"/>
              </w:rPr>
              <w:t>6.4</w:t>
            </w:r>
          </w:p>
        </w:tc>
      </w:tr>
      <w:tr w:rsidR="00B41C43" w:rsidRPr="00A01F49" w14:paraId="44105DD5" w14:textId="77777777" w:rsidTr="007D45C1">
        <w:tc>
          <w:tcPr>
            <w:tcW w:w="3095" w:type="dxa"/>
            <w:vAlign w:val="center"/>
          </w:tcPr>
          <w:p w14:paraId="4E5E196E" w14:textId="77777777" w:rsidR="00B41C43" w:rsidRPr="00A01F49" w:rsidRDefault="00B41C43">
            <w:pPr>
              <w:pStyle w:val="TableText"/>
              <w:ind w:left="204"/>
              <w:rPr>
                <w:b/>
                <w:bCs/>
              </w:rPr>
            </w:pPr>
            <w:r w:rsidRPr="00A01F49">
              <w:t>Negative Climate**</w:t>
            </w:r>
          </w:p>
        </w:tc>
        <w:tc>
          <w:tcPr>
            <w:tcW w:w="683" w:type="dxa"/>
          </w:tcPr>
          <w:p w14:paraId="0B02730C" w14:textId="77777777" w:rsidR="00B41C43" w:rsidRPr="00A01F49" w:rsidRDefault="00B41C43">
            <w:pPr>
              <w:pStyle w:val="TableTextCentered"/>
              <w:rPr>
                <w:rFonts w:eastAsia="Times New Roman"/>
              </w:rPr>
            </w:pPr>
            <w:r w:rsidRPr="00A01F49">
              <w:rPr>
                <w:rFonts w:eastAsia="Times New Roman"/>
              </w:rPr>
              <w:t>0</w:t>
            </w:r>
          </w:p>
        </w:tc>
        <w:tc>
          <w:tcPr>
            <w:tcW w:w="642" w:type="dxa"/>
          </w:tcPr>
          <w:p w14:paraId="78043DEA" w14:textId="77777777" w:rsidR="00B41C43" w:rsidRPr="00A01F49" w:rsidRDefault="00B41C43">
            <w:pPr>
              <w:pStyle w:val="TableTextCentered"/>
              <w:rPr>
                <w:rFonts w:eastAsia="Times New Roman"/>
              </w:rPr>
            </w:pPr>
            <w:r w:rsidRPr="00A01F49">
              <w:rPr>
                <w:rFonts w:eastAsia="Times New Roman"/>
              </w:rPr>
              <w:t>0</w:t>
            </w:r>
          </w:p>
        </w:tc>
        <w:tc>
          <w:tcPr>
            <w:tcW w:w="724" w:type="dxa"/>
          </w:tcPr>
          <w:p w14:paraId="55C840CE" w14:textId="77777777" w:rsidR="00B41C43" w:rsidRPr="00A01F49" w:rsidRDefault="00B41C43">
            <w:pPr>
              <w:pStyle w:val="TableTextCentered"/>
              <w:rPr>
                <w:rFonts w:eastAsia="Times New Roman"/>
              </w:rPr>
            </w:pPr>
            <w:r w:rsidRPr="00A01F49">
              <w:rPr>
                <w:rFonts w:eastAsia="Times New Roman"/>
              </w:rPr>
              <w:t>0</w:t>
            </w:r>
          </w:p>
        </w:tc>
        <w:tc>
          <w:tcPr>
            <w:tcW w:w="684" w:type="dxa"/>
          </w:tcPr>
          <w:p w14:paraId="7E6AEFFB" w14:textId="77777777" w:rsidR="00B41C43" w:rsidRPr="00A01F49" w:rsidRDefault="00B41C43">
            <w:pPr>
              <w:pStyle w:val="TableTextCentered"/>
              <w:rPr>
                <w:rFonts w:eastAsia="Times New Roman"/>
              </w:rPr>
            </w:pPr>
            <w:r w:rsidRPr="00A01F49">
              <w:rPr>
                <w:rFonts w:eastAsia="Times New Roman"/>
              </w:rPr>
              <w:t>0</w:t>
            </w:r>
          </w:p>
        </w:tc>
        <w:tc>
          <w:tcPr>
            <w:tcW w:w="653" w:type="dxa"/>
          </w:tcPr>
          <w:p w14:paraId="67856585" w14:textId="77777777" w:rsidR="00B41C43" w:rsidRPr="00A01F49" w:rsidRDefault="00B41C43">
            <w:pPr>
              <w:pStyle w:val="TableTextCentered"/>
              <w:rPr>
                <w:rFonts w:eastAsia="Times New Roman"/>
              </w:rPr>
            </w:pPr>
            <w:r w:rsidRPr="00A01F49">
              <w:rPr>
                <w:rFonts w:eastAsia="Times New Roman"/>
              </w:rPr>
              <w:t>1</w:t>
            </w:r>
          </w:p>
        </w:tc>
        <w:tc>
          <w:tcPr>
            <w:tcW w:w="712" w:type="dxa"/>
            <w:vAlign w:val="center"/>
          </w:tcPr>
          <w:p w14:paraId="03948A8B" w14:textId="77777777" w:rsidR="00B41C43" w:rsidRPr="00A01F49" w:rsidRDefault="00B41C43">
            <w:pPr>
              <w:pStyle w:val="TableTextCentered"/>
              <w:rPr>
                <w:rFonts w:eastAsia="Times New Roman"/>
              </w:rPr>
            </w:pPr>
            <w:r w:rsidRPr="00A01F49">
              <w:rPr>
                <w:rFonts w:eastAsia="Times New Roman"/>
              </w:rPr>
              <w:t>1</w:t>
            </w:r>
          </w:p>
        </w:tc>
        <w:tc>
          <w:tcPr>
            <w:tcW w:w="684" w:type="dxa"/>
            <w:vAlign w:val="center"/>
          </w:tcPr>
          <w:p w14:paraId="7493A732" w14:textId="77777777" w:rsidR="00B41C43" w:rsidRPr="00A01F49" w:rsidRDefault="00B41C43">
            <w:pPr>
              <w:pStyle w:val="TableTextCentered"/>
              <w:rPr>
                <w:rFonts w:eastAsia="Times New Roman"/>
              </w:rPr>
            </w:pPr>
            <w:r w:rsidRPr="00A01F49">
              <w:rPr>
                <w:rFonts w:eastAsia="Times New Roman"/>
              </w:rPr>
              <w:t>15</w:t>
            </w:r>
          </w:p>
        </w:tc>
        <w:tc>
          <w:tcPr>
            <w:tcW w:w="601" w:type="dxa"/>
          </w:tcPr>
          <w:p w14:paraId="5F822BEA" w14:textId="77777777" w:rsidR="00B41C43" w:rsidRPr="00A01F49" w:rsidRDefault="00B41C43">
            <w:pPr>
              <w:pStyle w:val="TableTextCentered"/>
              <w:rPr>
                <w:rFonts w:eastAsia="Times New Roman"/>
              </w:rPr>
            </w:pPr>
            <w:r w:rsidRPr="00A01F49">
              <w:rPr>
                <w:rFonts w:eastAsia="Times New Roman"/>
              </w:rPr>
              <w:t>17</w:t>
            </w:r>
          </w:p>
        </w:tc>
        <w:tc>
          <w:tcPr>
            <w:tcW w:w="866" w:type="dxa"/>
          </w:tcPr>
          <w:p w14:paraId="1FDB8880" w14:textId="77777777" w:rsidR="00B41C43" w:rsidRPr="00A01F49" w:rsidRDefault="00B41C43">
            <w:pPr>
              <w:pStyle w:val="TableTextCentered"/>
              <w:rPr>
                <w:rFonts w:eastAsia="Times New Roman"/>
              </w:rPr>
            </w:pPr>
            <w:r w:rsidRPr="00A01F49">
              <w:rPr>
                <w:rFonts w:eastAsia="Times New Roman"/>
              </w:rPr>
              <w:t>6.8</w:t>
            </w:r>
          </w:p>
        </w:tc>
      </w:tr>
      <w:tr w:rsidR="00B41C43" w:rsidRPr="00A01F49" w14:paraId="33E2DF90" w14:textId="77777777" w:rsidTr="007D45C1">
        <w:tc>
          <w:tcPr>
            <w:tcW w:w="3095" w:type="dxa"/>
            <w:shd w:val="clear" w:color="auto" w:fill="D9E2F3" w:themeFill="accent5" w:themeFillTint="33"/>
            <w:vAlign w:val="center"/>
          </w:tcPr>
          <w:p w14:paraId="42EC8B39" w14:textId="77777777" w:rsidR="00B41C43" w:rsidRPr="00A01F49" w:rsidRDefault="00B41C43">
            <w:pPr>
              <w:pStyle w:val="TableSubheading"/>
              <w:rPr>
                <w:szCs w:val="20"/>
              </w:rPr>
            </w:pPr>
            <w:r w:rsidRPr="00A01F49">
              <w:t>Instructional Support Domain</w:t>
            </w:r>
          </w:p>
        </w:tc>
        <w:tc>
          <w:tcPr>
            <w:tcW w:w="683" w:type="dxa"/>
            <w:shd w:val="clear" w:color="auto" w:fill="D9E2F3" w:themeFill="accent5" w:themeFillTint="33"/>
          </w:tcPr>
          <w:p w14:paraId="07A5D131" w14:textId="77777777" w:rsidR="00B41C43" w:rsidRPr="00A01F49" w:rsidRDefault="00B41C43">
            <w:pPr>
              <w:pStyle w:val="TableTextCenteredDemi"/>
              <w:rPr>
                <w:rFonts w:eastAsia="Times New Roman"/>
              </w:rPr>
            </w:pPr>
            <w:r w:rsidRPr="00A01F49">
              <w:rPr>
                <w:rFonts w:eastAsia="Times New Roman"/>
              </w:rPr>
              <w:t>5</w:t>
            </w:r>
          </w:p>
        </w:tc>
        <w:tc>
          <w:tcPr>
            <w:tcW w:w="642" w:type="dxa"/>
            <w:shd w:val="clear" w:color="auto" w:fill="D9E2F3" w:themeFill="accent5" w:themeFillTint="33"/>
          </w:tcPr>
          <w:p w14:paraId="7F570336" w14:textId="77777777" w:rsidR="00B41C43" w:rsidRPr="00A01F49" w:rsidRDefault="00B41C43">
            <w:pPr>
              <w:pStyle w:val="TableTextCenteredDemi"/>
              <w:rPr>
                <w:rFonts w:eastAsia="Times New Roman"/>
              </w:rPr>
            </w:pPr>
            <w:r w:rsidRPr="00A01F49">
              <w:rPr>
                <w:rFonts w:eastAsia="Times New Roman"/>
              </w:rPr>
              <w:t>24</w:t>
            </w:r>
          </w:p>
        </w:tc>
        <w:tc>
          <w:tcPr>
            <w:tcW w:w="724" w:type="dxa"/>
            <w:shd w:val="clear" w:color="auto" w:fill="D9E2F3" w:themeFill="accent5" w:themeFillTint="33"/>
          </w:tcPr>
          <w:p w14:paraId="48233A95" w14:textId="77777777" w:rsidR="00B41C43" w:rsidRPr="00A01F49" w:rsidRDefault="00B41C43">
            <w:pPr>
              <w:pStyle w:val="TableTextCenteredDemi"/>
              <w:rPr>
                <w:rFonts w:eastAsia="Times New Roman"/>
              </w:rPr>
            </w:pPr>
            <w:r w:rsidRPr="00A01F49">
              <w:rPr>
                <w:rFonts w:eastAsia="Times New Roman"/>
              </w:rPr>
              <w:t>15</w:t>
            </w:r>
          </w:p>
        </w:tc>
        <w:tc>
          <w:tcPr>
            <w:tcW w:w="684" w:type="dxa"/>
            <w:shd w:val="clear" w:color="auto" w:fill="D9E2F3" w:themeFill="accent5" w:themeFillTint="33"/>
          </w:tcPr>
          <w:p w14:paraId="0A8B4BA9" w14:textId="77777777" w:rsidR="00B41C43" w:rsidRPr="00A01F49" w:rsidRDefault="00B41C43">
            <w:pPr>
              <w:pStyle w:val="TableTextCenteredDemi"/>
              <w:rPr>
                <w:rFonts w:eastAsia="Times New Roman"/>
              </w:rPr>
            </w:pPr>
            <w:r w:rsidRPr="00A01F49">
              <w:rPr>
                <w:rFonts w:eastAsia="Times New Roman"/>
              </w:rPr>
              <w:t>16</w:t>
            </w:r>
          </w:p>
        </w:tc>
        <w:tc>
          <w:tcPr>
            <w:tcW w:w="653" w:type="dxa"/>
            <w:shd w:val="clear" w:color="auto" w:fill="D9E2F3" w:themeFill="accent5" w:themeFillTint="33"/>
          </w:tcPr>
          <w:p w14:paraId="1CE24A98" w14:textId="77777777" w:rsidR="00B41C43" w:rsidRPr="00A01F49" w:rsidRDefault="00B41C43">
            <w:pPr>
              <w:pStyle w:val="TableTextCenteredDemi"/>
              <w:rPr>
                <w:rFonts w:eastAsia="Times New Roman"/>
              </w:rPr>
            </w:pPr>
            <w:r w:rsidRPr="00A01F49">
              <w:rPr>
                <w:rFonts w:eastAsia="Times New Roman"/>
              </w:rPr>
              <w:t>11</w:t>
            </w:r>
          </w:p>
        </w:tc>
        <w:tc>
          <w:tcPr>
            <w:tcW w:w="712" w:type="dxa"/>
            <w:shd w:val="clear" w:color="auto" w:fill="D9E2F3" w:themeFill="accent5" w:themeFillTint="33"/>
            <w:vAlign w:val="center"/>
          </w:tcPr>
          <w:p w14:paraId="3054658A" w14:textId="77777777" w:rsidR="00B41C43" w:rsidRPr="00A01F49" w:rsidRDefault="00B41C43">
            <w:pPr>
              <w:pStyle w:val="TableTextCenteredDemi"/>
              <w:rPr>
                <w:rFonts w:eastAsia="Times New Roman"/>
              </w:rPr>
            </w:pPr>
            <w:r w:rsidRPr="00A01F49">
              <w:rPr>
                <w:rFonts w:eastAsia="Times New Roman"/>
              </w:rPr>
              <w:t>13</w:t>
            </w:r>
          </w:p>
        </w:tc>
        <w:tc>
          <w:tcPr>
            <w:tcW w:w="684" w:type="dxa"/>
            <w:shd w:val="clear" w:color="auto" w:fill="D9E2F3" w:themeFill="accent5" w:themeFillTint="33"/>
            <w:vAlign w:val="center"/>
          </w:tcPr>
          <w:p w14:paraId="30C81B14" w14:textId="77777777" w:rsidR="00B41C43" w:rsidRPr="00A01F49" w:rsidRDefault="00B41C43">
            <w:pPr>
              <w:pStyle w:val="TableTextCenteredDemi"/>
              <w:rPr>
                <w:rFonts w:eastAsia="Times New Roman"/>
              </w:rPr>
            </w:pPr>
            <w:r w:rsidRPr="00A01F49">
              <w:rPr>
                <w:rFonts w:eastAsia="Times New Roman"/>
              </w:rPr>
              <w:t>1</w:t>
            </w:r>
          </w:p>
        </w:tc>
        <w:tc>
          <w:tcPr>
            <w:tcW w:w="601" w:type="dxa"/>
            <w:shd w:val="clear" w:color="auto" w:fill="D9E2F3" w:themeFill="accent5" w:themeFillTint="33"/>
          </w:tcPr>
          <w:p w14:paraId="07C38DBC" w14:textId="77777777" w:rsidR="00B41C43" w:rsidRPr="00A01F49" w:rsidRDefault="00B41C43">
            <w:pPr>
              <w:pStyle w:val="TableTextCenteredDemi"/>
              <w:rPr>
                <w:rFonts w:eastAsia="Times New Roman"/>
              </w:rPr>
            </w:pPr>
            <w:r w:rsidRPr="00A01F49">
              <w:rPr>
                <w:rFonts w:eastAsia="Times New Roman"/>
              </w:rPr>
              <w:t>85</w:t>
            </w:r>
          </w:p>
        </w:tc>
        <w:tc>
          <w:tcPr>
            <w:tcW w:w="866" w:type="dxa"/>
            <w:shd w:val="clear" w:color="auto" w:fill="D9E2F3" w:themeFill="accent5" w:themeFillTint="33"/>
          </w:tcPr>
          <w:p w14:paraId="74211300" w14:textId="77777777" w:rsidR="00B41C43" w:rsidRPr="00A01F49" w:rsidRDefault="00B41C43">
            <w:pPr>
              <w:pStyle w:val="TableTextCenteredDemi"/>
              <w:rPr>
                <w:rFonts w:eastAsia="Times New Roman"/>
              </w:rPr>
            </w:pPr>
            <w:r w:rsidRPr="00A01F49">
              <w:rPr>
                <w:rFonts w:eastAsia="Times New Roman"/>
              </w:rPr>
              <w:t>3.6</w:t>
            </w:r>
          </w:p>
        </w:tc>
      </w:tr>
      <w:tr w:rsidR="00B41C43" w:rsidRPr="00A01F49" w14:paraId="490F4C83" w14:textId="77777777" w:rsidTr="007D45C1">
        <w:tc>
          <w:tcPr>
            <w:tcW w:w="3095" w:type="dxa"/>
            <w:vAlign w:val="center"/>
          </w:tcPr>
          <w:p w14:paraId="21A754D5" w14:textId="77777777" w:rsidR="00B41C43" w:rsidRPr="00A01F49" w:rsidRDefault="00B41C43">
            <w:pPr>
              <w:pStyle w:val="TableText"/>
              <w:ind w:left="204"/>
              <w:rPr>
                <w:b/>
                <w:bCs/>
              </w:rPr>
            </w:pPr>
            <w:r w:rsidRPr="00A01F49">
              <w:t>Instructional Learning Formats</w:t>
            </w:r>
          </w:p>
        </w:tc>
        <w:tc>
          <w:tcPr>
            <w:tcW w:w="683" w:type="dxa"/>
          </w:tcPr>
          <w:p w14:paraId="2B6E27BA" w14:textId="77777777" w:rsidR="00B41C43" w:rsidRPr="00A01F49" w:rsidRDefault="00B41C43">
            <w:pPr>
              <w:pStyle w:val="TableTextCentered"/>
              <w:rPr>
                <w:rFonts w:eastAsia="Times New Roman"/>
              </w:rPr>
            </w:pPr>
            <w:r w:rsidRPr="00A01F49">
              <w:rPr>
                <w:rFonts w:eastAsia="Times New Roman"/>
              </w:rPr>
              <w:t>0</w:t>
            </w:r>
          </w:p>
        </w:tc>
        <w:tc>
          <w:tcPr>
            <w:tcW w:w="642" w:type="dxa"/>
          </w:tcPr>
          <w:p w14:paraId="3BF6D4D3" w14:textId="77777777" w:rsidR="00B41C43" w:rsidRPr="00A01F49" w:rsidRDefault="00B41C43">
            <w:pPr>
              <w:pStyle w:val="TableTextCentered"/>
              <w:rPr>
                <w:rFonts w:eastAsia="Times New Roman"/>
              </w:rPr>
            </w:pPr>
            <w:r w:rsidRPr="00A01F49">
              <w:rPr>
                <w:rFonts w:eastAsia="Times New Roman"/>
              </w:rPr>
              <w:t>0</w:t>
            </w:r>
          </w:p>
        </w:tc>
        <w:tc>
          <w:tcPr>
            <w:tcW w:w="724" w:type="dxa"/>
          </w:tcPr>
          <w:p w14:paraId="074F7CB8" w14:textId="77777777" w:rsidR="00B41C43" w:rsidRPr="00A01F49" w:rsidRDefault="00B41C43">
            <w:pPr>
              <w:pStyle w:val="TableTextCentered"/>
              <w:rPr>
                <w:rFonts w:eastAsia="Times New Roman"/>
              </w:rPr>
            </w:pPr>
            <w:r w:rsidRPr="00A01F49">
              <w:rPr>
                <w:rFonts w:eastAsia="Times New Roman"/>
              </w:rPr>
              <w:t>4</w:t>
            </w:r>
          </w:p>
        </w:tc>
        <w:tc>
          <w:tcPr>
            <w:tcW w:w="684" w:type="dxa"/>
          </w:tcPr>
          <w:p w14:paraId="0F705F10" w14:textId="77777777" w:rsidR="00B41C43" w:rsidRPr="00A01F49" w:rsidRDefault="00B41C43">
            <w:pPr>
              <w:pStyle w:val="TableTextCentered"/>
              <w:rPr>
                <w:rFonts w:eastAsia="Times New Roman"/>
              </w:rPr>
            </w:pPr>
            <w:r w:rsidRPr="00A01F49">
              <w:rPr>
                <w:rFonts w:eastAsia="Times New Roman"/>
              </w:rPr>
              <w:t>1</w:t>
            </w:r>
          </w:p>
        </w:tc>
        <w:tc>
          <w:tcPr>
            <w:tcW w:w="653" w:type="dxa"/>
          </w:tcPr>
          <w:p w14:paraId="64FB8F79" w14:textId="77777777" w:rsidR="00B41C43" w:rsidRPr="00A01F49" w:rsidRDefault="00B41C43">
            <w:pPr>
              <w:pStyle w:val="TableTextCentered"/>
              <w:rPr>
                <w:rFonts w:eastAsia="Times New Roman"/>
              </w:rPr>
            </w:pPr>
            <w:r w:rsidRPr="00A01F49">
              <w:rPr>
                <w:rFonts w:eastAsia="Times New Roman"/>
              </w:rPr>
              <w:t>4</w:t>
            </w:r>
          </w:p>
        </w:tc>
        <w:tc>
          <w:tcPr>
            <w:tcW w:w="712" w:type="dxa"/>
            <w:vAlign w:val="center"/>
          </w:tcPr>
          <w:p w14:paraId="21BC0AAC" w14:textId="77777777" w:rsidR="00B41C43" w:rsidRPr="00A01F49" w:rsidRDefault="00B41C43">
            <w:pPr>
              <w:pStyle w:val="TableTextCentered"/>
              <w:rPr>
                <w:rFonts w:eastAsia="Times New Roman"/>
              </w:rPr>
            </w:pPr>
            <w:r w:rsidRPr="00A01F49">
              <w:rPr>
                <w:rFonts w:eastAsia="Times New Roman"/>
              </w:rPr>
              <w:t>7</w:t>
            </w:r>
          </w:p>
        </w:tc>
        <w:tc>
          <w:tcPr>
            <w:tcW w:w="684" w:type="dxa"/>
            <w:vAlign w:val="center"/>
          </w:tcPr>
          <w:p w14:paraId="45F229AC" w14:textId="77777777" w:rsidR="00B41C43" w:rsidRPr="00A01F49" w:rsidRDefault="00B41C43">
            <w:pPr>
              <w:pStyle w:val="TableTextCentered"/>
              <w:rPr>
                <w:rFonts w:eastAsia="Times New Roman"/>
              </w:rPr>
            </w:pPr>
            <w:r w:rsidRPr="00A01F49">
              <w:rPr>
                <w:rFonts w:eastAsia="Times New Roman"/>
              </w:rPr>
              <w:t>1</w:t>
            </w:r>
          </w:p>
        </w:tc>
        <w:tc>
          <w:tcPr>
            <w:tcW w:w="601" w:type="dxa"/>
          </w:tcPr>
          <w:p w14:paraId="7635865F" w14:textId="77777777" w:rsidR="00B41C43" w:rsidRPr="00A01F49" w:rsidRDefault="00B41C43">
            <w:pPr>
              <w:pStyle w:val="TableTextCentered"/>
              <w:rPr>
                <w:rFonts w:eastAsia="Times New Roman"/>
              </w:rPr>
            </w:pPr>
            <w:r w:rsidRPr="00A01F49">
              <w:rPr>
                <w:rFonts w:eastAsia="Times New Roman"/>
              </w:rPr>
              <w:t>17</w:t>
            </w:r>
          </w:p>
        </w:tc>
        <w:tc>
          <w:tcPr>
            <w:tcW w:w="866" w:type="dxa"/>
          </w:tcPr>
          <w:p w14:paraId="7E70D103" w14:textId="77777777" w:rsidR="00B41C43" w:rsidRPr="00A01F49" w:rsidRDefault="00B41C43">
            <w:pPr>
              <w:pStyle w:val="TableTextCentered"/>
              <w:rPr>
                <w:rFonts w:eastAsia="Times New Roman"/>
              </w:rPr>
            </w:pPr>
            <w:r w:rsidRPr="00A01F49">
              <w:rPr>
                <w:rFonts w:eastAsia="Times New Roman"/>
              </w:rPr>
              <w:t>5.0</w:t>
            </w:r>
          </w:p>
        </w:tc>
      </w:tr>
      <w:tr w:rsidR="007D45C1" w:rsidRPr="00A01F49" w14:paraId="1AEE1649" w14:textId="77777777" w:rsidTr="007D45C1">
        <w:trPr>
          <w:trHeight w:val="70"/>
        </w:trPr>
        <w:tc>
          <w:tcPr>
            <w:tcW w:w="3095" w:type="dxa"/>
            <w:vAlign w:val="center"/>
          </w:tcPr>
          <w:p w14:paraId="6AF71122" w14:textId="77777777" w:rsidR="00B41C43" w:rsidRPr="00A01F49" w:rsidRDefault="00B41C43">
            <w:pPr>
              <w:pStyle w:val="TableText"/>
              <w:ind w:left="204"/>
              <w:rPr>
                <w:b/>
                <w:bCs/>
              </w:rPr>
            </w:pPr>
            <w:r w:rsidRPr="00A01F49">
              <w:t>Content Understanding</w:t>
            </w:r>
          </w:p>
        </w:tc>
        <w:tc>
          <w:tcPr>
            <w:tcW w:w="683" w:type="dxa"/>
          </w:tcPr>
          <w:p w14:paraId="23593380" w14:textId="77777777" w:rsidR="00B41C43" w:rsidRPr="00A01F49" w:rsidRDefault="00B41C43">
            <w:pPr>
              <w:pStyle w:val="TableTextCentered"/>
              <w:rPr>
                <w:rFonts w:eastAsia="Times New Roman"/>
              </w:rPr>
            </w:pPr>
            <w:r w:rsidRPr="00A01F49">
              <w:rPr>
                <w:rFonts w:eastAsia="Times New Roman"/>
              </w:rPr>
              <w:t>0</w:t>
            </w:r>
          </w:p>
        </w:tc>
        <w:tc>
          <w:tcPr>
            <w:tcW w:w="642" w:type="dxa"/>
          </w:tcPr>
          <w:p w14:paraId="30196994" w14:textId="77777777" w:rsidR="00B41C43" w:rsidRPr="00A01F49" w:rsidRDefault="00B41C43">
            <w:pPr>
              <w:pStyle w:val="TableTextCentered"/>
              <w:rPr>
                <w:rFonts w:eastAsia="Times New Roman"/>
              </w:rPr>
            </w:pPr>
            <w:r w:rsidRPr="00A01F49">
              <w:rPr>
                <w:rFonts w:eastAsia="Times New Roman"/>
              </w:rPr>
              <w:t>2</w:t>
            </w:r>
          </w:p>
        </w:tc>
        <w:tc>
          <w:tcPr>
            <w:tcW w:w="724" w:type="dxa"/>
          </w:tcPr>
          <w:p w14:paraId="59F40F75" w14:textId="77777777" w:rsidR="00B41C43" w:rsidRPr="00A01F49" w:rsidRDefault="00B41C43">
            <w:pPr>
              <w:pStyle w:val="TableTextCentered"/>
              <w:rPr>
                <w:rFonts w:eastAsia="Times New Roman"/>
              </w:rPr>
            </w:pPr>
            <w:r w:rsidRPr="00A01F49">
              <w:rPr>
                <w:rFonts w:eastAsia="Times New Roman"/>
              </w:rPr>
              <w:t>1</w:t>
            </w:r>
          </w:p>
        </w:tc>
        <w:tc>
          <w:tcPr>
            <w:tcW w:w="684" w:type="dxa"/>
          </w:tcPr>
          <w:p w14:paraId="0301DA4B" w14:textId="77777777" w:rsidR="00B41C43" w:rsidRPr="00A01F49" w:rsidRDefault="00B41C43">
            <w:pPr>
              <w:pStyle w:val="TableTextCentered"/>
              <w:rPr>
                <w:rFonts w:eastAsia="Times New Roman"/>
              </w:rPr>
            </w:pPr>
            <w:r w:rsidRPr="00A01F49">
              <w:rPr>
                <w:rFonts w:eastAsia="Times New Roman"/>
              </w:rPr>
              <w:t>6</w:t>
            </w:r>
          </w:p>
        </w:tc>
        <w:tc>
          <w:tcPr>
            <w:tcW w:w="653" w:type="dxa"/>
          </w:tcPr>
          <w:p w14:paraId="79201A1A" w14:textId="77777777" w:rsidR="00B41C43" w:rsidRPr="00A01F49" w:rsidRDefault="00B41C43">
            <w:pPr>
              <w:pStyle w:val="TableTextCentered"/>
              <w:rPr>
                <w:rFonts w:eastAsia="Times New Roman"/>
              </w:rPr>
            </w:pPr>
            <w:r w:rsidRPr="00A01F49">
              <w:rPr>
                <w:rFonts w:eastAsia="Times New Roman"/>
              </w:rPr>
              <w:t>4</w:t>
            </w:r>
          </w:p>
        </w:tc>
        <w:tc>
          <w:tcPr>
            <w:tcW w:w="712" w:type="dxa"/>
            <w:vAlign w:val="center"/>
          </w:tcPr>
          <w:p w14:paraId="5F9653C1" w14:textId="77777777" w:rsidR="00B41C43" w:rsidRPr="00A01F49" w:rsidRDefault="00B41C43">
            <w:pPr>
              <w:pStyle w:val="TableTextCentered"/>
              <w:rPr>
                <w:rFonts w:eastAsia="Times New Roman"/>
              </w:rPr>
            </w:pPr>
            <w:r w:rsidRPr="00A01F49">
              <w:rPr>
                <w:rFonts w:eastAsia="Times New Roman"/>
              </w:rPr>
              <w:t>4</w:t>
            </w:r>
          </w:p>
        </w:tc>
        <w:tc>
          <w:tcPr>
            <w:tcW w:w="684" w:type="dxa"/>
            <w:vAlign w:val="center"/>
          </w:tcPr>
          <w:p w14:paraId="2517EAB5" w14:textId="77777777" w:rsidR="00B41C43" w:rsidRPr="00A01F49" w:rsidRDefault="00B41C43">
            <w:pPr>
              <w:pStyle w:val="TableTextCentered"/>
              <w:rPr>
                <w:rFonts w:eastAsia="Times New Roman"/>
              </w:rPr>
            </w:pPr>
            <w:r w:rsidRPr="00A01F49">
              <w:rPr>
                <w:rFonts w:eastAsia="Times New Roman"/>
              </w:rPr>
              <w:t>0</w:t>
            </w:r>
          </w:p>
        </w:tc>
        <w:tc>
          <w:tcPr>
            <w:tcW w:w="601" w:type="dxa"/>
          </w:tcPr>
          <w:p w14:paraId="2193E232" w14:textId="77777777" w:rsidR="00B41C43" w:rsidRPr="00A01F49" w:rsidRDefault="00B41C43">
            <w:pPr>
              <w:pStyle w:val="TableTextCentered"/>
              <w:rPr>
                <w:rFonts w:eastAsia="Times New Roman"/>
              </w:rPr>
            </w:pPr>
            <w:r w:rsidRPr="00A01F49">
              <w:rPr>
                <w:rFonts w:eastAsia="Times New Roman"/>
              </w:rPr>
              <w:t>17</w:t>
            </w:r>
          </w:p>
        </w:tc>
        <w:tc>
          <w:tcPr>
            <w:tcW w:w="866" w:type="dxa"/>
          </w:tcPr>
          <w:p w14:paraId="415953BB" w14:textId="77777777" w:rsidR="00B41C43" w:rsidRPr="00A01F49" w:rsidRDefault="00B41C43">
            <w:pPr>
              <w:pStyle w:val="TableTextCentered"/>
              <w:rPr>
                <w:rFonts w:eastAsia="Times New Roman"/>
              </w:rPr>
            </w:pPr>
            <w:r w:rsidRPr="00A01F49">
              <w:rPr>
                <w:rFonts w:eastAsia="Times New Roman"/>
              </w:rPr>
              <w:t>4.4</w:t>
            </w:r>
          </w:p>
        </w:tc>
      </w:tr>
      <w:tr w:rsidR="00B41C43" w:rsidRPr="00A01F49" w14:paraId="5ECAA0A4" w14:textId="77777777" w:rsidTr="007D45C1">
        <w:tc>
          <w:tcPr>
            <w:tcW w:w="3095" w:type="dxa"/>
            <w:vAlign w:val="center"/>
          </w:tcPr>
          <w:p w14:paraId="3AD9B0D5" w14:textId="77777777" w:rsidR="00B41C43" w:rsidRPr="00A01F49" w:rsidRDefault="00B41C43">
            <w:pPr>
              <w:pStyle w:val="TableText"/>
              <w:ind w:left="204"/>
              <w:rPr>
                <w:b/>
                <w:bCs/>
              </w:rPr>
            </w:pPr>
            <w:r w:rsidRPr="00A01F49">
              <w:t>Analysis and Inquiry</w:t>
            </w:r>
          </w:p>
        </w:tc>
        <w:tc>
          <w:tcPr>
            <w:tcW w:w="683" w:type="dxa"/>
          </w:tcPr>
          <w:p w14:paraId="4C61ABB4" w14:textId="77777777" w:rsidR="00B41C43" w:rsidRPr="00A01F49" w:rsidRDefault="00B41C43">
            <w:pPr>
              <w:pStyle w:val="TableTextCentered"/>
              <w:rPr>
                <w:rFonts w:eastAsia="Times New Roman"/>
              </w:rPr>
            </w:pPr>
            <w:r w:rsidRPr="00A01F49">
              <w:rPr>
                <w:rFonts w:eastAsia="Times New Roman"/>
              </w:rPr>
              <w:t>2</w:t>
            </w:r>
          </w:p>
        </w:tc>
        <w:tc>
          <w:tcPr>
            <w:tcW w:w="642" w:type="dxa"/>
          </w:tcPr>
          <w:p w14:paraId="5A04E770" w14:textId="77777777" w:rsidR="00B41C43" w:rsidRPr="00A01F49" w:rsidRDefault="00B41C43">
            <w:pPr>
              <w:pStyle w:val="TableTextCentered"/>
              <w:rPr>
                <w:rFonts w:eastAsia="Times New Roman"/>
              </w:rPr>
            </w:pPr>
            <w:r w:rsidRPr="00A01F49">
              <w:rPr>
                <w:rFonts w:eastAsia="Times New Roman"/>
              </w:rPr>
              <w:t>10</w:t>
            </w:r>
          </w:p>
        </w:tc>
        <w:tc>
          <w:tcPr>
            <w:tcW w:w="724" w:type="dxa"/>
          </w:tcPr>
          <w:p w14:paraId="092FA5BB" w14:textId="77777777" w:rsidR="00B41C43" w:rsidRPr="00A01F49" w:rsidRDefault="00B41C43">
            <w:pPr>
              <w:pStyle w:val="TableTextCentered"/>
              <w:rPr>
                <w:rFonts w:eastAsia="Times New Roman"/>
              </w:rPr>
            </w:pPr>
            <w:r w:rsidRPr="00A01F49">
              <w:rPr>
                <w:rFonts w:eastAsia="Times New Roman"/>
              </w:rPr>
              <w:t>2</w:t>
            </w:r>
          </w:p>
        </w:tc>
        <w:tc>
          <w:tcPr>
            <w:tcW w:w="684" w:type="dxa"/>
          </w:tcPr>
          <w:p w14:paraId="03F5BBF2" w14:textId="77777777" w:rsidR="00B41C43" w:rsidRPr="00A01F49" w:rsidRDefault="00B41C43">
            <w:pPr>
              <w:pStyle w:val="TableTextCentered"/>
              <w:rPr>
                <w:rFonts w:eastAsia="Times New Roman"/>
              </w:rPr>
            </w:pPr>
            <w:r w:rsidRPr="00A01F49">
              <w:rPr>
                <w:rFonts w:eastAsia="Times New Roman"/>
              </w:rPr>
              <w:t>3</w:t>
            </w:r>
          </w:p>
        </w:tc>
        <w:tc>
          <w:tcPr>
            <w:tcW w:w="653" w:type="dxa"/>
          </w:tcPr>
          <w:p w14:paraId="0537F18F" w14:textId="77777777" w:rsidR="00B41C43" w:rsidRPr="00A01F49" w:rsidRDefault="00B41C43">
            <w:pPr>
              <w:pStyle w:val="TableTextCentered"/>
              <w:rPr>
                <w:rFonts w:eastAsia="Times New Roman"/>
              </w:rPr>
            </w:pPr>
            <w:r w:rsidRPr="00A01F49">
              <w:rPr>
                <w:rFonts w:eastAsia="Times New Roman"/>
              </w:rPr>
              <w:t>0</w:t>
            </w:r>
          </w:p>
        </w:tc>
        <w:tc>
          <w:tcPr>
            <w:tcW w:w="712" w:type="dxa"/>
            <w:vAlign w:val="center"/>
          </w:tcPr>
          <w:p w14:paraId="4E3AA8BB" w14:textId="77777777" w:rsidR="00B41C43" w:rsidRPr="00A01F49" w:rsidRDefault="00B41C43">
            <w:pPr>
              <w:pStyle w:val="TableTextCentered"/>
              <w:rPr>
                <w:rFonts w:eastAsia="Times New Roman"/>
              </w:rPr>
            </w:pPr>
            <w:r w:rsidRPr="00A01F49">
              <w:rPr>
                <w:rFonts w:eastAsia="Times New Roman"/>
              </w:rPr>
              <w:t>0</w:t>
            </w:r>
          </w:p>
        </w:tc>
        <w:tc>
          <w:tcPr>
            <w:tcW w:w="684" w:type="dxa"/>
            <w:vAlign w:val="center"/>
          </w:tcPr>
          <w:p w14:paraId="3B67E719" w14:textId="77777777" w:rsidR="00B41C43" w:rsidRPr="00A01F49" w:rsidRDefault="00B41C43">
            <w:pPr>
              <w:pStyle w:val="TableTextCentered"/>
              <w:rPr>
                <w:rFonts w:eastAsia="Times New Roman"/>
              </w:rPr>
            </w:pPr>
            <w:r w:rsidRPr="00A01F49">
              <w:rPr>
                <w:rFonts w:eastAsia="Times New Roman"/>
              </w:rPr>
              <w:t>0</w:t>
            </w:r>
          </w:p>
        </w:tc>
        <w:tc>
          <w:tcPr>
            <w:tcW w:w="601" w:type="dxa"/>
          </w:tcPr>
          <w:p w14:paraId="1C1989C5" w14:textId="77777777" w:rsidR="00B41C43" w:rsidRPr="00A01F49" w:rsidRDefault="00B41C43">
            <w:pPr>
              <w:pStyle w:val="TableTextCentered"/>
              <w:rPr>
                <w:rFonts w:eastAsia="Times New Roman"/>
              </w:rPr>
            </w:pPr>
            <w:r w:rsidRPr="00A01F49">
              <w:rPr>
                <w:rFonts w:eastAsia="Times New Roman"/>
              </w:rPr>
              <w:t>17</w:t>
            </w:r>
          </w:p>
        </w:tc>
        <w:tc>
          <w:tcPr>
            <w:tcW w:w="866" w:type="dxa"/>
          </w:tcPr>
          <w:p w14:paraId="1AC6FC52" w14:textId="77777777" w:rsidR="00B41C43" w:rsidRPr="00A01F49" w:rsidRDefault="00B41C43">
            <w:pPr>
              <w:pStyle w:val="TableTextCentered"/>
              <w:rPr>
                <w:rFonts w:eastAsia="Times New Roman"/>
              </w:rPr>
            </w:pPr>
            <w:r w:rsidRPr="00A01F49">
              <w:rPr>
                <w:rFonts w:eastAsia="Times New Roman"/>
              </w:rPr>
              <w:t>2.4</w:t>
            </w:r>
          </w:p>
        </w:tc>
      </w:tr>
      <w:tr w:rsidR="007D45C1" w:rsidRPr="00A01F49" w14:paraId="49AD912B" w14:textId="77777777" w:rsidTr="007D45C1">
        <w:tc>
          <w:tcPr>
            <w:tcW w:w="3095" w:type="dxa"/>
            <w:vAlign w:val="center"/>
          </w:tcPr>
          <w:p w14:paraId="1E819F07" w14:textId="77777777" w:rsidR="00B41C43" w:rsidRPr="00A01F49" w:rsidRDefault="00B41C43">
            <w:pPr>
              <w:pStyle w:val="TableText"/>
              <w:ind w:left="204"/>
              <w:rPr>
                <w:b/>
                <w:bCs/>
              </w:rPr>
            </w:pPr>
            <w:r w:rsidRPr="00A01F49">
              <w:t>Quality of Feedback</w:t>
            </w:r>
          </w:p>
        </w:tc>
        <w:tc>
          <w:tcPr>
            <w:tcW w:w="683" w:type="dxa"/>
          </w:tcPr>
          <w:p w14:paraId="6DBE9526" w14:textId="77777777" w:rsidR="00B41C43" w:rsidRPr="00A01F49" w:rsidRDefault="00B41C43">
            <w:pPr>
              <w:pStyle w:val="TableTextCentered"/>
              <w:rPr>
                <w:rFonts w:eastAsia="Times New Roman"/>
              </w:rPr>
            </w:pPr>
            <w:r w:rsidRPr="00A01F49">
              <w:rPr>
                <w:rFonts w:eastAsia="Times New Roman"/>
              </w:rPr>
              <w:t>2</w:t>
            </w:r>
          </w:p>
        </w:tc>
        <w:tc>
          <w:tcPr>
            <w:tcW w:w="642" w:type="dxa"/>
          </w:tcPr>
          <w:p w14:paraId="436CC931" w14:textId="77777777" w:rsidR="00B41C43" w:rsidRPr="00A01F49" w:rsidRDefault="00B41C43">
            <w:pPr>
              <w:pStyle w:val="TableTextCentered"/>
              <w:rPr>
                <w:rFonts w:eastAsia="Times New Roman"/>
              </w:rPr>
            </w:pPr>
            <w:r w:rsidRPr="00A01F49">
              <w:rPr>
                <w:rFonts w:eastAsia="Times New Roman"/>
              </w:rPr>
              <w:t>6</w:t>
            </w:r>
          </w:p>
        </w:tc>
        <w:tc>
          <w:tcPr>
            <w:tcW w:w="724" w:type="dxa"/>
          </w:tcPr>
          <w:p w14:paraId="3F6F3657" w14:textId="77777777" w:rsidR="00B41C43" w:rsidRPr="00A01F49" w:rsidRDefault="00B41C43">
            <w:pPr>
              <w:pStyle w:val="TableTextCentered"/>
              <w:rPr>
                <w:rFonts w:eastAsia="Times New Roman"/>
              </w:rPr>
            </w:pPr>
            <w:r w:rsidRPr="00A01F49">
              <w:rPr>
                <w:rFonts w:eastAsia="Times New Roman"/>
              </w:rPr>
              <w:t>5</w:t>
            </w:r>
          </w:p>
        </w:tc>
        <w:tc>
          <w:tcPr>
            <w:tcW w:w="684" w:type="dxa"/>
          </w:tcPr>
          <w:p w14:paraId="288483C5" w14:textId="77777777" w:rsidR="00B41C43" w:rsidRPr="00A01F49" w:rsidRDefault="00B41C43">
            <w:pPr>
              <w:pStyle w:val="TableTextCentered"/>
              <w:rPr>
                <w:rFonts w:eastAsia="Times New Roman"/>
              </w:rPr>
            </w:pPr>
            <w:r w:rsidRPr="00A01F49">
              <w:rPr>
                <w:rFonts w:eastAsia="Times New Roman"/>
              </w:rPr>
              <w:t>2</w:t>
            </w:r>
          </w:p>
        </w:tc>
        <w:tc>
          <w:tcPr>
            <w:tcW w:w="653" w:type="dxa"/>
          </w:tcPr>
          <w:p w14:paraId="7EBFE013" w14:textId="77777777" w:rsidR="00B41C43" w:rsidRPr="00A01F49" w:rsidRDefault="00B41C43">
            <w:pPr>
              <w:pStyle w:val="TableTextCentered"/>
              <w:rPr>
                <w:rFonts w:eastAsia="Times New Roman"/>
              </w:rPr>
            </w:pPr>
            <w:r w:rsidRPr="00A01F49">
              <w:rPr>
                <w:rFonts w:eastAsia="Times New Roman"/>
              </w:rPr>
              <w:t>2</w:t>
            </w:r>
          </w:p>
        </w:tc>
        <w:tc>
          <w:tcPr>
            <w:tcW w:w="712" w:type="dxa"/>
            <w:vAlign w:val="center"/>
          </w:tcPr>
          <w:p w14:paraId="22042BFF" w14:textId="77777777" w:rsidR="00B41C43" w:rsidRPr="00A01F49" w:rsidRDefault="00B41C43">
            <w:pPr>
              <w:pStyle w:val="TableTextCentered"/>
              <w:rPr>
                <w:rFonts w:eastAsia="Times New Roman"/>
              </w:rPr>
            </w:pPr>
            <w:r w:rsidRPr="00A01F49">
              <w:rPr>
                <w:rFonts w:eastAsia="Times New Roman"/>
              </w:rPr>
              <w:t>0</w:t>
            </w:r>
          </w:p>
        </w:tc>
        <w:tc>
          <w:tcPr>
            <w:tcW w:w="684" w:type="dxa"/>
            <w:vAlign w:val="center"/>
          </w:tcPr>
          <w:p w14:paraId="1518891E" w14:textId="77777777" w:rsidR="00B41C43" w:rsidRPr="00A01F49" w:rsidRDefault="00B41C43">
            <w:pPr>
              <w:pStyle w:val="TableTextCentered"/>
              <w:rPr>
                <w:rFonts w:eastAsia="Times New Roman"/>
              </w:rPr>
            </w:pPr>
            <w:r w:rsidRPr="00A01F49">
              <w:rPr>
                <w:rFonts w:eastAsia="Times New Roman"/>
              </w:rPr>
              <w:t>0</w:t>
            </w:r>
          </w:p>
        </w:tc>
        <w:tc>
          <w:tcPr>
            <w:tcW w:w="601" w:type="dxa"/>
          </w:tcPr>
          <w:p w14:paraId="6950EF34" w14:textId="77777777" w:rsidR="00B41C43" w:rsidRPr="00A01F49" w:rsidRDefault="00B41C43">
            <w:pPr>
              <w:pStyle w:val="TableTextCentered"/>
              <w:rPr>
                <w:rFonts w:eastAsia="Times New Roman"/>
              </w:rPr>
            </w:pPr>
            <w:r w:rsidRPr="00A01F49">
              <w:rPr>
                <w:rFonts w:eastAsia="Times New Roman"/>
              </w:rPr>
              <w:t>17</w:t>
            </w:r>
          </w:p>
        </w:tc>
        <w:tc>
          <w:tcPr>
            <w:tcW w:w="866" w:type="dxa"/>
          </w:tcPr>
          <w:p w14:paraId="60F59DA4" w14:textId="77777777" w:rsidR="00B41C43" w:rsidRPr="00A01F49" w:rsidRDefault="00B41C43">
            <w:pPr>
              <w:pStyle w:val="TableTextCentered"/>
              <w:rPr>
                <w:rFonts w:eastAsia="Times New Roman"/>
              </w:rPr>
            </w:pPr>
            <w:r w:rsidRPr="00A01F49">
              <w:rPr>
                <w:rFonts w:eastAsia="Times New Roman"/>
              </w:rPr>
              <w:t>2.8</w:t>
            </w:r>
          </w:p>
        </w:tc>
      </w:tr>
      <w:tr w:rsidR="00B41C43" w:rsidRPr="00A01F49" w14:paraId="4506A127" w14:textId="77777777" w:rsidTr="007D45C1">
        <w:tc>
          <w:tcPr>
            <w:tcW w:w="3095" w:type="dxa"/>
            <w:vAlign w:val="center"/>
          </w:tcPr>
          <w:p w14:paraId="22A6EA60" w14:textId="77777777" w:rsidR="00B41C43" w:rsidRPr="00A01F49" w:rsidRDefault="00B41C43">
            <w:pPr>
              <w:pStyle w:val="TableText"/>
              <w:ind w:left="204"/>
              <w:rPr>
                <w:b/>
                <w:bCs/>
              </w:rPr>
            </w:pPr>
            <w:r w:rsidRPr="00A01F49">
              <w:t>Instructional Dialogue</w:t>
            </w:r>
          </w:p>
        </w:tc>
        <w:tc>
          <w:tcPr>
            <w:tcW w:w="683" w:type="dxa"/>
          </w:tcPr>
          <w:p w14:paraId="787A30D9" w14:textId="77777777" w:rsidR="00B41C43" w:rsidRPr="00A01F49" w:rsidRDefault="00B41C43">
            <w:pPr>
              <w:pStyle w:val="TableTextCentered"/>
              <w:rPr>
                <w:rFonts w:eastAsia="Times New Roman"/>
              </w:rPr>
            </w:pPr>
            <w:r w:rsidRPr="00A01F49">
              <w:rPr>
                <w:rFonts w:eastAsia="Times New Roman"/>
              </w:rPr>
              <w:t>1</w:t>
            </w:r>
          </w:p>
        </w:tc>
        <w:tc>
          <w:tcPr>
            <w:tcW w:w="642" w:type="dxa"/>
          </w:tcPr>
          <w:p w14:paraId="02B0FC15" w14:textId="77777777" w:rsidR="00B41C43" w:rsidRPr="00A01F49" w:rsidRDefault="00B41C43">
            <w:pPr>
              <w:pStyle w:val="TableTextCentered"/>
              <w:rPr>
                <w:rFonts w:eastAsia="Times New Roman"/>
              </w:rPr>
            </w:pPr>
            <w:r w:rsidRPr="00A01F49">
              <w:rPr>
                <w:rFonts w:eastAsia="Times New Roman"/>
              </w:rPr>
              <w:t>6</w:t>
            </w:r>
          </w:p>
        </w:tc>
        <w:tc>
          <w:tcPr>
            <w:tcW w:w="724" w:type="dxa"/>
          </w:tcPr>
          <w:p w14:paraId="5AC35FDC" w14:textId="77777777" w:rsidR="00B41C43" w:rsidRPr="00A01F49" w:rsidRDefault="00B41C43">
            <w:pPr>
              <w:pStyle w:val="TableTextCentered"/>
              <w:rPr>
                <w:rFonts w:eastAsia="Times New Roman"/>
              </w:rPr>
            </w:pPr>
            <w:r w:rsidRPr="00A01F49">
              <w:rPr>
                <w:rFonts w:eastAsia="Times New Roman"/>
              </w:rPr>
              <w:t>3</w:t>
            </w:r>
          </w:p>
        </w:tc>
        <w:tc>
          <w:tcPr>
            <w:tcW w:w="684" w:type="dxa"/>
          </w:tcPr>
          <w:p w14:paraId="1441578A" w14:textId="77777777" w:rsidR="00B41C43" w:rsidRPr="00A01F49" w:rsidRDefault="00B41C43">
            <w:pPr>
              <w:pStyle w:val="TableTextCentered"/>
              <w:rPr>
                <w:rFonts w:eastAsia="Times New Roman"/>
              </w:rPr>
            </w:pPr>
            <w:r w:rsidRPr="00A01F49">
              <w:rPr>
                <w:rFonts w:eastAsia="Times New Roman"/>
              </w:rPr>
              <w:t>4</w:t>
            </w:r>
          </w:p>
        </w:tc>
        <w:tc>
          <w:tcPr>
            <w:tcW w:w="653" w:type="dxa"/>
          </w:tcPr>
          <w:p w14:paraId="29C800BB" w14:textId="77777777" w:rsidR="00B41C43" w:rsidRPr="00A01F49" w:rsidRDefault="00B41C43">
            <w:pPr>
              <w:pStyle w:val="TableTextCentered"/>
              <w:rPr>
                <w:rFonts w:eastAsia="Times New Roman"/>
              </w:rPr>
            </w:pPr>
            <w:r w:rsidRPr="00A01F49">
              <w:rPr>
                <w:rFonts w:eastAsia="Times New Roman"/>
              </w:rPr>
              <w:t>1</w:t>
            </w:r>
          </w:p>
        </w:tc>
        <w:tc>
          <w:tcPr>
            <w:tcW w:w="712" w:type="dxa"/>
            <w:vAlign w:val="center"/>
          </w:tcPr>
          <w:p w14:paraId="78D0D73A" w14:textId="77777777" w:rsidR="00B41C43" w:rsidRPr="00A01F49" w:rsidRDefault="00B41C43">
            <w:pPr>
              <w:pStyle w:val="TableTextCentered"/>
              <w:rPr>
                <w:rFonts w:eastAsia="Times New Roman"/>
              </w:rPr>
            </w:pPr>
            <w:r w:rsidRPr="00A01F49">
              <w:rPr>
                <w:rFonts w:eastAsia="Times New Roman"/>
              </w:rPr>
              <w:t>2</w:t>
            </w:r>
          </w:p>
        </w:tc>
        <w:tc>
          <w:tcPr>
            <w:tcW w:w="684" w:type="dxa"/>
            <w:vAlign w:val="center"/>
          </w:tcPr>
          <w:p w14:paraId="7EDDCF57" w14:textId="77777777" w:rsidR="00B41C43" w:rsidRPr="00A01F49" w:rsidRDefault="00B41C43">
            <w:pPr>
              <w:pStyle w:val="TableTextCentered"/>
              <w:rPr>
                <w:rFonts w:eastAsia="Times New Roman"/>
              </w:rPr>
            </w:pPr>
            <w:r w:rsidRPr="00A01F49">
              <w:rPr>
                <w:rFonts w:eastAsia="Times New Roman"/>
              </w:rPr>
              <w:t>0</w:t>
            </w:r>
          </w:p>
        </w:tc>
        <w:tc>
          <w:tcPr>
            <w:tcW w:w="601" w:type="dxa"/>
          </w:tcPr>
          <w:p w14:paraId="1E6845CD" w14:textId="77777777" w:rsidR="00B41C43" w:rsidRPr="00A01F49" w:rsidRDefault="00B41C43">
            <w:pPr>
              <w:pStyle w:val="TableTextCentered"/>
              <w:rPr>
                <w:rFonts w:eastAsia="Times New Roman"/>
              </w:rPr>
            </w:pPr>
            <w:r w:rsidRPr="00A01F49">
              <w:rPr>
                <w:rFonts w:eastAsia="Times New Roman"/>
              </w:rPr>
              <w:t>17</w:t>
            </w:r>
          </w:p>
        </w:tc>
        <w:tc>
          <w:tcPr>
            <w:tcW w:w="866" w:type="dxa"/>
          </w:tcPr>
          <w:p w14:paraId="214A936E" w14:textId="77777777" w:rsidR="00B41C43" w:rsidRPr="00A01F49" w:rsidRDefault="00B41C43">
            <w:pPr>
              <w:pStyle w:val="TableTextCentered"/>
              <w:rPr>
                <w:rFonts w:eastAsia="Times New Roman"/>
              </w:rPr>
            </w:pPr>
            <w:r w:rsidRPr="00A01F49">
              <w:rPr>
                <w:rFonts w:eastAsia="Times New Roman"/>
              </w:rPr>
              <w:t>3.2</w:t>
            </w:r>
          </w:p>
        </w:tc>
      </w:tr>
      <w:tr w:rsidR="00B41C43" w:rsidRPr="00A01F49" w14:paraId="6CFA7AFC" w14:textId="77777777" w:rsidTr="007D45C1">
        <w:tc>
          <w:tcPr>
            <w:tcW w:w="3095" w:type="dxa"/>
            <w:shd w:val="clear" w:color="auto" w:fill="D9E2F3" w:themeFill="accent5" w:themeFillTint="33"/>
            <w:vAlign w:val="center"/>
          </w:tcPr>
          <w:p w14:paraId="2A6125DE" w14:textId="77777777" w:rsidR="00B41C43" w:rsidRPr="00A01F49" w:rsidRDefault="00B41C43">
            <w:pPr>
              <w:pStyle w:val="TableSubheading"/>
            </w:pPr>
            <w:r w:rsidRPr="00A01F49">
              <w:t>Student Engagement</w:t>
            </w:r>
          </w:p>
        </w:tc>
        <w:tc>
          <w:tcPr>
            <w:tcW w:w="683" w:type="dxa"/>
            <w:shd w:val="clear" w:color="auto" w:fill="D9E2F3" w:themeFill="accent5" w:themeFillTint="33"/>
          </w:tcPr>
          <w:p w14:paraId="6BF6812C" w14:textId="77777777" w:rsidR="00B41C43" w:rsidRPr="00A01F49" w:rsidRDefault="00B41C43">
            <w:pPr>
              <w:pStyle w:val="TableTextCenteredDemi"/>
              <w:rPr>
                <w:rFonts w:eastAsia="Times New Roman"/>
                <w:bCs/>
              </w:rPr>
            </w:pPr>
            <w:r w:rsidRPr="00A01F49">
              <w:rPr>
                <w:rFonts w:eastAsia="Times New Roman"/>
                <w:bCs/>
              </w:rPr>
              <w:t>0</w:t>
            </w:r>
          </w:p>
        </w:tc>
        <w:tc>
          <w:tcPr>
            <w:tcW w:w="642" w:type="dxa"/>
            <w:shd w:val="clear" w:color="auto" w:fill="D9E2F3" w:themeFill="accent5" w:themeFillTint="33"/>
          </w:tcPr>
          <w:p w14:paraId="6AC678C8" w14:textId="77777777" w:rsidR="00B41C43" w:rsidRPr="00A01F49" w:rsidRDefault="00B41C43">
            <w:pPr>
              <w:pStyle w:val="TableTextCenteredDemi"/>
              <w:rPr>
                <w:rFonts w:eastAsia="Times New Roman"/>
                <w:bCs/>
              </w:rPr>
            </w:pPr>
            <w:r w:rsidRPr="00A01F49">
              <w:rPr>
                <w:rFonts w:eastAsia="Times New Roman"/>
                <w:bCs/>
              </w:rPr>
              <w:t>0</w:t>
            </w:r>
          </w:p>
        </w:tc>
        <w:tc>
          <w:tcPr>
            <w:tcW w:w="724" w:type="dxa"/>
            <w:shd w:val="clear" w:color="auto" w:fill="D9E2F3" w:themeFill="accent5" w:themeFillTint="33"/>
          </w:tcPr>
          <w:p w14:paraId="5B147DFA" w14:textId="77777777" w:rsidR="00B41C43" w:rsidRPr="00A01F49" w:rsidRDefault="00B41C43">
            <w:pPr>
              <w:pStyle w:val="TableTextCenteredDemi"/>
              <w:rPr>
                <w:rFonts w:eastAsia="Times New Roman"/>
                <w:bCs/>
              </w:rPr>
            </w:pPr>
            <w:r w:rsidRPr="00A01F49">
              <w:rPr>
                <w:rFonts w:eastAsia="Times New Roman"/>
                <w:bCs/>
              </w:rPr>
              <w:t>0</w:t>
            </w:r>
          </w:p>
        </w:tc>
        <w:tc>
          <w:tcPr>
            <w:tcW w:w="684" w:type="dxa"/>
            <w:shd w:val="clear" w:color="auto" w:fill="D9E2F3" w:themeFill="accent5" w:themeFillTint="33"/>
          </w:tcPr>
          <w:p w14:paraId="3C31BA42" w14:textId="77777777" w:rsidR="00B41C43" w:rsidRPr="00A01F49" w:rsidRDefault="00B41C43">
            <w:pPr>
              <w:pStyle w:val="TableTextCenteredDemi"/>
              <w:rPr>
                <w:rFonts w:eastAsia="Times New Roman"/>
                <w:bCs/>
              </w:rPr>
            </w:pPr>
            <w:r w:rsidRPr="00A01F49">
              <w:rPr>
                <w:rFonts w:eastAsia="Times New Roman"/>
                <w:bCs/>
              </w:rPr>
              <w:t>4</w:t>
            </w:r>
          </w:p>
        </w:tc>
        <w:tc>
          <w:tcPr>
            <w:tcW w:w="653" w:type="dxa"/>
            <w:shd w:val="clear" w:color="auto" w:fill="D9E2F3" w:themeFill="accent5" w:themeFillTint="33"/>
          </w:tcPr>
          <w:p w14:paraId="5AC35908" w14:textId="77777777" w:rsidR="00B41C43" w:rsidRPr="00A01F49" w:rsidRDefault="00B41C43">
            <w:pPr>
              <w:pStyle w:val="TableTextCenteredDemi"/>
              <w:rPr>
                <w:rFonts w:eastAsia="Times New Roman"/>
                <w:bCs/>
              </w:rPr>
            </w:pPr>
            <w:r w:rsidRPr="00A01F49">
              <w:rPr>
                <w:rFonts w:eastAsia="Times New Roman"/>
                <w:bCs/>
              </w:rPr>
              <w:t>5</w:t>
            </w:r>
          </w:p>
        </w:tc>
        <w:tc>
          <w:tcPr>
            <w:tcW w:w="712" w:type="dxa"/>
            <w:shd w:val="clear" w:color="auto" w:fill="D9E2F3" w:themeFill="accent5" w:themeFillTint="33"/>
            <w:vAlign w:val="center"/>
          </w:tcPr>
          <w:p w14:paraId="133B66B2" w14:textId="77777777" w:rsidR="00B41C43" w:rsidRPr="00A01F49" w:rsidRDefault="00B41C43">
            <w:pPr>
              <w:pStyle w:val="TableTextCenteredDemi"/>
              <w:rPr>
                <w:rFonts w:eastAsia="Times New Roman"/>
                <w:bCs/>
              </w:rPr>
            </w:pPr>
            <w:r w:rsidRPr="00A01F49">
              <w:rPr>
                <w:rFonts w:eastAsia="Times New Roman"/>
                <w:bCs/>
              </w:rPr>
              <w:t>7</w:t>
            </w:r>
          </w:p>
        </w:tc>
        <w:tc>
          <w:tcPr>
            <w:tcW w:w="684" w:type="dxa"/>
            <w:shd w:val="clear" w:color="auto" w:fill="D9E2F3" w:themeFill="accent5" w:themeFillTint="33"/>
            <w:vAlign w:val="center"/>
          </w:tcPr>
          <w:p w14:paraId="68DF6585" w14:textId="77777777" w:rsidR="00B41C43" w:rsidRPr="00A01F49" w:rsidRDefault="00B41C43">
            <w:pPr>
              <w:pStyle w:val="TableTextCenteredDemi"/>
              <w:rPr>
                <w:rFonts w:eastAsia="Times New Roman"/>
                <w:bCs/>
              </w:rPr>
            </w:pPr>
            <w:r w:rsidRPr="00A01F49">
              <w:rPr>
                <w:rFonts w:eastAsia="Times New Roman"/>
                <w:bCs/>
              </w:rPr>
              <w:t>1</w:t>
            </w:r>
          </w:p>
        </w:tc>
        <w:tc>
          <w:tcPr>
            <w:tcW w:w="601" w:type="dxa"/>
            <w:shd w:val="clear" w:color="auto" w:fill="D9E2F3" w:themeFill="accent5" w:themeFillTint="33"/>
          </w:tcPr>
          <w:p w14:paraId="5D469B9F" w14:textId="77777777" w:rsidR="00B41C43" w:rsidRPr="00A01F49" w:rsidRDefault="00B41C43">
            <w:pPr>
              <w:pStyle w:val="TableTextCenteredDemi"/>
              <w:rPr>
                <w:rFonts w:eastAsia="Times New Roman"/>
                <w:bCs/>
              </w:rPr>
            </w:pPr>
            <w:r w:rsidRPr="00A01F49">
              <w:rPr>
                <w:rFonts w:eastAsia="Times New Roman"/>
                <w:bCs/>
              </w:rPr>
              <w:t>17</w:t>
            </w:r>
          </w:p>
        </w:tc>
        <w:tc>
          <w:tcPr>
            <w:tcW w:w="866" w:type="dxa"/>
            <w:shd w:val="clear" w:color="auto" w:fill="D9E2F3" w:themeFill="accent5" w:themeFillTint="33"/>
          </w:tcPr>
          <w:p w14:paraId="78CD09B6" w14:textId="77777777" w:rsidR="00B41C43" w:rsidRPr="00A01F49" w:rsidRDefault="00B41C43">
            <w:pPr>
              <w:pStyle w:val="TableTextCenteredDemi"/>
              <w:rPr>
                <w:rFonts w:eastAsia="Times New Roman"/>
                <w:bCs/>
              </w:rPr>
            </w:pPr>
            <w:r w:rsidRPr="00A01F49">
              <w:rPr>
                <w:rFonts w:eastAsia="Times New Roman"/>
                <w:bCs/>
              </w:rPr>
              <w:t>5.3</w:t>
            </w:r>
          </w:p>
        </w:tc>
      </w:tr>
    </w:tbl>
    <w:bookmarkEnd w:id="154"/>
    <w:p w14:paraId="604CF6BA" w14:textId="77777777" w:rsidR="00B41C43" w:rsidRPr="00A01F49" w:rsidRDefault="00B41C43" w:rsidP="00B41C43">
      <w:pPr>
        <w:pStyle w:val="TableNote"/>
        <w:rPr>
          <w:szCs w:val="20"/>
        </w:rPr>
      </w:pPr>
      <w:r w:rsidRPr="00A01F49">
        <w:t xml:space="preserve">*The district average is an average of the scores. For example, for Positive Climate, the district average is computed as: </w:t>
      </w:r>
      <w:bookmarkStart w:id="155" w:name="Middle_PC_Calc"/>
      <w:r w:rsidRPr="00A01F49">
        <w:rPr>
          <w:szCs w:val="20"/>
        </w:rPr>
        <w:t>([2 x 1] + [4 x 1] + [5 x 7] + [6 x 7] + [7 x 1]) ÷ 17 observations = 5.3</w:t>
      </w:r>
      <w:bookmarkEnd w:id="155"/>
    </w:p>
    <w:p w14:paraId="03A22E0B" w14:textId="77777777" w:rsidR="00B41C43" w:rsidRPr="00A01F49" w:rsidRDefault="00B41C43" w:rsidP="00B41C43">
      <w:pPr>
        <w:pStyle w:val="TableNote"/>
      </w:pPr>
      <w:r w:rsidRPr="00A01F49">
        <w:t xml:space="preserve">**Negative Climate is rated on an inverse scale. An original score of 1 is given a value of 7. The scoring in the table reflects the normalized adjustment: </w:t>
      </w:r>
      <w:bookmarkStart w:id="156" w:name="Middle_NC_Calc"/>
      <w:r w:rsidRPr="00A01F49">
        <w:t>([5 x 1] + [6 x 1] + [7 x 15]) ÷ 17 observations = 6.8</w:t>
      </w:r>
      <w:bookmarkEnd w:id="156"/>
    </w:p>
    <w:p w14:paraId="7FCD01C2" w14:textId="77777777" w:rsidR="00B41C43" w:rsidRPr="00A01F49" w:rsidRDefault="00B41C43" w:rsidP="00B41C43">
      <w:pPr>
        <w:spacing w:after="160" w:line="259" w:lineRule="auto"/>
        <w:rPr>
          <w:rFonts w:ascii="Times New Roman" w:eastAsia="MS Mincho" w:hAnsi="Times New Roman" w:cs="Times New Roman"/>
          <w:b/>
          <w:sz w:val="20"/>
        </w:rPr>
      </w:pPr>
      <w:r w:rsidRPr="00A01F49">
        <w:rPr>
          <w:rFonts w:ascii="Times New Roman" w:eastAsia="MS Mincho" w:hAnsi="Times New Roman" w:cs="Times New Roman"/>
          <w:b/>
          <w:sz w:val="20"/>
        </w:rPr>
        <w:br w:type="page"/>
      </w:r>
    </w:p>
    <w:p w14:paraId="76C95E4B" w14:textId="77777777" w:rsidR="00B41C43" w:rsidRPr="00A01F49" w:rsidRDefault="00B41C43" w:rsidP="00B41C43">
      <w:pPr>
        <w:pStyle w:val="Heading2-SIOR"/>
      </w:pPr>
      <w:bookmarkStart w:id="157" w:name="_Toc92194270"/>
      <w:r w:rsidRPr="00A01F49">
        <w:t xml:space="preserve">Summary of Average Ratings: </w:t>
      </w:r>
      <w:bookmarkEnd w:id="157"/>
      <w:r w:rsidRPr="00A01F49">
        <w:t>Grades 9–12</w:t>
      </w:r>
    </w:p>
    <w:p w14:paraId="263355F7" w14:textId="77777777" w:rsidR="00B41C43" w:rsidRPr="00A01F49" w:rsidRDefault="00B41C43" w:rsidP="00B41C43">
      <w:pPr>
        <w:pStyle w:val="TableTitle0"/>
      </w:pPr>
      <w:r w:rsidRPr="00A01F49">
        <w:t>Table 19. Summary Table of Average Ratings for Each Dimension in Grades 9–12</w:t>
      </w:r>
    </w:p>
    <w:tbl>
      <w:tblPr>
        <w:tblStyle w:val="MSVTable1"/>
        <w:tblW w:w="5000" w:type="pct"/>
        <w:tblLayout w:type="fixed"/>
        <w:tblLook w:val="0620" w:firstRow="1" w:lastRow="0" w:firstColumn="0" w:lastColumn="0" w:noHBand="1" w:noVBand="1"/>
      </w:tblPr>
      <w:tblGrid>
        <w:gridCol w:w="3095"/>
        <w:gridCol w:w="683"/>
        <w:gridCol w:w="687"/>
        <w:gridCol w:w="679"/>
        <w:gridCol w:w="684"/>
        <w:gridCol w:w="653"/>
        <w:gridCol w:w="712"/>
        <w:gridCol w:w="684"/>
        <w:gridCol w:w="601"/>
        <w:gridCol w:w="866"/>
      </w:tblGrid>
      <w:tr w:rsidR="00B41C43" w:rsidRPr="00A01F49" w14:paraId="3066FCD6" w14:textId="77777777" w:rsidTr="007D45C1">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1A759BCE" w14:textId="77777777" w:rsidR="00B41C43" w:rsidRPr="00A01F49" w:rsidRDefault="00B41C43">
            <w:pPr>
              <w:pStyle w:val="TableColHeadingCenter"/>
              <w:rPr>
                <w:rFonts w:eastAsia="MS Mincho"/>
              </w:rPr>
            </w:pPr>
            <w:bookmarkStart w:id="158" w:name="SummaryTbl_High"/>
          </w:p>
        </w:tc>
        <w:tc>
          <w:tcPr>
            <w:tcW w:w="1370" w:type="dxa"/>
            <w:gridSpan w:val="2"/>
            <w:vAlign w:val="center"/>
          </w:tcPr>
          <w:p w14:paraId="2CE6F4B8" w14:textId="77777777" w:rsidR="00B41C43" w:rsidRPr="00A01F49" w:rsidRDefault="00B41C43">
            <w:pPr>
              <w:pStyle w:val="TableColHeadingCenter"/>
              <w:rPr>
                <w:rFonts w:eastAsia="MS Mincho"/>
              </w:rPr>
            </w:pPr>
            <w:r w:rsidRPr="00A01F49">
              <w:rPr>
                <w:rFonts w:eastAsia="MS Mincho"/>
              </w:rPr>
              <w:t>Low Range</w:t>
            </w:r>
          </w:p>
        </w:tc>
        <w:tc>
          <w:tcPr>
            <w:tcW w:w="2016" w:type="dxa"/>
            <w:gridSpan w:val="3"/>
            <w:vAlign w:val="center"/>
          </w:tcPr>
          <w:p w14:paraId="33470A3D" w14:textId="77777777" w:rsidR="00B41C43" w:rsidRPr="00A01F49" w:rsidRDefault="00B41C43">
            <w:pPr>
              <w:pStyle w:val="TableColHeadingCenter"/>
              <w:rPr>
                <w:rFonts w:eastAsia="MS Mincho"/>
              </w:rPr>
            </w:pPr>
            <w:r w:rsidRPr="00A01F49">
              <w:rPr>
                <w:rFonts w:eastAsia="MS Mincho"/>
              </w:rPr>
              <w:t>Middle Range</w:t>
            </w:r>
          </w:p>
        </w:tc>
        <w:tc>
          <w:tcPr>
            <w:tcW w:w="1396" w:type="dxa"/>
            <w:gridSpan w:val="2"/>
            <w:vAlign w:val="center"/>
          </w:tcPr>
          <w:p w14:paraId="4760A65E" w14:textId="77777777" w:rsidR="00B41C43" w:rsidRPr="00A01F49" w:rsidRDefault="00B41C43">
            <w:pPr>
              <w:pStyle w:val="TableColHeadingCenter"/>
              <w:rPr>
                <w:rFonts w:eastAsia="MS Mincho"/>
              </w:rPr>
            </w:pPr>
            <w:r w:rsidRPr="00A01F49">
              <w:rPr>
                <w:rFonts w:eastAsia="MS Mincho"/>
              </w:rPr>
              <w:t>High Range</w:t>
            </w:r>
          </w:p>
        </w:tc>
        <w:tc>
          <w:tcPr>
            <w:tcW w:w="601" w:type="dxa"/>
            <w:vMerge w:val="restart"/>
            <w:vAlign w:val="center"/>
          </w:tcPr>
          <w:p w14:paraId="61DB46AD" w14:textId="77777777" w:rsidR="00B41C43" w:rsidRPr="00A01F49" w:rsidRDefault="00B41C43">
            <w:pPr>
              <w:pStyle w:val="TableColHeadingCenter"/>
              <w:rPr>
                <w:rFonts w:eastAsia="MS Mincho"/>
              </w:rPr>
            </w:pPr>
            <w:r w:rsidRPr="00A01F49">
              <w:rPr>
                <w:rFonts w:eastAsia="MS Mincho"/>
              </w:rPr>
              <w:t>n</w:t>
            </w:r>
          </w:p>
        </w:tc>
        <w:tc>
          <w:tcPr>
            <w:tcW w:w="866" w:type="dxa"/>
            <w:vMerge w:val="restart"/>
            <w:vAlign w:val="center"/>
          </w:tcPr>
          <w:p w14:paraId="34335595" w14:textId="77777777" w:rsidR="00B41C43" w:rsidRPr="00A01F49" w:rsidRDefault="00B41C43">
            <w:pPr>
              <w:pStyle w:val="TableColHeadingCenter"/>
              <w:rPr>
                <w:rFonts w:eastAsia="MS Mincho"/>
              </w:rPr>
            </w:pPr>
            <w:r w:rsidRPr="00A01F49">
              <w:rPr>
                <w:rFonts w:eastAsia="MS Mincho"/>
              </w:rPr>
              <w:t>Average Scores*</w:t>
            </w:r>
          </w:p>
        </w:tc>
      </w:tr>
      <w:tr w:rsidR="007D45C1" w:rsidRPr="00A01F49" w14:paraId="09ED867E" w14:textId="77777777" w:rsidTr="007D45C1">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79FE710F" w14:textId="77777777" w:rsidR="00B41C43" w:rsidRPr="00A01F49" w:rsidRDefault="00B41C43">
            <w:pPr>
              <w:pStyle w:val="TableColHeadingCenter"/>
              <w:rPr>
                <w:rFonts w:eastAsia="MS Mincho"/>
              </w:rPr>
            </w:pPr>
          </w:p>
        </w:tc>
        <w:tc>
          <w:tcPr>
            <w:tcW w:w="683" w:type="dxa"/>
            <w:vAlign w:val="center"/>
          </w:tcPr>
          <w:p w14:paraId="31444C0E" w14:textId="77777777" w:rsidR="00B41C43" w:rsidRPr="00A01F49" w:rsidRDefault="00B41C43">
            <w:pPr>
              <w:pStyle w:val="TableColHeadingCenter"/>
              <w:rPr>
                <w:rFonts w:eastAsia="MS Mincho"/>
              </w:rPr>
            </w:pPr>
            <w:r w:rsidRPr="00A01F49">
              <w:rPr>
                <w:rFonts w:eastAsia="MS Mincho"/>
              </w:rPr>
              <w:t>1</w:t>
            </w:r>
          </w:p>
        </w:tc>
        <w:tc>
          <w:tcPr>
            <w:tcW w:w="687" w:type="dxa"/>
            <w:vAlign w:val="center"/>
          </w:tcPr>
          <w:p w14:paraId="24267574" w14:textId="77777777" w:rsidR="00B41C43" w:rsidRPr="00A01F49" w:rsidRDefault="00B41C43">
            <w:pPr>
              <w:pStyle w:val="TableColHeadingCenter"/>
              <w:rPr>
                <w:rFonts w:eastAsia="MS Mincho"/>
              </w:rPr>
            </w:pPr>
            <w:r w:rsidRPr="00A01F49">
              <w:rPr>
                <w:rFonts w:eastAsia="MS Mincho"/>
              </w:rPr>
              <w:t>2</w:t>
            </w:r>
          </w:p>
        </w:tc>
        <w:tc>
          <w:tcPr>
            <w:tcW w:w="679" w:type="dxa"/>
            <w:vAlign w:val="center"/>
          </w:tcPr>
          <w:p w14:paraId="727497BD" w14:textId="77777777" w:rsidR="00B41C43" w:rsidRPr="00A01F49" w:rsidRDefault="00B41C43">
            <w:pPr>
              <w:pStyle w:val="TableColHeadingCenter"/>
              <w:rPr>
                <w:rFonts w:eastAsia="MS Mincho"/>
              </w:rPr>
            </w:pPr>
            <w:r w:rsidRPr="00A01F49">
              <w:rPr>
                <w:rFonts w:eastAsia="MS Mincho"/>
              </w:rPr>
              <w:t>3</w:t>
            </w:r>
          </w:p>
        </w:tc>
        <w:tc>
          <w:tcPr>
            <w:tcW w:w="684" w:type="dxa"/>
            <w:vAlign w:val="center"/>
          </w:tcPr>
          <w:p w14:paraId="7DEE1B20" w14:textId="77777777" w:rsidR="00B41C43" w:rsidRPr="00A01F49" w:rsidRDefault="00B41C43">
            <w:pPr>
              <w:pStyle w:val="TableColHeadingCenter"/>
              <w:rPr>
                <w:rFonts w:eastAsia="MS Mincho"/>
              </w:rPr>
            </w:pPr>
            <w:r w:rsidRPr="00A01F49">
              <w:rPr>
                <w:rFonts w:eastAsia="MS Mincho"/>
              </w:rPr>
              <w:t>4</w:t>
            </w:r>
          </w:p>
        </w:tc>
        <w:tc>
          <w:tcPr>
            <w:tcW w:w="653" w:type="dxa"/>
            <w:vAlign w:val="center"/>
          </w:tcPr>
          <w:p w14:paraId="3293A95D" w14:textId="77777777" w:rsidR="00B41C43" w:rsidRPr="00A01F49" w:rsidRDefault="00B41C43">
            <w:pPr>
              <w:pStyle w:val="TableColHeadingCenter"/>
              <w:rPr>
                <w:rFonts w:eastAsia="MS Mincho"/>
              </w:rPr>
            </w:pPr>
            <w:r w:rsidRPr="00A01F49">
              <w:rPr>
                <w:rFonts w:eastAsia="MS Mincho"/>
              </w:rPr>
              <w:t>5</w:t>
            </w:r>
          </w:p>
        </w:tc>
        <w:tc>
          <w:tcPr>
            <w:tcW w:w="712" w:type="dxa"/>
            <w:vAlign w:val="center"/>
          </w:tcPr>
          <w:p w14:paraId="65D52FAC" w14:textId="77777777" w:rsidR="00B41C43" w:rsidRPr="00A01F49" w:rsidRDefault="00B41C43">
            <w:pPr>
              <w:pStyle w:val="TableColHeadingCenter"/>
              <w:rPr>
                <w:rFonts w:eastAsia="MS Mincho"/>
              </w:rPr>
            </w:pPr>
            <w:r w:rsidRPr="00A01F49">
              <w:rPr>
                <w:rFonts w:eastAsia="MS Mincho"/>
              </w:rPr>
              <w:t>6</w:t>
            </w:r>
          </w:p>
        </w:tc>
        <w:tc>
          <w:tcPr>
            <w:tcW w:w="684" w:type="dxa"/>
            <w:vAlign w:val="center"/>
          </w:tcPr>
          <w:p w14:paraId="3E92BFFD" w14:textId="77777777" w:rsidR="00B41C43" w:rsidRPr="00A01F49" w:rsidRDefault="00B41C43">
            <w:pPr>
              <w:pStyle w:val="TableColHeadingCenter"/>
              <w:rPr>
                <w:rFonts w:eastAsia="MS Mincho"/>
              </w:rPr>
            </w:pPr>
            <w:r w:rsidRPr="00A01F49">
              <w:rPr>
                <w:rFonts w:eastAsia="MS Mincho"/>
              </w:rPr>
              <w:t>7</w:t>
            </w:r>
          </w:p>
        </w:tc>
        <w:tc>
          <w:tcPr>
            <w:tcW w:w="601" w:type="dxa"/>
            <w:vMerge/>
          </w:tcPr>
          <w:p w14:paraId="1EDC12F8" w14:textId="77777777" w:rsidR="00B41C43" w:rsidRPr="00A01F49" w:rsidRDefault="00B41C43">
            <w:pPr>
              <w:pStyle w:val="TableColHeadingCenter"/>
              <w:rPr>
                <w:rFonts w:eastAsia="MS Mincho"/>
              </w:rPr>
            </w:pPr>
          </w:p>
        </w:tc>
        <w:tc>
          <w:tcPr>
            <w:tcW w:w="866" w:type="dxa"/>
            <w:vMerge/>
          </w:tcPr>
          <w:p w14:paraId="7BD0878F" w14:textId="77777777" w:rsidR="00B41C43" w:rsidRPr="00A01F49" w:rsidRDefault="00B41C43">
            <w:pPr>
              <w:pStyle w:val="TableColHeadingCenter"/>
              <w:rPr>
                <w:rFonts w:eastAsia="MS Mincho"/>
              </w:rPr>
            </w:pPr>
          </w:p>
        </w:tc>
      </w:tr>
      <w:tr w:rsidR="00B41C43" w:rsidRPr="00A01F49" w14:paraId="310EFEFB" w14:textId="77777777" w:rsidTr="007D45C1">
        <w:tc>
          <w:tcPr>
            <w:tcW w:w="3095" w:type="dxa"/>
            <w:shd w:val="clear" w:color="auto" w:fill="D9E2F3" w:themeFill="accent5" w:themeFillTint="33"/>
            <w:vAlign w:val="center"/>
          </w:tcPr>
          <w:p w14:paraId="784D47E4" w14:textId="77777777" w:rsidR="00B41C43" w:rsidRPr="00A01F49" w:rsidRDefault="00B41C43">
            <w:pPr>
              <w:pStyle w:val="TableSubheading"/>
            </w:pPr>
            <w:r w:rsidRPr="00A01F49">
              <w:t>Emotional Support Domain</w:t>
            </w:r>
          </w:p>
        </w:tc>
        <w:tc>
          <w:tcPr>
            <w:tcW w:w="683" w:type="dxa"/>
            <w:shd w:val="clear" w:color="auto" w:fill="D9E2F3" w:themeFill="accent5" w:themeFillTint="33"/>
          </w:tcPr>
          <w:p w14:paraId="47CBF7E7" w14:textId="77777777" w:rsidR="00B41C43" w:rsidRPr="00A01F49" w:rsidRDefault="00B41C43">
            <w:pPr>
              <w:pStyle w:val="TableTextCenteredDemi"/>
              <w:rPr>
                <w:rFonts w:eastAsia="Times New Roman"/>
              </w:rPr>
            </w:pPr>
            <w:r w:rsidRPr="00A01F49">
              <w:rPr>
                <w:rFonts w:eastAsia="Times New Roman"/>
              </w:rPr>
              <w:t>4</w:t>
            </w:r>
          </w:p>
        </w:tc>
        <w:tc>
          <w:tcPr>
            <w:tcW w:w="687" w:type="dxa"/>
            <w:shd w:val="clear" w:color="auto" w:fill="D9E2F3" w:themeFill="accent5" w:themeFillTint="33"/>
          </w:tcPr>
          <w:p w14:paraId="76F23F58" w14:textId="77777777" w:rsidR="00B41C43" w:rsidRPr="00A01F49" w:rsidRDefault="00B41C43">
            <w:pPr>
              <w:pStyle w:val="TableTextCenteredDemi"/>
              <w:rPr>
                <w:rFonts w:eastAsia="Times New Roman"/>
              </w:rPr>
            </w:pPr>
            <w:r w:rsidRPr="00A01F49">
              <w:rPr>
                <w:rFonts w:eastAsia="Times New Roman"/>
              </w:rPr>
              <w:t>10</w:t>
            </w:r>
          </w:p>
        </w:tc>
        <w:tc>
          <w:tcPr>
            <w:tcW w:w="679" w:type="dxa"/>
            <w:shd w:val="clear" w:color="auto" w:fill="D9E2F3" w:themeFill="accent5" w:themeFillTint="33"/>
          </w:tcPr>
          <w:p w14:paraId="4674F86C" w14:textId="77777777" w:rsidR="00B41C43" w:rsidRPr="00A01F49" w:rsidRDefault="00B41C43">
            <w:pPr>
              <w:pStyle w:val="TableTextCenteredDemi"/>
              <w:rPr>
                <w:rFonts w:eastAsia="Times New Roman"/>
              </w:rPr>
            </w:pPr>
            <w:r w:rsidRPr="00A01F49">
              <w:rPr>
                <w:rFonts w:eastAsia="Times New Roman"/>
              </w:rPr>
              <w:t>9</w:t>
            </w:r>
          </w:p>
        </w:tc>
        <w:tc>
          <w:tcPr>
            <w:tcW w:w="684" w:type="dxa"/>
            <w:shd w:val="clear" w:color="auto" w:fill="D9E2F3" w:themeFill="accent5" w:themeFillTint="33"/>
          </w:tcPr>
          <w:p w14:paraId="106B1EFB" w14:textId="77777777" w:rsidR="00B41C43" w:rsidRPr="00A01F49" w:rsidRDefault="00B41C43">
            <w:pPr>
              <w:pStyle w:val="TableTextCenteredDemi"/>
              <w:rPr>
                <w:rFonts w:eastAsia="Times New Roman"/>
              </w:rPr>
            </w:pPr>
            <w:r w:rsidRPr="00A01F49">
              <w:rPr>
                <w:rFonts w:eastAsia="Times New Roman"/>
              </w:rPr>
              <w:t>7</w:t>
            </w:r>
          </w:p>
        </w:tc>
        <w:tc>
          <w:tcPr>
            <w:tcW w:w="653" w:type="dxa"/>
            <w:shd w:val="clear" w:color="auto" w:fill="D9E2F3" w:themeFill="accent5" w:themeFillTint="33"/>
          </w:tcPr>
          <w:p w14:paraId="78902B31" w14:textId="77777777" w:rsidR="00B41C43" w:rsidRPr="00A01F49" w:rsidRDefault="00B41C43">
            <w:pPr>
              <w:pStyle w:val="TableTextCenteredDemi"/>
              <w:rPr>
                <w:rFonts w:eastAsia="Times New Roman"/>
              </w:rPr>
            </w:pPr>
            <w:r w:rsidRPr="00A01F49">
              <w:rPr>
                <w:rFonts w:eastAsia="Times New Roman"/>
              </w:rPr>
              <w:t>17</w:t>
            </w:r>
          </w:p>
        </w:tc>
        <w:tc>
          <w:tcPr>
            <w:tcW w:w="712" w:type="dxa"/>
            <w:shd w:val="clear" w:color="auto" w:fill="D9E2F3" w:themeFill="accent5" w:themeFillTint="33"/>
            <w:vAlign w:val="center"/>
          </w:tcPr>
          <w:p w14:paraId="4DD5F6DA" w14:textId="77777777" w:rsidR="00B41C43" w:rsidRPr="00A01F49" w:rsidRDefault="00B41C43">
            <w:pPr>
              <w:pStyle w:val="TableTextCenteredDemi"/>
              <w:rPr>
                <w:rFonts w:eastAsia="Times New Roman"/>
              </w:rPr>
            </w:pPr>
            <w:r w:rsidRPr="00A01F49">
              <w:rPr>
                <w:rFonts w:eastAsia="Times New Roman"/>
              </w:rPr>
              <w:t>11</w:t>
            </w:r>
          </w:p>
        </w:tc>
        <w:tc>
          <w:tcPr>
            <w:tcW w:w="684" w:type="dxa"/>
            <w:shd w:val="clear" w:color="auto" w:fill="D9E2F3" w:themeFill="accent5" w:themeFillTint="33"/>
            <w:vAlign w:val="center"/>
          </w:tcPr>
          <w:p w14:paraId="246BF35F" w14:textId="77777777" w:rsidR="00B41C43" w:rsidRPr="00A01F49" w:rsidRDefault="00B41C43">
            <w:pPr>
              <w:pStyle w:val="TableTextCenteredDemi"/>
              <w:rPr>
                <w:rFonts w:eastAsia="Times New Roman"/>
              </w:rPr>
            </w:pPr>
            <w:r w:rsidRPr="00A01F49">
              <w:rPr>
                <w:rFonts w:eastAsia="Times New Roman"/>
              </w:rPr>
              <w:t>5</w:t>
            </w:r>
          </w:p>
        </w:tc>
        <w:tc>
          <w:tcPr>
            <w:tcW w:w="601" w:type="dxa"/>
            <w:shd w:val="clear" w:color="auto" w:fill="D9E2F3" w:themeFill="accent5" w:themeFillTint="33"/>
          </w:tcPr>
          <w:p w14:paraId="5C6445BF" w14:textId="77777777" w:rsidR="00B41C43" w:rsidRPr="00A01F49" w:rsidRDefault="00B41C43">
            <w:pPr>
              <w:pStyle w:val="TableTextCenteredDemi"/>
              <w:rPr>
                <w:rFonts w:eastAsia="Times New Roman"/>
              </w:rPr>
            </w:pPr>
            <w:r w:rsidRPr="00A01F49">
              <w:rPr>
                <w:rFonts w:eastAsia="Times New Roman"/>
              </w:rPr>
              <w:t>63</w:t>
            </w:r>
          </w:p>
        </w:tc>
        <w:tc>
          <w:tcPr>
            <w:tcW w:w="866" w:type="dxa"/>
            <w:shd w:val="clear" w:color="auto" w:fill="D9E2F3" w:themeFill="accent5" w:themeFillTint="33"/>
          </w:tcPr>
          <w:p w14:paraId="0DD4A01C" w14:textId="77777777" w:rsidR="00B41C43" w:rsidRPr="00A01F49" w:rsidRDefault="00B41C43">
            <w:pPr>
              <w:pStyle w:val="TableTextCenteredDemi"/>
              <w:rPr>
                <w:rFonts w:eastAsia="Times New Roman"/>
              </w:rPr>
            </w:pPr>
            <w:r w:rsidRPr="00A01F49">
              <w:rPr>
                <w:rFonts w:eastAsia="Times New Roman"/>
              </w:rPr>
              <w:t>4.2</w:t>
            </w:r>
          </w:p>
        </w:tc>
      </w:tr>
      <w:tr w:rsidR="00B41C43" w:rsidRPr="00A01F49" w14:paraId="7EFE5762" w14:textId="77777777" w:rsidTr="007D45C1">
        <w:tc>
          <w:tcPr>
            <w:tcW w:w="3095" w:type="dxa"/>
            <w:vAlign w:val="center"/>
          </w:tcPr>
          <w:p w14:paraId="2758AE7D" w14:textId="77777777" w:rsidR="00B41C43" w:rsidRPr="00A01F49" w:rsidRDefault="00B41C43">
            <w:pPr>
              <w:pStyle w:val="TableText"/>
              <w:ind w:left="204"/>
              <w:rPr>
                <w:b/>
                <w:bCs/>
              </w:rPr>
            </w:pPr>
            <w:r w:rsidRPr="00A01F49">
              <w:t>Positive Climate</w:t>
            </w:r>
          </w:p>
        </w:tc>
        <w:tc>
          <w:tcPr>
            <w:tcW w:w="683" w:type="dxa"/>
          </w:tcPr>
          <w:p w14:paraId="102AB9F2" w14:textId="77777777" w:rsidR="00B41C43" w:rsidRPr="00A01F49" w:rsidRDefault="00B41C43">
            <w:pPr>
              <w:pStyle w:val="TableTextCentered"/>
              <w:rPr>
                <w:rFonts w:eastAsia="Times New Roman"/>
              </w:rPr>
            </w:pPr>
            <w:r w:rsidRPr="00A01F49">
              <w:rPr>
                <w:rFonts w:eastAsia="Times New Roman"/>
              </w:rPr>
              <w:t>0</w:t>
            </w:r>
          </w:p>
        </w:tc>
        <w:tc>
          <w:tcPr>
            <w:tcW w:w="687" w:type="dxa"/>
          </w:tcPr>
          <w:p w14:paraId="522C25CC" w14:textId="77777777" w:rsidR="00B41C43" w:rsidRPr="00A01F49" w:rsidRDefault="00B41C43">
            <w:pPr>
              <w:pStyle w:val="TableTextCentered"/>
              <w:rPr>
                <w:rFonts w:eastAsia="Times New Roman"/>
              </w:rPr>
            </w:pPr>
            <w:r w:rsidRPr="00A01F49">
              <w:rPr>
                <w:rFonts w:eastAsia="Times New Roman"/>
              </w:rPr>
              <w:t>0</w:t>
            </w:r>
          </w:p>
        </w:tc>
        <w:tc>
          <w:tcPr>
            <w:tcW w:w="679" w:type="dxa"/>
          </w:tcPr>
          <w:p w14:paraId="02B2D562" w14:textId="77777777" w:rsidR="00B41C43" w:rsidRPr="00A01F49" w:rsidRDefault="00B41C43">
            <w:pPr>
              <w:pStyle w:val="TableTextCentered"/>
              <w:rPr>
                <w:rFonts w:eastAsia="Times New Roman"/>
              </w:rPr>
            </w:pPr>
            <w:r w:rsidRPr="00A01F49">
              <w:rPr>
                <w:rFonts w:eastAsia="Times New Roman"/>
              </w:rPr>
              <w:t>4</w:t>
            </w:r>
          </w:p>
        </w:tc>
        <w:tc>
          <w:tcPr>
            <w:tcW w:w="684" w:type="dxa"/>
          </w:tcPr>
          <w:p w14:paraId="21B0D503" w14:textId="77777777" w:rsidR="00B41C43" w:rsidRPr="00A01F49" w:rsidRDefault="00B41C43">
            <w:pPr>
              <w:pStyle w:val="TableTextCentered"/>
              <w:rPr>
                <w:rFonts w:eastAsia="Times New Roman"/>
              </w:rPr>
            </w:pPr>
            <w:r w:rsidRPr="00A01F49">
              <w:rPr>
                <w:rFonts w:eastAsia="Times New Roman"/>
              </w:rPr>
              <w:t>2</w:t>
            </w:r>
          </w:p>
        </w:tc>
        <w:tc>
          <w:tcPr>
            <w:tcW w:w="653" w:type="dxa"/>
          </w:tcPr>
          <w:p w14:paraId="17E8A7B7" w14:textId="77777777" w:rsidR="00B41C43" w:rsidRPr="00A01F49" w:rsidRDefault="00B41C43">
            <w:pPr>
              <w:pStyle w:val="TableTextCentered"/>
              <w:rPr>
                <w:rFonts w:eastAsia="Times New Roman"/>
              </w:rPr>
            </w:pPr>
            <w:r w:rsidRPr="00A01F49">
              <w:rPr>
                <w:rFonts w:eastAsia="Times New Roman"/>
              </w:rPr>
              <w:t>10</w:t>
            </w:r>
          </w:p>
        </w:tc>
        <w:tc>
          <w:tcPr>
            <w:tcW w:w="712" w:type="dxa"/>
            <w:vAlign w:val="center"/>
          </w:tcPr>
          <w:p w14:paraId="5376D6DE" w14:textId="77777777" w:rsidR="00B41C43" w:rsidRPr="00A01F49" w:rsidRDefault="00B41C43">
            <w:pPr>
              <w:pStyle w:val="TableTextCentered"/>
              <w:rPr>
                <w:rFonts w:eastAsia="Times New Roman"/>
              </w:rPr>
            </w:pPr>
            <w:r w:rsidRPr="00A01F49">
              <w:rPr>
                <w:rFonts w:eastAsia="Times New Roman"/>
              </w:rPr>
              <w:t>3</w:t>
            </w:r>
          </w:p>
        </w:tc>
        <w:tc>
          <w:tcPr>
            <w:tcW w:w="684" w:type="dxa"/>
            <w:vAlign w:val="center"/>
          </w:tcPr>
          <w:p w14:paraId="111DF61E" w14:textId="77777777" w:rsidR="00B41C43" w:rsidRPr="00A01F49" w:rsidRDefault="00B41C43">
            <w:pPr>
              <w:pStyle w:val="TableTextCentered"/>
              <w:rPr>
                <w:rFonts w:eastAsia="Times New Roman"/>
              </w:rPr>
            </w:pPr>
            <w:r w:rsidRPr="00A01F49">
              <w:rPr>
                <w:rFonts w:eastAsia="Times New Roman"/>
              </w:rPr>
              <w:t>2</w:t>
            </w:r>
          </w:p>
        </w:tc>
        <w:tc>
          <w:tcPr>
            <w:tcW w:w="601" w:type="dxa"/>
          </w:tcPr>
          <w:p w14:paraId="45778CDA" w14:textId="77777777" w:rsidR="00B41C43" w:rsidRPr="00A01F49" w:rsidRDefault="00B41C43">
            <w:pPr>
              <w:pStyle w:val="TableTextCentered"/>
              <w:rPr>
                <w:rFonts w:eastAsia="Times New Roman"/>
              </w:rPr>
            </w:pPr>
            <w:r w:rsidRPr="00A01F49">
              <w:rPr>
                <w:rFonts w:eastAsia="Times New Roman"/>
              </w:rPr>
              <w:t>21</w:t>
            </w:r>
          </w:p>
        </w:tc>
        <w:tc>
          <w:tcPr>
            <w:tcW w:w="866" w:type="dxa"/>
          </w:tcPr>
          <w:p w14:paraId="16636AA1" w14:textId="77777777" w:rsidR="00B41C43" w:rsidRPr="00A01F49" w:rsidRDefault="00B41C43">
            <w:pPr>
              <w:pStyle w:val="TableTextCentered"/>
              <w:rPr>
                <w:rFonts w:eastAsia="Times New Roman"/>
              </w:rPr>
            </w:pPr>
            <w:r w:rsidRPr="00A01F49">
              <w:rPr>
                <w:rFonts w:eastAsia="Times New Roman"/>
              </w:rPr>
              <w:t>4.9</w:t>
            </w:r>
          </w:p>
        </w:tc>
      </w:tr>
      <w:tr w:rsidR="007D45C1" w:rsidRPr="00A01F49" w14:paraId="70B74D46" w14:textId="77777777" w:rsidTr="007D45C1">
        <w:tc>
          <w:tcPr>
            <w:tcW w:w="3095" w:type="dxa"/>
            <w:vAlign w:val="center"/>
          </w:tcPr>
          <w:p w14:paraId="7E6B53F1" w14:textId="77777777" w:rsidR="00B41C43" w:rsidRPr="00A01F49" w:rsidRDefault="00B41C43">
            <w:pPr>
              <w:pStyle w:val="TableText"/>
              <w:ind w:left="204"/>
              <w:rPr>
                <w:b/>
                <w:bCs/>
              </w:rPr>
            </w:pPr>
            <w:r w:rsidRPr="00A01F49">
              <w:t>Teacher Sensitivity</w:t>
            </w:r>
          </w:p>
        </w:tc>
        <w:tc>
          <w:tcPr>
            <w:tcW w:w="683" w:type="dxa"/>
          </w:tcPr>
          <w:p w14:paraId="768042CD" w14:textId="77777777" w:rsidR="00B41C43" w:rsidRPr="00A01F49" w:rsidRDefault="00B41C43">
            <w:pPr>
              <w:pStyle w:val="TableTextCentered"/>
              <w:rPr>
                <w:rFonts w:eastAsia="Times New Roman"/>
              </w:rPr>
            </w:pPr>
            <w:r w:rsidRPr="00A01F49">
              <w:rPr>
                <w:rFonts w:eastAsia="Times New Roman"/>
              </w:rPr>
              <w:t>0</w:t>
            </w:r>
          </w:p>
        </w:tc>
        <w:tc>
          <w:tcPr>
            <w:tcW w:w="687" w:type="dxa"/>
          </w:tcPr>
          <w:p w14:paraId="318FB539" w14:textId="77777777" w:rsidR="00B41C43" w:rsidRPr="00A01F49" w:rsidRDefault="00B41C43">
            <w:pPr>
              <w:pStyle w:val="TableTextCentered"/>
              <w:rPr>
                <w:rFonts w:eastAsia="Times New Roman"/>
              </w:rPr>
            </w:pPr>
            <w:r w:rsidRPr="00A01F49">
              <w:rPr>
                <w:rFonts w:eastAsia="Times New Roman"/>
              </w:rPr>
              <w:t>0</w:t>
            </w:r>
          </w:p>
        </w:tc>
        <w:tc>
          <w:tcPr>
            <w:tcW w:w="679" w:type="dxa"/>
          </w:tcPr>
          <w:p w14:paraId="71282432" w14:textId="77777777" w:rsidR="00B41C43" w:rsidRPr="00A01F49" w:rsidRDefault="00B41C43">
            <w:pPr>
              <w:pStyle w:val="TableTextCentered"/>
              <w:rPr>
                <w:rFonts w:eastAsia="Times New Roman"/>
              </w:rPr>
            </w:pPr>
            <w:r w:rsidRPr="00A01F49">
              <w:rPr>
                <w:rFonts w:eastAsia="Times New Roman"/>
              </w:rPr>
              <w:t>0</w:t>
            </w:r>
          </w:p>
        </w:tc>
        <w:tc>
          <w:tcPr>
            <w:tcW w:w="684" w:type="dxa"/>
          </w:tcPr>
          <w:p w14:paraId="2C017FDC" w14:textId="77777777" w:rsidR="00B41C43" w:rsidRPr="00A01F49" w:rsidRDefault="00B41C43">
            <w:pPr>
              <w:pStyle w:val="TableTextCentered"/>
              <w:rPr>
                <w:rFonts w:eastAsia="Times New Roman"/>
              </w:rPr>
            </w:pPr>
            <w:r w:rsidRPr="00A01F49">
              <w:rPr>
                <w:rFonts w:eastAsia="Times New Roman"/>
              </w:rPr>
              <w:t>3</w:t>
            </w:r>
          </w:p>
        </w:tc>
        <w:tc>
          <w:tcPr>
            <w:tcW w:w="653" w:type="dxa"/>
          </w:tcPr>
          <w:p w14:paraId="5092F1C3" w14:textId="77777777" w:rsidR="00B41C43" w:rsidRPr="00A01F49" w:rsidRDefault="00B41C43">
            <w:pPr>
              <w:pStyle w:val="TableTextCentered"/>
              <w:rPr>
                <w:rFonts w:eastAsia="Times New Roman"/>
              </w:rPr>
            </w:pPr>
            <w:r w:rsidRPr="00A01F49">
              <w:rPr>
                <w:rFonts w:eastAsia="Times New Roman"/>
              </w:rPr>
              <w:t>7</w:t>
            </w:r>
          </w:p>
        </w:tc>
        <w:tc>
          <w:tcPr>
            <w:tcW w:w="712" w:type="dxa"/>
            <w:vAlign w:val="center"/>
          </w:tcPr>
          <w:p w14:paraId="3051B3B0" w14:textId="77777777" w:rsidR="00B41C43" w:rsidRPr="00A01F49" w:rsidRDefault="00B41C43">
            <w:pPr>
              <w:pStyle w:val="TableTextCentered"/>
              <w:rPr>
                <w:rFonts w:eastAsia="Times New Roman"/>
              </w:rPr>
            </w:pPr>
            <w:r w:rsidRPr="00A01F49">
              <w:rPr>
                <w:rFonts w:eastAsia="Times New Roman"/>
              </w:rPr>
              <w:t>8</w:t>
            </w:r>
          </w:p>
        </w:tc>
        <w:tc>
          <w:tcPr>
            <w:tcW w:w="684" w:type="dxa"/>
            <w:vAlign w:val="center"/>
          </w:tcPr>
          <w:p w14:paraId="4967255A" w14:textId="77777777" w:rsidR="00B41C43" w:rsidRPr="00A01F49" w:rsidRDefault="00B41C43">
            <w:pPr>
              <w:pStyle w:val="TableTextCentered"/>
              <w:rPr>
                <w:rFonts w:eastAsia="Times New Roman"/>
              </w:rPr>
            </w:pPr>
            <w:r w:rsidRPr="00A01F49">
              <w:rPr>
                <w:rFonts w:eastAsia="Times New Roman"/>
              </w:rPr>
              <w:t>3</w:t>
            </w:r>
          </w:p>
        </w:tc>
        <w:tc>
          <w:tcPr>
            <w:tcW w:w="601" w:type="dxa"/>
          </w:tcPr>
          <w:p w14:paraId="1510D34D" w14:textId="77777777" w:rsidR="00B41C43" w:rsidRPr="00A01F49" w:rsidRDefault="00B41C43">
            <w:pPr>
              <w:pStyle w:val="TableTextCentered"/>
              <w:rPr>
                <w:rFonts w:eastAsia="Times New Roman"/>
              </w:rPr>
            </w:pPr>
            <w:r w:rsidRPr="00A01F49">
              <w:rPr>
                <w:rFonts w:eastAsia="Times New Roman"/>
              </w:rPr>
              <w:t>21</w:t>
            </w:r>
          </w:p>
        </w:tc>
        <w:tc>
          <w:tcPr>
            <w:tcW w:w="866" w:type="dxa"/>
          </w:tcPr>
          <w:p w14:paraId="4186F023" w14:textId="77777777" w:rsidR="00B41C43" w:rsidRPr="00A01F49" w:rsidRDefault="00B41C43">
            <w:pPr>
              <w:pStyle w:val="TableTextCentered"/>
              <w:rPr>
                <w:rFonts w:eastAsia="Times New Roman"/>
              </w:rPr>
            </w:pPr>
            <w:r w:rsidRPr="00A01F49">
              <w:rPr>
                <w:rFonts w:eastAsia="Times New Roman"/>
              </w:rPr>
              <w:t>5.5</w:t>
            </w:r>
          </w:p>
        </w:tc>
      </w:tr>
      <w:tr w:rsidR="00B41C43" w:rsidRPr="00A01F49" w14:paraId="648977BD" w14:textId="77777777" w:rsidTr="007D45C1">
        <w:tc>
          <w:tcPr>
            <w:tcW w:w="3095" w:type="dxa"/>
            <w:vAlign w:val="center"/>
          </w:tcPr>
          <w:p w14:paraId="431C591C" w14:textId="77777777" w:rsidR="00B41C43" w:rsidRPr="00A01F49" w:rsidRDefault="00B41C43">
            <w:pPr>
              <w:pStyle w:val="TableText"/>
              <w:ind w:left="204"/>
              <w:rPr>
                <w:b/>
                <w:bCs/>
              </w:rPr>
            </w:pPr>
            <w:r w:rsidRPr="00A01F49">
              <w:t>Regard for Student Perspectives</w:t>
            </w:r>
          </w:p>
        </w:tc>
        <w:tc>
          <w:tcPr>
            <w:tcW w:w="683" w:type="dxa"/>
          </w:tcPr>
          <w:p w14:paraId="3193698E" w14:textId="77777777" w:rsidR="00B41C43" w:rsidRPr="00A01F49" w:rsidRDefault="00B41C43">
            <w:pPr>
              <w:pStyle w:val="TableTextCentered"/>
              <w:rPr>
                <w:rFonts w:eastAsia="Times New Roman"/>
              </w:rPr>
            </w:pPr>
            <w:r w:rsidRPr="00A01F49">
              <w:rPr>
                <w:rFonts w:eastAsia="Times New Roman"/>
              </w:rPr>
              <w:t>4</w:t>
            </w:r>
          </w:p>
        </w:tc>
        <w:tc>
          <w:tcPr>
            <w:tcW w:w="687" w:type="dxa"/>
          </w:tcPr>
          <w:p w14:paraId="7F453304" w14:textId="77777777" w:rsidR="00B41C43" w:rsidRPr="00A01F49" w:rsidRDefault="00B41C43">
            <w:pPr>
              <w:pStyle w:val="TableTextCentered"/>
              <w:rPr>
                <w:rFonts w:eastAsia="Times New Roman"/>
              </w:rPr>
            </w:pPr>
            <w:r w:rsidRPr="00A01F49">
              <w:rPr>
                <w:rFonts w:eastAsia="Times New Roman"/>
              </w:rPr>
              <w:t>10</w:t>
            </w:r>
          </w:p>
        </w:tc>
        <w:tc>
          <w:tcPr>
            <w:tcW w:w="679" w:type="dxa"/>
          </w:tcPr>
          <w:p w14:paraId="1CC316C4" w14:textId="77777777" w:rsidR="00B41C43" w:rsidRPr="00A01F49" w:rsidRDefault="00B41C43">
            <w:pPr>
              <w:pStyle w:val="TableTextCentered"/>
              <w:rPr>
                <w:rFonts w:eastAsia="Times New Roman"/>
              </w:rPr>
            </w:pPr>
            <w:r w:rsidRPr="00A01F49">
              <w:rPr>
                <w:rFonts w:eastAsia="Times New Roman"/>
              </w:rPr>
              <w:t>5</w:t>
            </w:r>
          </w:p>
        </w:tc>
        <w:tc>
          <w:tcPr>
            <w:tcW w:w="684" w:type="dxa"/>
          </w:tcPr>
          <w:p w14:paraId="034D2FDA" w14:textId="77777777" w:rsidR="00B41C43" w:rsidRPr="00A01F49" w:rsidRDefault="00B41C43">
            <w:pPr>
              <w:pStyle w:val="TableTextCentered"/>
              <w:rPr>
                <w:rFonts w:eastAsia="Times New Roman"/>
              </w:rPr>
            </w:pPr>
            <w:r w:rsidRPr="00A01F49">
              <w:rPr>
                <w:rFonts w:eastAsia="Times New Roman"/>
              </w:rPr>
              <w:t>2</w:t>
            </w:r>
          </w:p>
        </w:tc>
        <w:tc>
          <w:tcPr>
            <w:tcW w:w="653" w:type="dxa"/>
          </w:tcPr>
          <w:p w14:paraId="43317F15" w14:textId="77777777" w:rsidR="00B41C43" w:rsidRPr="00A01F49" w:rsidRDefault="00B41C43">
            <w:pPr>
              <w:pStyle w:val="TableTextCentered"/>
              <w:rPr>
                <w:rFonts w:eastAsia="Times New Roman"/>
              </w:rPr>
            </w:pPr>
            <w:r w:rsidRPr="00A01F49">
              <w:rPr>
                <w:rFonts w:eastAsia="Times New Roman"/>
              </w:rPr>
              <w:t>0</w:t>
            </w:r>
          </w:p>
        </w:tc>
        <w:tc>
          <w:tcPr>
            <w:tcW w:w="712" w:type="dxa"/>
            <w:vAlign w:val="center"/>
          </w:tcPr>
          <w:p w14:paraId="5CE52E02" w14:textId="77777777" w:rsidR="00B41C43" w:rsidRPr="00A01F49" w:rsidRDefault="00B41C43">
            <w:pPr>
              <w:pStyle w:val="TableTextCentered"/>
              <w:rPr>
                <w:rFonts w:eastAsia="Times New Roman"/>
              </w:rPr>
            </w:pPr>
            <w:r w:rsidRPr="00A01F49">
              <w:rPr>
                <w:rFonts w:eastAsia="Times New Roman"/>
              </w:rPr>
              <w:t>0</w:t>
            </w:r>
          </w:p>
        </w:tc>
        <w:tc>
          <w:tcPr>
            <w:tcW w:w="684" w:type="dxa"/>
            <w:vAlign w:val="center"/>
          </w:tcPr>
          <w:p w14:paraId="5F22EA5A" w14:textId="77777777" w:rsidR="00B41C43" w:rsidRPr="00A01F49" w:rsidRDefault="00B41C43">
            <w:pPr>
              <w:pStyle w:val="TableTextCentered"/>
              <w:rPr>
                <w:rFonts w:eastAsia="Times New Roman"/>
              </w:rPr>
            </w:pPr>
            <w:r w:rsidRPr="00A01F49">
              <w:rPr>
                <w:rFonts w:eastAsia="Times New Roman"/>
              </w:rPr>
              <w:t>0</w:t>
            </w:r>
          </w:p>
        </w:tc>
        <w:tc>
          <w:tcPr>
            <w:tcW w:w="601" w:type="dxa"/>
          </w:tcPr>
          <w:p w14:paraId="5985608D" w14:textId="77777777" w:rsidR="00B41C43" w:rsidRPr="00A01F49" w:rsidRDefault="00B41C43">
            <w:pPr>
              <w:pStyle w:val="TableTextCentered"/>
              <w:rPr>
                <w:rFonts w:eastAsia="Times New Roman"/>
              </w:rPr>
            </w:pPr>
            <w:r w:rsidRPr="00A01F49">
              <w:rPr>
                <w:rFonts w:eastAsia="Times New Roman"/>
              </w:rPr>
              <w:t>21</w:t>
            </w:r>
          </w:p>
        </w:tc>
        <w:tc>
          <w:tcPr>
            <w:tcW w:w="866" w:type="dxa"/>
          </w:tcPr>
          <w:p w14:paraId="6CD5E39A" w14:textId="77777777" w:rsidR="00B41C43" w:rsidRPr="00A01F49" w:rsidRDefault="00B41C43">
            <w:pPr>
              <w:pStyle w:val="TableTextCentered"/>
              <w:rPr>
                <w:rFonts w:eastAsia="Times New Roman"/>
              </w:rPr>
            </w:pPr>
            <w:r w:rsidRPr="00A01F49">
              <w:rPr>
                <w:rFonts w:eastAsia="Times New Roman"/>
              </w:rPr>
              <w:t>2.2</w:t>
            </w:r>
          </w:p>
        </w:tc>
      </w:tr>
      <w:tr w:rsidR="00B41C43" w:rsidRPr="00A01F49" w14:paraId="21810B69" w14:textId="77777777" w:rsidTr="007D45C1">
        <w:tc>
          <w:tcPr>
            <w:tcW w:w="3095" w:type="dxa"/>
            <w:shd w:val="clear" w:color="auto" w:fill="D9E2F3" w:themeFill="accent5" w:themeFillTint="33"/>
            <w:vAlign w:val="center"/>
          </w:tcPr>
          <w:p w14:paraId="08C383FA" w14:textId="77777777" w:rsidR="00B41C43" w:rsidRPr="00A01F49" w:rsidRDefault="00B41C43">
            <w:pPr>
              <w:pStyle w:val="TableSubheading"/>
              <w:rPr>
                <w:szCs w:val="20"/>
              </w:rPr>
            </w:pPr>
            <w:r w:rsidRPr="00A01F49">
              <w:t>Classroom Organization Domain</w:t>
            </w:r>
          </w:p>
        </w:tc>
        <w:tc>
          <w:tcPr>
            <w:tcW w:w="683" w:type="dxa"/>
            <w:shd w:val="clear" w:color="auto" w:fill="D9E2F3" w:themeFill="accent5" w:themeFillTint="33"/>
          </w:tcPr>
          <w:p w14:paraId="4FAABA07" w14:textId="77777777" w:rsidR="00B41C43" w:rsidRPr="00A01F49" w:rsidRDefault="00B41C43">
            <w:pPr>
              <w:pStyle w:val="TableTextCenteredDemi"/>
              <w:rPr>
                <w:rFonts w:eastAsia="Times New Roman"/>
              </w:rPr>
            </w:pPr>
            <w:r w:rsidRPr="00A01F49">
              <w:rPr>
                <w:rFonts w:eastAsia="Times New Roman"/>
              </w:rPr>
              <w:t>0</w:t>
            </w:r>
          </w:p>
        </w:tc>
        <w:tc>
          <w:tcPr>
            <w:tcW w:w="687" w:type="dxa"/>
            <w:shd w:val="clear" w:color="auto" w:fill="D9E2F3" w:themeFill="accent5" w:themeFillTint="33"/>
          </w:tcPr>
          <w:p w14:paraId="63AF7ED3" w14:textId="77777777" w:rsidR="00B41C43" w:rsidRPr="00A01F49" w:rsidRDefault="00B41C43">
            <w:pPr>
              <w:pStyle w:val="TableTextCenteredDemi"/>
              <w:rPr>
                <w:rFonts w:eastAsia="Times New Roman"/>
              </w:rPr>
            </w:pPr>
            <w:r w:rsidRPr="00A01F49">
              <w:rPr>
                <w:rFonts w:eastAsia="Times New Roman"/>
              </w:rPr>
              <w:t>0</w:t>
            </w:r>
          </w:p>
        </w:tc>
        <w:tc>
          <w:tcPr>
            <w:tcW w:w="679" w:type="dxa"/>
            <w:shd w:val="clear" w:color="auto" w:fill="D9E2F3" w:themeFill="accent5" w:themeFillTint="33"/>
          </w:tcPr>
          <w:p w14:paraId="5EA14E26" w14:textId="77777777" w:rsidR="00B41C43" w:rsidRPr="00A01F49" w:rsidRDefault="00B41C43">
            <w:pPr>
              <w:pStyle w:val="TableTextCenteredDemi"/>
              <w:rPr>
                <w:rFonts w:eastAsia="Times New Roman"/>
              </w:rPr>
            </w:pPr>
            <w:r w:rsidRPr="00A01F49">
              <w:rPr>
                <w:rFonts w:eastAsia="Times New Roman"/>
              </w:rPr>
              <w:t>0</w:t>
            </w:r>
          </w:p>
        </w:tc>
        <w:tc>
          <w:tcPr>
            <w:tcW w:w="684" w:type="dxa"/>
            <w:shd w:val="clear" w:color="auto" w:fill="D9E2F3" w:themeFill="accent5" w:themeFillTint="33"/>
          </w:tcPr>
          <w:p w14:paraId="6D3FFE6A" w14:textId="77777777" w:rsidR="00B41C43" w:rsidRPr="00A01F49" w:rsidRDefault="00B41C43">
            <w:pPr>
              <w:pStyle w:val="TableTextCenteredDemi"/>
              <w:rPr>
                <w:rFonts w:eastAsia="Times New Roman"/>
              </w:rPr>
            </w:pPr>
            <w:r w:rsidRPr="00A01F49">
              <w:rPr>
                <w:rFonts w:eastAsia="Times New Roman"/>
              </w:rPr>
              <w:t>1</w:t>
            </w:r>
          </w:p>
        </w:tc>
        <w:tc>
          <w:tcPr>
            <w:tcW w:w="653" w:type="dxa"/>
            <w:shd w:val="clear" w:color="auto" w:fill="D9E2F3" w:themeFill="accent5" w:themeFillTint="33"/>
          </w:tcPr>
          <w:p w14:paraId="4B1016F4" w14:textId="77777777" w:rsidR="00B41C43" w:rsidRPr="00A01F49" w:rsidRDefault="00B41C43">
            <w:pPr>
              <w:pStyle w:val="TableTextCenteredDemi"/>
              <w:rPr>
                <w:rFonts w:eastAsia="Times New Roman"/>
              </w:rPr>
            </w:pPr>
            <w:r w:rsidRPr="00A01F49">
              <w:rPr>
                <w:rFonts w:eastAsia="Times New Roman"/>
              </w:rPr>
              <w:t>1</w:t>
            </w:r>
          </w:p>
        </w:tc>
        <w:tc>
          <w:tcPr>
            <w:tcW w:w="712" w:type="dxa"/>
            <w:shd w:val="clear" w:color="auto" w:fill="D9E2F3" w:themeFill="accent5" w:themeFillTint="33"/>
            <w:vAlign w:val="center"/>
          </w:tcPr>
          <w:p w14:paraId="434D5E97" w14:textId="77777777" w:rsidR="00B41C43" w:rsidRPr="00A01F49" w:rsidRDefault="00B41C43">
            <w:pPr>
              <w:pStyle w:val="TableTextCenteredDemi"/>
              <w:rPr>
                <w:rFonts w:eastAsia="Times New Roman"/>
              </w:rPr>
            </w:pPr>
            <w:r w:rsidRPr="00A01F49">
              <w:rPr>
                <w:rFonts w:eastAsia="Times New Roman"/>
              </w:rPr>
              <w:t>9</w:t>
            </w:r>
          </w:p>
        </w:tc>
        <w:tc>
          <w:tcPr>
            <w:tcW w:w="684" w:type="dxa"/>
            <w:shd w:val="clear" w:color="auto" w:fill="D9E2F3" w:themeFill="accent5" w:themeFillTint="33"/>
            <w:vAlign w:val="center"/>
          </w:tcPr>
          <w:p w14:paraId="0A32996E" w14:textId="77777777" w:rsidR="00B41C43" w:rsidRPr="00A01F49" w:rsidRDefault="00B41C43">
            <w:pPr>
              <w:pStyle w:val="TableTextCenteredDemi"/>
              <w:rPr>
                <w:rFonts w:eastAsia="Times New Roman"/>
              </w:rPr>
            </w:pPr>
            <w:r w:rsidRPr="00A01F49">
              <w:rPr>
                <w:rFonts w:eastAsia="Times New Roman"/>
              </w:rPr>
              <w:t>52</w:t>
            </w:r>
          </w:p>
        </w:tc>
        <w:tc>
          <w:tcPr>
            <w:tcW w:w="601" w:type="dxa"/>
            <w:shd w:val="clear" w:color="auto" w:fill="D9E2F3" w:themeFill="accent5" w:themeFillTint="33"/>
          </w:tcPr>
          <w:p w14:paraId="5234CAE1" w14:textId="77777777" w:rsidR="00B41C43" w:rsidRPr="00A01F49" w:rsidRDefault="00B41C43">
            <w:pPr>
              <w:pStyle w:val="TableTextCenteredDemi"/>
              <w:rPr>
                <w:rFonts w:eastAsia="Times New Roman"/>
              </w:rPr>
            </w:pPr>
            <w:r w:rsidRPr="00A01F49">
              <w:rPr>
                <w:rFonts w:eastAsia="Times New Roman"/>
              </w:rPr>
              <w:t>63</w:t>
            </w:r>
          </w:p>
        </w:tc>
        <w:tc>
          <w:tcPr>
            <w:tcW w:w="866" w:type="dxa"/>
            <w:shd w:val="clear" w:color="auto" w:fill="D9E2F3" w:themeFill="accent5" w:themeFillTint="33"/>
          </w:tcPr>
          <w:p w14:paraId="4E58033D" w14:textId="77777777" w:rsidR="00B41C43" w:rsidRPr="00A01F49" w:rsidRDefault="00B41C43">
            <w:pPr>
              <w:pStyle w:val="TableTextCenteredDemi"/>
              <w:rPr>
                <w:rFonts w:eastAsia="Times New Roman"/>
              </w:rPr>
            </w:pPr>
            <w:r w:rsidRPr="00A01F49">
              <w:rPr>
                <w:rFonts w:eastAsia="Times New Roman"/>
              </w:rPr>
              <w:t>6.8</w:t>
            </w:r>
          </w:p>
        </w:tc>
      </w:tr>
      <w:tr w:rsidR="00B41C43" w:rsidRPr="00A01F49" w14:paraId="641A869D" w14:textId="77777777" w:rsidTr="007D45C1">
        <w:tc>
          <w:tcPr>
            <w:tcW w:w="3095" w:type="dxa"/>
            <w:vAlign w:val="center"/>
          </w:tcPr>
          <w:p w14:paraId="6E9F8339" w14:textId="77777777" w:rsidR="00B41C43" w:rsidRPr="00A01F49" w:rsidRDefault="00B41C43">
            <w:pPr>
              <w:pStyle w:val="TableText"/>
              <w:ind w:left="204"/>
              <w:rPr>
                <w:b/>
                <w:bCs/>
              </w:rPr>
            </w:pPr>
            <w:r w:rsidRPr="00A01F49">
              <w:t>Behavior Management</w:t>
            </w:r>
          </w:p>
        </w:tc>
        <w:tc>
          <w:tcPr>
            <w:tcW w:w="683" w:type="dxa"/>
          </w:tcPr>
          <w:p w14:paraId="787A17DE" w14:textId="77777777" w:rsidR="00B41C43" w:rsidRPr="00A01F49" w:rsidRDefault="00B41C43">
            <w:pPr>
              <w:pStyle w:val="TableTextCentered"/>
              <w:rPr>
                <w:rFonts w:eastAsia="Times New Roman"/>
              </w:rPr>
            </w:pPr>
            <w:r w:rsidRPr="00A01F49">
              <w:rPr>
                <w:rFonts w:eastAsia="Times New Roman"/>
              </w:rPr>
              <w:t>0</w:t>
            </w:r>
          </w:p>
        </w:tc>
        <w:tc>
          <w:tcPr>
            <w:tcW w:w="687" w:type="dxa"/>
          </w:tcPr>
          <w:p w14:paraId="7EF28AB8" w14:textId="77777777" w:rsidR="00B41C43" w:rsidRPr="00A01F49" w:rsidRDefault="00B41C43">
            <w:pPr>
              <w:pStyle w:val="TableTextCentered"/>
              <w:rPr>
                <w:rFonts w:eastAsia="Times New Roman"/>
              </w:rPr>
            </w:pPr>
            <w:r w:rsidRPr="00A01F49">
              <w:rPr>
                <w:rFonts w:eastAsia="Times New Roman"/>
              </w:rPr>
              <w:t>0</w:t>
            </w:r>
          </w:p>
        </w:tc>
        <w:tc>
          <w:tcPr>
            <w:tcW w:w="679" w:type="dxa"/>
          </w:tcPr>
          <w:p w14:paraId="39C0A46A" w14:textId="77777777" w:rsidR="00B41C43" w:rsidRPr="00A01F49" w:rsidRDefault="00B41C43">
            <w:pPr>
              <w:pStyle w:val="TableTextCentered"/>
              <w:rPr>
                <w:rFonts w:eastAsia="Times New Roman"/>
              </w:rPr>
            </w:pPr>
            <w:r w:rsidRPr="00A01F49">
              <w:rPr>
                <w:rFonts w:eastAsia="Times New Roman"/>
              </w:rPr>
              <w:t>0</w:t>
            </w:r>
          </w:p>
        </w:tc>
        <w:tc>
          <w:tcPr>
            <w:tcW w:w="684" w:type="dxa"/>
          </w:tcPr>
          <w:p w14:paraId="2E703BD1" w14:textId="77777777" w:rsidR="00B41C43" w:rsidRPr="00A01F49" w:rsidRDefault="00B41C43">
            <w:pPr>
              <w:pStyle w:val="TableTextCentered"/>
              <w:rPr>
                <w:rFonts w:eastAsia="Times New Roman"/>
              </w:rPr>
            </w:pPr>
            <w:r w:rsidRPr="00A01F49">
              <w:rPr>
                <w:rFonts w:eastAsia="Times New Roman"/>
              </w:rPr>
              <w:t>0</w:t>
            </w:r>
          </w:p>
        </w:tc>
        <w:tc>
          <w:tcPr>
            <w:tcW w:w="653" w:type="dxa"/>
          </w:tcPr>
          <w:p w14:paraId="22B39B71" w14:textId="77777777" w:rsidR="00B41C43" w:rsidRPr="00A01F49" w:rsidRDefault="00B41C43">
            <w:pPr>
              <w:pStyle w:val="TableTextCentered"/>
              <w:rPr>
                <w:rFonts w:eastAsia="Times New Roman"/>
              </w:rPr>
            </w:pPr>
            <w:r w:rsidRPr="00A01F49">
              <w:rPr>
                <w:rFonts w:eastAsia="Times New Roman"/>
              </w:rPr>
              <w:t>0</w:t>
            </w:r>
          </w:p>
        </w:tc>
        <w:tc>
          <w:tcPr>
            <w:tcW w:w="712" w:type="dxa"/>
            <w:vAlign w:val="center"/>
          </w:tcPr>
          <w:p w14:paraId="5F5F01B6" w14:textId="77777777" w:rsidR="00B41C43" w:rsidRPr="00A01F49" w:rsidRDefault="00B41C43">
            <w:pPr>
              <w:pStyle w:val="TableTextCentered"/>
              <w:rPr>
                <w:rFonts w:eastAsia="Times New Roman"/>
              </w:rPr>
            </w:pPr>
            <w:r w:rsidRPr="00A01F49">
              <w:rPr>
                <w:rFonts w:eastAsia="Times New Roman"/>
              </w:rPr>
              <w:t>5</w:t>
            </w:r>
          </w:p>
        </w:tc>
        <w:tc>
          <w:tcPr>
            <w:tcW w:w="684" w:type="dxa"/>
            <w:vAlign w:val="center"/>
          </w:tcPr>
          <w:p w14:paraId="5AD17DC7" w14:textId="77777777" w:rsidR="00B41C43" w:rsidRPr="00A01F49" w:rsidRDefault="00B41C43">
            <w:pPr>
              <w:pStyle w:val="TableTextCentered"/>
              <w:rPr>
                <w:rFonts w:eastAsia="Times New Roman"/>
              </w:rPr>
            </w:pPr>
            <w:r w:rsidRPr="00A01F49">
              <w:rPr>
                <w:rFonts w:eastAsia="Times New Roman"/>
              </w:rPr>
              <w:t>16</w:t>
            </w:r>
          </w:p>
        </w:tc>
        <w:tc>
          <w:tcPr>
            <w:tcW w:w="601" w:type="dxa"/>
          </w:tcPr>
          <w:p w14:paraId="31D33341" w14:textId="77777777" w:rsidR="00B41C43" w:rsidRPr="00A01F49" w:rsidRDefault="00B41C43">
            <w:pPr>
              <w:pStyle w:val="TableTextCentered"/>
              <w:rPr>
                <w:rFonts w:eastAsia="Times New Roman"/>
              </w:rPr>
            </w:pPr>
            <w:r w:rsidRPr="00A01F49">
              <w:rPr>
                <w:rFonts w:eastAsia="Times New Roman"/>
              </w:rPr>
              <w:t>21</w:t>
            </w:r>
          </w:p>
        </w:tc>
        <w:tc>
          <w:tcPr>
            <w:tcW w:w="866" w:type="dxa"/>
          </w:tcPr>
          <w:p w14:paraId="0E62170A" w14:textId="77777777" w:rsidR="00B41C43" w:rsidRPr="00A01F49" w:rsidRDefault="00B41C43">
            <w:pPr>
              <w:pStyle w:val="TableTextCentered"/>
              <w:rPr>
                <w:rFonts w:eastAsia="Times New Roman"/>
              </w:rPr>
            </w:pPr>
            <w:r w:rsidRPr="00A01F49">
              <w:rPr>
                <w:rFonts w:eastAsia="Times New Roman"/>
              </w:rPr>
              <w:t>6.8</w:t>
            </w:r>
          </w:p>
        </w:tc>
      </w:tr>
      <w:tr w:rsidR="007D45C1" w:rsidRPr="00A01F49" w14:paraId="7E87C509" w14:textId="77777777" w:rsidTr="007D45C1">
        <w:tc>
          <w:tcPr>
            <w:tcW w:w="3095" w:type="dxa"/>
            <w:vAlign w:val="center"/>
          </w:tcPr>
          <w:p w14:paraId="68AB26C6" w14:textId="77777777" w:rsidR="00B41C43" w:rsidRPr="00A01F49" w:rsidRDefault="00B41C43">
            <w:pPr>
              <w:pStyle w:val="TableText"/>
              <w:ind w:left="204"/>
              <w:rPr>
                <w:b/>
                <w:bCs/>
              </w:rPr>
            </w:pPr>
            <w:r w:rsidRPr="00A01F49">
              <w:t>Productivity</w:t>
            </w:r>
          </w:p>
        </w:tc>
        <w:tc>
          <w:tcPr>
            <w:tcW w:w="683" w:type="dxa"/>
          </w:tcPr>
          <w:p w14:paraId="08FB6FCC" w14:textId="77777777" w:rsidR="00B41C43" w:rsidRPr="00A01F49" w:rsidRDefault="00B41C43">
            <w:pPr>
              <w:pStyle w:val="TableTextCentered"/>
              <w:rPr>
                <w:rFonts w:eastAsia="Times New Roman"/>
              </w:rPr>
            </w:pPr>
            <w:r w:rsidRPr="00A01F49">
              <w:rPr>
                <w:rFonts w:eastAsia="Times New Roman"/>
              </w:rPr>
              <w:t>0</w:t>
            </w:r>
          </w:p>
        </w:tc>
        <w:tc>
          <w:tcPr>
            <w:tcW w:w="687" w:type="dxa"/>
          </w:tcPr>
          <w:p w14:paraId="30FC8DDF" w14:textId="77777777" w:rsidR="00B41C43" w:rsidRPr="00A01F49" w:rsidRDefault="00B41C43">
            <w:pPr>
              <w:pStyle w:val="TableTextCentered"/>
              <w:rPr>
                <w:rFonts w:eastAsia="Times New Roman"/>
              </w:rPr>
            </w:pPr>
            <w:r w:rsidRPr="00A01F49">
              <w:rPr>
                <w:rFonts w:eastAsia="Times New Roman"/>
              </w:rPr>
              <w:t>0</w:t>
            </w:r>
          </w:p>
        </w:tc>
        <w:tc>
          <w:tcPr>
            <w:tcW w:w="679" w:type="dxa"/>
          </w:tcPr>
          <w:p w14:paraId="63DB76A8" w14:textId="77777777" w:rsidR="00B41C43" w:rsidRPr="00A01F49" w:rsidRDefault="00B41C43">
            <w:pPr>
              <w:pStyle w:val="TableTextCentered"/>
              <w:rPr>
                <w:rFonts w:eastAsia="Times New Roman"/>
              </w:rPr>
            </w:pPr>
            <w:r w:rsidRPr="00A01F49">
              <w:rPr>
                <w:rFonts w:eastAsia="Times New Roman"/>
              </w:rPr>
              <w:t>0</w:t>
            </w:r>
          </w:p>
        </w:tc>
        <w:tc>
          <w:tcPr>
            <w:tcW w:w="684" w:type="dxa"/>
          </w:tcPr>
          <w:p w14:paraId="7563F248" w14:textId="77777777" w:rsidR="00B41C43" w:rsidRPr="00A01F49" w:rsidRDefault="00B41C43">
            <w:pPr>
              <w:pStyle w:val="TableTextCentered"/>
              <w:rPr>
                <w:rFonts w:eastAsia="Times New Roman"/>
              </w:rPr>
            </w:pPr>
            <w:r w:rsidRPr="00A01F49">
              <w:rPr>
                <w:rFonts w:eastAsia="Times New Roman"/>
              </w:rPr>
              <w:t>1</w:t>
            </w:r>
          </w:p>
        </w:tc>
        <w:tc>
          <w:tcPr>
            <w:tcW w:w="653" w:type="dxa"/>
          </w:tcPr>
          <w:p w14:paraId="16529989" w14:textId="77777777" w:rsidR="00B41C43" w:rsidRPr="00A01F49" w:rsidRDefault="00B41C43">
            <w:pPr>
              <w:pStyle w:val="TableTextCentered"/>
              <w:rPr>
                <w:rFonts w:eastAsia="Times New Roman"/>
              </w:rPr>
            </w:pPr>
            <w:r w:rsidRPr="00A01F49">
              <w:rPr>
                <w:rFonts w:eastAsia="Times New Roman"/>
              </w:rPr>
              <w:t>1</w:t>
            </w:r>
          </w:p>
        </w:tc>
        <w:tc>
          <w:tcPr>
            <w:tcW w:w="712" w:type="dxa"/>
            <w:vAlign w:val="center"/>
          </w:tcPr>
          <w:p w14:paraId="79D8ED77" w14:textId="77777777" w:rsidR="00B41C43" w:rsidRPr="00A01F49" w:rsidRDefault="00B41C43">
            <w:pPr>
              <w:pStyle w:val="TableTextCentered"/>
              <w:rPr>
                <w:rFonts w:eastAsia="Times New Roman"/>
              </w:rPr>
            </w:pPr>
            <w:r w:rsidRPr="00A01F49">
              <w:rPr>
                <w:rFonts w:eastAsia="Times New Roman"/>
              </w:rPr>
              <w:t>4</w:t>
            </w:r>
          </w:p>
        </w:tc>
        <w:tc>
          <w:tcPr>
            <w:tcW w:w="684" w:type="dxa"/>
            <w:vAlign w:val="center"/>
          </w:tcPr>
          <w:p w14:paraId="121AE020" w14:textId="77777777" w:rsidR="00B41C43" w:rsidRPr="00A01F49" w:rsidRDefault="00B41C43">
            <w:pPr>
              <w:pStyle w:val="TableTextCentered"/>
              <w:rPr>
                <w:rFonts w:eastAsia="Times New Roman"/>
              </w:rPr>
            </w:pPr>
            <w:r w:rsidRPr="00A01F49">
              <w:rPr>
                <w:rFonts w:eastAsia="Times New Roman"/>
              </w:rPr>
              <w:t>15</w:t>
            </w:r>
          </w:p>
        </w:tc>
        <w:tc>
          <w:tcPr>
            <w:tcW w:w="601" w:type="dxa"/>
          </w:tcPr>
          <w:p w14:paraId="2C14E2B3" w14:textId="77777777" w:rsidR="00B41C43" w:rsidRPr="00A01F49" w:rsidRDefault="00B41C43">
            <w:pPr>
              <w:pStyle w:val="TableTextCentered"/>
              <w:rPr>
                <w:rFonts w:eastAsia="Times New Roman"/>
              </w:rPr>
            </w:pPr>
            <w:r w:rsidRPr="00A01F49">
              <w:rPr>
                <w:rFonts w:eastAsia="Times New Roman"/>
              </w:rPr>
              <w:t>21</w:t>
            </w:r>
          </w:p>
        </w:tc>
        <w:tc>
          <w:tcPr>
            <w:tcW w:w="866" w:type="dxa"/>
          </w:tcPr>
          <w:p w14:paraId="3849B3E9" w14:textId="77777777" w:rsidR="00B41C43" w:rsidRPr="00A01F49" w:rsidRDefault="00B41C43">
            <w:pPr>
              <w:pStyle w:val="TableTextCentered"/>
              <w:rPr>
                <w:rFonts w:eastAsia="Times New Roman"/>
              </w:rPr>
            </w:pPr>
            <w:r w:rsidRPr="00A01F49">
              <w:rPr>
                <w:rFonts w:eastAsia="Times New Roman"/>
              </w:rPr>
              <w:t>6.6</w:t>
            </w:r>
          </w:p>
        </w:tc>
      </w:tr>
      <w:tr w:rsidR="00B41C43" w:rsidRPr="00A01F49" w14:paraId="1246DEFE" w14:textId="77777777" w:rsidTr="007D45C1">
        <w:tc>
          <w:tcPr>
            <w:tcW w:w="3095" w:type="dxa"/>
            <w:vAlign w:val="center"/>
          </w:tcPr>
          <w:p w14:paraId="399EF0D7" w14:textId="77777777" w:rsidR="00B41C43" w:rsidRPr="00A01F49" w:rsidRDefault="00B41C43">
            <w:pPr>
              <w:pStyle w:val="TableText"/>
              <w:ind w:left="204"/>
              <w:rPr>
                <w:b/>
                <w:bCs/>
              </w:rPr>
            </w:pPr>
            <w:r w:rsidRPr="00A01F49">
              <w:t>Negative Climate**</w:t>
            </w:r>
          </w:p>
        </w:tc>
        <w:tc>
          <w:tcPr>
            <w:tcW w:w="683" w:type="dxa"/>
          </w:tcPr>
          <w:p w14:paraId="218A4AA3" w14:textId="77777777" w:rsidR="00B41C43" w:rsidRPr="00A01F49" w:rsidRDefault="00B41C43">
            <w:pPr>
              <w:pStyle w:val="TableTextCentered"/>
              <w:rPr>
                <w:rFonts w:eastAsia="Times New Roman"/>
              </w:rPr>
            </w:pPr>
            <w:r w:rsidRPr="00A01F49">
              <w:rPr>
                <w:rFonts w:eastAsia="Times New Roman"/>
              </w:rPr>
              <w:t>0</w:t>
            </w:r>
          </w:p>
        </w:tc>
        <w:tc>
          <w:tcPr>
            <w:tcW w:w="687" w:type="dxa"/>
          </w:tcPr>
          <w:p w14:paraId="515E2395" w14:textId="77777777" w:rsidR="00B41C43" w:rsidRPr="00A01F49" w:rsidRDefault="00B41C43">
            <w:pPr>
              <w:pStyle w:val="TableTextCentered"/>
              <w:rPr>
                <w:rFonts w:eastAsia="Times New Roman"/>
              </w:rPr>
            </w:pPr>
            <w:r w:rsidRPr="00A01F49">
              <w:rPr>
                <w:rFonts w:eastAsia="Times New Roman"/>
              </w:rPr>
              <w:t>0</w:t>
            </w:r>
          </w:p>
        </w:tc>
        <w:tc>
          <w:tcPr>
            <w:tcW w:w="679" w:type="dxa"/>
          </w:tcPr>
          <w:p w14:paraId="2387F933" w14:textId="77777777" w:rsidR="00B41C43" w:rsidRPr="00A01F49" w:rsidRDefault="00B41C43">
            <w:pPr>
              <w:pStyle w:val="TableTextCentered"/>
              <w:rPr>
                <w:rFonts w:eastAsia="Times New Roman"/>
              </w:rPr>
            </w:pPr>
            <w:r w:rsidRPr="00A01F49">
              <w:rPr>
                <w:rFonts w:eastAsia="Times New Roman"/>
              </w:rPr>
              <w:t>0</w:t>
            </w:r>
          </w:p>
        </w:tc>
        <w:tc>
          <w:tcPr>
            <w:tcW w:w="684" w:type="dxa"/>
          </w:tcPr>
          <w:p w14:paraId="326FECD9" w14:textId="77777777" w:rsidR="00B41C43" w:rsidRPr="00A01F49" w:rsidRDefault="00B41C43">
            <w:pPr>
              <w:pStyle w:val="TableTextCentered"/>
              <w:rPr>
                <w:rFonts w:eastAsia="Times New Roman"/>
              </w:rPr>
            </w:pPr>
            <w:r w:rsidRPr="00A01F49">
              <w:rPr>
                <w:rFonts w:eastAsia="Times New Roman"/>
              </w:rPr>
              <w:t>0</w:t>
            </w:r>
          </w:p>
        </w:tc>
        <w:tc>
          <w:tcPr>
            <w:tcW w:w="653" w:type="dxa"/>
          </w:tcPr>
          <w:p w14:paraId="0ADE1A13" w14:textId="77777777" w:rsidR="00B41C43" w:rsidRPr="00A01F49" w:rsidRDefault="00B41C43">
            <w:pPr>
              <w:pStyle w:val="TableTextCentered"/>
              <w:rPr>
                <w:rFonts w:eastAsia="Times New Roman"/>
              </w:rPr>
            </w:pPr>
            <w:r w:rsidRPr="00A01F49">
              <w:rPr>
                <w:rFonts w:eastAsia="Times New Roman"/>
              </w:rPr>
              <w:t>0</w:t>
            </w:r>
          </w:p>
        </w:tc>
        <w:tc>
          <w:tcPr>
            <w:tcW w:w="712" w:type="dxa"/>
            <w:vAlign w:val="center"/>
          </w:tcPr>
          <w:p w14:paraId="059B0B32" w14:textId="77777777" w:rsidR="00B41C43" w:rsidRPr="00A01F49" w:rsidRDefault="00B41C43">
            <w:pPr>
              <w:pStyle w:val="TableTextCentered"/>
              <w:rPr>
                <w:rFonts w:eastAsia="Times New Roman"/>
              </w:rPr>
            </w:pPr>
            <w:r w:rsidRPr="00A01F49">
              <w:rPr>
                <w:rFonts w:eastAsia="Times New Roman"/>
              </w:rPr>
              <w:t>0</w:t>
            </w:r>
          </w:p>
        </w:tc>
        <w:tc>
          <w:tcPr>
            <w:tcW w:w="684" w:type="dxa"/>
            <w:vAlign w:val="center"/>
          </w:tcPr>
          <w:p w14:paraId="28092ACC" w14:textId="77777777" w:rsidR="00B41C43" w:rsidRPr="00A01F49" w:rsidRDefault="00B41C43">
            <w:pPr>
              <w:pStyle w:val="TableTextCentered"/>
              <w:rPr>
                <w:rFonts w:eastAsia="Times New Roman"/>
              </w:rPr>
            </w:pPr>
            <w:r w:rsidRPr="00A01F49">
              <w:rPr>
                <w:rFonts w:eastAsia="Times New Roman"/>
              </w:rPr>
              <w:t>21</w:t>
            </w:r>
          </w:p>
        </w:tc>
        <w:tc>
          <w:tcPr>
            <w:tcW w:w="601" w:type="dxa"/>
          </w:tcPr>
          <w:p w14:paraId="02BB9F57" w14:textId="77777777" w:rsidR="00B41C43" w:rsidRPr="00A01F49" w:rsidRDefault="00B41C43">
            <w:pPr>
              <w:pStyle w:val="TableTextCentered"/>
              <w:rPr>
                <w:rFonts w:eastAsia="Times New Roman"/>
              </w:rPr>
            </w:pPr>
            <w:r w:rsidRPr="00A01F49">
              <w:rPr>
                <w:rFonts w:eastAsia="Times New Roman"/>
              </w:rPr>
              <w:t>21</w:t>
            </w:r>
          </w:p>
        </w:tc>
        <w:tc>
          <w:tcPr>
            <w:tcW w:w="866" w:type="dxa"/>
          </w:tcPr>
          <w:p w14:paraId="72DC8E2A" w14:textId="77777777" w:rsidR="00B41C43" w:rsidRPr="00A01F49" w:rsidRDefault="00B41C43">
            <w:pPr>
              <w:pStyle w:val="TableTextCentered"/>
              <w:rPr>
                <w:rFonts w:eastAsia="Times New Roman"/>
              </w:rPr>
            </w:pPr>
            <w:r w:rsidRPr="00A01F49">
              <w:rPr>
                <w:rFonts w:eastAsia="Times New Roman"/>
              </w:rPr>
              <w:t>7.0</w:t>
            </w:r>
          </w:p>
        </w:tc>
      </w:tr>
      <w:tr w:rsidR="00B41C43" w:rsidRPr="00A01F49" w14:paraId="74ED761A" w14:textId="77777777" w:rsidTr="007D45C1">
        <w:tc>
          <w:tcPr>
            <w:tcW w:w="3095" w:type="dxa"/>
            <w:shd w:val="clear" w:color="auto" w:fill="D9E2F3" w:themeFill="accent5" w:themeFillTint="33"/>
            <w:vAlign w:val="center"/>
          </w:tcPr>
          <w:p w14:paraId="43E578E3" w14:textId="77777777" w:rsidR="00B41C43" w:rsidRPr="00A01F49" w:rsidRDefault="00B41C43">
            <w:pPr>
              <w:pStyle w:val="TableSubheading"/>
              <w:rPr>
                <w:szCs w:val="20"/>
              </w:rPr>
            </w:pPr>
            <w:r w:rsidRPr="00A01F49">
              <w:t>Instructional Support Domain</w:t>
            </w:r>
          </w:p>
        </w:tc>
        <w:tc>
          <w:tcPr>
            <w:tcW w:w="683" w:type="dxa"/>
            <w:shd w:val="clear" w:color="auto" w:fill="D9E2F3" w:themeFill="accent5" w:themeFillTint="33"/>
          </w:tcPr>
          <w:p w14:paraId="555B624C" w14:textId="77777777" w:rsidR="00B41C43" w:rsidRPr="00A01F49" w:rsidRDefault="00B41C43">
            <w:pPr>
              <w:pStyle w:val="TableTextCenteredDemi"/>
              <w:rPr>
                <w:rFonts w:eastAsia="Times New Roman"/>
              </w:rPr>
            </w:pPr>
            <w:r w:rsidRPr="00A01F49">
              <w:rPr>
                <w:rFonts w:eastAsia="Times New Roman"/>
              </w:rPr>
              <w:t>17</w:t>
            </w:r>
          </w:p>
        </w:tc>
        <w:tc>
          <w:tcPr>
            <w:tcW w:w="687" w:type="dxa"/>
            <w:shd w:val="clear" w:color="auto" w:fill="D9E2F3" w:themeFill="accent5" w:themeFillTint="33"/>
          </w:tcPr>
          <w:p w14:paraId="2DD6E28A" w14:textId="77777777" w:rsidR="00B41C43" w:rsidRPr="00A01F49" w:rsidRDefault="00B41C43">
            <w:pPr>
              <w:pStyle w:val="TableTextCenteredDemi"/>
              <w:rPr>
                <w:rFonts w:eastAsia="Times New Roman"/>
              </w:rPr>
            </w:pPr>
            <w:r w:rsidRPr="00A01F49">
              <w:rPr>
                <w:rFonts w:eastAsia="Times New Roman"/>
              </w:rPr>
              <w:t>24</w:t>
            </w:r>
          </w:p>
        </w:tc>
        <w:tc>
          <w:tcPr>
            <w:tcW w:w="679" w:type="dxa"/>
            <w:shd w:val="clear" w:color="auto" w:fill="D9E2F3" w:themeFill="accent5" w:themeFillTint="33"/>
          </w:tcPr>
          <w:p w14:paraId="27BD9550" w14:textId="77777777" w:rsidR="00B41C43" w:rsidRPr="00A01F49" w:rsidRDefault="00B41C43">
            <w:pPr>
              <w:pStyle w:val="TableTextCenteredDemi"/>
              <w:rPr>
                <w:rFonts w:eastAsia="Times New Roman"/>
              </w:rPr>
            </w:pPr>
            <w:r w:rsidRPr="00A01F49">
              <w:rPr>
                <w:rFonts w:eastAsia="Times New Roman"/>
              </w:rPr>
              <w:t>10</w:t>
            </w:r>
          </w:p>
        </w:tc>
        <w:tc>
          <w:tcPr>
            <w:tcW w:w="684" w:type="dxa"/>
            <w:shd w:val="clear" w:color="auto" w:fill="D9E2F3" w:themeFill="accent5" w:themeFillTint="33"/>
          </w:tcPr>
          <w:p w14:paraId="2F15D4FC" w14:textId="77777777" w:rsidR="00B41C43" w:rsidRPr="00A01F49" w:rsidRDefault="00B41C43">
            <w:pPr>
              <w:pStyle w:val="TableTextCenteredDemi"/>
              <w:rPr>
                <w:rFonts w:eastAsia="Times New Roman"/>
              </w:rPr>
            </w:pPr>
            <w:r w:rsidRPr="00A01F49">
              <w:rPr>
                <w:rFonts w:eastAsia="Times New Roman"/>
              </w:rPr>
              <w:t>21</w:t>
            </w:r>
          </w:p>
        </w:tc>
        <w:tc>
          <w:tcPr>
            <w:tcW w:w="653" w:type="dxa"/>
            <w:shd w:val="clear" w:color="auto" w:fill="D9E2F3" w:themeFill="accent5" w:themeFillTint="33"/>
          </w:tcPr>
          <w:p w14:paraId="7398A6DA" w14:textId="77777777" w:rsidR="00B41C43" w:rsidRPr="00A01F49" w:rsidRDefault="00B41C43">
            <w:pPr>
              <w:pStyle w:val="TableTextCenteredDemi"/>
              <w:rPr>
                <w:rFonts w:eastAsia="Times New Roman"/>
              </w:rPr>
            </w:pPr>
            <w:r w:rsidRPr="00A01F49">
              <w:rPr>
                <w:rFonts w:eastAsia="Times New Roman"/>
              </w:rPr>
              <w:t>23</w:t>
            </w:r>
          </w:p>
        </w:tc>
        <w:tc>
          <w:tcPr>
            <w:tcW w:w="712" w:type="dxa"/>
            <w:shd w:val="clear" w:color="auto" w:fill="D9E2F3" w:themeFill="accent5" w:themeFillTint="33"/>
            <w:vAlign w:val="center"/>
          </w:tcPr>
          <w:p w14:paraId="4245FB32" w14:textId="77777777" w:rsidR="00B41C43" w:rsidRPr="00A01F49" w:rsidRDefault="00B41C43">
            <w:pPr>
              <w:pStyle w:val="TableTextCenteredDemi"/>
              <w:rPr>
                <w:rFonts w:eastAsia="Times New Roman"/>
              </w:rPr>
            </w:pPr>
            <w:r w:rsidRPr="00A01F49">
              <w:rPr>
                <w:rFonts w:eastAsia="Times New Roman"/>
              </w:rPr>
              <w:t>9</w:t>
            </w:r>
          </w:p>
        </w:tc>
        <w:tc>
          <w:tcPr>
            <w:tcW w:w="684" w:type="dxa"/>
            <w:shd w:val="clear" w:color="auto" w:fill="D9E2F3" w:themeFill="accent5" w:themeFillTint="33"/>
            <w:vAlign w:val="center"/>
          </w:tcPr>
          <w:p w14:paraId="11C28CB3" w14:textId="77777777" w:rsidR="00B41C43" w:rsidRPr="00A01F49" w:rsidRDefault="00B41C43">
            <w:pPr>
              <w:pStyle w:val="TableTextCenteredDemi"/>
              <w:rPr>
                <w:rFonts w:eastAsia="Times New Roman"/>
              </w:rPr>
            </w:pPr>
            <w:r w:rsidRPr="00A01F49">
              <w:rPr>
                <w:rFonts w:eastAsia="Times New Roman"/>
              </w:rPr>
              <w:t>1</w:t>
            </w:r>
          </w:p>
        </w:tc>
        <w:tc>
          <w:tcPr>
            <w:tcW w:w="601" w:type="dxa"/>
            <w:shd w:val="clear" w:color="auto" w:fill="D9E2F3" w:themeFill="accent5" w:themeFillTint="33"/>
          </w:tcPr>
          <w:p w14:paraId="6F9C7934" w14:textId="77777777" w:rsidR="00B41C43" w:rsidRPr="00A01F49" w:rsidRDefault="00B41C43">
            <w:pPr>
              <w:pStyle w:val="TableTextCenteredDemi"/>
              <w:rPr>
                <w:rFonts w:eastAsia="Times New Roman"/>
              </w:rPr>
            </w:pPr>
            <w:r w:rsidRPr="00A01F49">
              <w:rPr>
                <w:rFonts w:eastAsia="Times New Roman"/>
              </w:rPr>
              <w:t>105</w:t>
            </w:r>
          </w:p>
        </w:tc>
        <w:tc>
          <w:tcPr>
            <w:tcW w:w="866" w:type="dxa"/>
            <w:shd w:val="clear" w:color="auto" w:fill="D9E2F3" w:themeFill="accent5" w:themeFillTint="33"/>
          </w:tcPr>
          <w:p w14:paraId="60E2B959" w14:textId="77777777" w:rsidR="00B41C43" w:rsidRPr="00A01F49" w:rsidRDefault="00B41C43">
            <w:pPr>
              <w:pStyle w:val="TableTextCenteredDemi"/>
              <w:rPr>
                <w:rFonts w:eastAsia="Times New Roman"/>
              </w:rPr>
            </w:pPr>
            <w:r w:rsidRPr="00A01F49">
              <w:rPr>
                <w:rFonts w:eastAsia="Times New Roman"/>
              </w:rPr>
              <w:t>3.4</w:t>
            </w:r>
          </w:p>
        </w:tc>
      </w:tr>
      <w:tr w:rsidR="00B41C43" w:rsidRPr="00A01F49" w14:paraId="05410092" w14:textId="77777777" w:rsidTr="007D45C1">
        <w:tc>
          <w:tcPr>
            <w:tcW w:w="3095" w:type="dxa"/>
            <w:vAlign w:val="center"/>
          </w:tcPr>
          <w:p w14:paraId="54D8BD6D" w14:textId="77777777" w:rsidR="00B41C43" w:rsidRPr="00A01F49" w:rsidRDefault="00B41C43">
            <w:pPr>
              <w:pStyle w:val="TableText"/>
              <w:ind w:left="204"/>
              <w:rPr>
                <w:b/>
                <w:bCs/>
              </w:rPr>
            </w:pPr>
            <w:r w:rsidRPr="00A01F49">
              <w:t>Instructional Learning Formats</w:t>
            </w:r>
          </w:p>
        </w:tc>
        <w:tc>
          <w:tcPr>
            <w:tcW w:w="683" w:type="dxa"/>
          </w:tcPr>
          <w:p w14:paraId="19E7F3B7" w14:textId="77777777" w:rsidR="00B41C43" w:rsidRPr="00A01F49" w:rsidRDefault="00B41C43">
            <w:pPr>
              <w:pStyle w:val="TableTextCentered"/>
              <w:rPr>
                <w:rFonts w:eastAsia="Times New Roman"/>
              </w:rPr>
            </w:pPr>
            <w:r w:rsidRPr="00A01F49">
              <w:rPr>
                <w:rFonts w:eastAsia="Times New Roman"/>
              </w:rPr>
              <w:t>0</w:t>
            </w:r>
          </w:p>
        </w:tc>
        <w:tc>
          <w:tcPr>
            <w:tcW w:w="687" w:type="dxa"/>
          </w:tcPr>
          <w:p w14:paraId="727D6348" w14:textId="77777777" w:rsidR="00B41C43" w:rsidRPr="00A01F49" w:rsidRDefault="00B41C43">
            <w:pPr>
              <w:pStyle w:val="TableTextCentered"/>
              <w:rPr>
                <w:rFonts w:eastAsia="Times New Roman"/>
              </w:rPr>
            </w:pPr>
            <w:r w:rsidRPr="00A01F49">
              <w:rPr>
                <w:rFonts w:eastAsia="Times New Roman"/>
              </w:rPr>
              <w:t>0</w:t>
            </w:r>
          </w:p>
        </w:tc>
        <w:tc>
          <w:tcPr>
            <w:tcW w:w="679" w:type="dxa"/>
          </w:tcPr>
          <w:p w14:paraId="4F56BD03" w14:textId="77777777" w:rsidR="00B41C43" w:rsidRPr="00A01F49" w:rsidRDefault="00B41C43">
            <w:pPr>
              <w:pStyle w:val="TableTextCentered"/>
              <w:rPr>
                <w:rFonts w:eastAsia="Times New Roman"/>
              </w:rPr>
            </w:pPr>
            <w:r w:rsidRPr="00A01F49">
              <w:rPr>
                <w:rFonts w:eastAsia="Times New Roman"/>
              </w:rPr>
              <w:t>2</w:t>
            </w:r>
          </w:p>
        </w:tc>
        <w:tc>
          <w:tcPr>
            <w:tcW w:w="684" w:type="dxa"/>
          </w:tcPr>
          <w:p w14:paraId="4D9DFFAB" w14:textId="77777777" w:rsidR="00B41C43" w:rsidRPr="00A01F49" w:rsidRDefault="00B41C43">
            <w:pPr>
              <w:pStyle w:val="TableTextCentered"/>
              <w:rPr>
                <w:rFonts w:eastAsia="Times New Roman"/>
              </w:rPr>
            </w:pPr>
            <w:r w:rsidRPr="00A01F49">
              <w:rPr>
                <w:rFonts w:eastAsia="Times New Roman"/>
              </w:rPr>
              <w:t>5</w:t>
            </w:r>
          </w:p>
        </w:tc>
        <w:tc>
          <w:tcPr>
            <w:tcW w:w="653" w:type="dxa"/>
          </w:tcPr>
          <w:p w14:paraId="41662C52" w14:textId="77777777" w:rsidR="00B41C43" w:rsidRPr="00A01F49" w:rsidRDefault="00B41C43">
            <w:pPr>
              <w:pStyle w:val="TableTextCentered"/>
              <w:rPr>
                <w:rFonts w:eastAsia="Times New Roman"/>
              </w:rPr>
            </w:pPr>
            <w:r w:rsidRPr="00A01F49">
              <w:rPr>
                <w:rFonts w:eastAsia="Times New Roman"/>
              </w:rPr>
              <w:t>9</w:t>
            </w:r>
          </w:p>
        </w:tc>
        <w:tc>
          <w:tcPr>
            <w:tcW w:w="712" w:type="dxa"/>
            <w:vAlign w:val="center"/>
          </w:tcPr>
          <w:p w14:paraId="07BF2088" w14:textId="77777777" w:rsidR="00B41C43" w:rsidRPr="00A01F49" w:rsidRDefault="00B41C43">
            <w:pPr>
              <w:pStyle w:val="TableTextCentered"/>
              <w:rPr>
                <w:rFonts w:eastAsia="Times New Roman"/>
              </w:rPr>
            </w:pPr>
            <w:r w:rsidRPr="00A01F49">
              <w:rPr>
                <w:rFonts w:eastAsia="Times New Roman"/>
              </w:rPr>
              <w:t>4</w:t>
            </w:r>
          </w:p>
        </w:tc>
        <w:tc>
          <w:tcPr>
            <w:tcW w:w="684" w:type="dxa"/>
            <w:vAlign w:val="center"/>
          </w:tcPr>
          <w:p w14:paraId="4A4FB39C" w14:textId="77777777" w:rsidR="00B41C43" w:rsidRPr="00A01F49" w:rsidRDefault="00B41C43">
            <w:pPr>
              <w:pStyle w:val="TableTextCentered"/>
              <w:rPr>
                <w:rFonts w:eastAsia="Times New Roman"/>
              </w:rPr>
            </w:pPr>
            <w:r w:rsidRPr="00A01F49">
              <w:rPr>
                <w:rFonts w:eastAsia="Times New Roman"/>
              </w:rPr>
              <w:t>1</w:t>
            </w:r>
          </w:p>
        </w:tc>
        <w:tc>
          <w:tcPr>
            <w:tcW w:w="601" w:type="dxa"/>
          </w:tcPr>
          <w:p w14:paraId="6EAA35F8" w14:textId="77777777" w:rsidR="00B41C43" w:rsidRPr="00A01F49" w:rsidRDefault="00B41C43">
            <w:pPr>
              <w:pStyle w:val="TableTextCentered"/>
              <w:rPr>
                <w:rFonts w:eastAsia="Times New Roman"/>
              </w:rPr>
            </w:pPr>
            <w:r w:rsidRPr="00A01F49">
              <w:rPr>
                <w:rFonts w:eastAsia="Times New Roman"/>
              </w:rPr>
              <w:t>21</w:t>
            </w:r>
          </w:p>
        </w:tc>
        <w:tc>
          <w:tcPr>
            <w:tcW w:w="866" w:type="dxa"/>
          </w:tcPr>
          <w:p w14:paraId="12E5642E" w14:textId="77777777" w:rsidR="00B41C43" w:rsidRPr="00A01F49" w:rsidRDefault="00B41C43">
            <w:pPr>
              <w:pStyle w:val="TableTextCentered"/>
              <w:rPr>
                <w:rFonts w:eastAsia="Times New Roman"/>
              </w:rPr>
            </w:pPr>
            <w:r w:rsidRPr="00A01F49">
              <w:rPr>
                <w:rFonts w:eastAsia="Times New Roman"/>
              </w:rPr>
              <w:t>4.9</w:t>
            </w:r>
          </w:p>
        </w:tc>
      </w:tr>
      <w:tr w:rsidR="007D45C1" w:rsidRPr="00A01F49" w14:paraId="096BEC97" w14:textId="77777777" w:rsidTr="007D45C1">
        <w:trPr>
          <w:trHeight w:val="70"/>
        </w:trPr>
        <w:tc>
          <w:tcPr>
            <w:tcW w:w="3095" w:type="dxa"/>
            <w:vAlign w:val="center"/>
          </w:tcPr>
          <w:p w14:paraId="29BF9BEF" w14:textId="77777777" w:rsidR="00B41C43" w:rsidRPr="00A01F49" w:rsidRDefault="00B41C43">
            <w:pPr>
              <w:pStyle w:val="TableText"/>
              <w:ind w:left="204"/>
              <w:rPr>
                <w:b/>
                <w:bCs/>
              </w:rPr>
            </w:pPr>
            <w:r w:rsidRPr="00A01F49">
              <w:t>Content Understanding</w:t>
            </w:r>
          </w:p>
        </w:tc>
        <w:tc>
          <w:tcPr>
            <w:tcW w:w="683" w:type="dxa"/>
          </w:tcPr>
          <w:p w14:paraId="36CDF0D3" w14:textId="77777777" w:rsidR="00B41C43" w:rsidRPr="00A01F49" w:rsidRDefault="00B41C43">
            <w:pPr>
              <w:pStyle w:val="TableTextCentered"/>
              <w:rPr>
                <w:rFonts w:eastAsia="Times New Roman"/>
              </w:rPr>
            </w:pPr>
            <w:r w:rsidRPr="00A01F49">
              <w:rPr>
                <w:rFonts w:eastAsia="Times New Roman"/>
              </w:rPr>
              <w:t>0</w:t>
            </w:r>
          </w:p>
        </w:tc>
        <w:tc>
          <w:tcPr>
            <w:tcW w:w="687" w:type="dxa"/>
          </w:tcPr>
          <w:p w14:paraId="159C8FB1" w14:textId="77777777" w:rsidR="00B41C43" w:rsidRPr="00A01F49" w:rsidRDefault="00B41C43">
            <w:pPr>
              <w:pStyle w:val="TableTextCentered"/>
              <w:rPr>
                <w:rFonts w:eastAsia="Times New Roman"/>
              </w:rPr>
            </w:pPr>
            <w:r w:rsidRPr="00A01F49">
              <w:rPr>
                <w:rFonts w:eastAsia="Times New Roman"/>
              </w:rPr>
              <w:t>0</w:t>
            </w:r>
          </w:p>
        </w:tc>
        <w:tc>
          <w:tcPr>
            <w:tcW w:w="679" w:type="dxa"/>
          </w:tcPr>
          <w:p w14:paraId="32414641" w14:textId="77777777" w:rsidR="00B41C43" w:rsidRPr="00A01F49" w:rsidRDefault="00B41C43">
            <w:pPr>
              <w:pStyle w:val="TableTextCentered"/>
              <w:rPr>
                <w:rFonts w:eastAsia="Times New Roman"/>
              </w:rPr>
            </w:pPr>
            <w:r w:rsidRPr="00A01F49">
              <w:rPr>
                <w:rFonts w:eastAsia="Times New Roman"/>
              </w:rPr>
              <w:t>2</w:t>
            </w:r>
          </w:p>
        </w:tc>
        <w:tc>
          <w:tcPr>
            <w:tcW w:w="684" w:type="dxa"/>
          </w:tcPr>
          <w:p w14:paraId="0D30F3FF" w14:textId="77777777" w:rsidR="00B41C43" w:rsidRPr="00A01F49" w:rsidRDefault="00B41C43">
            <w:pPr>
              <w:pStyle w:val="TableTextCentered"/>
              <w:rPr>
                <w:rFonts w:eastAsia="Times New Roman"/>
              </w:rPr>
            </w:pPr>
            <w:r w:rsidRPr="00A01F49">
              <w:rPr>
                <w:rFonts w:eastAsia="Times New Roman"/>
              </w:rPr>
              <w:t>5</w:t>
            </w:r>
          </w:p>
        </w:tc>
        <w:tc>
          <w:tcPr>
            <w:tcW w:w="653" w:type="dxa"/>
          </w:tcPr>
          <w:p w14:paraId="2A0D42F2" w14:textId="77777777" w:rsidR="00B41C43" w:rsidRPr="00A01F49" w:rsidRDefault="00B41C43">
            <w:pPr>
              <w:pStyle w:val="TableTextCentered"/>
              <w:rPr>
                <w:rFonts w:eastAsia="Times New Roman"/>
              </w:rPr>
            </w:pPr>
            <w:r w:rsidRPr="00A01F49">
              <w:rPr>
                <w:rFonts w:eastAsia="Times New Roman"/>
              </w:rPr>
              <w:t>9</w:t>
            </w:r>
          </w:p>
        </w:tc>
        <w:tc>
          <w:tcPr>
            <w:tcW w:w="712" w:type="dxa"/>
            <w:vAlign w:val="center"/>
          </w:tcPr>
          <w:p w14:paraId="59CE186D" w14:textId="77777777" w:rsidR="00B41C43" w:rsidRPr="00A01F49" w:rsidRDefault="00B41C43">
            <w:pPr>
              <w:pStyle w:val="TableTextCentered"/>
              <w:rPr>
                <w:rFonts w:eastAsia="Times New Roman"/>
              </w:rPr>
            </w:pPr>
            <w:r w:rsidRPr="00A01F49">
              <w:rPr>
                <w:rFonts w:eastAsia="Times New Roman"/>
              </w:rPr>
              <w:t>5</w:t>
            </w:r>
          </w:p>
        </w:tc>
        <w:tc>
          <w:tcPr>
            <w:tcW w:w="684" w:type="dxa"/>
            <w:vAlign w:val="center"/>
          </w:tcPr>
          <w:p w14:paraId="528BF79F" w14:textId="77777777" w:rsidR="00B41C43" w:rsidRPr="00A01F49" w:rsidRDefault="00B41C43">
            <w:pPr>
              <w:pStyle w:val="TableTextCentered"/>
              <w:rPr>
                <w:rFonts w:eastAsia="Times New Roman"/>
              </w:rPr>
            </w:pPr>
            <w:r w:rsidRPr="00A01F49">
              <w:rPr>
                <w:rFonts w:eastAsia="Times New Roman"/>
              </w:rPr>
              <w:t>0</w:t>
            </w:r>
          </w:p>
        </w:tc>
        <w:tc>
          <w:tcPr>
            <w:tcW w:w="601" w:type="dxa"/>
          </w:tcPr>
          <w:p w14:paraId="5EA7696C" w14:textId="77777777" w:rsidR="00B41C43" w:rsidRPr="00A01F49" w:rsidRDefault="00B41C43">
            <w:pPr>
              <w:pStyle w:val="TableTextCentered"/>
              <w:rPr>
                <w:rFonts w:eastAsia="Times New Roman"/>
              </w:rPr>
            </w:pPr>
            <w:r w:rsidRPr="00A01F49">
              <w:rPr>
                <w:rFonts w:eastAsia="Times New Roman"/>
              </w:rPr>
              <w:t>21</w:t>
            </w:r>
          </w:p>
        </w:tc>
        <w:tc>
          <w:tcPr>
            <w:tcW w:w="866" w:type="dxa"/>
          </w:tcPr>
          <w:p w14:paraId="57844C32" w14:textId="77777777" w:rsidR="00B41C43" w:rsidRPr="00A01F49" w:rsidRDefault="00B41C43">
            <w:pPr>
              <w:pStyle w:val="TableTextCentered"/>
              <w:rPr>
                <w:rFonts w:eastAsia="Times New Roman"/>
              </w:rPr>
            </w:pPr>
            <w:r w:rsidRPr="00A01F49">
              <w:rPr>
                <w:rFonts w:eastAsia="Times New Roman"/>
              </w:rPr>
              <w:t>4.8</w:t>
            </w:r>
          </w:p>
        </w:tc>
      </w:tr>
      <w:tr w:rsidR="00B41C43" w:rsidRPr="00A01F49" w14:paraId="523876B2" w14:textId="77777777" w:rsidTr="007D45C1">
        <w:tc>
          <w:tcPr>
            <w:tcW w:w="3095" w:type="dxa"/>
            <w:vAlign w:val="center"/>
          </w:tcPr>
          <w:p w14:paraId="0C6008D8" w14:textId="77777777" w:rsidR="00B41C43" w:rsidRPr="00A01F49" w:rsidRDefault="00B41C43">
            <w:pPr>
              <w:pStyle w:val="TableText"/>
              <w:ind w:left="204"/>
              <w:rPr>
                <w:b/>
                <w:bCs/>
              </w:rPr>
            </w:pPr>
            <w:r w:rsidRPr="00A01F49">
              <w:t>Analysis and Inquiry</w:t>
            </w:r>
          </w:p>
        </w:tc>
        <w:tc>
          <w:tcPr>
            <w:tcW w:w="683" w:type="dxa"/>
          </w:tcPr>
          <w:p w14:paraId="5B3FEB7B" w14:textId="77777777" w:rsidR="00B41C43" w:rsidRPr="00A01F49" w:rsidRDefault="00B41C43">
            <w:pPr>
              <w:pStyle w:val="TableTextCentered"/>
              <w:rPr>
                <w:rFonts w:eastAsia="Times New Roman"/>
              </w:rPr>
            </w:pPr>
            <w:r w:rsidRPr="00A01F49">
              <w:rPr>
                <w:rFonts w:eastAsia="Times New Roman"/>
              </w:rPr>
              <w:t>8</w:t>
            </w:r>
          </w:p>
        </w:tc>
        <w:tc>
          <w:tcPr>
            <w:tcW w:w="687" w:type="dxa"/>
          </w:tcPr>
          <w:p w14:paraId="3E39C38C" w14:textId="77777777" w:rsidR="00B41C43" w:rsidRPr="00A01F49" w:rsidRDefault="00B41C43">
            <w:pPr>
              <w:pStyle w:val="TableTextCentered"/>
              <w:rPr>
                <w:rFonts w:eastAsia="Times New Roman"/>
              </w:rPr>
            </w:pPr>
            <w:r w:rsidRPr="00A01F49">
              <w:rPr>
                <w:rFonts w:eastAsia="Times New Roman"/>
              </w:rPr>
              <w:t>8</w:t>
            </w:r>
          </w:p>
        </w:tc>
        <w:tc>
          <w:tcPr>
            <w:tcW w:w="679" w:type="dxa"/>
          </w:tcPr>
          <w:p w14:paraId="490FA0FC" w14:textId="77777777" w:rsidR="00B41C43" w:rsidRPr="00A01F49" w:rsidRDefault="00B41C43">
            <w:pPr>
              <w:pStyle w:val="TableTextCentered"/>
              <w:rPr>
                <w:rFonts w:eastAsia="Times New Roman"/>
              </w:rPr>
            </w:pPr>
            <w:r w:rsidRPr="00A01F49">
              <w:rPr>
                <w:rFonts w:eastAsia="Times New Roman"/>
              </w:rPr>
              <w:t>1</w:t>
            </w:r>
          </w:p>
        </w:tc>
        <w:tc>
          <w:tcPr>
            <w:tcW w:w="684" w:type="dxa"/>
          </w:tcPr>
          <w:p w14:paraId="779FB631" w14:textId="77777777" w:rsidR="00B41C43" w:rsidRPr="00A01F49" w:rsidRDefault="00B41C43">
            <w:pPr>
              <w:pStyle w:val="TableTextCentered"/>
              <w:rPr>
                <w:rFonts w:eastAsia="Times New Roman"/>
              </w:rPr>
            </w:pPr>
            <w:r w:rsidRPr="00A01F49">
              <w:rPr>
                <w:rFonts w:eastAsia="Times New Roman"/>
              </w:rPr>
              <w:t>3</w:t>
            </w:r>
          </w:p>
        </w:tc>
        <w:tc>
          <w:tcPr>
            <w:tcW w:w="653" w:type="dxa"/>
          </w:tcPr>
          <w:p w14:paraId="451D5D0D" w14:textId="77777777" w:rsidR="00B41C43" w:rsidRPr="00A01F49" w:rsidRDefault="00B41C43">
            <w:pPr>
              <w:pStyle w:val="TableTextCentered"/>
              <w:rPr>
                <w:rFonts w:eastAsia="Times New Roman"/>
              </w:rPr>
            </w:pPr>
            <w:r w:rsidRPr="00A01F49">
              <w:rPr>
                <w:rFonts w:eastAsia="Times New Roman"/>
              </w:rPr>
              <w:t>1</w:t>
            </w:r>
          </w:p>
        </w:tc>
        <w:tc>
          <w:tcPr>
            <w:tcW w:w="712" w:type="dxa"/>
            <w:vAlign w:val="center"/>
          </w:tcPr>
          <w:p w14:paraId="1287A141" w14:textId="77777777" w:rsidR="00B41C43" w:rsidRPr="00A01F49" w:rsidRDefault="00B41C43">
            <w:pPr>
              <w:pStyle w:val="TableTextCentered"/>
              <w:rPr>
                <w:rFonts w:eastAsia="Times New Roman"/>
              </w:rPr>
            </w:pPr>
            <w:r w:rsidRPr="00A01F49">
              <w:rPr>
                <w:rFonts w:eastAsia="Times New Roman"/>
              </w:rPr>
              <w:t>0</w:t>
            </w:r>
          </w:p>
        </w:tc>
        <w:tc>
          <w:tcPr>
            <w:tcW w:w="684" w:type="dxa"/>
            <w:vAlign w:val="center"/>
          </w:tcPr>
          <w:p w14:paraId="7841F2CE" w14:textId="77777777" w:rsidR="00B41C43" w:rsidRPr="00A01F49" w:rsidRDefault="00B41C43">
            <w:pPr>
              <w:pStyle w:val="TableTextCentered"/>
              <w:rPr>
                <w:rFonts w:eastAsia="Times New Roman"/>
              </w:rPr>
            </w:pPr>
            <w:r w:rsidRPr="00A01F49">
              <w:rPr>
                <w:rFonts w:eastAsia="Times New Roman"/>
              </w:rPr>
              <w:t>0</w:t>
            </w:r>
          </w:p>
        </w:tc>
        <w:tc>
          <w:tcPr>
            <w:tcW w:w="601" w:type="dxa"/>
          </w:tcPr>
          <w:p w14:paraId="150CD1E2" w14:textId="77777777" w:rsidR="00B41C43" w:rsidRPr="00A01F49" w:rsidRDefault="00B41C43">
            <w:pPr>
              <w:pStyle w:val="TableTextCentered"/>
              <w:rPr>
                <w:rFonts w:eastAsia="Times New Roman"/>
              </w:rPr>
            </w:pPr>
            <w:r w:rsidRPr="00A01F49">
              <w:rPr>
                <w:rFonts w:eastAsia="Times New Roman"/>
              </w:rPr>
              <w:t>21</w:t>
            </w:r>
          </w:p>
        </w:tc>
        <w:tc>
          <w:tcPr>
            <w:tcW w:w="866" w:type="dxa"/>
          </w:tcPr>
          <w:p w14:paraId="27DC871F" w14:textId="77777777" w:rsidR="00B41C43" w:rsidRPr="00A01F49" w:rsidRDefault="00B41C43">
            <w:pPr>
              <w:pStyle w:val="TableTextCentered"/>
              <w:rPr>
                <w:rFonts w:eastAsia="Times New Roman"/>
              </w:rPr>
            </w:pPr>
            <w:r w:rsidRPr="00A01F49">
              <w:rPr>
                <w:rFonts w:eastAsia="Times New Roman"/>
              </w:rPr>
              <w:t>2.1</w:t>
            </w:r>
          </w:p>
        </w:tc>
      </w:tr>
      <w:tr w:rsidR="007D45C1" w:rsidRPr="00A01F49" w14:paraId="792F1215" w14:textId="77777777" w:rsidTr="007D45C1">
        <w:tc>
          <w:tcPr>
            <w:tcW w:w="3095" w:type="dxa"/>
            <w:vAlign w:val="center"/>
          </w:tcPr>
          <w:p w14:paraId="5B2E5A9C" w14:textId="77777777" w:rsidR="00B41C43" w:rsidRPr="00A01F49" w:rsidRDefault="00B41C43">
            <w:pPr>
              <w:pStyle w:val="TableText"/>
              <w:ind w:left="204"/>
              <w:rPr>
                <w:b/>
                <w:bCs/>
              </w:rPr>
            </w:pPr>
            <w:r w:rsidRPr="00A01F49">
              <w:t>Quality of Feedback</w:t>
            </w:r>
          </w:p>
        </w:tc>
        <w:tc>
          <w:tcPr>
            <w:tcW w:w="683" w:type="dxa"/>
          </w:tcPr>
          <w:p w14:paraId="1C570B9C" w14:textId="77777777" w:rsidR="00B41C43" w:rsidRPr="00A01F49" w:rsidRDefault="00B41C43">
            <w:pPr>
              <w:pStyle w:val="TableTextCentered"/>
              <w:rPr>
                <w:rFonts w:eastAsia="Times New Roman"/>
              </w:rPr>
            </w:pPr>
            <w:r w:rsidRPr="00A01F49">
              <w:rPr>
                <w:rFonts w:eastAsia="Times New Roman"/>
              </w:rPr>
              <w:t>3</w:t>
            </w:r>
          </w:p>
        </w:tc>
        <w:tc>
          <w:tcPr>
            <w:tcW w:w="687" w:type="dxa"/>
          </w:tcPr>
          <w:p w14:paraId="52651997" w14:textId="77777777" w:rsidR="00B41C43" w:rsidRPr="00A01F49" w:rsidRDefault="00B41C43">
            <w:pPr>
              <w:pStyle w:val="TableTextCentered"/>
              <w:rPr>
                <w:rFonts w:eastAsia="Times New Roman"/>
              </w:rPr>
            </w:pPr>
            <w:r w:rsidRPr="00A01F49">
              <w:rPr>
                <w:rFonts w:eastAsia="Times New Roman"/>
              </w:rPr>
              <w:t>10</w:t>
            </w:r>
          </w:p>
        </w:tc>
        <w:tc>
          <w:tcPr>
            <w:tcW w:w="679" w:type="dxa"/>
          </w:tcPr>
          <w:p w14:paraId="0B939F5C" w14:textId="77777777" w:rsidR="00B41C43" w:rsidRPr="00A01F49" w:rsidRDefault="00B41C43">
            <w:pPr>
              <w:pStyle w:val="TableTextCentered"/>
              <w:rPr>
                <w:rFonts w:eastAsia="Times New Roman"/>
              </w:rPr>
            </w:pPr>
            <w:r w:rsidRPr="00A01F49">
              <w:rPr>
                <w:rFonts w:eastAsia="Times New Roman"/>
              </w:rPr>
              <w:t>2</w:t>
            </w:r>
          </w:p>
        </w:tc>
        <w:tc>
          <w:tcPr>
            <w:tcW w:w="684" w:type="dxa"/>
          </w:tcPr>
          <w:p w14:paraId="3955364F" w14:textId="77777777" w:rsidR="00B41C43" w:rsidRPr="00A01F49" w:rsidRDefault="00B41C43">
            <w:pPr>
              <w:pStyle w:val="TableTextCentered"/>
              <w:rPr>
                <w:rFonts w:eastAsia="Times New Roman"/>
              </w:rPr>
            </w:pPr>
            <w:r w:rsidRPr="00A01F49">
              <w:rPr>
                <w:rFonts w:eastAsia="Times New Roman"/>
              </w:rPr>
              <w:t>3</w:t>
            </w:r>
          </w:p>
        </w:tc>
        <w:tc>
          <w:tcPr>
            <w:tcW w:w="653" w:type="dxa"/>
          </w:tcPr>
          <w:p w14:paraId="15113CC8" w14:textId="77777777" w:rsidR="00B41C43" w:rsidRPr="00A01F49" w:rsidRDefault="00B41C43">
            <w:pPr>
              <w:pStyle w:val="TableTextCentered"/>
              <w:rPr>
                <w:rFonts w:eastAsia="Times New Roman"/>
              </w:rPr>
            </w:pPr>
            <w:r w:rsidRPr="00A01F49">
              <w:rPr>
                <w:rFonts w:eastAsia="Times New Roman"/>
              </w:rPr>
              <w:t>3</w:t>
            </w:r>
          </w:p>
        </w:tc>
        <w:tc>
          <w:tcPr>
            <w:tcW w:w="712" w:type="dxa"/>
            <w:vAlign w:val="center"/>
          </w:tcPr>
          <w:p w14:paraId="51559474" w14:textId="77777777" w:rsidR="00B41C43" w:rsidRPr="00A01F49" w:rsidRDefault="00B41C43">
            <w:pPr>
              <w:pStyle w:val="TableTextCentered"/>
              <w:rPr>
                <w:rFonts w:eastAsia="Times New Roman"/>
              </w:rPr>
            </w:pPr>
            <w:r w:rsidRPr="00A01F49">
              <w:rPr>
                <w:rFonts w:eastAsia="Times New Roman"/>
              </w:rPr>
              <w:t>0</w:t>
            </w:r>
          </w:p>
        </w:tc>
        <w:tc>
          <w:tcPr>
            <w:tcW w:w="684" w:type="dxa"/>
            <w:vAlign w:val="center"/>
          </w:tcPr>
          <w:p w14:paraId="5B2D1123" w14:textId="77777777" w:rsidR="00B41C43" w:rsidRPr="00A01F49" w:rsidRDefault="00B41C43">
            <w:pPr>
              <w:pStyle w:val="TableTextCentered"/>
              <w:rPr>
                <w:rFonts w:eastAsia="Times New Roman"/>
              </w:rPr>
            </w:pPr>
            <w:r w:rsidRPr="00A01F49">
              <w:rPr>
                <w:rFonts w:eastAsia="Times New Roman"/>
              </w:rPr>
              <w:t>0</w:t>
            </w:r>
          </w:p>
        </w:tc>
        <w:tc>
          <w:tcPr>
            <w:tcW w:w="601" w:type="dxa"/>
          </w:tcPr>
          <w:p w14:paraId="6AF7543D" w14:textId="77777777" w:rsidR="00B41C43" w:rsidRPr="00A01F49" w:rsidRDefault="00B41C43">
            <w:pPr>
              <w:pStyle w:val="TableTextCentered"/>
              <w:rPr>
                <w:rFonts w:eastAsia="Times New Roman"/>
              </w:rPr>
            </w:pPr>
            <w:r w:rsidRPr="00A01F49">
              <w:rPr>
                <w:rFonts w:eastAsia="Times New Roman"/>
              </w:rPr>
              <w:t>21</w:t>
            </w:r>
          </w:p>
        </w:tc>
        <w:tc>
          <w:tcPr>
            <w:tcW w:w="866" w:type="dxa"/>
          </w:tcPr>
          <w:p w14:paraId="2D6790E9" w14:textId="77777777" w:rsidR="00B41C43" w:rsidRPr="00A01F49" w:rsidRDefault="00B41C43">
            <w:pPr>
              <w:pStyle w:val="TableTextCentered"/>
              <w:rPr>
                <w:rFonts w:eastAsia="Times New Roman"/>
              </w:rPr>
            </w:pPr>
            <w:r w:rsidRPr="00A01F49">
              <w:rPr>
                <w:rFonts w:eastAsia="Times New Roman"/>
              </w:rPr>
              <w:t>2.7</w:t>
            </w:r>
          </w:p>
        </w:tc>
      </w:tr>
      <w:tr w:rsidR="00B41C43" w:rsidRPr="00A01F49" w14:paraId="574ABA31" w14:textId="77777777" w:rsidTr="007D45C1">
        <w:tc>
          <w:tcPr>
            <w:tcW w:w="3095" w:type="dxa"/>
            <w:vAlign w:val="center"/>
          </w:tcPr>
          <w:p w14:paraId="1DD5AEDC" w14:textId="77777777" w:rsidR="00B41C43" w:rsidRPr="00A01F49" w:rsidRDefault="00B41C43">
            <w:pPr>
              <w:pStyle w:val="TableText"/>
              <w:ind w:left="204"/>
              <w:rPr>
                <w:b/>
                <w:bCs/>
              </w:rPr>
            </w:pPr>
            <w:r w:rsidRPr="00A01F49">
              <w:t>Instructional Dialogue</w:t>
            </w:r>
          </w:p>
        </w:tc>
        <w:tc>
          <w:tcPr>
            <w:tcW w:w="683" w:type="dxa"/>
          </w:tcPr>
          <w:p w14:paraId="29A1F1E2" w14:textId="77777777" w:rsidR="00B41C43" w:rsidRPr="00A01F49" w:rsidRDefault="00B41C43">
            <w:pPr>
              <w:pStyle w:val="TableTextCentered"/>
              <w:rPr>
                <w:rFonts w:eastAsia="Times New Roman"/>
              </w:rPr>
            </w:pPr>
            <w:r w:rsidRPr="00A01F49">
              <w:rPr>
                <w:rFonts w:eastAsia="Times New Roman"/>
              </w:rPr>
              <w:t>6</w:t>
            </w:r>
          </w:p>
        </w:tc>
        <w:tc>
          <w:tcPr>
            <w:tcW w:w="687" w:type="dxa"/>
          </w:tcPr>
          <w:p w14:paraId="44C93B46" w14:textId="77777777" w:rsidR="00B41C43" w:rsidRPr="00A01F49" w:rsidRDefault="00B41C43">
            <w:pPr>
              <w:pStyle w:val="TableTextCentered"/>
              <w:rPr>
                <w:rFonts w:eastAsia="Times New Roman"/>
              </w:rPr>
            </w:pPr>
            <w:r w:rsidRPr="00A01F49">
              <w:rPr>
                <w:rFonts w:eastAsia="Times New Roman"/>
              </w:rPr>
              <w:t>6</w:t>
            </w:r>
          </w:p>
        </w:tc>
        <w:tc>
          <w:tcPr>
            <w:tcW w:w="679" w:type="dxa"/>
          </w:tcPr>
          <w:p w14:paraId="76F3D3E7" w14:textId="77777777" w:rsidR="00B41C43" w:rsidRPr="00A01F49" w:rsidRDefault="00B41C43">
            <w:pPr>
              <w:pStyle w:val="TableTextCentered"/>
              <w:rPr>
                <w:rFonts w:eastAsia="Times New Roman"/>
              </w:rPr>
            </w:pPr>
            <w:r w:rsidRPr="00A01F49">
              <w:rPr>
                <w:rFonts w:eastAsia="Times New Roman"/>
              </w:rPr>
              <w:t>3</w:t>
            </w:r>
          </w:p>
        </w:tc>
        <w:tc>
          <w:tcPr>
            <w:tcW w:w="684" w:type="dxa"/>
          </w:tcPr>
          <w:p w14:paraId="03153F34" w14:textId="77777777" w:rsidR="00B41C43" w:rsidRPr="00A01F49" w:rsidRDefault="00B41C43">
            <w:pPr>
              <w:pStyle w:val="TableTextCentered"/>
              <w:rPr>
                <w:rFonts w:eastAsia="Times New Roman"/>
              </w:rPr>
            </w:pPr>
            <w:r w:rsidRPr="00A01F49">
              <w:rPr>
                <w:rFonts w:eastAsia="Times New Roman"/>
              </w:rPr>
              <w:t>5</w:t>
            </w:r>
          </w:p>
        </w:tc>
        <w:tc>
          <w:tcPr>
            <w:tcW w:w="653" w:type="dxa"/>
          </w:tcPr>
          <w:p w14:paraId="61267226" w14:textId="77777777" w:rsidR="00B41C43" w:rsidRPr="00A01F49" w:rsidRDefault="00B41C43">
            <w:pPr>
              <w:pStyle w:val="TableTextCentered"/>
              <w:rPr>
                <w:rFonts w:eastAsia="Times New Roman"/>
              </w:rPr>
            </w:pPr>
            <w:r w:rsidRPr="00A01F49">
              <w:rPr>
                <w:rFonts w:eastAsia="Times New Roman"/>
              </w:rPr>
              <w:t>1</w:t>
            </w:r>
          </w:p>
        </w:tc>
        <w:tc>
          <w:tcPr>
            <w:tcW w:w="712" w:type="dxa"/>
            <w:vAlign w:val="center"/>
          </w:tcPr>
          <w:p w14:paraId="1AF607DB" w14:textId="77777777" w:rsidR="00B41C43" w:rsidRPr="00A01F49" w:rsidRDefault="00B41C43">
            <w:pPr>
              <w:pStyle w:val="TableTextCentered"/>
              <w:rPr>
                <w:rFonts w:eastAsia="Times New Roman"/>
              </w:rPr>
            </w:pPr>
            <w:r w:rsidRPr="00A01F49">
              <w:rPr>
                <w:rFonts w:eastAsia="Times New Roman"/>
              </w:rPr>
              <w:t>0</w:t>
            </w:r>
          </w:p>
        </w:tc>
        <w:tc>
          <w:tcPr>
            <w:tcW w:w="684" w:type="dxa"/>
            <w:vAlign w:val="center"/>
          </w:tcPr>
          <w:p w14:paraId="6B982430" w14:textId="77777777" w:rsidR="00B41C43" w:rsidRPr="00A01F49" w:rsidRDefault="00B41C43">
            <w:pPr>
              <w:pStyle w:val="TableTextCentered"/>
              <w:rPr>
                <w:rFonts w:eastAsia="Times New Roman"/>
              </w:rPr>
            </w:pPr>
            <w:r w:rsidRPr="00A01F49">
              <w:rPr>
                <w:rFonts w:eastAsia="Times New Roman"/>
              </w:rPr>
              <w:t>0</w:t>
            </w:r>
          </w:p>
        </w:tc>
        <w:tc>
          <w:tcPr>
            <w:tcW w:w="601" w:type="dxa"/>
          </w:tcPr>
          <w:p w14:paraId="46B13827" w14:textId="77777777" w:rsidR="00B41C43" w:rsidRPr="00A01F49" w:rsidRDefault="00B41C43">
            <w:pPr>
              <w:pStyle w:val="TableTextCentered"/>
              <w:rPr>
                <w:rFonts w:eastAsia="Times New Roman"/>
              </w:rPr>
            </w:pPr>
            <w:r w:rsidRPr="00A01F49">
              <w:rPr>
                <w:rFonts w:eastAsia="Times New Roman"/>
              </w:rPr>
              <w:t>21</w:t>
            </w:r>
          </w:p>
        </w:tc>
        <w:tc>
          <w:tcPr>
            <w:tcW w:w="866" w:type="dxa"/>
          </w:tcPr>
          <w:p w14:paraId="17C40D9B" w14:textId="77777777" w:rsidR="00B41C43" w:rsidRPr="00A01F49" w:rsidRDefault="00B41C43">
            <w:pPr>
              <w:pStyle w:val="TableTextCentered"/>
              <w:rPr>
                <w:rFonts w:eastAsia="Times New Roman"/>
              </w:rPr>
            </w:pPr>
            <w:r w:rsidRPr="00A01F49">
              <w:rPr>
                <w:rFonts w:eastAsia="Times New Roman"/>
              </w:rPr>
              <w:t>2.5</w:t>
            </w:r>
          </w:p>
        </w:tc>
      </w:tr>
      <w:tr w:rsidR="00B41C43" w:rsidRPr="00A01F49" w14:paraId="4A34FB7F" w14:textId="77777777" w:rsidTr="007D45C1">
        <w:tc>
          <w:tcPr>
            <w:tcW w:w="3095" w:type="dxa"/>
            <w:shd w:val="clear" w:color="auto" w:fill="D9E2F3" w:themeFill="accent5" w:themeFillTint="33"/>
            <w:vAlign w:val="center"/>
          </w:tcPr>
          <w:p w14:paraId="68D5BD32" w14:textId="77777777" w:rsidR="00B41C43" w:rsidRPr="00A01F49" w:rsidRDefault="00B41C43">
            <w:pPr>
              <w:pStyle w:val="TableSubheading"/>
            </w:pPr>
            <w:r w:rsidRPr="00A01F49">
              <w:t>Student Engagement</w:t>
            </w:r>
          </w:p>
        </w:tc>
        <w:tc>
          <w:tcPr>
            <w:tcW w:w="683" w:type="dxa"/>
            <w:shd w:val="clear" w:color="auto" w:fill="D9E2F3" w:themeFill="accent5" w:themeFillTint="33"/>
          </w:tcPr>
          <w:p w14:paraId="6AC8075F" w14:textId="77777777" w:rsidR="00B41C43" w:rsidRPr="00A01F49" w:rsidRDefault="00B41C43">
            <w:pPr>
              <w:pStyle w:val="TableTextCenteredDemi"/>
              <w:rPr>
                <w:rFonts w:eastAsia="Times New Roman"/>
                <w:bCs/>
              </w:rPr>
            </w:pPr>
            <w:r w:rsidRPr="00A01F49">
              <w:rPr>
                <w:rFonts w:eastAsia="Times New Roman"/>
                <w:bCs/>
              </w:rPr>
              <w:t>0</w:t>
            </w:r>
          </w:p>
        </w:tc>
        <w:tc>
          <w:tcPr>
            <w:tcW w:w="687" w:type="dxa"/>
            <w:shd w:val="clear" w:color="auto" w:fill="D9E2F3" w:themeFill="accent5" w:themeFillTint="33"/>
          </w:tcPr>
          <w:p w14:paraId="16CFAA0C" w14:textId="77777777" w:rsidR="00B41C43" w:rsidRPr="00A01F49" w:rsidRDefault="00B41C43">
            <w:pPr>
              <w:pStyle w:val="TableTextCenteredDemi"/>
              <w:rPr>
                <w:rFonts w:eastAsia="Times New Roman"/>
                <w:bCs/>
              </w:rPr>
            </w:pPr>
            <w:r w:rsidRPr="00A01F49">
              <w:rPr>
                <w:rFonts w:eastAsia="Times New Roman"/>
                <w:bCs/>
              </w:rPr>
              <w:t>1</w:t>
            </w:r>
          </w:p>
        </w:tc>
        <w:tc>
          <w:tcPr>
            <w:tcW w:w="679" w:type="dxa"/>
            <w:shd w:val="clear" w:color="auto" w:fill="D9E2F3" w:themeFill="accent5" w:themeFillTint="33"/>
          </w:tcPr>
          <w:p w14:paraId="37BB3C71" w14:textId="77777777" w:rsidR="00B41C43" w:rsidRPr="00A01F49" w:rsidRDefault="00B41C43">
            <w:pPr>
              <w:pStyle w:val="TableTextCenteredDemi"/>
              <w:rPr>
                <w:rFonts w:eastAsia="Times New Roman"/>
                <w:bCs/>
              </w:rPr>
            </w:pPr>
            <w:r w:rsidRPr="00A01F49">
              <w:rPr>
                <w:rFonts w:eastAsia="Times New Roman"/>
                <w:bCs/>
              </w:rPr>
              <w:t>1</w:t>
            </w:r>
          </w:p>
        </w:tc>
        <w:tc>
          <w:tcPr>
            <w:tcW w:w="684" w:type="dxa"/>
            <w:shd w:val="clear" w:color="auto" w:fill="D9E2F3" w:themeFill="accent5" w:themeFillTint="33"/>
          </w:tcPr>
          <w:p w14:paraId="250A89BA" w14:textId="77777777" w:rsidR="00B41C43" w:rsidRPr="00A01F49" w:rsidRDefault="00B41C43">
            <w:pPr>
              <w:pStyle w:val="TableTextCenteredDemi"/>
              <w:rPr>
                <w:rFonts w:eastAsia="Times New Roman"/>
                <w:bCs/>
              </w:rPr>
            </w:pPr>
            <w:r w:rsidRPr="00A01F49">
              <w:rPr>
                <w:rFonts w:eastAsia="Times New Roman"/>
                <w:bCs/>
              </w:rPr>
              <w:t>6</w:t>
            </w:r>
          </w:p>
        </w:tc>
        <w:tc>
          <w:tcPr>
            <w:tcW w:w="653" w:type="dxa"/>
            <w:shd w:val="clear" w:color="auto" w:fill="D9E2F3" w:themeFill="accent5" w:themeFillTint="33"/>
          </w:tcPr>
          <w:p w14:paraId="205273C6" w14:textId="77777777" w:rsidR="00B41C43" w:rsidRPr="00A01F49" w:rsidRDefault="00B41C43">
            <w:pPr>
              <w:pStyle w:val="TableTextCenteredDemi"/>
              <w:rPr>
                <w:rFonts w:eastAsia="Times New Roman"/>
                <w:bCs/>
              </w:rPr>
            </w:pPr>
            <w:r w:rsidRPr="00A01F49">
              <w:rPr>
                <w:rFonts w:eastAsia="Times New Roman"/>
                <w:bCs/>
              </w:rPr>
              <w:t>8</w:t>
            </w:r>
          </w:p>
        </w:tc>
        <w:tc>
          <w:tcPr>
            <w:tcW w:w="712" w:type="dxa"/>
            <w:shd w:val="clear" w:color="auto" w:fill="D9E2F3" w:themeFill="accent5" w:themeFillTint="33"/>
            <w:vAlign w:val="center"/>
          </w:tcPr>
          <w:p w14:paraId="1630262F" w14:textId="77777777" w:rsidR="00B41C43" w:rsidRPr="00A01F49" w:rsidRDefault="00B41C43">
            <w:pPr>
              <w:pStyle w:val="TableTextCenteredDemi"/>
              <w:rPr>
                <w:rFonts w:eastAsia="Times New Roman"/>
                <w:bCs/>
              </w:rPr>
            </w:pPr>
            <w:r w:rsidRPr="00A01F49">
              <w:rPr>
                <w:rFonts w:eastAsia="Times New Roman"/>
                <w:bCs/>
              </w:rPr>
              <w:t>5</w:t>
            </w:r>
          </w:p>
        </w:tc>
        <w:tc>
          <w:tcPr>
            <w:tcW w:w="684" w:type="dxa"/>
            <w:shd w:val="clear" w:color="auto" w:fill="D9E2F3" w:themeFill="accent5" w:themeFillTint="33"/>
            <w:vAlign w:val="center"/>
          </w:tcPr>
          <w:p w14:paraId="503595D7" w14:textId="77777777" w:rsidR="00B41C43" w:rsidRPr="00A01F49" w:rsidRDefault="00B41C43">
            <w:pPr>
              <w:pStyle w:val="TableTextCenteredDemi"/>
              <w:rPr>
                <w:rFonts w:eastAsia="Times New Roman"/>
                <w:bCs/>
              </w:rPr>
            </w:pPr>
            <w:r w:rsidRPr="00A01F49">
              <w:rPr>
                <w:rFonts w:eastAsia="Times New Roman"/>
                <w:bCs/>
              </w:rPr>
              <w:t>0</w:t>
            </w:r>
          </w:p>
        </w:tc>
        <w:tc>
          <w:tcPr>
            <w:tcW w:w="601" w:type="dxa"/>
            <w:shd w:val="clear" w:color="auto" w:fill="D9E2F3" w:themeFill="accent5" w:themeFillTint="33"/>
          </w:tcPr>
          <w:p w14:paraId="32C23EDC" w14:textId="77777777" w:rsidR="00B41C43" w:rsidRPr="00A01F49" w:rsidRDefault="00B41C43">
            <w:pPr>
              <w:pStyle w:val="TableTextCenteredDemi"/>
              <w:rPr>
                <w:rFonts w:eastAsia="Times New Roman"/>
                <w:bCs/>
              </w:rPr>
            </w:pPr>
            <w:r w:rsidRPr="00A01F49">
              <w:rPr>
                <w:rFonts w:eastAsia="Times New Roman"/>
                <w:bCs/>
              </w:rPr>
              <w:t>21</w:t>
            </w:r>
          </w:p>
        </w:tc>
        <w:tc>
          <w:tcPr>
            <w:tcW w:w="866" w:type="dxa"/>
            <w:shd w:val="clear" w:color="auto" w:fill="D9E2F3" w:themeFill="accent5" w:themeFillTint="33"/>
          </w:tcPr>
          <w:p w14:paraId="60F24B05" w14:textId="77777777" w:rsidR="00B41C43" w:rsidRPr="00A01F49" w:rsidRDefault="00B41C43">
            <w:pPr>
              <w:pStyle w:val="TableTextCenteredDemi"/>
              <w:rPr>
                <w:rFonts w:eastAsia="Times New Roman"/>
                <w:bCs/>
              </w:rPr>
            </w:pPr>
            <w:r w:rsidRPr="00A01F49">
              <w:rPr>
                <w:rFonts w:eastAsia="Times New Roman"/>
                <w:bCs/>
              </w:rPr>
              <w:t>4.7</w:t>
            </w:r>
          </w:p>
        </w:tc>
      </w:tr>
    </w:tbl>
    <w:bookmarkEnd w:id="158"/>
    <w:p w14:paraId="6DA11A90" w14:textId="77777777" w:rsidR="00B41C43" w:rsidRPr="00A01F49" w:rsidRDefault="00B41C43" w:rsidP="00B41C43">
      <w:pPr>
        <w:pStyle w:val="TableNote"/>
        <w:rPr>
          <w:szCs w:val="20"/>
        </w:rPr>
      </w:pPr>
      <w:r w:rsidRPr="00A01F49">
        <w:t xml:space="preserve">*The district average is an average of the scores. For example, for Positive Climate, the district average is computed as: </w:t>
      </w:r>
      <w:bookmarkStart w:id="159" w:name="High_PC_Calc"/>
      <w:r w:rsidRPr="00A01F49">
        <w:rPr>
          <w:szCs w:val="20"/>
        </w:rPr>
        <w:t>([3 x 4] + [4 x 2] + [5 x 10] + [6 x 3] + [7 x 2]) ÷ 21 observations = 4.9</w:t>
      </w:r>
      <w:bookmarkEnd w:id="159"/>
    </w:p>
    <w:p w14:paraId="588507F0" w14:textId="77777777" w:rsidR="00B41C43" w:rsidRPr="00A01F49" w:rsidRDefault="00B41C43" w:rsidP="00B41C43">
      <w:pPr>
        <w:pStyle w:val="TableNote"/>
      </w:pPr>
      <w:r w:rsidRPr="00A01F49">
        <w:t xml:space="preserve">**Negative Climate is rated on an inverse scale. An original score of 1 is given a value of 7. The scoring in the table reflects the normalized adjustment: </w:t>
      </w:r>
      <w:bookmarkStart w:id="160" w:name="High_NC_Calc"/>
      <w:r w:rsidRPr="00A01F49">
        <w:t>([7 x 21]) ÷ 21 observations = 7.0</w:t>
      </w:r>
      <w:bookmarkEnd w:id="160"/>
    </w:p>
    <w:p w14:paraId="028E6552" w14:textId="77777777" w:rsidR="00B41C43" w:rsidRPr="00A01F49" w:rsidRDefault="00B41C43" w:rsidP="00B41C43">
      <w:pPr>
        <w:spacing w:after="160" w:line="259" w:lineRule="auto"/>
        <w:rPr>
          <w:rFonts w:ascii="Times New Roman" w:eastAsia="MS Mincho" w:hAnsi="Times New Roman" w:cs="Times New Roman"/>
          <w:b/>
          <w:sz w:val="20"/>
        </w:rPr>
      </w:pPr>
    </w:p>
    <w:p w14:paraId="2BD1BA2E" w14:textId="77777777" w:rsidR="00B41C43" w:rsidRPr="00A01F49" w:rsidRDefault="00B41C43" w:rsidP="00B41C43">
      <w:pPr>
        <w:pStyle w:val="Heading2-SIOR"/>
      </w:pPr>
      <w:bookmarkStart w:id="161" w:name="_Toc430114891"/>
      <w:bookmarkStart w:id="162" w:name="_Toc496109993"/>
      <w:bookmarkStart w:id="163" w:name="_Toc92194271"/>
      <w:r w:rsidRPr="00A01F49">
        <w:t>References</w:t>
      </w:r>
      <w:bookmarkEnd w:id="161"/>
      <w:bookmarkEnd w:id="162"/>
      <w:bookmarkEnd w:id="163"/>
    </w:p>
    <w:p w14:paraId="27E043D1" w14:textId="77777777" w:rsidR="00B41C43" w:rsidRPr="00A01F49" w:rsidRDefault="00B41C43" w:rsidP="00B41C43">
      <w:pPr>
        <w:pStyle w:val="Reference"/>
        <w:rPr>
          <w:rStyle w:val="Hyperlink"/>
          <w:rFonts w:eastAsiaTheme="minorEastAsia"/>
        </w:rPr>
      </w:pPr>
      <w:r w:rsidRPr="00A01F49">
        <w:t xml:space="preserve">Center for Advanced Study of Teaching and Learning. (n.d.). </w:t>
      </w:r>
      <w:r w:rsidRPr="00A01F49">
        <w:rPr>
          <w:i/>
        </w:rPr>
        <w:t>Measuring and improving teacher-student interactions in PK−12 settings to enhance students’ learning</w:t>
      </w:r>
      <w:r w:rsidRPr="00A01F49">
        <w:t xml:space="preserve">. Charlottesville, VA: University of Virginia. Retrieved from </w:t>
      </w:r>
      <w:hyperlink r:id="rId35" w:history="1">
        <w:r w:rsidRPr="00A01F49">
          <w:rPr>
            <w:rStyle w:val="Hyperlink"/>
            <w:rFonts w:eastAsiaTheme="minorEastAsia"/>
          </w:rPr>
          <w:t>http://www.teachstone.com/wp-content/uploads/2011/05/class-mtp-pk-12-brief.pdf</w:t>
        </w:r>
      </w:hyperlink>
    </w:p>
    <w:p w14:paraId="61966FE2" w14:textId="77777777" w:rsidR="00B41C43" w:rsidRPr="00A01F49" w:rsidRDefault="00B41C43" w:rsidP="00B41C43">
      <w:pPr>
        <w:pStyle w:val="Reference"/>
        <w:rPr>
          <w:rStyle w:val="Hyperlink"/>
          <w:rFonts w:eastAsiaTheme="minorEastAsia"/>
        </w:rPr>
      </w:pPr>
      <w:r w:rsidRPr="00A01F49">
        <w:t xml:space="preserve">MET Project. (2010). </w:t>
      </w:r>
      <w:r w:rsidRPr="00A01F49">
        <w:rPr>
          <w:i/>
        </w:rPr>
        <w:t>The CLASS protocol for classroom observations</w:t>
      </w:r>
      <w:r w:rsidRPr="00A01F49">
        <w:t xml:space="preserve">. Seattle, WA: Bill &amp; Melinda Gates Foundation. Retrieved from </w:t>
      </w:r>
      <w:hyperlink r:id="rId36" w:history="1">
        <w:r w:rsidRPr="00A01F49">
          <w:rPr>
            <w:rStyle w:val="Hyperlink"/>
            <w:rFonts w:eastAsiaTheme="minorEastAsia"/>
          </w:rPr>
          <w:t>http://metproject.org/resources/CLASS_10_29_10.pdf</w:t>
        </w:r>
      </w:hyperlink>
    </w:p>
    <w:p w14:paraId="634F0B77" w14:textId="77777777" w:rsidR="00B41C43" w:rsidRPr="00A01F49" w:rsidRDefault="00B41C43" w:rsidP="00B41C43">
      <w:pPr>
        <w:pStyle w:val="Reference"/>
      </w:pPr>
      <w:r w:rsidRPr="00A01F49">
        <w:t xml:space="preserve">Pianta, R. C., Hamre, B. K., &amp; Mintz, S. (2012). </w:t>
      </w:r>
      <w:r w:rsidRPr="00A01F49">
        <w:rPr>
          <w:i/>
        </w:rPr>
        <w:t>Classroom Assessment Scoring System (CLASS) Manual, Secondary.</w:t>
      </w:r>
      <w:r w:rsidRPr="00A01F49">
        <w:t xml:space="preserve"> Charlottesville, VA:</w:t>
      </w:r>
      <w:r w:rsidRPr="00A01F49">
        <w:rPr>
          <w:i/>
        </w:rPr>
        <w:t xml:space="preserve"> </w:t>
      </w:r>
      <w:r w:rsidRPr="00A01F49">
        <w:t>Teachstone.</w:t>
      </w:r>
    </w:p>
    <w:p w14:paraId="6A77B051" w14:textId="77777777" w:rsidR="00B41C43" w:rsidRPr="00A01F49" w:rsidRDefault="00B41C43" w:rsidP="00B41C43">
      <w:pPr>
        <w:pStyle w:val="Reference"/>
      </w:pPr>
      <w:r w:rsidRPr="00A01F49">
        <w:t xml:space="preserve">Pianta, R. C., Hamre, B. K., &amp; Mintz, S. (2012). </w:t>
      </w:r>
      <w:r w:rsidRPr="00A01F49">
        <w:rPr>
          <w:i/>
        </w:rPr>
        <w:t>Classroom Assessment Scoring System (CLASS) Manual, Upper Elementary.</w:t>
      </w:r>
      <w:r w:rsidRPr="00A01F49">
        <w:t xml:space="preserve"> Charlottesville, VA:</w:t>
      </w:r>
      <w:r w:rsidRPr="00A01F49">
        <w:rPr>
          <w:i/>
        </w:rPr>
        <w:t xml:space="preserve"> </w:t>
      </w:r>
      <w:r w:rsidRPr="00A01F49">
        <w:t>Teachstone.</w:t>
      </w:r>
    </w:p>
    <w:p w14:paraId="0CB3F656" w14:textId="77777777" w:rsidR="00B41C43" w:rsidRPr="00A01F49" w:rsidRDefault="00B41C43" w:rsidP="00B41C43">
      <w:pPr>
        <w:pStyle w:val="Reference"/>
      </w:pPr>
      <w:r w:rsidRPr="00A01F49">
        <w:t xml:space="preserve">Pianta, R. C., La Paro, K. M., &amp; Hamre, B. K. (2008). </w:t>
      </w:r>
      <w:r w:rsidRPr="00A01F49">
        <w:rPr>
          <w:i/>
        </w:rPr>
        <w:t xml:space="preserve">Classroom Assessment Scoring System (CLASS) Manual, K–3. </w:t>
      </w:r>
      <w:r w:rsidRPr="00A01F49">
        <w:t>Baltimore, MD: Paul H. Brookes Publishing Co.</w:t>
      </w:r>
    </w:p>
    <w:p w14:paraId="650DD680" w14:textId="61347139" w:rsidR="00B41C43" w:rsidRPr="00A01F49" w:rsidRDefault="00B41C43" w:rsidP="00B41C43">
      <w:pPr>
        <w:spacing w:after="120"/>
        <w:rPr>
          <w:rFonts w:ascii="Calibri" w:eastAsia="Times New Roman" w:hAnsi="Calibri" w:cs="Calibri"/>
          <w:b/>
          <w:bCs/>
          <w:szCs w:val="20"/>
        </w:rPr>
      </w:pPr>
    </w:p>
    <w:p w14:paraId="2B1F2131" w14:textId="77777777" w:rsidR="00B41C43" w:rsidRPr="00A01F49" w:rsidRDefault="00B41C43" w:rsidP="00486B55">
      <w:pPr>
        <w:spacing w:line="240" w:lineRule="auto"/>
        <w:sectPr w:rsidR="00B41C43" w:rsidRPr="00A01F49" w:rsidSect="009C0161">
          <w:footerReference w:type="default" r:id="rId37"/>
          <w:pgSz w:w="12240" w:h="15840" w:code="1"/>
          <w:pgMar w:top="1080" w:right="1440" w:bottom="1080" w:left="1440" w:header="720" w:footer="720" w:gutter="0"/>
          <w:cols w:space="720"/>
          <w:docGrid w:linePitch="360"/>
        </w:sectPr>
      </w:pPr>
    </w:p>
    <w:p w14:paraId="24DC4234" w14:textId="03B69051" w:rsidR="00486B55" w:rsidRPr="00A01F49" w:rsidRDefault="00486B55" w:rsidP="005A1AB3">
      <w:pPr>
        <w:pStyle w:val="Heading2"/>
        <w:spacing w:after="240"/>
      </w:pPr>
      <w:bookmarkStart w:id="164" w:name="_Toc168488425"/>
      <w:bookmarkEnd w:id="43"/>
      <w:r w:rsidRPr="00A01F49">
        <w:t>Appendix C. Resources to Support Implementation of DESE’s District Standards and Indicat</w:t>
      </w:r>
      <w:bookmarkEnd w:id="44"/>
      <w:bookmarkEnd w:id="45"/>
      <w:r w:rsidRPr="00A01F49">
        <w:t>ors</w:t>
      </w:r>
      <w:bookmarkEnd w:id="164"/>
    </w:p>
    <w:p w14:paraId="087B093E" w14:textId="229FB9B8" w:rsidR="00A27836" w:rsidRPr="00A01F49" w:rsidRDefault="00A27836" w:rsidP="005A1AB3">
      <w:pPr>
        <w:pStyle w:val="TableTitle0"/>
      </w:pPr>
      <w:r w:rsidRPr="00A01F49">
        <w:t>Table C1. Resources to Support Curriculum and Instruction</w:t>
      </w:r>
    </w:p>
    <w:tbl>
      <w:tblPr>
        <w:tblStyle w:val="MSVTable1"/>
        <w:tblW w:w="5000" w:type="pct"/>
        <w:tblLook w:val="0620" w:firstRow="1" w:lastRow="0" w:firstColumn="0" w:lastColumn="0" w:noHBand="1" w:noVBand="1"/>
      </w:tblPr>
      <w:tblGrid>
        <w:gridCol w:w="2783"/>
        <w:gridCol w:w="6561"/>
      </w:tblGrid>
      <w:tr w:rsidR="00A27836" w:rsidRPr="00A01F49" w14:paraId="6550BF19" w14:textId="77777777" w:rsidTr="007B055B">
        <w:trPr>
          <w:cnfStyle w:val="100000000000" w:firstRow="1" w:lastRow="0" w:firstColumn="0" w:lastColumn="0" w:oddVBand="0" w:evenVBand="0" w:oddHBand="0" w:evenHBand="0" w:firstRowFirstColumn="0" w:firstRowLastColumn="0" w:lastRowFirstColumn="0" w:lastRowLastColumn="0"/>
          <w:tblHeader/>
        </w:trPr>
        <w:tc>
          <w:tcPr>
            <w:tcW w:w="1489" w:type="pct"/>
            <w:tcBorders>
              <w:top w:val="single" w:sz="6" w:space="0" w:color="2F5496"/>
              <w:left w:val="single" w:sz="6" w:space="0" w:color="2F5496"/>
              <w:bottom w:val="single" w:sz="6" w:space="0" w:color="2F5496"/>
            </w:tcBorders>
            <w:hideMark/>
          </w:tcPr>
          <w:p w14:paraId="731E513C" w14:textId="77777777" w:rsidR="00A27836" w:rsidRPr="00A01F49" w:rsidRDefault="00A27836">
            <w:pPr>
              <w:rPr>
                <w:rFonts w:ascii="Franklin Gothic Demi" w:eastAsia="HGGothicE" w:hAnsi="Franklin Gothic Demi" w:cs="Franklin Gothic Book"/>
                <w:bCs/>
                <w:sz w:val="20"/>
              </w:rPr>
            </w:pPr>
            <w:r w:rsidRPr="00A01F49">
              <w:rPr>
                <w:rFonts w:ascii="Franklin Gothic Demi" w:eastAsia="HGGothicE" w:hAnsi="Franklin Gothic Demi" w:cs="Franklin Gothic Book"/>
                <w:bCs/>
                <w:sz w:val="20"/>
              </w:rPr>
              <w:t>Resource</w:t>
            </w:r>
          </w:p>
        </w:tc>
        <w:tc>
          <w:tcPr>
            <w:tcW w:w="3511" w:type="pct"/>
            <w:tcBorders>
              <w:top w:val="single" w:sz="6" w:space="0" w:color="2F5496"/>
              <w:bottom w:val="single" w:sz="6" w:space="0" w:color="2F5496"/>
              <w:right w:val="single" w:sz="6" w:space="0" w:color="2F5496"/>
            </w:tcBorders>
            <w:hideMark/>
          </w:tcPr>
          <w:p w14:paraId="6D1F5019" w14:textId="77777777" w:rsidR="00A27836" w:rsidRPr="00A01F49" w:rsidRDefault="00A27836">
            <w:pPr>
              <w:rPr>
                <w:rFonts w:ascii="Franklin Gothic Demi" w:eastAsia="HGGothicE" w:hAnsi="Franklin Gothic Demi" w:cs="Franklin Gothic Book"/>
                <w:bCs/>
                <w:sz w:val="20"/>
              </w:rPr>
            </w:pPr>
            <w:r w:rsidRPr="00A01F49">
              <w:rPr>
                <w:rFonts w:ascii="Franklin Gothic Demi" w:eastAsia="HGGothicE" w:hAnsi="Franklin Gothic Demi" w:cs="Franklin Gothic Book"/>
                <w:bCs/>
                <w:sz w:val="20"/>
              </w:rPr>
              <w:t>Description</w:t>
            </w:r>
          </w:p>
        </w:tc>
      </w:tr>
      <w:tr w:rsidR="00A27836" w:rsidRPr="00A01F49" w14:paraId="5DC00E1E" w14:textId="77777777" w:rsidTr="007B055B">
        <w:tc>
          <w:tcPr>
            <w:tcW w:w="1489" w:type="pct"/>
            <w:tcBorders>
              <w:top w:val="single" w:sz="6" w:space="0" w:color="2F5496"/>
              <w:left w:val="single" w:sz="6" w:space="0" w:color="2F5496"/>
              <w:bottom w:val="single" w:sz="6" w:space="0" w:color="2F5496"/>
              <w:right w:val="single" w:sz="6" w:space="0" w:color="2F5496"/>
            </w:tcBorders>
            <w:hideMark/>
          </w:tcPr>
          <w:p w14:paraId="65C01133" w14:textId="77777777" w:rsidR="00A27836" w:rsidRPr="00A01F49" w:rsidRDefault="00000000" w:rsidP="005A1AB3">
            <w:pPr>
              <w:pStyle w:val="TableText"/>
              <w:rPr>
                <w:rFonts w:ascii="Franklin Gothic Book" w:eastAsia="Franklin Gothic Book" w:hAnsi="Franklin Gothic Book" w:cs="Tahoma"/>
                <w:szCs w:val="20"/>
              </w:rPr>
            </w:pPr>
            <w:hyperlink r:id="rId38" w:history="1">
              <w:r w:rsidR="00A27836" w:rsidRPr="00A01F49">
                <w:rPr>
                  <w:rStyle w:val="Hyperlink"/>
                  <w:rFonts w:ascii="Franklin Gothic Book" w:hAnsi="Franklin Gothic Book" w:cs="Calibri"/>
                  <w:szCs w:val="20"/>
                </w:rPr>
                <w:t>Coherence Guidebook</w:t>
              </w:r>
            </w:hyperlink>
          </w:p>
        </w:tc>
        <w:tc>
          <w:tcPr>
            <w:tcW w:w="3511" w:type="pct"/>
            <w:tcBorders>
              <w:top w:val="single" w:sz="6" w:space="0" w:color="2F5496"/>
              <w:left w:val="single" w:sz="6" w:space="0" w:color="2F5496"/>
              <w:bottom w:val="single" w:sz="6" w:space="0" w:color="2F5496"/>
              <w:right w:val="single" w:sz="6" w:space="0" w:color="2F5496"/>
            </w:tcBorders>
            <w:hideMark/>
          </w:tcPr>
          <w:p w14:paraId="1460B9AE" w14:textId="77777777" w:rsidR="00A27836" w:rsidRPr="00A01F49" w:rsidRDefault="00A27836" w:rsidP="005A1AB3">
            <w:pPr>
              <w:pStyle w:val="TableText"/>
              <w:rPr>
                <w:rFonts w:ascii="Franklin Gothic Book" w:eastAsia="Times New Roman" w:hAnsi="Franklin Gothic Book" w:cs="Times New Roman"/>
                <w:szCs w:val="20"/>
              </w:rPr>
            </w:pPr>
            <w:r w:rsidRPr="00A01F49">
              <w:rPr>
                <w:rFonts w:ascii="Franklin Gothic Book" w:hAnsi="Franklin Gothic Book" w:cs="Calibri"/>
                <w:color w:val="000000"/>
                <w:szCs w:val="20"/>
              </w:rPr>
              <w:t>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w:t>
            </w:r>
          </w:p>
        </w:tc>
      </w:tr>
      <w:tr w:rsidR="00A27836" w:rsidRPr="00A01F49" w14:paraId="04F3B7EC" w14:textId="77777777" w:rsidTr="007B055B">
        <w:tc>
          <w:tcPr>
            <w:tcW w:w="1489" w:type="pct"/>
            <w:tcBorders>
              <w:top w:val="single" w:sz="6" w:space="0" w:color="2F5496"/>
              <w:left w:val="single" w:sz="6" w:space="0" w:color="2F5496"/>
              <w:bottom w:val="single" w:sz="6" w:space="0" w:color="2F5496"/>
              <w:right w:val="single" w:sz="6" w:space="0" w:color="2F5496"/>
            </w:tcBorders>
            <w:hideMark/>
          </w:tcPr>
          <w:p w14:paraId="2BEA80CC" w14:textId="77777777" w:rsidR="00A27836" w:rsidRPr="00A01F49" w:rsidRDefault="00000000" w:rsidP="005A1AB3">
            <w:pPr>
              <w:pStyle w:val="TableText"/>
              <w:rPr>
                <w:rFonts w:ascii="Franklin Gothic Book" w:eastAsia="Franklin Gothic Book" w:hAnsi="Franklin Gothic Book" w:cs="Franklin Gothic Book"/>
                <w:szCs w:val="20"/>
                <w14:ligatures w14:val="standardContextual"/>
              </w:rPr>
            </w:pPr>
            <w:hyperlink r:id="rId39" w:history="1">
              <w:r w:rsidR="00A27836" w:rsidRPr="00A01F49">
                <w:rPr>
                  <w:rStyle w:val="Hyperlink"/>
                  <w:rFonts w:ascii="Franklin Gothic Book" w:eastAsia="Franklin Gothic Book" w:hAnsi="Franklin Gothic Book" w:cs="Franklin Gothic Book"/>
                </w:rPr>
                <w:t>Curriculum Frameworks Resources</w:t>
              </w:r>
            </w:hyperlink>
          </w:p>
        </w:tc>
        <w:tc>
          <w:tcPr>
            <w:tcW w:w="3511" w:type="pct"/>
            <w:tcBorders>
              <w:top w:val="single" w:sz="6" w:space="0" w:color="2F5496"/>
              <w:left w:val="single" w:sz="6" w:space="0" w:color="2F5496"/>
              <w:bottom w:val="single" w:sz="6" w:space="0" w:color="2F5496"/>
              <w:right w:val="single" w:sz="6" w:space="0" w:color="2F5496"/>
            </w:tcBorders>
            <w:hideMark/>
          </w:tcPr>
          <w:p w14:paraId="5E5BDB2A" w14:textId="77777777" w:rsidR="00A27836" w:rsidRPr="00A01F49" w:rsidRDefault="00A27836" w:rsidP="005A1AB3">
            <w:pPr>
              <w:pStyle w:val="TableText"/>
              <w:rPr>
                <w:rFonts w:ascii="Franklin Gothic Book" w:hAnsi="Franklin Gothic Book" w:cs="Calibri"/>
                <w:color w:val="000000"/>
              </w:rPr>
            </w:pPr>
            <w:r w:rsidRPr="00A01F49">
              <w:rPr>
                <w:rFonts w:ascii="Franklin Gothic Book" w:hAnsi="Franklin Gothic Book" w:cs="Calibri"/>
                <w:color w:val="000000" w:themeColor="text1"/>
              </w:rPr>
              <w:t>Some of the most frequently used resources include “What to Look For” classroom observation guides; the Family Guides to help families understand what students are expected to know and do by the end of each grade; and the Standards Navigator tool and app, which can be used to explore the standards, see how they are connected to other standards and related student work samples, reference guides, and definitions.</w:t>
            </w:r>
          </w:p>
        </w:tc>
      </w:tr>
      <w:tr w:rsidR="00A27836" w:rsidRPr="00A01F49" w14:paraId="1872426F" w14:textId="77777777" w:rsidTr="007B055B">
        <w:tc>
          <w:tcPr>
            <w:tcW w:w="1489" w:type="pct"/>
            <w:tcBorders>
              <w:top w:val="single" w:sz="6" w:space="0" w:color="2F5496"/>
              <w:left w:val="single" w:sz="6" w:space="0" w:color="2F5496"/>
              <w:bottom w:val="single" w:sz="6" w:space="0" w:color="2F5496"/>
              <w:right w:val="single" w:sz="6" w:space="0" w:color="2F5496"/>
            </w:tcBorders>
            <w:hideMark/>
          </w:tcPr>
          <w:p w14:paraId="14E38E29" w14:textId="77777777" w:rsidR="00A27836" w:rsidRPr="00A01F49" w:rsidRDefault="00000000" w:rsidP="005A1AB3">
            <w:pPr>
              <w:pStyle w:val="TableText"/>
            </w:pPr>
            <w:hyperlink r:id="rId40" w:history="1">
              <w:r w:rsidR="00A27836" w:rsidRPr="00A01F49">
                <w:rPr>
                  <w:rStyle w:val="Hyperlink"/>
                  <w:rFonts w:ascii="Franklin Gothic Book" w:hAnsi="Franklin Gothic Book" w:cs="Calibri"/>
                  <w:szCs w:val="20"/>
                </w:rPr>
                <w:t>Curriculum Matters Webpage</w:t>
              </w:r>
            </w:hyperlink>
          </w:p>
        </w:tc>
        <w:tc>
          <w:tcPr>
            <w:tcW w:w="3511" w:type="pct"/>
            <w:tcBorders>
              <w:top w:val="single" w:sz="6" w:space="0" w:color="2F5496"/>
              <w:left w:val="single" w:sz="6" w:space="0" w:color="2F5496"/>
              <w:bottom w:val="single" w:sz="6" w:space="0" w:color="2F5496"/>
              <w:right w:val="single" w:sz="6" w:space="0" w:color="2F5496"/>
            </w:tcBorders>
            <w:hideMark/>
          </w:tcPr>
          <w:p w14:paraId="78D181EC" w14:textId="77777777" w:rsidR="00A27836" w:rsidRPr="00A01F49" w:rsidRDefault="00A27836" w:rsidP="005A1AB3">
            <w:pPr>
              <w:pStyle w:val="TableText"/>
              <w:rPr>
                <w:rFonts w:ascii="Franklin Gothic Book" w:hAnsi="Franklin Gothic Book" w:cs="Calibri"/>
                <w:color w:val="000000"/>
                <w:szCs w:val="20"/>
              </w:rPr>
            </w:pPr>
            <w:r w:rsidRPr="00A01F49">
              <w:rPr>
                <w:rFonts w:ascii="Franklin Gothic Book" w:hAnsi="Franklin Gothic Book" w:cs="Calibri"/>
                <w:color w:val="000000"/>
                <w:szCs w:val="20"/>
              </w:rPr>
              <w:t xml:space="preserve">A suite of resources to support the use of high-quality curriculum, including </w:t>
            </w:r>
            <w:hyperlink r:id="rId41" w:history="1">
              <w:proofErr w:type="spellStart"/>
              <w:r w:rsidRPr="00A01F49">
                <w:rPr>
                  <w:rStyle w:val="Hyperlink"/>
                  <w:rFonts w:ascii="Franklin Gothic Book" w:hAnsi="Franklin Gothic Book" w:cs="Calibri"/>
                  <w:szCs w:val="20"/>
                </w:rPr>
                <w:t>IMplement</w:t>
              </w:r>
              <w:proofErr w:type="spellEnd"/>
              <w:r w:rsidRPr="00A01F49">
                <w:rPr>
                  <w:rStyle w:val="Hyperlink"/>
                  <w:rFonts w:ascii="Franklin Gothic Book" w:hAnsi="Franklin Gothic Book" w:cs="Calibri"/>
                  <w:szCs w:val="20"/>
                </w:rPr>
                <w:t xml:space="preserve"> MA</w:t>
              </w:r>
            </w:hyperlink>
            <w:r w:rsidRPr="00A01F49">
              <w:rPr>
                <w:rFonts w:ascii="Franklin Gothic Book" w:hAnsi="Franklin Gothic Book" w:cs="Calibri"/>
                <w:color w:val="000000"/>
                <w:szCs w:val="20"/>
              </w:rPr>
              <w:t xml:space="preserve">, our recommended four-phase process to prepare for, select, launch, and implement new high-quality instructional materials with key tasks and action steps. Also includes </w:t>
            </w:r>
            <w:hyperlink r:id="rId42" w:history="1">
              <w:r w:rsidRPr="00A01F49">
                <w:rPr>
                  <w:rStyle w:val="Hyperlink"/>
                  <w:rFonts w:ascii="Franklin Gothic Book" w:hAnsi="Franklin Gothic Book" w:cs="Calibri"/>
                  <w:szCs w:val="20"/>
                </w:rPr>
                <w:t>CURATE</w:t>
              </w:r>
            </w:hyperlink>
            <w:r w:rsidRPr="00A01F49">
              <w:rPr>
                <w:rFonts w:ascii="Franklin Gothic Book" w:hAnsi="Franklin Gothic Book" w:cs="Calibri"/>
                <w:color w:val="000000"/>
                <w:szCs w:val="20"/>
              </w:rPr>
              <w:t>, which convenes panels of Massachusetts teachers to review and rate evidence on the quality and alignment of specific curricular materials and then publish their findings for educators across the Commonwealth to consult.</w:t>
            </w:r>
          </w:p>
        </w:tc>
      </w:tr>
      <w:tr w:rsidR="00A27836" w:rsidRPr="00A01F49" w14:paraId="1A59A09C" w14:textId="77777777" w:rsidTr="007B055B">
        <w:tc>
          <w:tcPr>
            <w:tcW w:w="1489" w:type="pct"/>
            <w:tcBorders>
              <w:top w:val="single" w:sz="6" w:space="0" w:color="2F5496"/>
              <w:left w:val="single" w:sz="6" w:space="0" w:color="2F5496"/>
              <w:bottom w:val="single" w:sz="6" w:space="0" w:color="2F5496"/>
              <w:right w:val="single" w:sz="6" w:space="0" w:color="2F5496"/>
            </w:tcBorders>
            <w:hideMark/>
          </w:tcPr>
          <w:p w14:paraId="726B4E00" w14:textId="77777777" w:rsidR="00A27836" w:rsidRPr="00A01F49" w:rsidRDefault="00000000" w:rsidP="005A1AB3">
            <w:pPr>
              <w:pStyle w:val="TableText"/>
            </w:pPr>
            <w:hyperlink r:id="rId43" w:history="1">
              <w:r w:rsidR="00A27836" w:rsidRPr="00A01F49">
                <w:rPr>
                  <w:rStyle w:val="Hyperlink"/>
                  <w:rFonts w:ascii="Franklin Gothic Book" w:hAnsi="Franklin Gothic Book" w:cs="Calibri"/>
                  <w:szCs w:val="20"/>
                </w:rPr>
                <w:t>Digital Literacy and Computer Science (DLCS) Curriculum Guide</w:t>
              </w:r>
            </w:hyperlink>
          </w:p>
        </w:tc>
        <w:tc>
          <w:tcPr>
            <w:tcW w:w="3511" w:type="pct"/>
            <w:tcBorders>
              <w:top w:val="single" w:sz="6" w:space="0" w:color="2F5496"/>
              <w:left w:val="single" w:sz="6" w:space="0" w:color="2F5496"/>
              <w:bottom w:val="single" w:sz="6" w:space="0" w:color="2F5496"/>
              <w:right w:val="single" w:sz="6" w:space="0" w:color="2F5496"/>
            </w:tcBorders>
            <w:hideMark/>
          </w:tcPr>
          <w:p w14:paraId="199C4040" w14:textId="696B27A6" w:rsidR="00A27836" w:rsidRPr="00A01F49" w:rsidRDefault="00A27836" w:rsidP="005A1AB3">
            <w:pPr>
              <w:pStyle w:val="TableText"/>
              <w:rPr>
                <w:rFonts w:ascii="Franklin Gothic Book" w:hAnsi="Franklin Gothic Book" w:cs="Calibri"/>
                <w:color w:val="000000"/>
                <w:szCs w:val="20"/>
              </w:rPr>
            </w:pPr>
            <w:r w:rsidRPr="00A01F49">
              <w:rPr>
                <w:rFonts w:ascii="Franklin Gothic Book" w:hAnsi="Franklin Gothic Book" w:cs="Calibri"/>
                <w:color w:val="000000"/>
                <w:szCs w:val="20"/>
              </w:rPr>
              <w:t>Th</w:t>
            </w:r>
            <w:r w:rsidR="0079589A" w:rsidRPr="00A01F49">
              <w:rPr>
                <w:rFonts w:ascii="Franklin Gothic Book" w:hAnsi="Franklin Gothic Book" w:cs="Calibri"/>
                <w:color w:val="000000"/>
                <w:szCs w:val="20"/>
              </w:rPr>
              <w:t>is</w:t>
            </w:r>
            <w:r w:rsidRPr="00A01F49">
              <w:rPr>
                <w:rFonts w:ascii="Franklin Gothic Book" w:hAnsi="Franklin Gothic Book" w:cs="Calibri"/>
                <w:color w:val="000000"/>
                <w:szCs w:val="20"/>
              </w:rPr>
              <w:t xml:space="preserve"> </w:t>
            </w:r>
            <w:r w:rsidR="0079589A" w:rsidRPr="00A01F49">
              <w:rPr>
                <w:rFonts w:ascii="Franklin Gothic Book" w:hAnsi="Franklin Gothic Book" w:cs="Calibri"/>
                <w:color w:val="000000"/>
                <w:szCs w:val="20"/>
              </w:rPr>
              <w:t>c</w:t>
            </w:r>
            <w:r w:rsidRPr="00A01F49">
              <w:rPr>
                <w:rFonts w:ascii="Franklin Gothic Book" w:hAnsi="Franklin Gothic Book" w:cs="Calibri"/>
                <w:color w:val="000000"/>
                <w:szCs w:val="20"/>
              </w:rPr>
              <w:t xml:space="preserve">urriculum </w:t>
            </w:r>
            <w:r w:rsidR="0079589A" w:rsidRPr="00A01F49">
              <w:rPr>
                <w:rFonts w:ascii="Franklin Gothic Book" w:hAnsi="Franklin Gothic Book" w:cs="Calibri"/>
                <w:color w:val="000000"/>
                <w:szCs w:val="20"/>
              </w:rPr>
              <w:t>g</w:t>
            </w:r>
            <w:r w:rsidRPr="00A01F49">
              <w:rPr>
                <w:rFonts w:ascii="Franklin Gothic Book" w:hAnsi="Franklin Gothic Book" w:cs="Calibri"/>
                <w:color w:val="000000"/>
                <w:szCs w:val="20"/>
              </w:rPr>
              <w:t>uide provides curricular overviews for schools to engage students in learning DLCS concepts and skills aligned to the standards in the 2016 Massachusetts DLCS Framework.</w:t>
            </w:r>
          </w:p>
        </w:tc>
      </w:tr>
      <w:tr w:rsidR="00A27836" w:rsidRPr="00A01F49" w14:paraId="20A7BC85" w14:textId="77777777" w:rsidTr="007B055B">
        <w:tc>
          <w:tcPr>
            <w:tcW w:w="1489" w:type="pct"/>
            <w:tcBorders>
              <w:top w:val="single" w:sz="6" w:space="0" w:color="2F5496"/>
              <w:left w:val="single" w:sz="6" w:space="0" w:color="2F5496"/>
              <w:bottom w:val="single" w:sz="6" w:space="0" w:color="2F5496"/>
              <w:right w:val="single" w:sz="6" w:space="0" w:color="2F5496"/>
            </w:tcBorders>
            <w:hideMark/>
          </w:tcPr>
          <w:p w14:paraId="7B732D7A" w14:textId="77777777" w:rsidR="00A27836" w:rsidRPr="00A01F49" w:rsidRDefault="00000000" w:rsidP="005A1AB3">
            <w:pPr>
              <w:pStyle w:val="TableText"/>
            </w:pPr>
            <w:hyperlink r:id="rId44" w:history="1">
              <w:r w:rsidR="00A27836" w:rsidRPr="00A01F49">
                <w:rPr>
                  <w:rStyle w:val="Hyperlink"/>
                  <w:rFonts w:ascii="Franklin Gothic Book" w:hAnsi="Franklin Gothic Book" w:cs="Calibri"/>
                  <w:szCs w:val="20"/>
                </w:rPr>
                <w:t>Early Warning Indicator System (EWIS)</w:t>
              </w:r>
            </w:hyperlink>
          </w:p>
        </w:tc>
        <w:tc>
          <w:tcPr>
            <w:tcW w:w="3511" w:type="pct"/>
            <w:tcBorders>
              <w:top w:val="single" w:sz="6" w:space="0" w:color="2F5496"/>
              <w:left w:val="single" w:sz="6" w:space="0" w:color="2F5496"/>
              <w:bottom w:val="single" w:sz="6" w:space="0" w:color="2F5496"/>
              <w:right w:val="single" w:sz="6" w:space="0" w:color="2F5496"/>
            </w:tcBorders>
            <w:hideMark/>
          </w:tcPr>
          <w:p w14:paraId="0CA492FD" w14:textId="77777777" w:rsidR="00A27836" w:rsidRPr="00A01F49" w:rsidRDefault="00A27836" w:rsidP="005A1AB3">
            <w:pPr>
              <w:pStyle w:val="TableText"/>
              <w:rPr>
                <w:rFonts w:ascii="Franklin Gothic Book" w:hAnsi="Franklin Gothic Book" w:cs="Calibri"/>
                <w:color w:val="000000"/>
                <w:szCs w:val="20"/>
              </w:rPr>
            </w:pPr>
            <w:r w:rsidRPr="00A01F49">
              <w:rPr>
                <w:rFonts w:ascii="Franklin Gothic Book" w:hAnsi="Franklin Gothic Book" w:cs="Calibri"/>
                <w:color w:val="000000"/>
                <w:szCs w:val="20"/>
              </w:rPr>
              <w:t>Tools for districts to identify students who are at risk of not meeting important academic goals to help students get back on track. This comprehensive system spans first grade through high school graduation and beyond.</w:t>
            </w:r>
          </w:p>
        </w:tc>
      </w:tr>
      <w:tr w:rsidR="00A27836" w:rsidRPr="00A01F49" w14:paraId="30E231B7" w14:textId="77777777" w:rsidTr="007B055B">
        <w:tc>
          <w:tcPr>
            <w:tcW w:w="1489" w:type="pct"/>
            <w:tcBorders>
              <w:top w:val="single" w:sz="6" w:space="0" w:color="2F5496"/>
              <w:left w:val="single" w:sz="6" w:space="0" w:color="2F5496"/>
              <w:bottom w:val="single" w:sz="6" w:space="0" w:color="2F5496"/>
              <w:right w:val="single" w:sz="6" w:space="0" w:color="2F5496"/>
            </w:tcBorders>
            <w:hideMark/>
          </w:tcPr>
          <w:p w14:paraId="5DF7EE2A" w14:textId="77777777" w:rsidR="00A27836" w:rsidRPr="00A01F49" w:rsidRDefault="00000000" w:rsidP="005A1AB3">
            <w:pPr>
              <w:pStyle w:val="TableText"/>
            </w:pPr>
            <w:hyperlink r:id="rId45" w:history="1">
              <w:r w:rsidR="00A27836" w:rsidRPr="00A01F49">
                <w:rPr>
                  <w:rStyle w:val="Hyperlink"/>
                  <w:rFonts w:ascii="Franklin Gothic Book" w:hAnsi="Franklin Gothic Book" w:cs="Calibri"/>
                  <w:szCs w:val="20"/>
                </w:rPr>
                <w:t>Foundations for Inclusive Practices</w:t>
              </w:r>
            </w:hyperlink>
          </w:p>
        </w:tc>
        <w:tc>
          <w:tcPr>
            <w:tcW w:w="3511" w:type="pct"/>
            <w:tcBorders>
              <w:top w:val="single" w:sz="6" w:space="0" w:color="2F5496"/>
              <w:left w:val="single" w:sz="6" w:space="0" w:color="2F5496"/>
              <w:bottom w:val="single" w:sz="6" w:space="0" w:color="2F5496"/>
              <w:right w:val="single" w:sz="6" w:space="0" w:color="2F5496"/>
            </w:tcBorders>
            <w:hideMark/>
          </w:tcPr>
          <w:p w14:paraId="0B78B5C6" w14:textId="396F3FA2" w:rsidR="00A27836" w:rsidRPr="00A01F49" w:rsidRDefault="00A27836" w:rsidP="005A1AB3">
            <w:pPr>
              <w:pStyle w:val="TableText"/>
              <w:rPr>
                <w:rFonts w:ascii="Franklin Gothic Book" w:hAnsi="Franklin Gothic Book" w:cs="Calibri"/>
                <w:color w:val="000000"/>
                <w:szCs w:val="20"/>
              </w:rPr>
            </w:pPr>
            <w:r w:rsidRPr="00A01F49">
              <w:rPr>
                <w:rFonts w:ascii="Franklin Gothic Book" w:hAnsi="Franklin Gothic Book" w:cs="Calibri"/>
                <w:color w:val="000000"/>
                <w:szCs w:val="20"/>
              </w:rPr>
              <w:t xml:space="preserve">This </w:t>
            </w:r>
            <w:r w:rsidR="0079589A" w:rsidRPr="00A01F49">
              <w:rPr>
                <w:rFonts w:ascii="Franklin Gothic Book" w:hAnsi="Franklin Gothic Book" w:cs="Calibri"/>
                <w:color w:val="000000"/>
                <w:szCs w:val="20"/>
              </w:rPr>
              <w:t>g</w:t>
            </w:r>
            <w:r w:rsidRPr="00A01F49">
              <w:rPr>
                <w:rFonts w:ascii="Franklin Gothic Book" w:hAnsi="Franklin Gothic Book" w:cs="Calibri"/>
                <w:color w:val="000000"/>
                <w:szCs w:val="20"/>
              </w:rPr>
              <w:t xml:space="preserve">uidebook includes tools for districts, schools, and educators that align to the </w:t>
            </w:r>
            <w:r w:rsidR="0079589A" w:rsidRPr="00A01F49">
              <w:rPr>
                <w:rFonts w:ascii="Franklin Gothic Book" w:hAnsi="Franklin Gothic Book" w:cs="Calibri"/>
                <w:color w:val="000000"/>
                <w:szCs w:val="20"/>
              </w:rPr>
              <w:t xml:space="preserve">Massachusetts </w:t>
            </w:r>
            <w:r w:rsidRPr="00A01F49">
              <w:rPr>
                <w:rFonts w:ascii="Franklin Gothic Book" w:hAnsi="Franklin Gothic Book" w:cs="Calibri"/>
                <w:color w:val="000000"/>
                <w:szCs w:val="20"/>
              </w:rPr>
              <w:t>Educator Evaluation Framework and promote evidence-based best practices for inclusion.</w:t>
            </w:r>
          </w:p>
        </w:tc>
      </w:tr>
      <w:tr w:rsidR="00A27836" w:rsidRPr="00A01F49" w14:paraId="037D7C79" w14:textId="77777777" w:rsidTr="007B055B">
        <w:tc>
          <w:tcPr>
            <w:tcW w:w="1489" w:type="pct"/>
            <w:tcBorders>
              <w:top w:val="single" w:sz="6" w:space="0" w:color="2F5496"/>
              <w:left w:val="single" w:sz="6" w:space="0" w:color="2F5496"/>
              <w:bottom w:val="single" w:sz="6" w:space="0" w:color="2F5496"/>
              <w:right w:val="single" w:sz="6" w:space="0" w:color="2F5496"/>
            </w:tcBorders>
            <w:hideMark/>
          </w:tcPr>
          <w:p w14:paraId="709A0994" w14:textId="77777777" w:rsidR="00A27836" w:rsidRPr="00A01F49" w:rsidRDefault="00000000" w:rsidP="005A1AB3">
            <w:pPr>
              <w:pStyle w:val="TableText"/>
            </w:pPr>
            <w:hyperlink r:id="rId46" w:history="1">
              <w:r w:rsidR="00A27836" w:rsidRPr="00A01F49">
                <w:rPr>
                  <w:rStyle w:val="Hyperlink"/>
                  <w:rFonts w:ascii="Franklin Gothic Book" w:hAnsi="Franklin Gothic Book" w:cs="Calibri"/>
                  <w:szCs w:val="20"/>
                </w:rPr>
                <w:t>Guidebook of Culturally Diverse Artists and Artworks</w:t>
              </w:r>
            </w:hyperlink>
          </w:p>
        </w:tc>
        <w:tc>
          <w:tcPr>
            <w:tcW w:w="3511" w:type="pct"/>
            <w:tcBorders>
              <w:top w:val="single" w:sz="6" w:space="0" w:color="2F5496"/>
              <w:left w:val="single" w:sz="6" w:space="0" w:color="2F5496"/>
              <w:bottom w:val="single" w:sz="6" w:space="0" w:color="2F5496"/>
              <w:right w:val="single" w:sz="6" w:space="0" w:color="2F5496"/>
            </w:tcBorders>
            <w:hideMark/>
          </w:tcPr>
          <w:p w14:paraId="606E5346" w14:textId="16736814" w:rsidR="00A27836" w:rsidRPr="00A01F49" w:rsidRDefault="0079589A" w:rsidP="005A1AB3">
            <w:pPr>
              <w:pStyle w:val="TableText"/>
              <w:rPr>
                <w:rFonts w:ascii="Franklin Gothic Book" w:hAnsi="Franklin Gothic Book" w:cs="Calibri"/>
                <w:color w:val="000000"/>
                <w:spacing w:val="-4"/>
                <w:szCs w:val="20"/>
              </w:rPr>
            </w:pPr>
            <w:r w:rsidRPr="00A01F49">
              <w:rPr>
                <w:rFonts w:ascii="Franklin Gothic Book" w:hAnsi="Franklin Gothic Book" w:cs="Calibri"/>
                <w:color w:val="000000"/>
                <w:spacing w:val="-4"/>
                <w:szCs w:val="20"/>
              </w:rPr>
              <w:t>T</w:t>
            </w:r>
            <w:r w:rsidR="00A27836" w:rsidRPr="00A01F49">
              <w:rPr>
                <w:rFonts w:ascii="Franklin Gothic Book" w:hAnsi="Franklin Gothic Book" w:cs="Calibri"/>
                <w:color w:val="000000"/>
                <w:spacing w:val="-4"/>
                <w:szCs w:val="20"/>
              </w:rPr>
              <w:t>his resource promote</w:t>
            </w:r>
            <w:r w:rsidRPr="00A01F49">
              <w:rPr>
                <w:rFonts w:ascii="Franklin Gothic Book" w:hAnsi="Franklin Gothic Book" w:cs="Calibri"/>
                <w:color w:val="000000"/>
                <w:spacing w:val="-4"/>
                <w:szCs w:val="20"/>
              </w:rPr>
              <w:t>s</w:t>
            </w:r>
            <w:r w:rsidR="00A27836" w:rsidRPr="00A01F49">
              <w:rPr>
                <w:rFonts w:ascii="Franklin Gothic Book" w:hAnsi="Franklin Gothic Book" w:cs="Calibri"/>
                <w:color w:val="000000"/>
                <w:spacing w:val="-4"/>
                <w:szCs w:val="20"/>
              </w:rPr>
              <w:t xml:space="preserve"> culturally responsive teaching in the arts through the study of culturally diverse artists and their artworks. This guidebook highlights art made by people with racial identities that historically have been and continue to be marginalized.</w:t>
            </w:r>
          </w:p>
        </w:tc>
      </w:tr>
      <w:tr w:rsidR="00A27836" w:rsidRPr="00A01F49" w14:paraId="71FE1615" w14:textId="77777777" w:rsidTr="007B055B">
        <w:tc>
          <w:tcPr>
            <w:tcW w:w="1489" w:type="pct"/>
            <w:tcBorders>
              <w:top w:val="single" w:sz="6" w:space="0" w:color="2F5496"/>
              <w:left w:val="single" w:sz="6" w:space="0" w:color="2F5496"/>
              <w:bottom w:val="single" w:sz="6" w:space="0" w:color="2F5496"/>
              <w:right w:val="single" w:sz="6" w:space="0" w:color="2F5496"/>
            </w:tcBorders>
            <w:hideMark/>
          </w:tcPr>
          <w:p w14:paraId="001CF1D9" w14:textId="77777777" w:rsidR="00A27836" w:rsidRPr="00A01F49" w:rsidRDefault="00000000" w:rsidP="005A1AB3">
            <w:pPr>
              <w:pStyle w:val="TableText"/>
            </w:pPr>
            <w:hyperlink r:id="rId47" w:history="1">
              <w:r w:rsidR="00A27836" w:rsidRPr="00A01F49">
                <w:rPr>
                  <w:rStyle w:val="Hyperlink"/>
                  <w:rFonts w:ascii="Franklin Gothic Book" w:hAnsi="Franklin Gothic Book" w:cs="Calibri"/>
                  <w:szCs w:val="20"/>
                </w:rPr>
                <w:t>Mass Literacy Guide</w:t>
              </w:r>
            </w:hyperlink>
          </w:p>
        </w:tc>
        <w:tc>
          <w:tcPr>
            <w:tcW w:w="3511" w:type="pct"/>
            <w:tcBorders>
              <w:top w:val="single" w:sz="6" w:space="0" w:color="2F5496"/>
              <w:left w:val="single" w:sz="6" w:space="0" w:color="2F5496"/>
              <w:bottom w:val="single" w:sz="6" w:space="0" w:color="2F5496"/>
              <w:right w:val="single" w:sz="6" w:space="0" w:color="2F5496"/>
            </w:tcBorders>
            <w:hideMark/>
          </w:tcPr>
          <w:p w14:paraId="7176B4AC" w14:textId="51E705B3" w:rsidR="00A27836" w:rsidRPr="00A01F49" w:rsidRDefault="00A27836" w:rsidP="005A1AB3">
            <w:pPr>
              <w:pStyle w:val="TableText"/>
              <w:rPr>
                <w:rFonts w:ascii="Franklin Gothic Book" w:hAnsi="Franklin Gothic Book" w:cs="Calibri"/>
                <w:color w:val="000000"/>
                <w:spacing w:val="-2"/>
                <w:szCs w:val="20"/>
              </w:rPr>
            </w:pPr>
            <w:r w:rsidRPr="00A01F49">
              <w:rPr>
                <w:rFonts w:ascii="Franklin Gothic Book" w:hAnsi="Franklin Gothic Book" w:cs="Calibri"/>
                <w:color w:val="000000"/>
                <w:spacing w:val="-2"/>
                <w:szCs w:val="20"/>
              </w:rPr>
              <w:t>An interactive site with research, information, and resources on evidence-based practices for early literacy that are culturally responsive and sustaining. There is current information on complex text, fluent word reading, language comprehension, students experiencing reading difficulties, equity in literacy, how to support a</w:t>
            </w:r>
            <w:r w:rsidR="0079589A" w:rsidRPr="00A01F49">
              <w:rPr>
                <w:rFonts w:ascii="Franklin Gothic Book" w:hAnsi="Franklin Gothic Book" w:cs="Calibri"/>
                <w:color w:val="000000"/>
                <w:spacing w:val="-2"/>
                <w:szCs w:val="20"/>
              </w:rPr>
              <w:t>n MTSS</w:t>
            </w:r>
            <w:r w:rsidRPr="00A01F49">
              <w:rPr>
                <w:rFonts w:ascii="Franklin Gothic Book" w:hAnsi="Franklin Gothic Book" w:cs="Calibri"/>
                <w:color w:val="000000"/>
                <w:spacing w:val="-2"/>
                <w:szCs w:val="20"/>
              </w:rPr>
              <w:t xml:space="preserve"> for ELA/literacy, and much more. </w:t>
            </w:r>
          </w:p>
        </w:tc>
      </w:tr>
      <w:tr w:rsidR="00A27836" w:rsidRPr="00A01F49" w14:paraId="3A65B428" w14:textId="77777777" w:rsidTr="007B055B">
        <w:tc>
          <w:tcPr>
            <w:tcW w:w="1489" w:type="pct"/>
            <w:tcBorders>
              <w:top w:val="single" w:sz="6" w:space="0" w:color="2F5496"/>
              <w:left w:val="single" w:sz="6" w:space="0" w:color="2F5496"/>
              <w:bottom w:val="single" w:sz="6" w:space="0" w:color="2F5496"/>
              <w:right w:val="single" w:sz="6" w:space="0" w:color="2F5496"/>
            </w:tcBorders>
            <w:hideMark/>
          </w:tcPr>
          <w:p w14:paraId="3BA20590" w14:textId="77777777" w:rsidR="00A27836" w:rsidRPr="00A01F49" w:rsidRDefault="00000000" w:rsidP="005A1AB3">
            <w:pPr>
              <w:pStyle w:val="TableText"/>
            </w:pPr>
            <w:hyperlink r:id="rId48" w:history="1">
              <w:r w:rsidR="00A27836" w:rsidRPr="00A01F49">
                <w:rPr>
                  <w:rStyle w:val="Hyperlink"/>
                  <w:rFonts w:ascii="Franklin Gothic Book" w:hAnsi="Franklin Gothic Book" w:cs="Calibri"/>
                  <w:szCs w:val="20"/>
                </w:rPr>
                <w:t>Massachusetts Blueprint for English Learner Success</w:t>
              </w:r>
            </w:hyperlink>
          </w:p>
        </w:tc>
        <w:tc>
          <w:tcPr>
            <w:tcW w:w="3511" w:type="pct"/>
            <w:tcBorders>
              <w:top w:val="single" w:sz="6" w:space="0" w:color="2F5496"/>
              <w:left w:val="single" w:sz="6" w:space="0" w:color="2F5496"/>
              <w:bottom w:val="single" w:sz="6" w:space="0" w:color="2F5496"/>
              <w:right w:val="single" w:sz="6" w:space="0" w:color="2F5496"/>
            </w:tcBorders>
            <w:hideMark/>
          </w:tcPr>
          <w:p w14:paraId="51BC285F" w14:textId="4ECD2219" w:rsidR="00A27836" w:rsidRPr="00A01F49" w:rsidRDefault="0079589A" w:rsidP="005A1AB3">
            <w:pPr>
              <w:pStyle w:val="TableText"/>
              <w:rPr>
                <w:rFonts w:ascii="Franklin Gothic Book" w:hAnsi="Franklin Gothic Book" w:cs="Calibri"/>
                <w:color w:val="000000"/>
                <w:szCs w:val="20"/>
              </w:rPr>
            </w:pPr>
            <w:r w:rsidRPr="00A01F49">
              <w:rPr>
                <w:rFonts w:ascii="Franklin Gothic Book" w:hAnsi="Franklin Gothic Book" w:cs="Calibri"/>
                <w:color w:val="000000"/>
                <w:szCs w:val="20"/>
              </w:rPr>
              <w:t>A f</w:t>
            </w:r>
            <w:r w:rsidR="00A27836" w:rsidRPr="00A01F49">
              <w:rPr>
                <w:rFonts w:ascii="Franklin Gothic Book" w:hAnsi="Franklin Gothic Book" w:cs="Calibri"/>
                <w:color w:val="000000"/>
                <w:szCs w:val="20"/>
              </w:rPr>
              <w:t xml:space="preserve">ramework for </w:t>
            </w:r>
            <w:r w:rsidR="004A5591" w:rsidRPr="00A01F49">
              <w:rPr>
                <w:rFonts w:ascii="Franklin Gothic Book" w:hAnsi="Franklin Gothic Book" w:cs="Calibri"/>
                <w:color w:val="000000"/>
                <w:szCs w:val="20"/>
              </w:rPr>
              <w:t>EL</w:t>
            </w:r>
            <w:r w:rsidR="00A27836" w:rsidRPr="00A01F49">
              <w:rPr>
                <w:rFonts w:ascii="Franklin Gothic Book" w:hAnsi="Franklin Gothic Book" w:cs="Calibri"/>
                <w:color w:val="000000"/>
                <w:szCs w:val="20"/>
              </w:rPr>
              <w:t xml:space="preserve"> education in </w:t>
            </w:r>
            <w:r w:rsidR="004A5591" w:rsidRPr="00A01F49">
              <w:rPr>
                <w:rFonts w:ascii="Franklin Gothic Book" w:hAnsi="Franklin Gothic Book" w:cs="Calibri"/>
                <w:color w:val="000000"/>
                <w:szCs w:val="20"/>
              </w:rPr>
              <w:t>Massachusetts</w:t>
            </w:r>
            <w:r w:rsidR="00A27836" w:rsidRPr="00A01F49">
              <w:rPr>
                <w:rFonts w:ascii="Franklin Gothic Book" w:hAnsi="Franklin Gothic Book" w:cs="Calibri"/>
                <w:color w:val="000000"/>
                <w:szCs w:val="20"/>
              </w:rPr>
              <w:t>, with embedded Quick Reference Guides and other resources to support implementation.</w:t>
            </w:r>
          </w:p>
        </w:tc>
      </w:tr>
      <w:tr w:rsidR="00A27836" w:rsidRPr="00A01F49" w14:paraId="440775DF" w14:textId="77777777" w:rsidTr="007B055B">
        <w:trPr>
          <w:cantSplit/>
        </w:trPr>
        <w:tc>
          <w:tcPr>
            <w:tcW w:w="1489" w:type="pct"/>
            <w:tcBorders>
              <w:top w:val="single" w:sz="6" w:space="0" w:color="2F5496"/>
              <w:left w:val="single" w:sz="6" w:space="0" w:color="2F5496"/>
              <w:bottom w:val="single" w:sz="6" w:space="0" w:color="2F5496"/>
              <w:right w:val="single" w:sz="6" w:space="0" w:color="2F5496"/>
            </w:tcBorders>
            <w:hideMark/>
          </w:tcPr>
          <w:p w14:paraId="6ABD2EBB" w14:textId="77777777" w:rsidR="00A27836" w:rsidRPr="00A01F49" w:rsidRDefault="00A27836" w:rsidP="005A1AB3">
            <w:pPr>
              <w:pStyle w:val="TableText"/>
            </w:pPr>
            <w:r w:rsidRPr="00A01F49">
              <w:t xml:space="preserve">Massachusetts Curricular Resources: </w:t>
            </w:r>
          </w:p>
          <w:p w14:paraId="76B6B1B8" w14:textId="77777777" w:rsidR="00A27836" w:rsidRPr="00A01F49" w:rsidRDefault="00000000" w:rsidP="005A1AB3">
            <w:pPr>
              <w:pStyle w:val="TableBullet1"/>
              <w:rPr>
                <w:rFonts w:ascii="Franklin Gothic Book" w:hAnsi="Franklin Gothic Book"/>
                <w:szCs w:val="20"/>
              </w:rPr>
            </w:pPr>
            <w:hyperlink r:id="rId49" w:history="1">
              <w:r w:rsidR="00A27836" w:rsidRPr="00A01F49">
                <w:rPr>
                  <w:rStyle w:val="Hyperlink"/>
                  <w:rFonts w:ascii="Franklin Gothic Book" w:hAnsi="Franklin Gothic Book"/>
                  <w:szCs w:val="20"/>
                </w:rPr>
                <w:t>Appleseeds</w:t>
              </w:r>
            </w:hyperlink>
          </w:p>
          <w:p w14:paraId="59CCCE5D" w14:textId="77777777" w:rsidR="00A27836" w:rsidRPr="00A01F49" w:rsidRDefault="00000000" w:rsidP="005A1AB3">
            <w:pPr>
              <w:pStyle w:val="TableBullet1"/>
              <w:rPr>
                <w:rFonts w:ascii="Franklin Gothic Book" w:hAnsi="Franklin Gothic Book"/>
                <w:szCs w:val="20"/>
              </w:rPr>
            </w:pPr>
            <w:hyperlink r:id="rId50" w:history="1">
              <w:r w:rsidR="00A27836" w:rsidRPr="00A01F49">
                <w:rPr>
                  <w:rStyle w:val="Hyperlink"/>
                  <w:rFonts w:ascii="Franklin Gothic Book" w:hAnsi="Franklin Gothic Book"/>
                  <w:szCs w:val="20"/>
                </w:rPr>
                <w:t>Investigating History</w:t>
              </w:r>
            </w:hyperlink>
          </w:p>
          <w:p w14:paraId="21159CA1" w14:textId="77777777" w:rsidR="00A27836" w:rsidRPr="00A01F49" w:rsidRDefault="00000000" w:rsidP="005A1AB3">
            <w:pPr>
              <w:pStyle w:val="TableBullet1"/>
            </w:pPr>
            <w:hyperlink r:id="rId51" w:history="1">
              <w:proofErr w:type="spellStart"/>
              <w:r w:rsidR="00A27836" w:rsidRPr="00A01F49">
                <w:rPr>
                  <w:rStyle w:val="Hyperlink"/>
                  <w:rFonts w:ascii="Franklin Gothic Book" w:hAnsi="Franklin Gothic Book"/>
                  <w:szCs w:val="20"/>
                </w:rPr>
                <w:t>OpenSciEd</w:t>
              </w:r>
              <w:proofErr w:type="spellEnd"/>
            </w:hyperlink>
          </w:p>
        </w:tc>
        <w:tc>
          <w:tcPr>
            <w:tcW w:w="3511" w:type="pct"/>
            <w:tcBorders>
              <w:top w:val="single" w:sz="6" w:space="0" w:color="2F5496"/>
              <w:left w:val="single" w:sz="6" w:space="0" w:color="2F5496"/>
              <w:bottom w:val="single" w:sz="6" w:space="0" w:color="2F5496"/>
              <w:right w:val="single" w:sz="6" w:space="0" w:color="2F5496"/>
            </w:tcBorders>
            <w:hideMark/>
          </w:tcPr>
          <w:p w14:paraId="552693F8" w14:textId="77777777" w:rsidR="00A27836" w:rsidRPr="00A01F49" w:rsidRDefault="00A27836" w:rsidP="005A1AB3">
            <w:pPr>
              <w:pStyle w:val="TableText"/>
            </w:pPr>
            <w:r w:rsidRPr="00A01F49">
              <w:t>Free, open-source curricular resources aligned to the Massachusetts Curriculum Frameworks.</w:t>
            </w:r>
          </w:p>
        </w:tc>
      </w:tr>
      <w:tr w:rsidR="00A27836" w:rsidRPr="00A01F49" w14:paraId="2E5FC7F3" w14:textId="77777777" w:rsidTr="007B055B">
        <w:tc>
          <w:tcPr>
            <w:tcW w:w="1489" w:type="pct"/>
            <w:tcBorders>
              <w:top w:val="single" w:sz="6" w:space="0" w:color="2F5496"/>
              <w:left w:val="single" w:sz="6" w:space="0" w:color="2F5496"/>
              <w:bottom w:val="single" w:sz="6" w:space="0" w:color="2F5496"/>
              <w:right w:val="single" w:sz="6" w:space="0" w:color="2F5496"/>
            </w:tcBorders>
            <w:hideMark/>
          </w:tcPr>
          <w:p w14:paraId="6D41D19D" w14:textId="77777777" w:rsidR="00A27836" w:rsidRPr="00A01F49" w:rsidRDefault="00000000" w:rsidP="005A1AB3">
            <w:pPr>
              <w:pStyle w:val="TableText"/>
            </w:pPr>
            <w:hyperlink r:id="rId52" w:history="1">
              <w:r w:rsidR="00A27836" w:rsidRPr="00A01F49">
                <w:rPr>
                  <w:rStyle w:val="Hyperlink"/>
                  <w:rFonts w:ascii="Franklin Gothic Book" w:hAnsi="Franklin Gothic Book" w:cs="Calibri"/>
                  <w:szCs w:val="20"/>
                </w:rPr>
                <w:t>Planning for Deeper Learning</w:t>
              </w:r>
            </w:hyperlink>
          </w:p>
        </w:tc>
        <w:tc>
          <w:tcPr>
            <w:tcW w:w="3511" w:type="pct"/>
            <w:tcBorders>
              <w:top w:val="single" w:sz="6" w:space="0" w:color="2F5496"/>
              <w:left w:val="single" w:sz="6" w:space="0" w:color="2F5496"/>
              <w:bottom w:val="single" w:sz="6" w:space="0" w:color="2F5496"/>
              <w:right w:val="single" w:sz="6" w:space="0" w:color="2F5496"/>
            </w:tcBorders>
            <w:hideMark/>
          </w:tcPr>
          <w:p w14:paraId="11135991" w14:textId="77777777" w:rsidR="00A27836" w:rsidRPr="00A01F49" w:rsidRDefault="00A27836" w:rsidP="005A1AB3">
            <w:pPr>
              <w:pStyle w:val="TableText"/>
              <w:rPr>
                <w:rFonts w:ascii="Franklin Gothic Book" w:hAnsi="Franklin Gothic Book" w:cs="Calibri"/>
                <w:color w:val="000000"/>
                <w:szCs w:val="20"/>
              </w:rPr>
            </w:pPr>
            <w:r w:rsidRPr="00A01F49">
              <w:rPr>
                <w:rFonts w:ascii="Franklin Gothic Book" w:hAnsi="Franklin Gothic Book" w:cs="Calibri"/>
                <w:color w:val="000000"/>
                <w:szCs w:val="20"/>
              </w:rPr>
              <w:t>KCL worked with educators and leaders across the Commonwealth to develop tools, protocols, examples, and professional learning experiences.</w:t>
            </w:r>
          </w:p>
        </w:tc>
      </w:tr>
      <w:tr w:rsidR="00A27836" w:rsidRPr="00A01F49" w14:paraId="0EBB9058" w14:textId="77777777" w:rsidTr="007B055B">
        <w:tc>
          <w:tcPr>
            <w:tcW w:w="1489" w:type="pct"/>
            <w:tcBorders>
              <w:top w:val="single" w:sz="6" w:space="0" w:color="2F5496"/>
              <w:left w:val="single" w:sz="6" w:space="0" w:color="2F5496"/>
              <w:bottom w:val="single" w:sz="6" w:space="0" w:color="2F5496"/>
              <w:right w:val="single" w:sz="6" w:space="0" w:color="2F5496"/>
            </w:tcBorders>
            <w:hideMark/>
          </w:tcPr>
          <w:p w14:paraId="2B867891" w14:textId="77777777" w:rsidR="00A27836" w:rsidRPr="00A01F49" w:rsidRDefault="00000000" w:rsidP="005A1AB3">
            <w:pPr>
              <w:pStyle w:val="TableText"/>
            </w:pPr>
            <w:hyperlink r:id="rId53" w:history="1">
              <w:r w:rsidR="00A27836" w:rsidRPr="00A01F49">
                <w:rPr>
                  <w:rStyle w:val="Hyperlink"/>
                  <w:rFonts w:ascii="Franklin Gothic Book" w:hAnsi="Franklin Gothic Book" w:cs="Calibri"/>
                  <w:szCs w:val="20"/>
                </w:rPr>
                <w:t>Supporting Culturally and Linguistically Sustaining Practices</w:t>
              </w:r>
            </w:hyperlink>
          </w:p>
        </w:tc>
        <w:tc>
          <w:tcPr>
            <w:tcW w:w="3511" w:type="pct"/>
            <w:tcBorders>
              <w:top w:val="single" w:sz="6" w:space="0" w:color="2F5496"/>
              <w:left w:val="single" w:sz="6" w:space="0" w:color="2F5496"/>
              <w:bottom w:val="single" w:sz="6" w:space="0" w:color="2F5496"/>
              <w:right w:val="single" w:sz="6" w:space="0" w:color="2F5496"/>
            </w:tcBorders>
            <w:hideMark/>
          </w:tcPr>
          <w:p w14:paraId="60CC0A7F" w14:textId="77777777" w:rsidR="00A27836" w:rsidRPr="00A01F49" w:rsidRDefault="00A27836" w:rsidP="005A1AB3">
            <w:pPr>
              <w:pStyle w:val="TableText"/>
              <w:rPr>
                <w:rFonts w:ascii="Franklin Gothic Book" w:hAnsi="Franklin Gothic Book" w:cs="Calibri"/>
                <w:color w:val="000000"/>
                <w:szCs w:val="20"/>
              </w:rPr>
            </w:pPr>
            <w:r w:rsidRPr="00A01F49">
              <w:rPr>
                <w:rFonts w:ascii="Franklin Gothic Book" w:hAnsi="Franklin Gothic Book" w:cs="Calibri"/>
                <w:color w:val="000000"/>
                <w:szCs w:val="20"/>
              </w:rPr>
              <w:t>Culturally and linguistically sustaining practices are essential for all students in the classroom, regardless of their background, culture, or identity.</w:t>
            </w:r>
          </w:p>
        </w:tc>
      </w:tr>
      <w:tr w:rsidR="00A27836" w:rsidRPr="00A01F49" w14:paraId="3E2FD0F1" w14:textId="77777777" w:rsidTr="007B055B">
        <w:tc>
          <w:tcPr>
            <w:tcW w:w="1489" w:type="pct"/>
            <w:tcBorders>
              <w:top w:val="single" w:sz="6" w:space="0" w:color="2F5496"/>
              <w:left w:val="single" w:sz="6" w:space="0" w:color="2F5496"/>
              <w:bottom w:val="single" w:sz="6" w:space="0" w:color="2F5496"/>
              <w:right w:val="single" w:sz="6" w:space="0" w:color="2F5496"/>
            </w:tcBorders>
            <w:hideMark/>
          </w:tcPr>
          <w:p w14:paraId="4C9D2A27" w14:textId="77777777" w:rsidR="00A27836" w:rsidRPr="00A01F49" w:rsidRDefault="00000000" w:rsidP="005A1AB3">
            <w:pPr>
              <w:pStyle w:val="TableText"/>
              <w:rPr>
                <w:rFonts w:ascii="Franklin Gothic Book" w:eastAsia="Franklin Gothic Book" w:hAnsi="Franklin Gothic Book" w:cs="Tahoma"/>
                <w:szCs w:val="20"/>
              </w:rPr>
            </w:pPr>
            <w:hyperlink r:id="rId54" w:history="1">
              <w:r w:rsidR="00A27836" w:rsidRPr="00A01F49">
                <w:rPr>
                  <w:rStyle w:val="Hyperlink"/>
                  <w:rFonts w:ascii="Franklin Gothic Book" w:hAnsi="Franklin Gothic Book" w:cs="Calibri"/>
                  <w:szCs w:val="20"/>
                </w:rPr>
                <w:t>Synthesized ILT Framework</w:t>
              </w:r>
            </w:hyperlink>
          </w:p>
        </w:tc>
        <w:tc>
          <w:tcPr>
            <w:tcW w:w="3511" w:type="pct"/>
            <w:tcBorders>
              <w:top w:val="single" w:sz="6" w:space="0" w:color="2F5496"/>
              <w:left w:val="single" w:sz="6" w:space="0" w:color="2F5496"/>
              <w:bottom w:val="single" w:sz="6" w:space="0" w:color="2F5496"/>
              <w:right w:val="single" w:sz="6" w:space="0" w:color="2F5496"/>
            </w:tcBorders>
            <w:hideMark/>
          </w:tcPr>
          <w:p w14:paraId="4466FE1F" w14:textId="77777777" w:rsidR="00A27836" w:rsidRPr="00A01F49" w:rsidRDefault="00A27836" w:rsidP="005A1AB3">
            <w:pPr>
              <w:pStyle w:val="TableText"/>
              <w:rPr>
                <w:rFonts w:ascii="Franklin Gothic Book" w:eastAsia="Times New Roman" w:hAnsi="Franklin Gothic Book" w:cs="Times New Roman"/>
                <w:szCs w:val="20"/>
              </w:rPr>
            </w:pPr>
            <w:r w:rsidRPr="00A01F49">
              <w:rPr>
                <w:rFonts w:ascii="Franklin Gothic Book" w:hAnsi="Franklin Gothic Book" w:cs="Calibri"/>
                <w:color w:val="000000"/>
                <w:szCs w:val="20"/>
              </w:rPr>
              <w:t>District and school teams can use this resource to reflect and identify specific actions they could take to establish or improve their instructional leadership teams (ILTs).</w:t>
            </w:r>
          </w:p>
        </w:tc>
      </w:tr>
    </w:tbl>
    <w:p w14:paraId="149FE526" w14:textId="495EA083" w:rsidR="00A27836" w:rsidRPr="00A01F49" w:rsidRDefault="00A27836" w:rsidP="005A1AB3">
      <w:pPr>
        <w:pStyle w:val="TableTitle0"/>
      </w:pPr>
      <w:r w:rsidRPr="00A01F49">
        <w:t>Table C2. Resources to Support Assessment</w:t>
      </w:r>
    </w:p>
    <w:tbl>
      <w:tblPr>
        <w:tblStyle w:val="MSVTable1"/>
        <w:tblW w:w="5004" w:type="pct"/>
        <w:tblLook w:val="0620" w:firstRow="1" w:lastRow="0" w:firstColumn="0" w:lastColumn="0" w:noHBand="1" w:noVBand="1"/>
      </w:tblPr>
      <w:tblGrid>
        <w:gridCol w:w="2783"/>
        <w:gridCol w:w="6568"/>
      </w:tblGrid>
      <w:tr w:rsidR="00A27836" w:rsidRPr="00A01F49" w14:paraId="23F30031" w14:textId="77777777" w:rsidTr="007B055B">
        <w:trPr>
          <w:cnfStyle w:val="100000000000" w:firstRow="1" w:lastRow="0" w:firstColumn="0" w:lastColumn="0" w:oddVBand="0" w:evenVBand="0" w:oddHBand="0" w:evenHBand="0" w:firstRowFirstColumn="0" w:firstRowLastColumn="0" w:lastRowFirstColumn="0" w:lastRowLastColumn="0"/>
          <w:tblHeader/>
        </w:trPr>
        <w:tc>
          <w:tcPr>
            <w:tcW w:w="1488" w:type="pct"/>
            <w:tcBorders>
              <w:top w:val="single" w:sz="6" w:space="0" w:color="2F5496"/>
              <w:left w:val="single" w:sz="6" w:space="0" w:color="2F5496"/>
              <w:bottom w:val="single" w:sz="6" w:space="0" w:color="2F5496"/>
            </w:tcBorders>
            <w:hideMark/>
          </w:tcPr>
          <w:p w14:paraId="55269B3A" w14:textId="77777777" w:rsidR="00A27836" w:rsidRPr="00A01F49" w:rsidRDefault="00A27836">
            <w:pPr>
              <w:rPr>
                <w:rFonts w:ascii="Franklin Gothic Demi" w:eastAsia="HGGothicE" w:hAnsi="Franklin Gothic Demi" w:cs="Franklin Gothic Book"/>
                <w:bCs/>
                <w:sz w:val="20"/>
              </w:rPr>
            </w:pPr>
            <w:r w:rsidRPr="00A01F49">
              <w:rPr>
                <w:rFonts w:ascii="Franklin Gothic Demi" w:eastAsia="HGGothicE" w:hAnsi="Franklin Gothic Demi" w:cs="Franklin Gothic Book"/>
                <w:bCs/>
                <w:sz w:val="20"/>
              </w:rPr>
              <w:t>Resource</w:t>
            </w:r>
          </w:p>
        </w:tc>
        <w:tc>
          <w:tcPr>
            <w:tcW w:w="3512" w:type="pct"/>
            <w:tcBorders>
              <w:top w:val="single" w:sz="6" w:space="0" w:color="2F5496"/>
              <w:bottom w:val="single" w:sz="6" w:space="0" w:color="2F5496"/>
              <w:right w:val="single" w:sz="6" w:space="0" w:color="2F5496"/>
            </w:tcBorders>
            <w:hideMark/>
          </w:tcPr>
          <w:p w14:paraId="451DD14B" w14:textId="77777777" w:rsidR="00A27836" w:rsidRPr="00A01F49" w:rsidRDefault="00A27836">
            <w:pPr>
              <w:rPr>
                <w:rFonts w:ascii="Franklin Gothic Demi" w:eastAsia="HGGothicE" w:hAnsi="Franklin Gothic Demi" w:cs="Franklin Gothic Book"/>
                <w:bCs/>
                <w:sz w:val="20"/>
              </w:rPr>
            </w:pPr>
            <w:r w:rsidRPr="00A01F49">
              <w:rPr>
                <w:rFonts w:ascii="Franklin Gothic Demi" w:eastAsia="HGGothicE" w:hAnsi="Franklin Gothic Demi" w:cs="Franklin Gothic Book"/>
                <w:bCs/>
                <w:sz w:val="20"/>
              </w:rPr>
              <w:t>Description</w:t>
            </w:r>
          </w:p>
        </w:tc>
      </w:tr>
      <w:tr w:rsidR="00A27836" w:rsidRPr="00A01F49" w14:paraId="1FBF357D" w14:textId="77777777" w:rsidTr="007B055B">
        <w:tc>
          <w:tcPr>
            <w:tcW w:w="1488" w:type="pct"/>
            <w:tcBorders>
              <w:top w:val="single" w:sz="6" w:space="0" w:color="2F5496"/>
              <w:left w:val="single" w:sz="6" w:space="0" w:color="2F5496"/>
              <w:bottom w:val="single" w:sz="6" w:space="0" w:color="2F5496"/>
              <w:right w:val="single" w:sz="6" w:space="0" w:color="2F5496"/>
            </w:tcBorders>
            <w:hideMark/>
          </w:tcPr>
          <w:p w14:paraId="3C5B1864" w14:textId="77777777" w:rsidR="00A27836" w:rsidRPr="00A01F49" w:rsidRDefault="00000000">
            <w:pPr>
              <w:rPr>
                <w:rFonts w:ascii="Franklin Gothic Demi" w:eastAsia="HGGothicE" w:hAnsi="Franklin Gothic Demi" w:cs="Franklin Gothic Book"/>
                <w:bCs/>
                <w:sz w:val="20"/>
              </w:rPr>
            </w:pPr>
            <w:hyperlink r:id="rId55" w:history="1">
              <w:r w:rsidR="00A27836" w:rsidRPr="00A01F49">
                <w:rPr>
                  <w:rStyle w:val="Hyperlink"/>
                  <w:rFonts w:ascii="Franklin Gothic Book" w:hAnsi="Franklin Gothic Book" w:cs="Calibri"/>
                  <w:sz w:val="20"/>
                  <w:szCs w:val="20"/>
                </w:rPr>
                <w:t>Approved Early Language and Literacy Assessments for Preschool</w:t>
              </w:r>
            </w:hyperlink>
          </w:p>
        </w:tc>
        <w:tc>
          <w:tcPr>
            <w:tcW w:w="3512" w:type="pct"/>
            <w:tcBorders>
              <w:top w:val="single" w:sz="6" w:space="0" w:color="2F5496"/>
              <w:left w:val="single" w:sz="6" w:space="0" w:color="2F5496"/>
              <w:bottom w:val="single" w:sz="6" w:space="0" w:color="2F5496"/>
              <w:right w:val="single" w:sz="6" w:space="0" w:color="2F5496"/>
            </w:tcBorders>
            <w:hideMark/>
          </w:tcPr>
          <w:p w14:paraId="0DC37DD6" w14:textId="064796F4" w:rsidR="00A27836" w:rsidRPr="00A01F49" w:rsidRDefault="00A27836">
            <w:pPr>
              <w:rPr>
                <w:rFonts w:ascii="Franklin Gothic Demi" w:eastAsia="HGGothicE" w:hAnsi="Franklin Gothic Demi" w:cs="Franklin Gothic Book"/>
                <w:bCs/>
                <w:sz w:val="20"/>
              </w:rPr>
            </w:pPr>
            <w:r w:rsidRPr="00A01F49">
              <w:rPr>
                <w:rFonts w:ascii="Franklin Gothic Book" w:hAnsi="Franklin Gothic Book" w:cs="Calibri"/>
                <w:color w:val="000000"/>
                <w:sz w:val="20"/>
                <w:szCs w:val="20"/>
              </w:rPr>
              <w:t>DESE</w:t>
            </w:r>
            <w:r w:rsidR="0079589A" w:rsidRPr="00A01F49">
              <w:rPr>
                <w:rFonts w:ascii="Franklin Gothic Book" w:hAnsi="Franklin Gothic Book" w:cs="Calibri"/>
                <w:color w:val="000000"/>
                <w:sz w:val="20"/>
                <w:szCs w:val="20"/>
              </w:rPr>
              <w:t>’</w:t>
            </w:r>
            <w:r w:rsidRPr="00A01F49">
              <w:rPr>
                <w:rFonts w:ascii="Franklin Gothic Book" w:hAnsi="Franklin Gothic Book" w:cs="Calibri"/>
                <w:color w:val="000000"/>
                <w:sz w:val="20"/>
                <w:szCs w:val="20"/>
              </w:rPr>
              <w:t xml:space="preserve">s Early Learning Team in collaboration with </w:t>
            </w:r>
            <w:r w:rsidR="0079589A" w:rsidRPr="00A01F49">
              <w:rPr>
                <w:rFonts w:ascii="Franklin Gothic Book" w:hAnsi="Franklin Gothic Book" w:cs="Calibri"/>
                <w:color w:val="000000"/>
                <w:sz w:val="20"/>
                <w:szCs w:val="20"/>
              </w:rPr>
              <w:t xml:space="preserve">the Department of </w:t>
            </w:r>
            <w:r w:rsidRPr="00A01F49">
              <w:rPr>
                <w:rFonts w:ascii="Franklin Gothic Book" w:hAnsi="Franklin Gothic Book" w:cs="Calibri"/>
                <w:color w:val="000000"/>
                <w:sz w:val="20"/>
                <w:szCs w:val="20"/>
              </w:rPr>
              <w:t>E</w:t>
            </w:r>
            <w:r w:rsidR="0079589A" w:rsidRPr="00A01F49">
              <w:rPr>
                <w:rFonts w:ascii="Franklin Gothic Book" w:hAnsi="Franklin Gothic Book" w:cs="Calibri"/>
                <w:color w:val="000000"/>
                <w:sz w:val="20"/>
                <w:szCs w:val="20"/>
              </w:rPr>
              <w:t xml:space="preserve">arly </w:t>
            </w:r>
            <w:r w:rsidRPr="00A01F49">
              <w:rPr>
                <w:rFonts w:ascii="Franklin Gothic Book" w:hAnsi="Franklin Gothic Book" w:cs="Calibri"/>
                <w:color w:val="000000"/>
                <w:sz w:val="20"/>
                <w:szCs w:val="20"/>
              </w:rPr>
              <w:t>E</w:t>
            </w:r>
            <w:r w:rsidR="0079589A" w:rsidRPr="00A01F49">
              <w:rPr>
                <w:rFonts w:ascii="Franklin Gothic Book" w:hAnsi="Franklin Gothic Book" w:cs="Calibri"/>
                <w:color w:val="000000"/>
                <w:sz w:val="20"/>
                <w:szCs w:val="20"/>
              </w:rPr>
              <w:t xml:space="preserve">ducation and </w:t>
            </w:r>
            <w:r w:rsidRPr="00A01F49">
              <w:rPr>
                <w:rFonts w:ascii="Franklin Gothic Book" w:hAnsi="Franklin Gothic Book" w:cs="Calibri"/>
                <w:color w:val="000000"/>
                <w:sz w:val="20"/>
                <w:szCs w:val="20"/>
              </w:rPr>
              <w:t>C</w:t>
            </w:r>
            <w:r w:rsidR="0079589A" w:rsidRPr="00A01F49">
              <w:rPr>
                <w:rFonts w:ascii="Franklin Gothic Book" w:hAnsi="Franklin Gothic Book" w:cs="Calibri"/>
                <w:color w:val="000000"/>
                <w:sz w:val="20"/>
                <w:szCs w:val="20"/>
              </w:rPr>
              <w:t>are</w:t>
            </w:r>
            <w:r w:rsidRPr="00A01F49">
              <w:rPr>
                <w:rFonts w:ascii="Franklin Gothic Book" w:hAnsi="Franklin Gothic Book" w:cs="Calibri"/>
                <w:color w:val="000000"/>
                <w:sz w:val="20"/>
                <w:szCs w:val="20"/>
              </w:rPr>
              <w:t xml:space="preserve"> is working with a vendor to approve preschool language and literacy assessments to support classroom instruction.</w:t>
            </w:r>
          </w:p>
        </w:tc>
      </w:tr>
      <w:tr w:rsidR="00A27836" w:rsidRPr="00A01F49" w14:paraId="4917465D" w14:textId="77777777" w:rsidTr="007B055B">
        <w:tc>
          <w:tcPr>
            <w:tcW w:w="1488" w:type="pct"/>
            <w:tcBorders>
              <w:top w:val="single" w:sz="6" w:space="0" w:color="2F5496"/>
              <w:left w:val="single" w:sz="6" w:space="0" w:color="2F5496"/>
              <w:bottom w:val="single" w:sz="6" w:space="0" w:color="2F5496"/>
              <w:right w:val="single" w:sz="6" w:space="0" w:color="2F5496"/>
            </w:tcBorders>
            <w:hideMark/>
          </w:tcPr>
          <w:p w14:paraId="0573BF7A" w14:textId="77777777" w:rsidR="00A27836" w:rsidRPr="00A01F49" w:rsidRDefault="00000000">
            <w:pPr>
              <w:rPr>
                <w:rFonts w:ascii="Franklin Gothic Demi" w:eastAsia="HGGothicE" w:hAnsi="Franklin Gothic Demi" w:cs="Franklin Gothic Book"/>
                <w:bCs/>
                <w:sz w:val="20"/>
              </w:rPr>
            </w:pPr>
            <w:hyperlink r:id="rId56" w:history="1">
              <w:r w:rsidR="00A27836" w:rsidRPr="00A01F49">
                <w:rPr>
                  <w:rStyle w:val="Hyperlink"/>
                  <w:rFonts w:ascii="Franklin Gothic Book" w:hAnsi="Franklin Gothic Book" w:cs="Calibri"/>
                  <w:sz w:val="20"/>
                  <w:szCs w:val="20"/>
                </w:rPr>
                <w:t>Assessment Literacy Continuum</w:t>
              </w:r>
            </w:hyperlink>
          </w:p>
        </w:tc>
        <w:tc>
          <w:tcPr>
            <w:tcW w:w="3512" w:type="pct"/>
            <w:tcBorders>
              <w:top w:val="single" w:sz="6" w:space="0" w:color="2F5496"/>
              <w:left w:val="single" w:sz="6" w:space="0" w:color="2F5496"/>
              <w:bottom w:val="single" w:sz="6" w:space="0" w:color="2F5496"/>
              <w:right w:val="single" w:sz="6" w:space="0" w:color="2F5496"/>
            </w:tcBorders>
            <w:hideMark/>
          </w:tcPr>
          <w:p w14:paraId="44854E3D" w14:textId="77777777" w:rsidR="00A27836" w:rsidRPr="00A01F49" w:rsidRDefault="00A27836">
            <w:pPr>
              <w:rPr>
                <w:rFonts w:ascii="Franklin Gothic Demi" w:eastAsia="HGGothicE" w:hAnsi="Franklin Gothic Demi" w:cs="Franklin Gothic Book"/>
                <w:bCs/>
                <w:sz w:val="20"/>
              </w:rPr>
            </w:pPr>
            <w:r w:rsidRPr="00A01F49">
              <w:rPr>
                <w:rFonts w:ascii="Franklin Gothic Book" w:hAnsi="Franklin Gothic Book" w:cs="Calibri"/>
                <w:color w:val="000000"/>
                <w:sz w:val="20"/>
                <w:szCs w:val="20"/>
              </w:rPr>
              <w:t>Tool to help teachers identify what aspects of assessment literacy they should focus on for their own goal setting.</w:t>
            </w:r>
          </w:p>
        </w:tc>
      </w:tr>
      <w:tr w:rsidR="00A27836" w:rsidRPr="00A01F49" w14:paraId="6100DAB2" w14:textId="77777777" w:rsidTr="007B055B">
        <w:tc>
          <w:tcPr>
            <w:tcW w:w="1488" w:type="pct"/>
            <w:tcBorders>
              <w:top w:val="single" w:sz="6" w:space="0" w:color="2F5496"/>
              <w:left w:val="single" w:sz="6" w:space="0" w:color="2F5496"/>
              <w:bottom w:val="single" w:sz="6" w:space="0" w:color="2F5496"/>
              <w:right w:val="single" w:sz="6" w:space="0" w:color="2F5496"/>
            </w:tcBorders>
            <w:hideMark/>
          </w:tcPr>
          <w:p w14:paraId="1CF32D36" w14:textId="77777777" w:rsidR="00A27836" w:rsidRPr="00A01F49" w:rsidRDefault="00000000">
            <w:pPr>
              <w:rPr>
                <w:rFonts w:ascii="Franklin Gothic Book" w:eastAsia="Times New Roman" w:hAnsi="Franklin Gothic Book" w:cs="Calibri"/>
                <w:sz w:val="20"/>
              </w:rPr>
            </w:pPr>
            <w:hyperlink r:id="rId57" w:history="1">
              <w:r w:rsidR="00A27836" w:rsidRPr="00A01F49">
                <w:rPr>
                  <w:rStyle w:val="Hyperlink"/>
                  <w:rFonts w:ascii="Franklin Gothic Book" w:eastAsia="Times New Roman" w:hAnsi="Franklin Gothic Book" w:cs="Calibri"/>
                  <w:sz w:val="20"/>
                </w:rPr>
                <w:t>District Data Team Toolkit</w:t>
              </w:r>
            </w:hyperlink>
          </w:p>
        </w:tc>
        <w:tc>
          <w:tcPr>
            <w:tcW w:w="3512" w:type="pct"/>
            <w:tcBorders>
              <w:top w:val="single" w:sz="6" w:space="0" w:color="2F5496"/>
              <w:left w:val="single" w:sz="6" w:space="0" w:color="2F5496"/>
              <w:bottom w:val="single" w:sz="6" w:space="0" w:color="2F5496"/>
              <w:right w:val="single" w:sz="6" w:space="0" w:color="2F5496"/>
            </w:tcBorders>
            <w:hideMark/>
          </w:tcPr>
          <w:p w14:paraId="381A38C6" w14:textId="77777777" w:rsidR="00A27836" w:rsidRPr="00A01F49" w:rsidRDefault="00A27836">
            <w:pPr>
              <w:rPr>
                <w:rFonts w:ascii="Franklin Gothic Book" w:eastAsia="Times New Roman" w:hAnsi="Franklin Gothic Book" w:cs="Times New Roman"/>
                <w:bCs/>
                <w:sz w:val="20"/>
                <w:szCs w:val="20"/>
              </w:rPr>
            </w:pPr>
            <w:r w:rsidRPr="00A01F49">
              <w:rPr>
                <w:rFonts w:ascii="Franklin Gothic Book" w:eastAsia="Times New Roman" w:hAnsi="Franklin Gothic Book" w:cs="Calibri"/>
                <w:sz w:val="20"/>
                <w:szCs w:val="20"/>
              </w:rPr>
              <w:t>A set of r</w:t>
            </w:r>
            <w:r w:rsidRPr="00A01F49">
              <w:rPr>
                <w:rFonts w:ascii="Franklin Gothic Book" w:eastAsia="Times New Roman" w:hAnsi="Franklin Gothic Book" w:cs="Calibri"/>
                <w:bCs/>
                <w:sz w:val="20"/>
                <w:szCs w:val="20"/>
              </w:rPr>
              <w:t>esources to help a district establish, grow, and maintain a culture of inquiry and data use through a district data team.</w:t>
            </w:r>
          </w:p>
        </w:tc>
      </w:tr>
      <w:tr w:rsidR="00A27836" w:rsidRPr="00A01F49" w14:paraId="6699A022" w14:textId="77777777" w:rsidTr="007B055B">
        <w:tc>
          <w:tcPr>
            <w:tcW w:w="1488" w:type="pct"/>
            <w:tcBorders>
              <w:top w:val="single" w:sz="6" w:space="0" w:color="2F5496"/>
              <w:left w:val="single" w:sz="6" w:space="0" w:color="2F5496"/>
              <w:bottom w:val="single" w:sz="6" w:space="0" w:color="2F5496"/>
              <w:right w:val="single" w:sz="6" w:space="0" w:color="2F5496"/>
            </w:tcBorders>
            <w:hideMark/>
          </w:tcPr>
          <w:p w14:paraId="78D2C58A" w14:textId="77777777" w:rsidR="00A27836" w:rsidRPr="00A01F49" w:rsidRDefault="00000000">
            <w:pPr>
              <w:rPr>
                <w:sz w:val="20"/>
                <w14:ligatures w14:val="standardContextual"/>
              </w:rPr>
            </w:pPr>
            <w:hyperlink r:id="rId58" w:history="1">
              <w:r w:rsidR="00A27836" w:rsidRPr="00A01F49">
                <w:rPr>
                  <w:rStyle w:val="Hyperlink"/>
                  <w:rFonts w:ascii="Franklin Gothic Book" w:hAnsi="Franklin Gothic Book" w:cs="Calibri"/>
                  <w:sz w:val="20"/>
                  <w:szCs w:val="20"/>
                </w:rPr>
                <w:t>Early Literacy Universal Screening Assessments</w:t>
              </w:r>
            </w:hyperlink>
          </w:p>
        </w:tc>
        <w:tc>
          <w:tcPr>
            <w:tcW w:w="3512" w:type="pct"/>
            <w:tcBorders>
              <w:top w:val="single" w:sz="6" w:space="0" w:color="2F5496"/>
              <w:left w:val="single" w:sz="6" w:space="0" w:color="2F5496"/>
              <w:bottom w:val="single" w:sz="6" w:space="0" w:color="2F5496"/>
              <w:right w:val="single" w:sz="6" w:space="0" w:color="2F5496"/>
            </w:tcBorders>
            <w:hideMark/>
          </w:tcPr>
          <w:p w14:paraId="48F12808" w14:textId="77777777" w:rsidR="00A27836" w:rsidRPr="00A01F49" w:rsidRDefault="00A27836">
            <w:pPr>
              <w:rPr>
                <w:rFonts w:ascii="Franklin Gothic Book" w:eastAsia="Times New Roman" w:hAnsi="Franklin Gothic Book" w:cs="Calibri"/>
                <w:sz w:val="20"/>
                <w:szCs w:val="20"/>
              </w:rPr>
            </w:pPr>
            <w:r w:rsidRPr="00A01F49">
              <w:rPr>
                <w:rFonts w:ascii="Franklin Gothic Book" w:hAnsi="Franklin Gothic Book" w:cs="Calibri"/>
                <w:color w:val="000000"/>
                <w:sz w:val="20"/>
                <w:szCs w:val="20"/>
              </w:rPr>
              <w:t>Guidance and support for schools and districts to select and use an early literacy universal screening assessment. Grant funding may be available.</w:t>
            </w:r>
          </w:p>
        </w:tc>
      </w:tr>
      <w:tr w:rsidR="00A27836" w:rsidRPr="00A01F49" w14:paraId="561EFA26" w14:textId="77777777" w:rsidTr="007B055B">
        <w:tc>
          <w:tcPr>
            <w:tcW w:w="1488" w:type="pct"/>
            <w:tcBorders>
              <w:top w:val="single" w:sz="6" w:space="0" w:color="2F5496"/>
              <w:left w:val="single" w:sz="6" w:space="0" w:color="2F5496"/>
              <w:bottom w:val="single" w:sz="6" w:space="0" w:color="2F5496"/>
              <w:right w:val="single" w:sz="6" w:space="0" w:color="2F5496"/>
            </w:tcBorders>
            <w:hideMark/>
          </w:tcPr>
          <w:p w14:paraId="2EA12167" w14:textId="77777777" w:rsidR="00A27836" w:rsidRPr="00A01F49" w:rsidRDefault="00000000">
            <w:pPr>
              <w:rPr>
                <w:rFonts w:ascii="Franklin Gothic Book" w:eastAsia="Times New Roman" w:hAnsi="Franklin Gothic Book" w:cs="Calibri"/>
                <w:sz w:val="20"/>
                <w:szCs w:val="20"/>
              </w:rPr>
            </w:pPr>
            <w:hyperlink r:id="rId59" w:history="1">
              <w:r w:rsidR="00A27836" w:rsidRPr="00A01F49">
                <w:rPr>
                  <w:rStyle w:val="Hyperlink"/>
                  <w:rFonts w:ascii="Franklin Gothic Book" w:hAnsi="Franklin Gothic Book" w:cs="Calibri"/>
                  <w:sz w:val="20"/>
                  <w:szCs w:val="20"/>
                </w:rPr>
                <w:t>Student Assessment</w:t>
              </w:r>
            </w:hyperlink>
          </w:p>
        </w:tc>
        <w:tc>
          <w:tcPr>
            <w:tcW w:w="3512" w:type="pct"/>
            <w:tcBorders>
              <w:top w:val="single" w:sz="6" w:space="0" w:color="2F5496"/>
              <w:left w:val="single" w:sz="6" w:space="0" w:color="2F5496"/>
              <w:bottom w:val="single" w:sz="6" w:space="0" w:color="2F5496"/>
              <w:right w:val="single" w:sz="6" w:space="0" w:color="2F5496"/>
            </w:tcBorders>
            <w:hideMark/>
          </w:tcPr>
          <w:p w14:paraId="768B3937" w14:textId="77777777" w:rsidR="00A27836" w:rsidRPr="00A01F49" w:rsidRDefault="00A27836">
            <w:pPr>
              <w:rPr>
                <w:rFonts w:ascii="Franklin Gothic Book" w:eastAsia="Times New Roman" w:hAnsi="Franklin Gothic Book" w:cs="Calibri"/>
                <w:sz w:val="20"/>
                <w:szCs w:val="20"/>
              </w:rPr>
            </w:pPr>
            <w:r w:rsidRPr="00A01F49">
              <w:rPr>
                <w:rFonts w:ascii="Franklin Gothic Book" w:hAnsi="Franklin Gothic Book" w:cs="Calibri"/>
                <w:color w:val="000000"/>
                <w:sz w:val="20"/>
                <w:szCs w:val="20"/>
              </w:rPr>
              <w:t>Statewide assessments help parents, students, educators, and policymakers determine where districts, schools, and students are meeting expectations and where they need additional support.</w:t>
            </w:r>
          </w:p>
        </w:tc>
      </w:tr>
    </w:tbl>
    <w:p w14:paraId="062933AE" w14:textId="7EB820F5" w:rsidR="00A27836" w:rsidRPr="00A01F49" w:rsidRDefault="00A27836" w:rsidP="005A1AB3">
      <w:pPr>
        <w:pStyle w:val="TableTitle0"/>
      </w:pPr>
      <w:r w:rsidRPr="00A01F49">
        <w:t>Table C3. Resources to Support Student Support</w:t>
      </w:r>
    </w:p>
    <w:tbl>
      <w:tblPr>
        <w:tblStyle w:val="MSVTable1"/>
        <w:tblW w:w="5000" w:type="pct"/>
        <w:tblLook w:val="0620" w:firstRow="1" w:lastRow="0" w:firstColumn="0" w:lastColumn="0" w:noHBand="1" w:noVBand="1"/>
      </w:tblPr>
      <w:tblGrid>
        <w:gridCol w:w="2782"/>
        <w:gridCol w:w="6562"/>
      </w:tblGrid>
      <w:tr w:rsidR="00A27836" w:rsidRPr="00A01F49" w14:paraId="2FC806E1" w14:textId="77777777" w:rsidTr="007B055B">
        <w:trPr>
          <w:cnfStyle w:val="100000000000" w:firstRow="1" w:lastRow="0" w:firstColumn="0" w:lastColumn="0" w:oddVBand="0" w:evenVBand="0" w:oddHBand="0" w:evenHBand="0" w:firstRowFirstColumn="0" w:firstRowLastColumn="0" w:lastRowFirstColumn="0" w:lastRowLastColumn="0"/>
          <w:tblHeader/>
        </w:trPr>
        <w:tc>
          <w:tcPr>
            <w:tcW w:w="2782" w:type="dxa"/>
            <w:tcBorders>
              <w:top w:val="single" w:sz="6" w:space="0" w:color="2F5496"/>
              <w:left w:val="single" w:sz="6" w:space="0" w:color="2F5496"/>
              <w:bottom w:val="single" w:sz="6" w:space="0" w:color="2F5496"/>
            </w:tcBorders>
            <w:hideMark/>
          </w:tcPr>
          <w:p w14:paraId="7261EBC4" w14:textId="77777777" w:rsidR="00A27836" w:rsidRPr="00A01F49" w:rsidRDefault="00A27836">
            <w:pPr>
              <w:rPr>
                <w:rFonts w:ascii="Franklin Gothic Demi" w:eastAsia="HGGothicE" w:hAnsi="Franklin Gothic Demi" w:cs="Franklin Gothic Book"/>
                <w:bCs/>
                <w:sz w:val="20"/>
              </w:rPr>
            </w:pPr>
            <w:r w:rsidRPr="00A01F49">
              <w:rPr>
                <w:rFonts w:ascii="Franklin Gothic Demi" w:eastAsia="HGGothicE" w:hAnsi="Franklin Gothic Demi" w:cs="Franklin Gothic Book"/>
                <w:bCs/>
                <w:sz w:val="20"/>
              </w:rPr>
              <w:t xml:space="preserve">Resource </w:t>
            </w:r>
          </w:p>
        </w:tc>
        <w:tc>
          <w:tcPr>
            <w:tcW w:w="6562" w:type="dxa"/>
            <w:tcBorders>
              <w:top w:val="single" w:sz="6" w:space="0" w:color="2F5496"/>
              <w:bottom w:val="single" w:sz="6" w:space="0" w:color="2F5496"/>
              <w:right w:val="single" w:sz="6" w:space="0" w:color="2F5496"/>
            </w:tcBorders>
            <w:hideMark/>
          </w:tcPr>
          <w:p w14:paraId="319EAFB8" w14:textId="77777777" w:rsidR="00A27836" w:rsidRPr="00A01F49" w:rsidRDefault="00A27836">
            <w:pPr>
              <w:rPr>
                <w:rFonts w:ascii="Franklin Gothic Demi" w:eastAsia="HGGothicE" w:hAnsi="Franklin Gothic Demi" w:cs="Franklin Gothic Book"/>
                <w:bCs/>
                <w:sz w:val="20"/>
              </w:rPr>
            </w:pPr>
            <w:r w:rsidRPr="00A01F49">
              <w:rPr>
                <w:rFonts w:ascii="Franklin Gothic Demi" w:eastAsia="HGGothicE" w:hAnsi="Franklin Gothic Demi" w:cs="Franklin Gothic Book"/>
                <w:bCs/>
                <w:sz w:val="20"/>
              </w:rPr>
              <w:t>Description</w:t>
            </w:r>
          </w:p>
        </w:tc>
      </w:tr>
      <w:tr w:rsidR="00A27836" w:rsidRPr="00A01F49" w14:paraId="32B1057C" w14:textId="77777777" w:rsidTr="007B055B">
        <w:tc>
          <w:tcPr>
            <w:tcW w:w="2782" w:type="dxa"/>
            <w:tcBorders>
              <w:top w:val="single" w:sz="6" w:space="0" w:color="2F5496"/>
              <w:left w:val="single" w:sz="6" w:space="0" w:color="2F5496"/>
              <w:bottom w:val="single" w:sz="6" w:space="0" w:color="2F5496"/>
              <w:right w:val="single" w:sz="6" w:space="0" w:color="2F5496"/>
            </w:tcBorders>
            <w:hideMark/>
          </w:tcPr>
          <w:p w14:paraId="27BCA1D5" w14:textId="77777777" w:rsidR="00A27836" w:rsidRPr="00A01F49" w:rsidRDefault="00000000" w:rsidP="005A1AB3">
            <w:pPr>
              <w:pStyle w:val="TableText"/>
              <w:rPr>
                <w:rStyle w:val="Hyperlink"/>
              </w:rPr>
            </w:pPr>
            <w:hyperlink r:id="rId60" w:history="1">
              <w:r w:rsidR="00A27836" w:rsidRPr="00A01F49">
                <w:rPr>
                  <w:rStyle w:val="Hyperlink"/>
                </w:rPr>
                <w:t>Bullying Prevention and Intervention</w:t>
              </w:r>
            </w:hyperlink>
          </w:p>
        </w:tc>
        <w:tc>
          <w:tcPr>
            <w:tcW w:w="6562" w:type="dxa"/>
            <w:tcBorders>
              <w:top w:val="single" w:sz="6" w:space="0" w:color="2F5496"/>
              <w:left w:val="single" w:sz="6" w:space="0" w:color="2F5496"/>
              <w:bottom w:val="single" w:sz="6" w:space="0" w:color="2F5496"/>
              <w:right w:val="single" w:sz="6" w:space="0" w:color="2F5496"/>
            </w:tcBorders>
            <w:hideMark/>
          </w:tcPr>
          <w:p w14:paraId="0A9935C9" w14:textId="7A5D3CBD" w:rsidR="00A27836" w:rsidRPr="00A01F49" w:rsidRDefault="00A27836" w:rsidP="005A1AB3">
            <w:pPr>
              <w:pStyle w:val="TableText"/>
              <w:rPr>
                <w:rFonts w:ascii="Franklin Gothic Demi" w:eastAsia="HGGothicE" w:hAnsi="Franklin Gothic Demi" w:cs="Franklin Gothic Book"/>
                <w:bCs/>
              </w:rPr>
            </w:pPr>
            <w:r w:rsidRPr="00A01F49">
              <w:t xml:space="preserve">DESE’s </w:t>
            </w:r>
            <w:r w:rsidR="0079589A" w:rsidRPr="00A01F49">
              <w:t>g</w:t>
            </w:r>
            <w:r w:rsidRPr="00A01F49">
              <w:t xml:space="preserve">uidance and </w:t>
            </w:r>
            <w:r w:rsidR="0079589A" w:rsidRPr="00A01F49">
              <w:t>t</w:t>
            </w:r>
            <w:r w:rsidRPr="00A01F49">
              <w:t xml:space="preserve">echnical </w:t>
            </w:r>
            <w:r w:rsidR="0079589A" w:rsidRPr="00A01F49">
              <w:t>a</w:t>
            </w:r>
            <w:r w:rsidRPr="00A01F49">
              <w:t>ssistance for districts</w:t>
            </w:r>
            <w:r w:rsidR="0079589A" w:rsidRPr="00A01F49">
              <w:t xml:space="preserve"> and </w:t>
            </w:r>
            <w:r w:rsidRPr="00A01F49">
              <w:t xml:space="preserve">schools related to state requirements </w:t>
            </w:r>
            <w:r w:rsidR="0079589A" w:rsidRPr="00A01F49">
              <w:t xml:space="preserve">for </w:t>
            </w:r>
            <w:r w:rsidRPr="00A01F49">
              <w:t xml:space="preserve">bullying prevention and intervention. </w:t>
            </w:r>
          </w:p>
        </w:tc>
      </w:tr>
      <w:tr w:rsidR="00A27836" w:rsidRPr="00A01F49" w14:paraId="723B6612" w14:textId="77777777" w:rsidTr="007B055B">
        <w:tc>
          <w:tcPr>
            <w:tcW w:w="2782" w:type="dxa"/>
            <w:tcBorders>
              <w:top w:val="single" w:sz="6" w:space="0" w:color="2F5496"/>
              <w:left w:val="single" w:sz="6" w:space="0" w:color="2F5496"/>
              <w:bottom w:val="single" w:sz="6" w:space="0" w:color="2F5496"/>
              <w:right w:val="single" w:sz="6" w:space="0" w:color="2F5496"/>
            </w:tcBorders>
            <w:hideMark/>
          </w:tcPr>
          <w:p w14:paraId="4C2C38FE" w14:textId="77777777" w:rsidR="00A27836" w:rsidRPr="00A01F49" w:rsidRDefault="00A27836" w:rsidP="005A1AB3">
            <w:pPr>
              <w:pStyle w:val="TableText"/>
              <w:rPr>
                <w14:ligatures w14:val="standardContextual"/>
              </w:rPr>
            </w:pPr>
            <w:r w:rsidRPr="00A01F49">
              <w:t>Emergency Management</w:t>
            </w:r>
          </w:p>
          <w:p w14:paraId="57934509" w14:textId="50E7FEA6" w:rsidR="00A27836" w:rsidRPr="00A01F49" w:rsidRDefault="00000000" w:rsidP="005A1AB3">
            <w:pPr>
              <w:pStyle w:val="TableBullet1"/>
              <w:rPr>
                <w:rStyle w:val="Hyperlink"/>
                <w:color w:val="5B9BD5" w:themeColor="accent1"/>
              </w:rPr>
            </w:pPr>
            <w:hyperlink r:id="rId61" w:history="1">
              <w:r w:rsidR="00A27836" w:rsidRPr="00A01F49">
                <w:rPr>
                  <w:rStyle w:val="Hyperlink"/>
                  <w:rFonts w:ascii="Franklin Gothic Book" w:hAnsi="Franklin Gothic Book" w:cs="Calibri"/>
                </w:rPr>
                <w:t>Readiness and Emergency Management for Schools</w:t>
              </w:r>
            </w:hyperlink>
            <w:r w:rsidR="00A27836" w:rsidRPr="00A01F49">
              <w:rPr>
                <w:rStyle w:val="Hyperlink"/>
                <w:rFonts w:ascii="Franklin Gothic Book" w:hAnsi="Franklin Gothic Book" w:cs="Calibri"/>
              </w:rPr>
              <w:t xml:space="preserve"> </w:t>
            </w:r>
            <w:r w:rsidR="00A27836" w:rsidRPr="00F65FF9">
              <w:rPr>
                <w:rStyle w:val="Hyperlink"/>
                <w:rFonts w:ascii="Franklin Gothic Book" w:hAnsi="Franklin Gothic Book" w:cs="Calibri"/>
                <w:color w:val="auto"/>
                <w:u w:val="none"/>
              </w:rPr>
              <w:t>(</w:t>
            </w:r>
            <w:r w:rsidR="007B055B" w:rsidRPr="00F65FF9">
              <w:rPr>
                <w:rStyle w:val="Hyperlink"/>
                <w:rFonts w:ascii="Franklin Gothic Book" w:hAnsi="Franklin Gothic Book" w:cs="Calibri"/>
                <w:color w:val="auto"/>
                <w:u w:val="none"/>
              </w:rPr>
              <w:t>f</w:t>
            </w:r>
            <w:r w:rsidR="00A27836" w:rsidRPr="00F65FF9">
              <w:rPr>
                <w:rStyle w:val="Hyperlink"/>
                <w:rFonts w:ascii="Franklin Gothic Book" w:hAnsi="Franklin Gothic Book" w:cs="Calibri"/>
                <w:color w:val="auto"/>
                <w:u w:val="none"/>
              </w:rPr>
              <w:t xml:space="preserve">ederal </w:t>
            </w:r>
            <w:r w:rsidR="007B055B" w:rsidRPr="00F65FF9">
              <w:rPr>
                <w:rStyle w:val="Hyperlink"/>
                <w:rFonts w:ascii="Franklin Gothic Book" w:hAnsi="Franklin Gothic Book" w:cs="Calibri"/>
                <w:color w:val="auto"/>
                <w:u w:val="none"/>
              </w:rPr>
              <w:t>g</w:t>
            </w:r>
            <w:r w:rsidR="00A27836" w:rsidRPr="00F65FF9">
              <w:rPr>
                <w:rStyle w:val="Hyperlink"/>
                <w:rFonts w:ascii="Franklin Gothic Book" w:hAnsi="Franklin Gothic Book" w:cs="Calibri"/>
                <w:color w:val="auto"/>
                <w:u w:val="none"/>
              </w:rPr>
              <w:t>uidance)</w:t>
            </w:r>
            <w:r w:rsidR="00A27836" w:rsidRPr="00F65FF9">
              <w:rPr>
                <w:rStyle w:val="Hyperlink"/>
                <w:rFonts w:ascii="Franklin Gothic Book" w:hAnsi="Franklin Gothic Book" w:cs="Calibri"/>
                <w:color w:val="auto"/>
              </w:rPr>
              <w:t xml:space="preserve"> </w:t>
            </w:r>
          </w:p>
          <w:p w14:paraId="47CC3F2A" w14:textId="2CBD0678" w:rsidR="00A27836" w:rsidRPr="00A01F49" w:rsidRDefault="00000000" w:rsidP="005A1AB3">
            <w:pPr>
              <w:pStyle w:val="TableBullet1"/>
              <w:rPr>
                <w:rStyle w:val="Hyperlink"/>
              </w:rPr>
            </w:pPr>
            <w:hyperlink r:id="rId62" w:history="1">
              <w:r w:rsidR="00A27836" w:rsidRPr="00A01F49">
                <w:rPr>
                  <w:rStyle w:val="Hyperlink"/>
                </w:rPr>
                <w:t>Emergency Management Planning</w:t>
              </w:r>
            </w:hyperlink>
            <w:r w:rsidR="00A27836" w:rsidRPr="00F65FF9">
              <w:rPr>
                <w:rStyle w:val="Hyperlink"/>
                <w:color w:val="auto"/>
                <w:u w:val="none"/>
              </w:rPr>
              <w:t xml:space="preserve"> (</w:t>
            </w:r>
            <w:r w:rsidR="007B055B" w:rsidRPr="00F65FF9">
              <w:rPr>
                <w:rStyle w:val="Hyperlink"/>
                <w:color w:val="auto"/>
                <w:u w:val="none"/>
              </w:rPr>
              <w:t>s</w:t>
            </w:r>
            <w:r w:rsidR="00A27836" w:rsidRPr="00F65FF9">
              <w:rPr>
                <w:rStyle w:val="Hyperlink"/>
                <w:color w:val="auto"/>
                <w:u w:val="none"/>
              </w:rPr>
              <w:t xml:space="preserve">tate </w:t>
            </w:r>
            <w:r w:rsidR="007B055B" w:rsidRPr="00F65FF9">
              <w:rPr>
                <w:rStyle w:val="Hyperlink"/>
                <w:color w:val="auto"/>
                <w:u w:val="none"/>
              </w:rPr>
              <w:t>g</w:t>
            </w:r>
            <w:r w:rsidR="00A27836" w:rsidRPr="00F65FF9">
              <w:rPr>
                <w:rStyle w:val="Hyperlink"/>
                <w:color w:val="auto"/>
                <w:u w:val="none"/>
              </w:rPr>
              <w:t>uidance)</w:t>
            </w:r>
            <w:r w:rsidR="00A27836" w:rsidRPr="00F65FF9">
              <w:rPr>
                <w:rStyle w:val="Hyperlink"/>
                <w:color w:val="auto"/>
              </w:rPr>
              <w:t xml:space="preserve"> </w:t>
            </w:r>
          </w:p>
        </w:tc>
        <w:tc>
          <w:tcPr>
            <w:tcW w:w="6562" w:type="dxa"/>
            <w:tcBorders>
              <w:top w:val="single" w:sz="6" w:space="0" w:color="2F5496"/>
              <w:left w:val="single" w:sz="6" w:space="0" w:color="2F5496"/>
              <w:bottom w:val="single" w:sz="6" w:space="0" w:color="2F5496"/>
              <w:right w:val="single" w:sz="6" w:space="0" w:color="2F5496"/>
            </w:tcBorders>
            <w:hideMark/>
          </w:tcPr>
          <w:p w14:paraId="01A00062" w14:textId="61B1389F" w:rsidR="00A27836" w:rsidRPr="00A01F49" w:rsidRDefault="00A27836" w:rsidP="005A1AB3">
            <w:pPr>
              <w:pStyle w:val="TableText"/>
              <w:rPr>
                <w:rFonts w:ascii="Franklin Gothic Demi" w:eastAsia="HGGothicE" w:hAnsi="Franklin Gothic Demi" w:cs="Franklin Gothic Book"/>
                <w:bCs/>
              </w:rPr>
            </w:pPr>
            <w:r w:rsidRPr="00A01F49">
              <w:t xml:space="preserve">Guidance and </w:t>
            </w:r>
            <w:r w:rsidR="007B055B" w:rsidRPr="00A01F49">
              <w:t>t</w:t>
            </w:r>
            <w:r w:rsidRPr="00A01F49">
              <w:t xml:space="preserve">echnical </w:t>
            </w:r>
            <w:r w:rsidR="007B055B" w:rsidRPr="00A01F49">
              <w:t>a</w:t>
            </w:r>
            <w:r w:rsidRPr="00A01F49">
              <w:t>ssistance for districts</w:t>
            </w:r>
            <w:r w:rsidR="007B055B" w:rsidRPr="00A01F49">
              <w:t xml:space="preserve"> and </w:t>
            </w:r>
            <w:r w:rsidRPr="00A01F49">
              <w:t xml:space="preserve">schools related to emergency management planning and implementation. </w:t>
            </w:r>
          </w:p>
        </w:tc>
      </w:tr>
      <w:tr w:rsidR="00A27836" w:rsidRPr="00A01F49" w14:paraId="38CFDA7B" w14:textId="77777777" w:rsidTr="007B055B">
        <w:trPr>
          <w:cantSplit/>
        </w:trPr>
        <w:tc>
          <w:tcPr>
            <w:tcW w:w="2782" w:type="dxa"/>
            <w:tcBorders>
              <w:top w:val="single" w:sz="6" w:space="0" w:color="2F5496"/>
              <w:left w:val="single" w:sz="6" w:space="0" w:color="2F5496"/>
              <w:bottom w:val="single" w:sz="6" w:space="0" w:color="2F5496"/>
              <w:right w:val="single" w:sz="6" w:space="0" w:color="2F5496"/>
            </w:tcBorders>
            <w:hideMark/>
          </w:tcPr>
          <w:p w14:paraId="6BC7C2C3" w14:textId="77777777" w:rsidR="00A27836" w:rsidRPr="00A01F49" w:rsidRDefault="00A27836" w:rsidP="005A1AB3">
            <w:pPr>
              <w:pStyle w:val="TableText"/>
              <w:rPr>
                <w:shd w:val="clear" w:color="auto" w:fill="FFFFFF"/>
              </w:rPr>
            </w:pPr>
            <w:r w:rsidRPr="00A01F49">
              <w:rPr>
                <w:shd w:val="clear" w:color="auto" w:fill="FFFFFF"/>
              </w:rPr>
              <w:t>Family Partnerships</w:t>
            </w:r>
          </w:p>
          <w:p w14:paraId="6987B2BD" w14:textId="77777777" w:rsidR="00A27836" w:rsidRPr="00A01F49" w:rsidRDefault="00000000" w:rsidP="005A1AB3">
            <w:pPr>
              <w:pStyle w:val="TableBullet1"/>
              <w:rPr>
                <w:rFonts w:ascii="Franklin Gothic Book" w:eastAsia="Franklin Gothic Book" w:hAnsi="Franklin Gothic Book" w:cs="Tahoma"/>
                <w:szCs w:val="20"/>
                <w:shd w:val="clear" w:color="auto" w:fill="FFFFFF"/>
              </w:rPr>
            </w:pPr>
            <w:hyperlink r:id="rId63" w:history="1">
              <w:r w:rsidR="00A27836" w:rsidRPr="00A01F49">
                <w:rPr>
                  <w:rStyle w:val="Hyperlink"/>
                  <w:rFonts w:ascii="Franklin Gothic Book" w:hAnsi="Franklin Gothic Book" w:cs="Calibri"/>
                  <w:szCs w:val="20"/>
                </w:rPr>
                <w:t>DESE Family Portal</w:t>
              </w:r>
            </w:hyperlink>
          </w:p>
          <w:p w14:paraId="15E0FF43" w14:textId="77777777" w:rsidR="00A27836" w:rsidRPr="00A01F49" w:rsidRDefault="00000000" w:rsidP="005A1AB3">
            <w:pPr>
              <w:pStyle w:val="TableBullet1"/>
              <w:rPr>
                <w:rStyle w:val="Hyperlink"/>
              </w:rPr>
            </w:pPr>
            <w:hyperlink r:id="rId64" w:history="1">
              <w:r w:rsidR="00A27836" w:rsidRPr="00A01F49">
                <w:rPr>
                  <w:rStyle w:val="Hyperlink"/>
                  <w:rFonts w:ascii="Franklin Gothic Book" w:hAnsi="Franklin Gothic Book" w:cs="Calibri"/>
                  <w:szCs w:val="20"/>
                </w:rPr>
                <w:t>Strengthening Partnerships: A Framework for Prenatal through Young Adulthood Family Engagement in Massachusetts</w:t>
              </w:r>
            </w:hyperlink>
          </w:p>
          <w:p w14:paraId="73AD77D1" w14:textId="77777777" w:rsidR="00A27836" w:rsidRPr="00A01F49" w:rsidRDefault="00000000" w:rsidP="005A1AB3">
            <w:pPr>
              <w:pStyle w:val="TableBullet1"/>
              <w:rPr>
                <w:rFonts w:cs="Calibri"/>
                <w:color w:val="000000" w:themeColor="text1"/>
                <w14:ligatures w14:val="standardContextual"/>
              </w:rPr>
            </w:pPr>
            <w:hyperlink r:id="rId65" w:history="1">
              <w:r w:rsidR="00A27836" w:rsidRPr="00A01F49">
                <w:rPr>
                  <w:rStyle w:val="Hyperlink"/>
                  <w:rFonts w:ascii="Franklin Gothic Book" w:hAnsi="Franklin Gothic Book" w:cs="Calibri"/>
                  <w:szCs w:val="20"/>
                </w:rPr>
                <w:t>Learning Standards For Families</w:t>
              </w:r>
            </w:hyperlink>
          </w:p>
        </w:tc>
        <w:tc>
          <w:tcPr>
            <w:tcW w:w="6562" w:type="dxa"/>
            <w:tcBorders>
              <w:top w:val="single" w:sz="6" w:space="0" w:color="2F5496"/>
              <w:left w:val="single" w:sz="6" w:space="0" w:color="2F5496"/>
              <w:bottom w:val="single" w:sz="6" w:space="0" w:color="2F5496"/>
              <w:right w:val="single" w:sz="6" w:space="0" w:color="2F5496"/>
            </w:tcBorders>
            <w:hideMark/>
          </w:tcPr>
          <w:p w14:paraId="60DA7BE5" w14:textId="66D628E4" w:rsidR="00A27836" w:rsidRPr="00A01F49" w:rsidRDefault="00A27836" w:rsidP="005A1AB3">
            <w:pPr>
              <w:pStyle w:val="TableText"/>
              <w:rPr>
                <w:rFonts w:cs="Calibri"/>
                <w:color w:val="000000" w:themeColor="text1"/>
              </w:rPr>
            </w:pPr>
            <w:r w:rsidRPr="00A01F49">
              <w:rPr>
                <w:shd w:val="clear" w:color="auto" w:fill="FFFFFF"/>
              </w:rPr>
              <w:t>Resources for authentically engaging families in their child’s education and centering families</w:t>
            </w:r>
            <w:r w:rsidR="007B055B" w:rsidRPr="00A01F49">
              <w:rPr>
                <w:shd w:val="clear" w:color="auto" w:fill="FFFFFF"/>
              </w:rPr>
              <w:t>’</w:t>
            </w:r>
            <w:r w:rsidRPr="00A01F49">
              <w:rPr>
                <w:shd w:val="clear" w:color="auto" w:fill="FFFFFF"/>
              </w:rPr>
              <w:t xml:space="preserve"> voices in school and district decision</w:t>
            </w:r>
            <w:r w:rsidR="00704FEF" w:rsidRPr="00A01F49">
              <w:rPr>
                <w:shd w:val="clear" w:color="auto" w:fill="FFFFFF"/>
              </w:rPr>
              <w:t xml:space="preserve"> </w:t>
            </w:r>
            <w:r w:rsidRPr="00A01F49">
              <w:rPr>
                <w:shd w:val="clear" w:color="auto" w:fill="FFFFFF"/>
              </w:rPr>
              <w:t>making.</w:t>
            </w:r>
          </w:p>
        </w:tc>
      </w:tr>
      <w:tr w:rsidR="00A27836" w:rsidRPr="00A01F49" w14:paraId="7CF49EF8" w14:textId="77777777" w:rsidTr="007B055B">
        <w:tc>
          <w:tcPr>
            <w:tcW w:w="2782" w:type="dxa"/>
            <w:tcBorders>
              <w:top w:val="single" w:sz="6" w:space="0" w:color="2F5496"/>
              <w:left w:val="single" w:sz="6" w:space="0" w:color="2F5496"/>
              <w:bottom w:val="single" w:sz="6" w:space="0" w:color="2F5496"/>
              <w:right w:val="single" w:sz="6" w:space="0" w:color="2F5496"/>
            </w:tcBorders>
            <w:hideMark/>
          </w:tcPr>
          <w:p w14:paraId="18FD75CE" w14:textId="77777777" w:rsidR="00A27836" w:rsidRPr="00A01F49" w:rsidRDefault="00000000" w:rsidP="005A1AB3">
            <w:pPr>
              <w:pStyle w:val="TableText"/>
              <w:rPr>
                <w:rStyle w:val="Hyperlink"/>
              </w:rPr>
            </w:pPr>
            <w:hyperlink r:id="rId66" w:history="1">
              <w:r w:rsidR="00A27836" w:rsidRPr="00A01F49">
                <w:rPr>
                  <w:rStyle w:val="Hyperlink"/>
                </w:rPr>
                <w:t>Guidance on Updated Expectations for School and District Leaders Related to Student Discipline</w:t>
              </w:r>
            </w:hyperlink>
          </w:p>
        </w:tc>
        <w:tc>
          <w:tcPr>
            <w:tcW w:w="6562" w:type="dxa"/>
            <w:tcBorders>
              <w:top w:val="single" w:sz="6" w:space="0" w:color="2F5496"/>
              <w:left w:val="single" w:sz="6" w:space="0" w:color="2F5496"/>
              <w:bottom w:val="single" w:sz="6" w:space="0" w:color="2F5496"/>
              <w:right w:val="single" w:sz="6" w:space="0" w:color="2F5496"/>
            </w:tcBorders>
            <w:hideMark/>
          </w:tcPr>
          <w:p w14:paraId="4E9D2080" w14:textId="77777777" w:rsidR="00A27836" w:rsidRPr="00A01F49" w:rsidRDefault="00A27836" w:rsidP="005A1AB3">
            <w:pPr>
              <w:pStyle w:val="TableText"/>
              <w:rPr>
                <w:shd w:val="clear" w:color="auto" w:fill="FFFFFF"/>
              </w:rPr>
            </w:pPr>
            <w:r w:rsidRPr="00A01F49">
              <w:rPr>
                <w:rFonts w:cs="Calibri"/>
                <w:color w:val="000000"/>
              </w:rPr>
              <w:t>Guidance on updated expectations for school and district leaders related to student discipline associated with the 2022 mental health law (G.L. c. 71, §37H¾).</w:t>
            </w:r>
          </w:p>
        </w:tc>
      </w:tr>
      <w:tr w:rsidR="00A27836" w:rsidRPr="00A01F49" w14:paraId="62FB5672" w14:textId="77777777" w:rsidTr="007B055B">
        <w:tc>
          <w:tcPr>
            <w:tcW w:w="2782" w:type="dxa"/>
            <w:tcBorders>
              <w:top w:val="single" w:sz="6" w:space="0" w:color="2F5496"/>
              <w:left w:val="single" w:sz="6" w:space="0" w:color="2F5496"/>
              <w:bottom w:val="single" w:sz="6" w:space="0" w:color="2F5496"/>
              <w:right w:val="single" w:sz="6" w:space="0" w:color="2F5496"/>
            </w:tcBorders>
            <w:hideMark/>
          </w:tcPr>
          <w:p w14:paraId="4F839371" w14:textId="77777777" w:rsidR="00A27836" w:rsidRPr="00A01F49" w:rsidRDefault="00A27836" w:rsidP="005A1AB3">
            <w:pPr>
              <w:pStyle w:val="TableText"/>
              <w:rPr>
                <w14:ligatures w14:val="standardContextual"/>
              </w:rPr>
            </w:pPr>
            <w:r w:rsidRPr="00A01F49">
              <w:t xml:space="preserve">MTSS Resources: </w:t>
            </w:r>
          </w:p>
          <w:p w14:paraId="05BC3FEE" w14:textId="77777777" w:rsidR="00A27836" w:rsidRPr="00A01F49" w:rsidRDefault="00000000" w:rsidP="005A1AB3">
            <w:pPr>
              <w:pStyle w:val="TableBullet1"/>
              <w:rPr>
                <w:rStyle w:val="Hyperlink"/>
                <w:rFonts w:eastAsia="Franklin Gothic Book" w:cs="Tahoma"/>
                <w:shd w:val="clear" w:color="auto" w:fill="FFFFFF"/>
              </w:rPr>
            </w:pPr>
            <w:hyperlink r:id="rId67" w:history="1">
              <w:r w:rsidR="00A27836" w:rsidRPr="00A01F49">
                <w:rPr>
                  <w:rStyle w:val="Hyperlink"/>
                  <w:rFonts w:ascii="Franklin Gothic Book" w:hAnsi="Franklin Gothic Book" w:cs="Calibri"/>
                  <w:szCs w:val="20"/>
                </w:rPr>
                <w:t>MTSS Blueprint, Self-Assessment, and Resources</w:t>
              </w:r>
            </w:hyperlink>
          </w:p>
          <w:p w14:paraId="21ED33D4" w14:textId="77777777" w:rsidR="00A27836" w:rsidRPr="00A01F49" w:rsidRDefault="00000000" w:rsidP="005A1AB3">
            <w:pPr>
              <w:pStyle w:val="TableBullet1"/>
            </w:pPr>
            <w:hyperlink r:id="rId68" w:history="1">
              <w:r w:rsidR="00A27836" w:rsidRPr="00A01F49">
                <w:rPr>
                  <w:rStyle w:val="Hyperlink"/>
                  <w:rFonts w:ascii="Franklin Gothic Book" w:hAnsi="Franklin Gothic Book" w:cs="Calibri"/>
                  <w:szCs w:val="20"/>
                </w:rPr>
                <w:t>Massachusetts Tools for Schools</w:t>
              </w:r>
            </w:hyperlink>
          </w:p>
        </w:tc>
        <w:tc>
          <w:tcPr>
            <w:tcW w:w="6562" w:type="dxa"/>
            <w:tcBorders>
              <w:top w:val="single" w:sz="6" w:space="0" w:color="2F5496"/>
              <w:left w:val="single" w:sz="6" w:space="0" w:color="2F5496"/>
              <w:bottom w:val="single" w:sz="6" w:space="0" w:color="2F5496"/>
              <w:right w:val="single" w:sz="6" w:space="0" w:color="2F5496"/>
            </w:tcBorders>
            <w:hideMark/>
          </w:tcPr>
          <w:p w14:paraId="23E9FF7E" w14:textId="429D239A" w:rsidR="00A27836" w:rsidRPr="00A01F49" w:rsidRDefault="00A27836" w:rsidP="005A1AB3">
            <w:pPr>
              <w:pStyle w:val="TableText"/>
              <w:rPr>
                <w:shd w:val="clear" w:color="auto" w:fill="FFFFFF"/>
              </w:rPr>
            </w:pPr>
            <w:r w:rsidRPr="00A01F49">
              <w:rPr>
                <w:rFonts w:cs="Calibri"/>
                <w:color w:val="000000"/>
              </w:rPr>
              <w:t>MTSS is a framework for how districts can build the necessary systems to ensure that every student receives a high-quality educational experience.</w:t>
            </w:r>
          </w:p>
        </w:tc>
      </w:tr>
      <w:tr w:rsidR="00A27836" w:rsidRPr="00A01F49" w14:paraId="16E99691" w14:textId="77777777" w:rsidTr="007B055B">
        <w:tc>
          <w:tcPr>
            <w:tcW w:w="2782" w:type="dxa"/>
            <w:tcBorders>
              <w:top w:val="single" w:sz="6" w:space="0" w:color="2F5496"/>
              <w:left w:val="single" w:sz="6" w:space="0" w:color="2F5496"/>
              <w:bottom w:val="single" w:sz="6" w:space="0" w:color="2F5496"/>
              <w:right w:val="single" w:sz="6" w:space="0" w:color="2F5496"/>
            </w:tcBorders>
            <w:hideMark/>
          </w:tcPr>
          <w:p w14:paraId="5F302CCD" w14:textId="77777777" w:rsidR="00A27836" w:rsidRPr="00A01F49" w:rsidRDefault="00000000" w:rsidP="005A1AB3">
            <w:pPr>
              <w:pStyle w:val="TableText"/>
              <w:rPr>
                <w:rFonts w:ascii="Franklin Gothic Book" w:hAnsi="Franklin Gothic Book" w:cs="Calibri"/>
                <w:color w:val="000000"/>
                <w:szCs w:val="20"/>
                <w14:ligatures w14:val="standardContextual"/>
              </w:rPr>
            </w:pPr>
            <w:hyperlink r:id="rId69" w:history="1">
              <w:r w:rsidR="00A27836" w:rsidRPr="00A01F49">
                <w:rPr>
                  <w:rStyle w:val="Hyperlink"/>
                  <w:rFonts w:ascii="Franklin Gothic Book" w:hAnsi="Franklin Gothic Book" w:cs="Calibri"/>
                  <w:szCs w:val="20"/>
                </w:rPr>
                <w:t>Resources for Supporting Immigrant and Refugee Students</w:t>
              </w:r>
            </w:hyperlink>
          </w:p>
        </w:tc>
        <w:tc>
          <w:tcPr>
            <w:tcW w:w="6562" w:type="dxa"/>
            <w:tcBorders>
              <w:top w:val="single" w:sz="6" w:space="0" w:color="2F5496"/>
              <w:left w:val="single" w:sz="6" w:space="0" w:color="2F5496"/>
              <w:bottom w:val="single" w:sz="6" w:space="0" w:color="2F5496"/>
              <w:right w:val="single" w:sz="6" w:space="0" w:color="2F5496"/>
            </w:tcBorders>
            <w:hideMark/>
          </w:tcPr>
          <w:p w14:paraId="5633A90F" w14:textId="77777777" w:rsidR="00A27836" w:rsidRPr="00A01F49" w:rsidRDefault="00A27836" w:rsidP="005A1AB3">
            <w:pPr>
              <w:pStyle w:val="TableText"/>
              <w:rPr>
                <w:rFonts w:cs="Calibri"/>
                <w:color w:val="000000"/>
              </w:rPr>
            </w:pPr>
            <w:r w:rsidRPr="00A01F49">
              <w:rPr>
                <w:rFonts w:cs="Calibri"/>
                <w:color w:val="000000"/>
              </w:rPr>
              <w:t>An evolving compilation of resources that can support districts in meeting the needs of immigrant and refugee students.</w:t>
            </w:r>
          </w:p>
        </w:tc>
      </w:tr>
      <w:tr w:rsidR="00A27836" w:rsidRPr="00A01F49" w14:paraId="6EFA04BD" w14:textId="77777777" w:rsidTr="007B055B">
        <w:tc>
          <w:tcPr>
            <w:tcW w:w="2782" w:type="dxa"/>
            <w:tcBorders>
              <w:top w:val="single" w:sz="6" w:space="0" w:color="2F5496"/>
              <w:left w:val="single" w:sz="6" w:space="0" w:color="2F5496"/>
              <w:bottom w:val="single" w:sz="6" w:space="0" w:color="2F5496"/>
              <w:right w:val="single" w:sz="6" w:space="0" w:color="2F5496"/>
            </w:tcBorders>
            <w:hideMark/>
          </w:tcPr>
          <w:p w14:paraId="1A4204A8" w14:textId="77777777" w:rsidR="00A27836" w:rsidRPr="00A01F49" w:rsidRDefault="00000000" w:rsidP="005A1AB3">
            <w:pPr>
              <w:pStyle w:val="TableText"/>
              <w:rPr>
                <w:rFonts w:eastAsia="Franklin Gothic Book" w:cs="Tahoma"/>
              </w:rPr>
            </w:pPr>
            <w:hyperlink r:id="rId70" w:history="1">
              <w:r w:rsidR="00A27836" w:rsidRPr="00A01F49">
                <w:rPr>
                  <w:rStyle w:val="Hyperlink"/>
                  <w:rFonts w:ascii="Franklin Gothic Book" w:hAnsi="Franklin Gothic Book" w:cs="Calibri"/>
                  <w:szCs w:val="20"/>
                </w:rPr>
                <w:t>Safe and Supportive Schools Framework and Self-Reflection Tool</w:t>
              </w:r>
            </w:hyperlink>
          </w:p>
        </w:tc>
        <w:tc>
          <w:tcPr>
            <w:tcW w:w="6562" w:type="dxa"/>
            <w:tcBorders>
              <w:top w:val="single" w:sz="6" w:space="0" w:color="2F5496"/>
              <w:left w:val="single" w:sz="6" w:space="0" w:color="2F5496"/>
              <w:bottom w:val="single" w:sz="6" w:space="0" w:color="2F5496"/>
              <w:right w:val="single" w:sz="6" w:space="0" w:color="2F5496"/>
            </w:tcBorders>
            <w:hideMark/>
          </w:tcPr>
          <w:p w14:paraId="71B95B8C" w14:textId="216BA576" w:rsidR="00A27836" w:rsidRPr="00A01F49" w:rsidRDefault="00A27836" w:rsidP="005A1AB3">
            <w:pPr>
              <w:pStyle w:val="TableText"/>
            </w:pPr>
            <w:r w:rsidRPr="00A01F49">
              <w:rPr>
                <w:rFonts w:cs="Calibri"/>
                <w:color w:val="000000"/>
              </w:rPr>
              <w:t>These resources can help guide school- and district-based teams to create safer and more supportive school climates and cultures. Through a phased process (with preliminary and deeper dive self-reflection options)</w:t>
            </w:r>
            <w:r w:rsidR="007B055B" w:rsidRPr="00A01F49">
              <w:rPr>
                <w:rFonts w:cs="Calibri"/>
                <w:color w:val="000000"/>
              </w:rPr>
              <w:t>,</w:t>
            </w:r>
            <w:r w:rsidRPr="00A01F49">
              <w:rPr>
                <w:rFonts w:cs="Calibri"/>
                <w:color w:val="000000"/>
              </w:rPr>
              <w:t xml:space="preserve"> teams can create plans based on local context and data and through examination of six areas of school operation. </w:t>
            </w:r>
          </w:p>
        </w:tc>
      </w:tr>
      <w:tr w:rsidR="00A27836" w:rsidRPr="00A01F49" w14:paraId="79F48F62" w14:textId="77777777" w:rsidTr="007B055B">
        <w:tc>
          <w:tcPr>
            <w:tcW w:w="2782" w:type="dxa"/>
            <w:tcBorders>
              <w:top w:val="single" w:sz="6" w:space="0" w:color="2F5496"/>
              <w:left w:val="single" w:sz="6" w:space="0" w:color="2F5496"/>
              <w:bottom w:val="single" w:sz="6" w:space="0" w:color="2F5496"/>
              <w:right w:val="single" w:sz="6" w:space="0" w:color="2F5496"/>
            </w:tcBorders>
            <w:hideMark/>
          </w:tcPr>
          <w:p w14:paraId="0894C2AC" w14:textId="77777777" w:rsidR="00A27836" w:rsidRPr="00A01F49" w:rsidRDefault="00000000" w:rsidP="005A1AB3">
            <w:pPr>
              <w:pStyle w:val="TableText"/>
              <w:rPr>
                <w14:ligatures w14:val="standardContextual"/>
              </w:rPr>
            </w:pPr>
            <w:hyperlink r:id="rId71" w:history="1">
              <w:r w:rsidR="00A27836" w:rsidRPr="00A01F49">
                <w:rPr>
                  <w:rStyle w:val="Hyperlink"/>
                  <w:rFonts w:ascii="Franklin Gothic Book" w:hAnsi="Franklin Gothic Book" w:cs="Calibri"/>
                  <w:szCs w:val="20"/>
                </w:rPr>
                <w:t>School Breakfast: Breakfast After the Bell Resources</w:t>
              </w:r>
            </w:hyperlink>
          </w:p>
        </w:tc>
        <w:tc>
          <w:tcPr>
            <w:tcW w:w="6562" w:type="dxa"/>
            <w:tcBorders>
              <w:top w:val="single" w:sz="6" w:space="0" w:color="2F5496"/>
              <w:left w:val="single" w:sz="6" w:space="0" w:color="2F5496"/>
              <w:bottom w:val="single" w:sz="6" w:space="0" w:color="2F5496"/>
              <w:right w:val="single" w:sz="6" w:space="0" w:color="2F5496"/>
            </w:tcBorders>
            <w:hideMark/>
          </w:tcPr>
          <w:p w14:paraId="4DFCE546" w14:textId="39B76387" w:rsidR="00A27836" w:rsidRPr="00A01F49" w:rsidRDefault="00A27836" w:rsidP="005A1AB3">
            <w:pPr>
              <w:pStyle w:val="TableText"/>
              <w:rPr>
                <w:rFonts w:cs="Calibri"/>
                <w:color w:val="000000"/>
              </w:rPr>
            </w:pPr>
            <w:r w:rsidRPr="00A01F49">
              <w:rPr>
                <w:rFonts w:cs="Calibri"/>
                <w:color w:val="000000"/>
              </w:rPr>
              <w:t xml:space="preserve">The </w:t>
            </w:r>
            <w:r w:rsidR="007B055B" w:rsidRPr="00A01F49">
              <w:rPr>
                <w:rFonts w:cs="Calibri"/>
                <w:color w:val="000000"/>
              </w:rPr>
              <w:t xml:space="preserve">goal of the </w:t>
            </w:r>
            <w:r w:rsidRPr="00A01F49">
              <w:rPr>
                <w:rFonts w:cs="Calibri"/>
                <w:color w:val="000000"/>
              </w:rPr>
              <w:t xml:space="preserve">Breakfast After the Bell Toolkit Series is to help with the launch and implementation of alternative breakfast models. </w:t>
            </w:r>
          </w:p>
        </w:tc>
      </w:tr>
      <w:tr w:rsidR="00A27836" w:rsidRPr="00A01F49" w14:paraId="089D7016" w14:textId="77777777" w:rsidTr="007B055B">
        <w:tc>
          <w:tcPr>
            <w:tcW w:w="2782" w:type="dxa"/>
            <w:tcBorders>
              <w:top w:val="single" w:sz="6" w:space="0" w:color="2F5496"/>
              <w:left w:val="single" w:sz="6" w:space="0" w:color="2F5496"/>
              <w:bottom w:val="single" w:sz="6" w:space="0" w:color="2F5496"/>
              <w:right w:val="single" w:sz="6" w:space="0" w:color="2F5496"/>
            </w:tcBorders>
            <w:hideMark/>
          </w:tcPr>
          <w:p w14:paraId="362DA474" w14:textId="77777777" w:rsidR="00A27836" w:rsidRPr="00A01F49" w:rsidRDefault="00000000" w:rsidP="005A1AB3">
            <w:pPr>
              <w:pStyle w:val="TableText"/>
              <w:rPr>
                <w:rFonts w:eastAsia="Franklin Gothic Book" w:cs="Tahoma"/>
              </w:rPr>
            </w:pPr>
            <w:hyperlink r:id="rId72" w:history="1">
              <w:r w:rsidR="00A27836" w:rsidRPr="00A01F49">
                <w:rPr>
                  <w:rStyle w:val="Hyperlink"/>
                  <w:rFonts w:ascii="Franklin Gothic Book" w:hAnsi="Franklin Gothic Book" w:cs="Calibri"/>
                  <w:szCs w:val="20"/>
                </w:rPr>
                <w:t>School Wellness Initiative for Thriving Community Health</w:t>
              </w:r>
            </w:hyperlink>
            <w:r w:rsidR="00A27836" w:rsidRPr="00A01F49">
              <w:rPr>
                <w:rStyle w:val="Hyperlink"/>
                <w:rFonts w:ascii="Franklin Gothic Book" w:hAnsi="Franklin Gothic Book" w:cs="Calibri"/>
                <w:szCs w:val="20"/>
              </w:rPr>
              <w:t xml:space="preserve"> (SWITCH)</w:t>
            </w:r>
          </w:p>
        </w:tc>
        <w:tc>
          <w:tcPr>
            <w:tcW w:w="6562" w:type="dxa"/>
            <w:tcBorders>
              <w:top w:val="single" w:sz="6" w:space="0" w:color="2F5496"/>
              <w:left w:val="single" w:sz="6" w:space="0" w:color="2F5496"/>
              <w:bottom w:val="single" w:sz="6" w:space="0" w:color="2F5496"/>
              <w:right w:val="single" w:sz="6" w:space="0" w:color="2F5496"/>
            </w:tcBorders>
            <w:hideMark/>
          </w:tcPr>
          <w:p w14:paraId="100AC7BE" w14:textId="77777777" w:rsidR="00A27836" w:rsidRPr="00A01F49" w:rsidRDefault="00A27836" w:rsidP="005A1AB3">
            <w:pPr>
              <w:pStyle w:val="TableText"/>
              <w:rPr>
                <w:color w:val="333333"/>
                <w:shd w:val="clear" w:color="auto" w:fill="FFFFFF"/>
              </w:rPr>
            </w:pPr>
            <w:r w:rsidRPr="00A01F49">
              <w:rPr>
                <w:rFonts w:cs="Calibri"/>
                <w:color w:val="000000"/>
              </w:rPr>
              <w:t>SWITCH provides resources that support and advance wellness efforts for Massachusetts students, schools, and communities.</w:t>
            </w:r>
          </w:p>
        </w:tc>
      </w:tr>
      <w:tr w:rsidR="00A27836" w:rsidRPr="00A01F49" w14:paraId="557A0E03" w14:textId="77777777" w:rsidTr="007B055B">
        <w:tc>
          <w:tcPr>
            <w:tcW w:w="2782" w:type="dxa"/>
            <w:tcBorders>
              <w:top w:val="single" w:sz="6" w:space="0" w:color="2F5496"/>
              <w:left w:val="single" w:sz="6" w:space="0" w:color="2F5496"/>
              <w:bottom w:val="single" w:sz="6" w:space="0" w:color="2F5496"/>
              <w:right w:val="single" w:sz="6" w:space="0" w:color="2F5496"/>
            </w:tcBorders>
            <w:hideMark/>
          </w:tcPr>
          <w:p w14:paraId="1AE1A7FA" w14:textId="41F1D2C2" w:rsidR="00A27836" w:rsidRPr="00A01F49" w:rsidRDefault="00A27836">
            <w:pPr>
              <w:rPr>
                <w:rFonts w:ascii="Franklin Gothic Book" w:hAnsi="Franklin Gothic Book" w:cs="Calibri"/>
                <w:color w:val="000000"/>
                <w:sz w:val="20"/>
                <w:szCs w:val="20"/>
                <w14:ligatures w14:val="standardContextual"/>
              </w:rPr>
            </w:pPr>
            <w:r w:rsidRPr="00A01F49">
              <w:rPr>
                <w:rFonts w:ascii="Franklin Gothic Book" w:hAnsi="Franklin Gothic Book" w:cs="Calibri"/>
                <w:color w:val="000000"/>
                <w:sz w:val="20"/>
                <w:szCs w:val="20"/>
              </w:rPr>
              <w:t>Social</w:t>
            </w:r>
            <w:r w:rsidR="00FA7D0B" w:rsidRPr="00A01F49">
              <w:rPr>
                <w:rFonts w:ascii="Franklin Gothic Book" w:hAnsi="Franklin Gothic Book" w:cs="Calibri"/>
                <w:color w:val="000000"/>
                <w:sz w:val="20"/>
                <w:szCs w:val="20"/>
              </w:rPr>
              <w:t>-</w:t>
            </w:r>
            <w:r w:rsidRPr="00A01F49">
              <w:rPr>
                <w:rFonts w:ascii="Franklin Gothic Book" w:hAnsi="Franklin Gothic Book" w:cs="Calibri"/>
                <w:color w:val="000000"/>
                <w:sz w:val="20"/>
                <w:szCs w:val="20"/>
              </w:rPr>
              <w:t>Emotional Learning:</w:t>
            </w:r>
          </w:p>
          <w:p w14:paraId="5DF5ED32" w14:textId="77777777" w:rsidR="00A27836" w:rsidRPr="00A01F49" w:rsidRDefault="00000000" w:rsidP="005A1AB3">
            <w:pPr>
              <w:pStyle w:val="TableBullet1"/>
              <w:rPr>
                <w:rStyle w:val="Hyperlink"/>
              </w:rPr>
            </w:pPr>
            <w:hyperlink r:id="rId73" w:history="1">
              <w:r w:rsidR="00A27836" w:rsidRPr="00A01F49">
                <w:rPr>
                  <w:rStyle w:val="Hyperlink"/>
                </w:rPr>
                <w:t>SEL Resources Grades 1-3</w:t>
              </w:r>
            </w:hyperlink>
          </w:p>
          <w:p w14:paraId="3E998D07" w14:textId="77777777" w:rsidR="00A27836" w:rsidRPr="00A01F49" w:rsidRDefault="00000000" w:rsidP="005A1AB3">
            <w:pPr>
              <w:pStyle w:val="TableBullet1"/>
              <w:rPr>
                <w:rStyle w:val="Hyperlink"/>
              </w:rPr>
            </w:pPr>
            <w:hyperlink r:id="rId74" w:history="1">
              <w:r w:rsidR="00A27836" w:rsidRPr="00A01F49">
                <w:rPr>
                  <w:rStyle w:val="Hyperlink"/>
                </w:rPr>
                <w:t>SEL Guide</w:t>
              </w:r>
            </w:hyperlink>
            <w:r w:rsidR="00A27836" w:rsidRPr="00A01F49">
              <w:rPr>
                <w:rStyle w:val="Hyperlink"/>
              </w:rPr>
              <w:t xml:space="preserve"> (K-12)</w:t>
            </w:r>
          </w:p>
          <w:p w14:paraId="23C414AB" w14:textId="77777777" w:rsidR="00A27836" w:rsidRPr="00A01F49" w:rsidRDefault="00000000" w:rsidP="005A1AB3">
            <w:pPr>
              <w:pStyle w:val="TableBullet1"/>
              <w:rPr>
                <w:rStyle w:val="Hyperlink"/>
              </w:rPr>
            </w:pPr>
            <w:hyperlink r:id="rId75" w:anchor="standards" w:history="1">
              <w:r w:rsidR="00A27836" w:rsidRPr="00A01F49">
                <w:rPr>
                  <w:rStyle w:val="Hyperlink"/>
                </w:rPr>
                <w:t>SEL/APL Standards</w:t>
              </w:r>
            </w:hyperlink>
            <w:r w:rsidR="00A27836" w:rsidRPr="00A01F49">
              <w:rPr>
                <w:rStyle w:val="Hyperlink"/>
              </w:rPr>
              <w:t xml:space="preserve"> (PK/K)</w:t>
            </w:r>
          </w:p>
          <w:p w14:paraId="3459B6C5" w14:textId="77777777" w:rsidR="00A27836" w:rsidRPr="00A01F49" w:rsidRDefault="00000000" w:rsidP="005A1AB3">
            <w:pPr>
              <w:pStyle w:val="TableBullet1"/>
              <w:rPr>
                <w:rStyle w:val="Hyperlink"/>
              </w:rPr>
            </w:pPr>
            <w:hyperlink r:id="rId76" w:history="1">
              <w:r w:rsidR="00A27836" w:rsidRPr="00A01F49">
                <w:rPr>
                  <w:rStyle w:val="Hyperlink"/>
                </w:rPr>
                <w:t>Playful Learning Institute, Preschool through 3rd Grade</w:t>
              </w:r>
            </w:hyperlink>
          </w:p>
          <w:p w14:paraId="70C56474" w14:textId="77777777" w:rsidR="00A27836" w:rsidRPr="00A01F49" w:rsidRDefault="00000000" w:rsidP="005A1AB3">
            <w:pPr>
              <w:pStyle w:val="TableBullet1"/>
              <w:rPr>
                <w:rStyle w:val="Hyperlink"/>
              </w:rPr>
            </w:pPr>
            <w:hyperlink r:id="rId77" w:history="1">
              <w:r w:rsidR="00A27836" w:rsidRPr="00A01F49">
                <w:rPr>
                  <w:rStyle w:val="Hyperlink"/>
                </w:rPr>
                <w:t>Culturally Responsive Social-Emotional Competency Development</w:t>
              </w:r>
            </w:hyperlink>
          </w:p>
        </w:tc>
        <w:tc>
          <w:tcPr>
            <w:tcW w:w="6562" w:type="dxa"/>
            <w:tcBorders>
              <w:top w:val="single" w:sz="6" w:space="0" w:color="2F5496"/>
              <w:left w:val="single" w:sz="6" w:space="0" w:color="2F5496"/>
              <w:bottom w:val="single" w:sz="6" w:space="0" w:color="2F5496"/>
              <w:right w:val="single" w:sz="6" w:space="0" w:color="2F5496"/>
            </w:tcBorders>
            <w:hideMark/>
          </w:tcPr>
          <w:p w14:paraId="5FAB9B84" w14:textId="7A8D3490" w:rsidR="00A27836" w:rsidRPr="00A01F49" w:rsidRDefault="00A27836" w:rsidP="005A1AB3">
            <w:pPr>
              <w:pStyle w:val="TableText"/>
              <w:rPr>
                <w:shd w:val="clear" w:color="auto" w:fill="FFFFFF"/>
              </w:rPr>
            </w:pPr>
            <w:r w:rsidRPr="00A01F49">
              <w:rPr>
                <w:rFonts w:cs="Calibri"/>
                <w:color w:val="000000"/>
              </w:rPr>
              <w:t>These resources provide evidence-based and developmentally appropriate guidance around supporting social</w:t>
            </w:r>
            <w:r w:rsidR="007B055B" w:rsidRPr="00A01F49">
              <w:rPr>
                <w:rFonts w:cs="Calibri"/>
                <w:color w:val="000000"/>
              </w:rPr>
              <w:t>-</w:t>
            </w:r>
            <w:r w:rsidRPr="00A01F49">
              <w:rPr>
                <w:rFonts w:cs="Calibri"/>
                <w:color w:val="000000"/>
              </w:rPr>
              <w:t>emotional learning in schools.</w:t>
            </w:r>
          </w:p>
        </w:tc>
      </w:tr>
      <w:tr w:rsidR="00A27836" w:rsidRPr="00A01F49" w14:paraId="4740B6A5" w14:textId="77777777" w:rsidTr="007B055B">
        <w:tc>
          <w:tcPr>
            <w:tcW w:w="2782" w:type="dxa"/>
            <w:tcBorders>
              <w:top w:val="single" w:sz="6" w:space="0" w:color="2F5496"/>
              <w:left w:val="single" w:sz="6" w:space="0" w:color="2F5496"/>
              <w:bottom w:val="single" w:sz="6" w:space="0" w:color="2F5496"/>
              <w:right w:val="single" w:sz="6" w:space="0" w:color="2F5496"/>
            </w:tcBorders>
            <w:hideMark/>
          </w:tcPr>
          <w:p w14:paraId="46787AFB" w14:textId="77777777" w:rsidR="00A27836" w:rsidRPr="00A01F49" w:rsidRDefault="00000000" w:rsidP="005A1AB3">
            <w:pPr>
              <w:pStyle w:val="TableText"/>
              <w:rPr>
                <w:rFonts w:ascii="Franklin Gothic Book" w:eastAsia="Franklin Gothic Book" w:hAnsi="Franklin Gothic Book" w:cs="Tahoma"/>
                <w:szCs w:val="20"/>
                <w:shd w:val="clear" w:color="auto" w:fill="FFFFFF"/>
              </w:rPr>
            </w:pPr>
            <w:hyperlink r:id="rId78" w:history="1">
              <w:r w:rsidR="00A27836" w:rsidRPr="00A01F49">
                <w:rPr>
                  <w:rStyle w:val="Hyperlink"/>
                  <w:rFonts w:ascii="Franklin Gothic Book" w:hAnsi="Franklin Gothic Book" w:cs="Calibri"/>
                  <w:szCs w:val="20"/>
                </w:rPr>
                <w:t>Students with Limited or Interrupted Formal Education</w:t>
              </w:r>
            </w:hyperlink>
          </w:p>
        </w:tc>
        <w:tc>
          <w:tcPr>
            <w:tcW w:w="6562" w:type="dxa"/>
            <w:tcBorders>
              <w:top w:val="single" w:sz="6" w:space="0" w:color="2F5496"/>
              <w:left w:val="single" w:sz="6" w:space="0" w:color="2F5496"/>
              <w:bottom w:val="single" w:sz="6" w:space="0" w:color="2F5496"/>
              <w:right w:val="single" w:sz="6" w:space="0" w:color="2F5496"/>
            </w:tcBorders>
            <w:hideMark/>
          </w:tcPr>
          <w:p w14:paraId="1712CC9F" w14:textId="5C97A656" w:rsidR="00A27836" w:rsidRPr="00A01F49" w:rsidRDefault="00A27836" w:rsidP="005A1AB3">
            <w:pPr>
              <w:pStyle w:val="TableText"/>
              <w:rPr>
                <w:shd w:val="clear" w:color="auto" w:fill="FFFFFF"/>
              </w:rPr>
            </w:pPr>
            <w:r w:rsidRPr="00A01F49">
              <w:rPr>
                <w:rFonts w:cs="Calibri"/>
                <w:color w:val="000000" w:themeColor="text1"/>
              </w:rPr>
              <w:t>Guidance and resources to support districts in meeting the needs of Students with Limited or Interrupted Formal Education.</w:t>
            </w:r>
          </w:p>
        </w:tc>
      </w:tr>
    </w:tbl>
    <w:p w14:paraId="664BF928" w14:textId="77777777" w:rsidR="005A1AB3" w:rsidRPr="00A01F49" w:rsidRDefault="005A1AB3" w:rsidP="005A1AB3">
      <w:pPr>
        <w:pStyle w:val="TableText"/>
        <w:tabs>
          <w:tab w:val="left" w:pos="3658"/>
        </w:tabs>
        <w:ind w:left="66"/>
        <w:rPr>
          <w:rFonts w:cs="Calibri"/>
          <w:color w:val="000000" w:themeColor="text1"/>
        </w:rPr>
        <w:sectPr w:rsidR="005A1AB3" w:rsidRPr="00A01F49" w:rsidSect="009C0161">
          <w:footerReference w:type="default" r:id="rId79"/>
          <w:pgSz w:w="12240" w:h="15840" w:code="1"/>
          <w:pgMar w:top="1440" w:right="1440" w:bottom="1440" w:left="1440" w:header="720" w:footer="720" w:gutter="0"/>
          <w:pgNumType w:start="1"/>
          <w:cols w:space="720"/>
          <w:docGrid w:linePitch="360"/>
        </w:sectPr>
      </w:pPr>
    </w:p>
    <w:p w14:paraId="46A7012E" w14:textId="261AF51C" w:rsidR="002F1EBE" w:rsidRPr="00A01F49" w:rsidRDefault="002F1EBE" w:rsidP="009E578A">
      <w:pPr>
        <w:pStyle w:val="Heading2"/>
      </w:pPr>
      <w:bookmarkStart w:id="165" w:name="_Toc168488426"/>
      <w:r w:rsidRPr="00A01F49">
        <w:t xml:space="preserve">Appendix </w:t>
      </w:r>
      <w:r w:rsidR="00486B55" w:rsidRPr="00A01F49">
        <w:t>D</w:t>
      </w:r>
      <w:r w:rsidR="006A3A0E" w:rsidRPr="00A01F49">
        <w:t>.</w:t>
      </w:r>
      <w:r w:rsidRPr="00A01F49">
        <w:t xml:space="preserve"> Enrollment, </w:t>
      </w:r>
      <w:r w:rsidR="00FE2534" w:rsidRPr="00A01F49">
        <w:t>Attendance</w:t>
      </w:r>
      <w:r w:rsidRPr="00A01F49">
        <w:t xml:space="preserve">, </w:t>
      </w:r>
      <w:r w:rsidR="4D3ADC35" w:rsidRPr="00A01F49">
        <w:t>Expenditu</w:t>
      </w:r>
      <w:r w:rsidR="007FA880" w:rsidRPr="00A01F49">
        <w:t>r</w:t>
      </w:r>
      <w:r w:rsidR="4D3ADC35" w:rsidRPr="00A01F49">
        <w:t>es</w:t>
      </w:r>
      <w:bookmarkStart w:id="166" w:name="_Toc337817151"/>
      <w:bookmarkEnd w:id="46"/>
      <w:bookmarkEnd w:id="165"/>
    </w:p>
    <w:p w14:paraId="2F7246A5" w14:textId="77777777" w:rsidR="00D52691" w:rsidRPr="00A01F49" w:rsidRDefault="00D52691" w:rsidP="00D52691">
      <w:pPr>
        <w:pStyle w:val="TableTitle0"/>
      </w:pPr>
      <w:r w:rsidRPr="00A01F49">
        <w:t xml:space="preserve">Table D1. </w:t>
      </w:r>
      <w:bookmarkStart w:id="167" w:name="_Hlk96949958"/>
      <w:r w:rsidRPr="00A01F49">
        <w:t>Rockland Public Schools</w:t>
      </w:r>
      <w:bookmarkEnd w:id="167"/>
      <w:r w:rsidRPr="00A01F49">
        <w:t>: Student Enrollment by Race/Ethnicity, 2023-2024</w:t>
      </w:r>
    </w:p>
    <w:tbl>
      <w:tblPr>
        <w:tblStyle w:val="MSVTable1"/>
        <w:tblW w:w="5000" w:type="pct"/>
        <w:tblLook w:val="06A0" w:firstRow="1" w:lastRow="0" w:firstColumn="1" w:lastColumn="0" w:noHBand="1" w:noVBand="1"/>
      </w:tblPr>
      <w:tblGrid>
        <w:gridCol w:w="2922"/>
        <w:gridCol w:w="1604"/>
        <w:gridCol w:w="1606"/>
        <w:gridCol w:w="1606"/>
        <w:gridCol w:w="1606"/>
      </w:tblGrid>
      <w:tr w:rsidR="00D52691" w:rsidRPr="00A01F49" w14:paraId="70ABB85E" w14:textId="77777777">
        <w:trPr>
          <w:cnfStyle w:val="100000000000" w:firstRow="1" w:lastRow="0" w:firstColumn="0" w:lastColumn="0" w:oddVBand="0" w:evenVBand="0" w:oddHBand="0" w:evenHBand="0" w:firstRowFirstColumn="0" w:firstRowLastColumn="0" w:lastRowFirstColumn="0" w:lastRowLastColumn="0"/>
        </w:trPr>
        <w:tc>
          <w:tcPr>
            <w:tcW w:w="2922" w:type="dxa"/>
            <w:vAlign w:val="bottom"/>
          </w:tcPr>
          <w:p w14:paraId="4E0CFE68" w14:textId="77777777" w:rsidR="00D52691" w:rsidRPr="00A01F49" w:rsidRDefault="00D52691">
            <w:pPr>
              <w:pStyle w:val="TableColHeadingLeft"/>
              <w:rPr>
                <w:rFonts w:eastAsia="Calibri" w:cs="Calibri"/>
              </w:rPr>
            </w:pPr>
            <w:r w:rsidRPr="00A01F49">
              <w:t>Group</w:t>
            </w:r>
          </w:p>
        </w:tc>
        <w:tc>
          <w:tcPr>
            <w:tcW w:w="1604" w:type="dxa"/>
            <w:vAlign w:val="bottom"/>
          </w:tcPr>
          <w:p w14:paraId="6388CD25" w14:textId="77777777" w:rsidR="00D52691" w:rsidRPr="00A01F49" w:rsidRDefault="00D52691">
            <w:pPr>
              <w:pStyle w:val="TableColHeadingCenter"/>
            </w:pPr>
            <w:r w:rsidRPr="00A01F49">
              <w:t>District</w:t>
            </w:r>
          </w:p>
        </w:tc>
        <w:tc>
          <w:tcPr>
            <w:tcW w:w="1606" w:type="dxa"/>
            <w:vAlign w:val="bottom"/>
          </w:tcPr>
          <w:p w14:paraId="1232FDD4" w14:textId="77777777" w:rsidR="00D52691" w:rsidRPr="00A01F49" w:rsidRDefault="00D52691">
            <w:pPr>
              <w:pStyle w:val="TableColHeadingCenter"/>
            </w:pPr>
            <w:r w:rsidRPr="00A01F49">
              <w:t>Percentage of total</w:t>
            </w:r>
          </w:p>
        </w:tc>
        <w:tc>
          <w:tcPr>
            <w:tcW w:w="1606" w:type="dxa"/>
            <w:vAlign w:val="bottom"/>
          </w:tcPr>
          <w:p w14:paraId="49406B62" w14:textId="77777777" w:rsidR="00D52691" w:rsidRPr="00A01F49" w:rsidRDefault="00D52691">
            <w:pPr>
              <w:pStyle w:val="TableColHeadingCenter"/>
            </w:pPr>
            <w:r w:rsidRPr="00A01F49">
              <w:t>State</w:t>
            </w:r>
          </w:p>
        </w:tc>
        <w:tc>
          <w:tcPr>
            <w:tcW w:w="1606" w:type="dxa"/>
            <w:vAlign w:val="bottom"/>
          </w:tcPr>
          <w:p w14:paraId="47645F60" w14:textId="77777777" w:rsidR="00D52691" w:rsidRPr="00A01F49" w:rsidRDefault="00D52691">
            <w:pPr>
              <w:pStyle w:val="TableColHeadingCenter"/>
            </w:pPr>
            <w:r w:rsidRPr="00A01F49">
              <w:t>Percentage of total</w:t>
            </w:r>
          </w:p>
        </w:tc>
      </w:tr>
      <w:tr w:rsidR="00D52691" w:rsidRPr="00A01F49" w14:paraId="650BB5C2" w14:textId="77777777">
        <w:tc>
          <w:tcPr>
            <w:tcW w:w="2922" w:type="dxa"/>
          </w:tcPr>
          <w:p w14:paraId="06CCEDD4" w14:textId="77777777" w:rsidR="00D52691" w:rsidRPr="00A01F49" w:rsidRDefault="00D52691">
            <w:pPr>
              <w:pStyle w:val="TableText"/>
            </w:pPr>
            <w:r w:rsidRPr="00A01F49">
              <w:t>All</w:t>
            </w:r>
          </w:p>
        </w:tc>
        <w:tc>
          <w:tcPr>
            <w:tcW w:w="1604" w:type="dxa"/>
          </w:tcPr>
          <w:p w14:paraId="7ECCA545" w14:textId="77777777" w:rsidR="00D52691" w:rsidRPr="00A01F49" w:rsidRDefault="00D52691">
            <w:pPr>
              <w:pStyle w:val="TableTextCentered"/>
            </w:pPr>
            <w:r w:rsidRPr="00A01F49">
              <w:t>2,140</w:t>
            </w:r>
          </w:p>
        </w:tc>
        <w:tc>
          <w:tcPr>
            <w:tcW w:w="1606" w:type="dxa"/>
            <w:shd w:val="clear" w:color="auto" w:fill="D9E2F3" w:themeFill="accent5" w:themeFillTint="33"/>
          </w:tcPr>
          <w:p w14:paraId="0BED3E4F" w14:textId="77777777" w:rsidR="00D52691" w:rsidRPr="00A01F49" w:rsidRDefault="00D52691">
            <w:pPr>
              <w:pStyle w:val="TableText"/>
              <w:tabs>
                <w:tab w:val="decimal" w:pos="0"/>
              </w:tabs>
              <w:jc w:val="center"/>
            </w:pPr>
            <w:r w:rsidRPr="00A01F49">
              <w:t>100.0%</w:t>
            </w:r>
          </w:p>
        </w:tc>
        <w:tc>
          <w:tcPr>
            <w:tcW w:w="1606" w:type="dxa"/>
          </w:tcPr>
          <w:p w14:paraId="277C0217" w14:textId="77777777" w:rsidR="00D52691" w:rsidRPr="00A01F49" w:rsidRDefault="00D52691">
            <w:pPr>
              <w:pStyle w:val="TableTextCentered"/>
            </w:pPr>
            <w:r w:rsidRPr="00A01F49">
              <w:t>914,959</w:t>
            </w:r>
          </w:p>
        </w:tc>
        <w:tc>
          <w:tcPr>
            <w:tcW w:w="1606" w:type="dxa"/>
            <w:shd w:val="clear" w:color="auto" w:fill="D9E2F3" w:themeFill="accent5" w:themeFillTint="33"/>
          </w:tcPr>
          <w:p w14:paraId="5B68F855" w14:textId="77777777" w:rsidR="00D52691" w:rsidRPr="00A01F49" w:rsidRDefault="00D52691">
            <w:pPr>
              <w:pStyle w:val="TableText"/>
              <w:jc w:val="center"/>
            </w:pPr>
            <w:r w:rsidRPr="00A01F49">
              <w:t>100.0%</w:t>
            </w:r>
          </w:p>
        </w:tc>
      </w:tr>
      <w:tr w:rsidR="00D52691" w:rsidRPr="00A01F49" w14:paraId="1F2326BC" w14:textId="77777777">
        <w:tc>
          <w:tcPr>
            <w:tcW w:w="2922" w:type="dxa"/>
          </w:tcPr>
          <w:p w14:paraId="0D48CE5D" w14:textId="77777777" w:rsidR="00D52691" w:rsidRPr="00A01F49" w:rsidRDefault="00D52691">
            <w:pPr>
              <w:pStyle w:val="TableText"/>
            </w:pPr>
            <w:r w:rsidRPr="00A01F49">
              <w:t>African American</w:t>
            </w:r>
          </w:p>
        </w:tc>
        <w:tc>
          <w:tcPr>
            <w:tcW w:w="1604" w:type="dxa"/>
          </w:tcPr>
          <w:p w14:paraId="3D217511" w14:textId="77777777" w:rsidR="00D52691" w:rsidRPr="00A01F49" w:rsidRDefault="00D52691">
            <w:pPr>
              <w:pStyle w:val="TableTextCentered"/>
            </w:pPr>
            <w:r w:rsidRPr="00A01F49">
              <w:t>130</w:t>
            </w:r>
          </w:p>
        </w:tc>
        <w:tc>
          <w:tcPr>
            <w:tcW w:w="1606" w:type="dxa"/>
            <w:shd w:val="clear" w:color="auto" w:fill="D9E2F3" w:themeFill="accent5" w:themeFillTint="33"/>
          </w:tcPr>
          <w:p w14:paraId="4794D841" w14:textId="77777777" w:rsidR="00D52691" w:rsidRPr="00A01F49" w:rsidRDefault="00D52691">
            <w:pPr>
              <w:pStyle w:val="TableText"/>
              <w:tabs>
                <w:tab w:val="decimal" w:pos="0"/>
              </w:tabs>
              <w:jc w:val="center"/>
            </w:pPr>
            <w:r w:rsidRPr="00A01F49">
              <w:t>6.1%</w:t>
            </w:r>
          </w:p>
        </w:tc>
        <w:tc>
          <w:tcPr>
            <w:tcW w:w="1606" w:type="dxa"/>
          </w:tcPr>
          <w:p w14:paraId="34390F9A" w14:textId="77777777" w:rsidR="00D52691" w:rsidRPr="00A01F49" w:rsidRDefault="00D52691">
            <w:pPr>
              <w:pStyle w:val="TableTextCentered"/>
            </w:pPr>
            <w:r w:rsidRPr="00A01F49">
              <w:t>88,104</w:t>
            </w:r>
          </w:p>
        </w:tc>
        <w:tc>
          <w:tcPr>
            <w:tcW w:w="1606" w:type="dxa"/>
            <w:shd w:val="clear" w:color="auto" w:fill="D9E2F3" w:themeFill="accent5" w:themeFillTint="33"/>
          </w:tcPr>
          <w:p w14:paraId="0C18668F" w14:textId="77777777" w:rsidR="00D52691" w:rsidRPr="00A01F49" w:rsidRDefault="00D52691">
            <w:pPr>
              <w:pStyle w:val="TableText"/>
              <w:jc w:val="center"/>
            </w:pPr>
            <w:r w:rsidRPr="00A01F49">
              <w:t>9.6%</w:t>
            </w:r>
          </w:p>
        </w:tc>
      </w:tr>
      <w:tr w:rsidR="00D52691" w:rsidRPr="00A01F49" w14:paraId="070527FA" w14:textId="77777777">
        <w:tc>
          <w:tcPr>
            <w:tcW w:w="2922" w:type="dxa"/>
          </w:tcPr>
          <w:p w14:paraId="2291C946" w14:textId="77777777" w:rsidR="00D52691" w:rsidRPr="00A01F49" w:rsidRDefault="00D52691">
            <w:pPr>
              <w:pStyle w:val="TableText"/>
            </w:pPr>
            <w:r w:rsidRPr="00A01F49">
              <w:t>Asian</w:t>
            </w:r>
          </w:p>
        </w:tc>
        <w:tc>
          <w:tcPr>
            <w:tcW w:w="1604" w:type="dxa"/>
          </w:tcPr>
          <w:p w14:paraId="4DE34723" w14:textId="77777777" w:rsidR="00D52691" w:rsidRPr="00A01F49" w:rsidRDefault="00D52691">
            <w:pPr>
              <w:pStyle w:val="TableTextCentered"/>
            </w:pPr>
            <w:r w:rsidRPr="00A01F49">
              <w:t>42</w:t>
            </w:r>
          </w:p>
        </w:tc>
        <w:tc>
          <w:tcPr>
            <w:tcW w:w="1606" w:type="dxa"/>
            <w:shd w:val="clear" w:color="auto" w:fill="D9E2F3" w:themeFill="accent5" w:themeFillTint="33"/>
          </w:tcPr>
          <w:p w14:paraId="232CF936" w14:textId="77777777" w:rsidR="00D52691" w:rsidRPr="00A01F49" w:rsidRDefault="00D52691">
            <w:pPr>
              <w:pStyle w:val="TableText"/>
              <w:tabs>
                <w:tab w:val="decimal" w:pos="0"/>
              </w:tabs>
              <w:jc w:val="center"/>
            </w:pPr>
            <w:r w:rsidRPr="00A01F49">
              <w:t>2.0%</w:t>
            </w:r>
          </w:p>
        </w:tc>
        <w:tc>
          <w:tcPr>
            <w:tcW w:w="1606" w:type="dxa"/>
          </w:tcPr>
          <w:p w14:paraId="0F614AE3" w14:textId="77777777" w:rsidR="00D52691" w:rsidRPr="00A01F49" w:rsidRDefault="00D52691">
            <w:pPr>
              <w:pStyle w:val="TableTextCentered"/>
            </w:pPr>
            <w:r w:rsidRPr="00A01F49">
              <w:t>67,847</w:t>
            </w:r>
          </w:p>
        </w:tc>
        <w:tc>
          <w:tcPr>
            <w:tcW w:w="1606" w:type="dxa"/>
            <w:shd w:val="clear" w:color="auto" w:fill="D9E2F3" w:themeFill="accent5" w:themeFillTint="33"/>
          </w:tcPr>
          <w:p w14:paraId="228297C5" w14:textId="77777777" w:rsidR="00D52691" w:rsidRPr="00A01F49" w:rsidRDefault="00D52691">
            <w:pPr>
              <w:pStyle w:val="TableText"/>
              <w:jc w:val="center"/>
            </w:pPr>
            <w:r w:rsidRPr="00A01F49">
              <w:t>7.4%</w:t>
            </w:r>
          </w:p>
        </w:tc>
      </w:tr>
      <w:tr w:rsidR="00D52691" w:rsidRPr="00A01F49" w14:paraId="102DE69D" w14:textId="77777777">
        <w:tc>
          <w:tcPr>
            <w:tcW w:w="2922" w:type="dxa"/>
          </w:tcPr>
          <w:p w14:paraId="6BDB5944" w14:textId="77777777" w:rsidR="00D52691" w:rsidRPr="00A01F49" w:rsidRDefault="00D52691">
            <w:pPr>
              <w:pStyle w:val="TableText"/>
            </w:pPr>
            <w:r w:rsidRPr="00A01F49">
              <w:t>Hispanic</w:t>
            </w:r>
          </w:p>
        </w:tc>
        <w:tc>
          <w:tcPr>
            <w:tcW w:w="1604" w:type="dxa"/>
          </w:tcPr>
          <w:p w14:paraId="58FC6F6D" w14:textId="77777777" w:rsidR="00D52691" w:rsidRPr="00A01F49" w:rsidRDefault="00D52691">
            <w:pPr>
              <w:pStyle w:val="TableTextCentered"/>
            </w:pPr>
            <w:r w:rsidRPr="00A01F49">
              <w:t>454</w:t>
            </w:r>
          </w:p>
        </w:tc>
        <w:tc>
          <w:tcPr>
            <w:tcW w:w="1606" w:type="dxa"/>
            <w:shd w:val="clear" w:color="auto" w:fill="D9E2F3" w:themeFill="accent5" w:themeFillTint="33"/>
          </w:tcPr>
          <w:p w14:paraId="674B8DD3" w14:textId="77777777" w:rsidR="00D52691" w:rsidRPr="00A01F49" w:rsidRDefault="00D52691">
            <w:pPr>
              <w:pStyle w:val="TableText"/>
              <w:tabs>
                <w:tab w:val="decimal" w:pos="0"/>
              </w:tabs>
              <w:jc w:val="center"/>
            </w:pPr>
            <w:r w:rsidRPr="00A01F49">
              <w:t>21.2%</w:t>
            </w:r>
          </w:p>
        </w:tc>
        <w:tc>
          <w:tcPr>
            <w:tcW w:w="1606" w:type="dxa"/>
          </w:tcPr>
          <w:p w14:paraId="588CC0B3" w14:textId="77777777" w:rsidR="00D52691" w:rsidRPr="00A01F49" w:rsidRDefault="00D52691">
            <w:pPr>
              <w:pStyle w:val="TableTextCentered"/>
            </w:pPr>
            <w:r w:rsidRPr="00A01F49">
              <w:t>229,930</w:t>
            </w:r>
          </w:p>
        </w:tc>
        <w:tc>
          <w:tcPr>
            <w:tcW w:w="1606" w:type="dxa"/>
            <w:shd w:val="clear" w:color="auto" w:fill="D9E2F3" w:themeFill="accent5" w:themeFillTint="33"/>
          </w:tcPr>
          <w:p w14:paraId="2AC98632" w14:textId="77777777" w:rsidR="00D52691" w:rsidRPr="00A01F49" w:rsidRDefault="00D52691">
            <w:pPr>
              <w:pStyle w:val="TableText"/>
              <w:jc w:val="center"/>
            </w:pPr>
            <w:r w:rsidRPr="00A01F49">
              <w:t>25.1%</w:t>
            </w:r>
          </w:p>
        </w:tc>
      </w:tr>
      <w:tr w:rsidR="00D52691" w:rsidRPr="00A01F49" w14:paraId="1CC0EDA1" w14:textId="77777777">
        <w:tc>
          <w:tcPr>
            <w:tcW w:w="2922" w:type="dxa"/>
          </w:tcPr>
          <w:p w14:paraId="4BF4BC39" w14:textId="77777777" w:rsidR="00D52691" w:rsidRPr="00A01F49" w:rsidRDefault="00D52691">
            <w:pPr>
              <w:pStyle w:val="TableText"/>
            </w:pPr>
            <w:r w:rsidRPr="00A01F49">
              <w:t>Native American</w:t>
            </w:r>
          </w:p>
        </w:tc>
        <w:tc>
          <w:tcPr>
            <w:tcW w:w="1604" w:type="dxa"/>
          </w:tcPr>
          <w:p w14:paraId="06E5B07A" w14:textId="77777777" w:rsidR="00D52691" w:rsidRPr="00A01F49" w:rsidRDefault="00D52691">
            <w:pPr>
              <w:pStyle w:val="TableTextCentered"/>
            </w:pPr>
            <w:r w:rsidRPr="00A01F49">
              <w:t>18</w:t>
            </w:r>
          </w:p>
        </w:tc>
        <w:tc>
          <w:tcPr>
            <w:tcW w:w="1606" w:type="dxa"/>
            <w:shd w:val="clear" w:color="auto" w:fill="D9E2F3" w:themeFill="accent5" w:themeFillTint="33"/>
          </w:tcPr>
          <w:p w14:paraId="34AFDCA9" w14:textId="77777777" w:rsidR="00D52691" w:rsidRPr="00A01F49" w:rsidRDefault="00D52691">
            <w:pPr>
              <w:pStyle w:val="TableText"/>
              <w:tabs>
                <w:tab w:val="decimal" w:pos="0"/>
              </w:tabs>
              <w:jc w:val="center"/>
            </w:pPr>
            <w:r w:rsidRPr="00A01F49">
              <w:t>0.8%</w:t>
            </w:r>
          </w:p>
        </w:tc>
        <w:tc>
          <w:tcPr>
            <w:tcW w:w="1606" w:type="dxa"/>
          </w:tcPr>
          <w:p w14:paraId="59B11CE7" w14:textId="77777777" w:rsidR="00D52691" w:rsidRPr="00A01F49" w:rsidRDefault="00D52691">
            <w:pPr>
              <w:pStyle w:val="TableTextCentered"/>
            </w:pPr>
            <w:r w:rsidRPr="00A01F49">
              <w:t>2,178</w:t>
            </w:r>
          </w:p>
        </w:tc>
        <w:tc>
          <w:tcPr>
            <w:tcW w:w="1606" w:type="dxa"/>
            <w:shd w:val="clear" w:color="auto" w:fill="D9E2F3" w:themeFill="accent5" w:themeFillTint="33"/>
          </w:tcPr>
          <w:p w14:paraId="7AAEBE21" w14:textId="77777777" w:rsidR="00D52691" w:rsidRPr="00A01F49" w:rsidRDefault="00D52691">
            <w:pPr>
              <w:pStyle w:val="TableText"/>
              <w:jc w:val="center"/>
            </w:pPr>
            <w:r w:rsidRPr="00A01F49">
              <w:t>0.2%</w:t>
            </w:r>
          </w:p>
        </w:tc>
      </w:tr>
      <w:tr w:rsidR="00D52691" w:rsidRPr="00A01F49" w14:paraId="0826C512" w14:textId="77777777">
        <w:tc>
          <w:tcPr>
            <w:tcW w:w="2922" w:type="dxa"/>
          </w:tcPr>
          <w:p w14:paraId="3068F3DC" w14:textId="77777777" w:rsidR="00D52691" w:rsidRPr="00A01F49" w:rsidRDefault="00D52691">
            <w:pPr>
              <w:pStyle w:val="TableText"/>
            </w:pPr>
            <w:r w:rsidRPr="00A01F49">
              <w:t>White</w:t>
            </w:r>
          </w:p>
        </w:tc>
        <w:tc>
          <w:tcPr>
            <w:tcW w:w="1604" w:type="dxa"/>
          </w:tcPr>
          <w:p w14:paraId="45600581" w14:textId="77777777" w:rsidR="00D52691" w:rsidRPr="00A01F49" w:rsidRDefault="00D52691">
            <w:pPr>
              <w:pStyle w:val="TableTextCentered"/>
            </w:pPr>
            <w:r w:rsidRPr="00A01F49">
              <w:t>1,416</w:t>
            </w:r>
          </w:p>
        </w:tc>
        <w:tc>
          <w:tcPr>
            <w:tcW w:w="1606" w:type="dxa"/>
            <w:shd w:val="clear" w:color="auto" w:fill="D9E2F3" w:themeFill="accent5" w:themeFillTint="33"/>
          </w:tcPr>
          <w:p w14:paraId="0FC003C0" w14:textId="77777777" w:rsidR="00D52691" w:rsidRPr="00A01F49" w:rsidRDefault="00D52691">
            <w:pPr>
              <w:pStyle w:val="TableText"/>
              <w:tabs>
                <w:tab w:val="decimal" w:pos="0"/>
              </w:tabs>
              <w:jc w:val="center"/>
            </w:pPr>
            <w:r w:rsidRPr="00A01F49">
              <w:t>66.2%</w:t>
            </w:r>
          </w:p>
        </w:tc>
        <w:tc>
          <w:tcPr>
            <w:tcW w:w="1606" w:type="dxa"/>
          </w:tcPr>
          <w:p w14:paraId="545CA714" w14:textId="77777777" w:rsidR="00D52691" w:rsidRPr="00A01F49" w:rsidRDefault="00D52691">
            <w:pPr>
              <w:pStyle w:val="TableTextCentered"/>
            </w:pPr>
            <w:r w:rsidRPr="00A01F49">
              <w:t>484,692</w:t>
            </w:r>
          </w:p>
        </w:tc>
        <w:tc>
          <w:tcPr>
            <w:tcW w:w="1606" w:type="dxa"/>
            <w:shd w:val="clear" w:color="auto" w:fill="D9E2F3" w:themeFill="accent5" w:themeFillTint="33"/>
          </w:tcPr>
          <w:p w14:paraId="01828B4D" w14:textId="77777777" w:rsidR="00D52691" w:rsidRPr="00A01F49" w:rsidRDefault="00D52691">
            <w:pPr>
              <w:pStyle w:val="TableText"/>
              <w:jc w:val="center"/>
            </w:pPr>
            <w:r w:rsidRPr="00A01F49">
              <w:t>53.0%</w:t>
            </w:r>
          </w:p>
        </w:tc>
      </w:tr>
      <w:tr w:rsidR="00D52691" w:rsidRPr="00A01F49" w14:paraId="7E980C25" w14:textId="77777777">
        <w:tc>
          <w:tcPr>
            <w:tcW w:w="2922" w:type="dxa"/>
          </w:tcPr>
          <w:p w14:paraId="5262EA94" w14:textId="77777777" w:rsidR="00D52691" w:rsidRPr="00A01F49" w:rsidRDefault="00D52691">
            <w:pPr>
              <w:pStyle w:val="TableText"/>
            </w:pPr>
            <w:r w:rsidRPr="00A01F49">
              <w:t>Native Hawaiian</w:t>
            </w:r>
          </w:p>
        </w:tc>
        <w:tc>
          <w:tcPr>
            <w:tcW w:w="1604" w:type="dxa"/>
          </w:tcPr>
          <w:p w14:paraId="37CE0718" w14:textId="77777777" w:rsidR="00D52691" w:rsidRPr="00A01F49" w:rsidRDefault="00D52691">
            <w:pPr>
              <w:pStyle w:val="TableTextCentered"/>
            </w:pPr>
            <w:r w:rsidRPr="00A01F49">
              <w:t>1</w:t>
            </w:r>
          </w:p>
        </w:tc>
        <w:tc>
          <w:tcPr>
            <w:tcW w:w="1606" w:type="dxa"/>
            <w:shd w:val="clear" w:color="auto" w:fill="D9E2F3" w:themeFill="accent5" w:themeFillTint="33"/>
          </w:tcPr>
          <w:p w14:paraId="75F30546" w14:textId="77777777" w:rsidR="00D52691" w:rsidRPr="00A01F49" w:rsidRDefault="00D52691">
            <w:pPr>
              <w:pStyle w:val="TableText"/>
              <w:tabs>
                <w:tab w:val="decimal" w:pos="0"/>
              </w:tabs>
              <w:jc w:val="center"/>
            </w:pPr>
            <w:r w:rsidRPr="00A01F49">
              <w:t>0.0%</w:t>
            </w:r>
          </w:p>
        </w:tc>
        <w:tc>
          <w:tcPr>
            <w:tcW w:w="1606" w:type="dxa"/>
          </w:tcPr>
          <w:p w14:paraId="071E3B4E" w14:textId="77777777" w:rsidR="00D52691" w:rsidRPr="00A01F49" w:rsidRDefault="00D52691">
            <w:pPr>
              <w:pStyle w:val="TableTextCentered"/>
            </w:pPr>
            <w:r w:rsidRPr="00A01F49">
              <w:t>790</w:t>
            </w:r>
          </w:p>
        </w:tc>
        <w:tc>
          <w:tcPr>
            <w:tcW w:w="1606" w:type="dxa"/>
            <w:shd w:val="clear" w:color="auto" w:fill="D9E2F3" w:themeFill="accent5" w:themeFillTint="33"/>
          </w:tcPr>
          <w:p w14:paraId="2DD5CFF7" w14:textId="77777777" w:rsidR="00D52691" w:rsidRPr="00A01F49" w:rsidRDefault="00D52691">
            <w:pPr>
              <w:pStyle w:val="TableText"/>
              <w:jc w:val="center"/>
            </w:pPr>
            <w:r w:rsidRPr="00A01F49">
              <w:t>0.1%</w:t>
            </w:r>
          </w:p>
        </w:tc>
      </w:tr>
      <w:tr w:rsidR="00D52691" w:rsidRPr="00A01F49" w14:paraId="32D5D4C3" w14:textId="77777777">
        <w:tc>
          <w:tcPr>
            <w:tcW w:w="2922" w:type="dxa"/>
          </w:tcPr>
          <w:p w14:paraId="2A16EA58" w14:textId="5E3C6F67" w:rsidR="00D52691" w:rsidRPr="00A01F49" w:rsidRDefault="00D52691">
            <w:pPr>
              <w:pStyle w:val="TableText"/>
            </w:pPr>
            <w:r w:rsidRPr="00A01F49">
              <w:t>Multi</w:t>
            </w:r>
            <w:r w:rsidR="007B055B" w:rsidRPr="00A01F49">
              <w:t>-Race</w:t>
            </w:r>
            <w:r w:rsidRPr="00A01F49">
              <w:t xml:space="preserve">, Non-Hispanic </w:t>
            </w:r>
          </w:p>
        </w:tc>
        <w:tc>
          <w:tcPr>
            <w:tcW w:w="1604" w:type="dxa"/>
          </w:tcPr>
          <w:p w14:paraId="4C28F208" w14:textId="77777777" w:rsidR="00D52691" w:rsidRPr="00A01F49" w:rsidRDefault="00D52691">
            <w:pPr>
              <w:pStyle w:val="TableTextCentered"/>
            </w:pPr>
            <w:r w:rsidRPr="00A01F49">
              <w:t>79</w:t>
            </w:r>
          </w:p>
        </w:tc>
        <w:tc>
          <w:tcPr>
            <w:tcW w:w="1606" w:type="dxa"/>
            <w:shd w:val="clear" w:color="auto" w:fill="D9E2F3" w:themeFill="accent5" w:themeFillTint="33"/>
          </w:tcPr>
          <w:p w14:paraId="59DA025C" w14:textId="77777777" w:rsidR="00D52691" w:rsidRPr="00A01F49" w:rsidRDefault="00D52691">
            <w:pPr>
              <w:pStyle w:val="TableText"/>
              <w:tabs>
                <w:tab w:val="decimal" w:pos="0"/>
              </w:tabs>
              <w:jc w:val="center"/>
            </w:pPr>
            <w:r w:rsidRPr="00A01F49">
              <w:t>3.7%</w:t>
            </w:r>
          </w:p>
        </w:tc>
        <w:tc>
          <w:tcPr>
            <w:tcW w:w="1606" w:type="dxa"/>
          </w:tcPr>
          <w:p w14:paraId="1B995B04" w14:textId="77777777" w:rsidR="00D52691" w:rsidRPr="00A01F49" w:rsidRDefault="00D52691">
            <w:pPr>
              <w:pStyle w:val="TableTextCentered"/>
            </w:pPr>
            <w:r w:rsidRPr="00A01F49">
              <w:t>41,418</w:t>
            </w:r>
          </w:p>
        </w:tc>
        <w:tc>
          <w:tcPr>
            <w:tcW w:w="1606" w:type="dxa"/>
            <w:shd w:val="clear" w:color="auto" w:fill="D9E2F3" w:themeFill="accent5" w:themeFillTint="33"/>
          </w:tcPr>
          <w:p w14:paraId="654568E4" w14:textId="77777777" w:rsidR="00D52691" w:rsidRPr="00A01F49" w:rsidRDefault="00D52691">
            <w:pPr>
              <w:pStyle w:val="TableText"/>
              <w:jc w:val="center"/>
            </w:pPr>
            <w:r w:rsidRPr="00A01F49">
              <w:t>4.5%</w:t>
            </w:r>
          </w:p>
        </w:tc>
      </w:tr>
    </w:tbl>
    <w:p w14:paraId="504FFFD3" w14:textId="77777777" w:rsidR="00D52691" w:rsidRPr="00A01F49" w:rsidRDefault="00D52691" w:rsidP="00D52691">
      <w:pPr>
        <w:pStyle w:val="TableNote"/>
      </w:pPr>
      <w:r w:rsidRPr="00A01F49">
        <w:rPr>
          <w:i/>
          <w:iCs/>
        </w:rPr>
        <w:t>Note</w:t>
      </w:r>
      <w:r w:rsidRPr="00A01F49">
        <w:t>. As of October 1, 2023.</w:t>
      </w:r>
    </w:p>
    <w:p w14:paraId="28162A54" w14:textId="4D923D97" w:rsidR="00D52691" w:rsidRPr="00A01F49" w:rsidRDefault="00D52691" w:rsidP="00D52691">
      <w:pPr>
        <w:pStyle w:val="TableTitle0"/>
        <w:spacing w:before="180"/>
      </w:pPr>
      <w:r w:rsidRPr="00A01F49">
        <w:t>Table D2. Rockland Public Schools: Student Enrollment by High</w:t>
      </w:r>
      <w:r w:rsidR="007B055B" w:rsidRPr="00A01F49">
        <w:t xml:space="preserve"> </w:t>
      </w:r>
      <w:r w:rsidRPr="00A01F49">
        <w:t>Need</w:t>
      </w:r>
      <w:r w:rsidR="007B055B" w:rsidRPr="00A01F49">
        <w:t>s</w:t>
      </w:r>
      <w:r w:rsidRPr="00A01F49">
        <w:t xml:space="preserve"> Populations</w:t>
      </w:r>
      <w:r w:rsidR="007B055B" w:rsidRPr="00A01F49">
        <w:t>, 2023-2024</w:t>
      </w:r>
    </w:p>
    <w:tbl>
      <w:tblPr>
        <w:tblStyle w:val="MSVTable1"/>
        <w:tblW w:w="5000" w:type="pct"/>
        <w:tblLayout w:type="fixed"/>
        <w:tblLook w:val="0620" w:firstRow="1" w:lastRow="0" w:firstColumn="0" w:lastColumn="0" w:noHBand="1" w:noVBand="1"/>
      </w:tblPr>
      <w:tblGrid>
        <w:gridCol w:w="2287"/>
        <w:gridCol w:w="1125"/>
        <w:gridCol w:w="1227"/>
        <w:gridCol w:w="1176"/>
        <w:gridCol w:w="1017"/>
        <w:gridCol w:w="1335"/>
        <w:gridCol w:w="1177"/>
      </w:tblGrid>
      <w:tr w:rsidR="00D52691" w:rsidRPr="00A01F49" w14:paraId="5E99E57F"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bottom w:val="single" w:sz="4" w:space="0" w:color="2F5496" w:themeColor="accent5" w:themeShade="BF"/>
            </w:tcBorders>
            <w:vAlign w:val="center"/>
          </w:tcPr>
          <w:p w14:paraId="7562A8D6" w14:textId="77777777" w:rsidR="00D52691" w:rsidRPr="00A01F49" w:rsidRDefault="00D52691">
            <w:pPr>
              <w:pStyle w:val="TableColHeadingCenter"/>
              <w:rPr>
                <w:rFonts w:cs="Calibri"/>
              </w:rPr>
            </w:pPr>
          </w:p>
        </w:tc>
        <w:tc>
          <w:tcPr>
            <w:tcW w:w="3528" w:type="dxa"/>
            <w:gridSpan w:val="3"/>
            <w:vAlign w:val="bottom"/>
          </w:tcPr>
          <w:p w14:paraId="64F40F27" w14:textId="77777777" w:rsidR="00D52691" w:rsidRPr="00A01F49" w:rsidRDefault="00D52691">
            <w:pPr>
              <w:pStyle w:val="TableColHeadingCenter"/>
            </w:pPr>
            <w:r w:rsidRPr="00A01F49">
              <w:t>District</w:t>
            </w:r>
          </w:p>
        </w:tc>
        <w:tc>
          <w:tcPr>
            <w:tcW w:w="3529" w:type="dxa"/>
            <w:gridSpan w:val="3"/>
            <w:vAlign w:val="bottom"/>
          </w:tcPr>
          <w:p w14:paraId="01F63D4A" w14:textId="77777777" w:rsidR="00D52691" w:rsidRPr="00A01F49" w:rsidRDefault="00D52691">
            <w:pPr>
              <w:pStyle w:val="TableColHeadingCenter"/>
            </w:pPr>
            <w:r w:rsidRPr="00A01F49">
              <w:t>State</w:t>
            </w:r>
          </w:p>
        </w:tc>
      </w:tr>
      <w:tr w:rsidR="00D52691" w:rsidRPr="00A01F49" w14:paraId="0EC338F0"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top w:val="single" w:sz="4" w:space="0" w:color="2F5496" w:themeColor="accent5" w:themeShade="BF"/>
            </w:tcBorders>
            <w:vAlign w:val="bottom"/>
          </w:tcPr>
          <w:p w14:paraId="51061A05" w14:textId="77777777" w:rsidR="00D52691" w:rsidRPr="00A01F49" w:rsidRDefault="00D52691">
            <w:pPr>
              <w:pStyle w:val="TableColHeadingCenter"/>
              <w:jc w:val="left"/>
            </w:pPr>
            <w:r w:rsidRPr="00A01F49">
              <w:t>Group</w:t>
            </w:r>
          </w:p>
        </w:tc>
        <w:tc>
          <w:tcPr>
            <w:tcW w:w="1125" w:type="dxa"/>
            <w:vAlign w:val="bottom"/>
          </w:tcPr>
          <w:p w14:paraId="72211D56" w14:textId="77777777" w:rsidR="00D52691" w:rsidRPr="00A01F49" w:rsidRDefault="00D52691">
            <w:pPr>
              <w:pStyle w:val="TableColHeadingCenter"/>
              <w:rPr>
                <w:i/>
                <w:iCs/>
              </w:rPr>
            </w:pPr>
            <w:r w:rsidRPr="00A01F49">
              <w:rPr>
                <w:i/>
                <w:iCs/>
              </w:rPr>
              <w:t>N</w:t>
            </w:r>
          </w:p>
        </w:tc>
        <w:tc>
          <w:tcPr>
            <w:tcW w:w="1227" w:type="dxa"/>
            <w:vAlign w:val="bottom"/>
          </w:tcPr>
          <w:p w14:paraId="7B6F5F2E" w14:textId="62FF98A5" w:rsidR="00D52691" w:rsidRPr="00A01F49" w:rsidRDefault="00D52691">
            <w:pPr>
              <w:pStyle w:val="TableColHeadingCenter"/>
            </w:pPr>
            <w:r w:rsidRPr="00A01F49">
              <w:t>Percentage of high need</w:t>
            </w:r>
            <w:r w:rsidR="007B055B" w:rsidRPr="00A01F49">
              <w:t>s</w:t>
            </w:r>
          </w:p>
        </w:tc>
        <w:tc>
          <w:tcPr>
            <w:tcW w:w="1176" w:type="dxa"/>
            <w:vAlign w:val="bottom"/>
          </w:tcPr>
          <w:p w14:paraId="7AA35A20" w14:textId="77777777" w:rsidR="00D52691" w:rsidRPr="00A01F49" w:rsidRDefault="00D52691">
            <w:pPr>
              <w:pStyle w:val="TableColHeadingCenter"/>
            </w:pPr>
            <w:r w:rsidRPr="00A01F49">
              <w:t>Percentage of district</w:t>
            </w:r>
          </w:p>
        </w:tc>
        <w:tc>
          <w:tcPr>
            <w:tcW w:w="1017" w:type="dxa"/>
            <w:vAlign w:val="bottom"/>
          </w:tcPr>
          <w:p w14:paraId="67C5658C" w14:textId="77777777" w:rsidR="00D52691" w:rsidRPr="00A01F49" w:rsidRDefault="00D52691">
            <w:pPr>
              <w:pStyle w:val="TableColHeadingCenter"/>
              <w:rPr>
                <w:i/>
                <w:iCs/>
              </w:rPr>
            </w:pPr>
            <w:r w:rsidRPr="00A01F49">
              <w:rPr>
                <w:i/>
                <w:iCs/>
              </w:rPr>
              <w:t>N</w:t>
            </w:r>
          </w:p>
        </w:tc>
        <w:tc>
          <w:tcPr>
            <w:tcW w:w="1335" w:type="dxa"/>
            <w:vAlign w:val="bottom"/>
          </w:tcPr>
          <w:p w14:paraId="1AD5A9AB" w14:textId="44661823" w:rsidR="00D52691" w:rsidRPr="00A01F49" w:rsidRDefault="00D52691">
            <w:pPr>
              <w:pStyle w:val="TableColHeadingCenter"/>
            </w:pPr>
            <w:r w:rsidRPr="00A01F49">
              <w:t>Percentage of high need</w:t>
            </w:r>
            <w:r w:rsidR="007B055B" w:rsidRPr="00A01F49">
              <w:t>s</w:t>
            </w:r>
          </w:p>
        </w:tc>
        <w:tc>
          <w:tcPr>
            <w:tcW w:w="1177" w:type="dxa"/>
            <w:vAlign w:val="bottom"/>
          </w:tcPr>
          <w:p w14:paraId="11DAB7A0" w14:textId="77777777" w:rsidR="00D52691" w:rsidRPr="00A01F49" w:rsidRDefault="00D52691">
            <w:pPr>
              <w:pStyle w:val="TableColHeadingCenter"/>
            </w:pPr>
            <w:r w:rsidRPr="00A01F49">
              <w:t>Percentage of state</w:t>
            </w:r>
          </w:p>
        </w:tc>
      </w:tr>
      <w:tr w:rsidR="00D52691" w:rsidRPr="00A01F49" w14:paraId="2C15301C" w14:textId="77777777">
        <w:tc>
          <w:tcPr>
            <w:tcW w:w="2287" w:type="dxa"/>
          </w:tcPr>
          <w:p w14:paraId="726C116C" w14:textId="77777777" w:rsidR="00D52691" w:rsidRPr="00A01F49" w:rsidRDefault="00D52691">
            <w:pPr>
              <w:pStyle w:val="TableText"/>
            </w:pPr>
            <w:r w:rsidRPr="00A01F49">
              <w:t>All students with high needs</w:t>
            </w:r>
          </w:p>
        </w:tc>
        <w:tc>
          <w:tcPr>
            <w:tcW w:w="1125" w:type="dxa"/>
            <w:vAlign w:val="center"/>
          </w:tcPr>
          <w:p w14:paraId="36E54BF4" w14:textId="77777777" w:rsidR="00D52691" w:rsidRPr="00A01F49" w:rsidRDefault="00D52691">
            <w:pPr>
              <w:pStyle w:val="TableTextCentered"/>
            </w:pPr>
            <w:r w:rsidRPr="00A01F49">
              <w:t>1,265</w:t>
            </w:r>
          </w:p>
        </w:tc>
        <w:tc>
          <w:tcPr>
            <w:tcW w:w="1227" w:type="dxa"/>
            <w:shd w:val="clear" w:color="auto" w:fill="D9E2F3" w:themeFill="accent5" w:themeFillTint="33"/>
            <w:vAlign w:val="center"/>
          </w:tcPr>
          <w:p w14:paraId="159FA2E4" w14:textId="77777777" w:rsidR="00D52691" w:rsidRPr="00A01F49" w:rsidRDefault="00D52691">
            <w:pPr>
              <w:pStyle w:val="TableText"/>
              <w:tabs>
                <w:tab w:val="decimal" w:pos="0"/>
              </w:tabs>
              <w:jc w:val="center"/>
            </w:pPr>
            <w:r w:rsidRPr="00A01F49">
              <w:t>100.0%</w:t>
            </w:r>
          </w:p>
        </w:tc>
        <w:tc>
          <w:tcPr>
            <w:tcW w:w="1176" w:type="dxa"/>
            <w:shd w:val="clear" w:color="auto" w:fill="D9E2F3" w:themeFill="accent5" w:themeFillTint="33"/>
            <w:vAlign w:val="center"/>
          </w:tcPr>
          <w:p w14:paraId="2838B0BD" w14:textId="77777777" w:rsidR="00D52691" w:rsidRPr="00A01F49" w:rsidRDefault="00D52691">
            <w:pPr>
              <w:pStyle w:val="TableText"/>
              <w:tabs>
                <w:tab w:val="decimal" w:pos="0"/>
              </w:tabs>
              <w:jc w:val="center"/>
            </w:pPr>
            <w:r w:rsidRPr="00A01F49">
              <w:t>58.4%</w:t>
            </w:r>
          </w:p>
        </w:tc>
        <w:tc>
          <w:tcPr>
            <w:tcW w:w="1017" w:type="dxa"/>
            <w:vAlign w:val="center"/>
          </w:tcPr>
          <w:p w14:paraId="21E10712" w14:textId="77777777" w:rsidR="00D52691" w:rsidRPr="00A01F49" w:rsidRDefault="00D52691">
            <w:pPr>
              <w:pStyle w:val="TableTextCentered"/>
            </w:pPr>
            <w:r w:rsidRPr="00A01F49">
              <w:t>515,939</w:t>
            </w:r>
          </w:p>
        </w:tc>
        <w:tc>
          <w:tcPr>
            <w:tcW w:w="1335" w:type="dxa"/>
            <w:shd w:val="clear" w:color="auto" w:fill="D9E2F3" w:themeFill="accent5" w:themeFillTint="33"/>
            <w:vAlign w:val="center"/>
          </w:tcPr>
          <w:p w14:paraId="50D91129" w14:textId="77777777" w:rsidR="00D52691" w:rsidRPr="00A01F49" w:rsidRDefault="00D52691">
            <w:pPr>
              <w:pStyle w:val="TableText"/>
              <w:tabs>
                <w:tab w:val="decimal" w:pos="0"/>
              </w:tabs>
              <w:jc w:val="center"/>
            </w:pPr>
            <w:r w:rsidRPr="00A01F49">
              <w:t>100.0%</w:t>
            </w:r>
          </w:p>
        </w:tc>
        <w:tc>
          <w:tcPr>
            <w:tcW w:w="1177" w:type="dxa"/>
            <w:shd w:val="clear" w:color="auto" w:fill="D9E2F3" w:themeFill="accent5" w:themeFillTint="33"/>
            <w:vAlign w:val="center"/>
          </w:tcPr>
          <w:p w14:paraId="327420A5" w14:textId="77777777" w:rsidR="00D52691" w:rsidRPr="00A01F49" w:rsidRDefault="00D52691">
            <w:pPr>
              <w:pStyle w:val="TableText"/>
              <w:tabs>
                <w:tab w:val="decimal" w:pos="0"/>
              </w:tabs>
              <w:jc w:val="center"/>
            </w:pPr>
            <w:r w:rsidRPr="00A01F49">
              <w:t>55.8%</w:t>
            </w:r>
          </w:p>
        </w:tc>
      </w:tr>
      <w:tr w:rsidR="00D52691" w:rsidRPr="00A01F49" w14:paraId="08178302" w14:textId="77777777">
        <w:tc>
          <w:tcPr>
            <w:tcW w:w="2287" w:type="dxa"/>
          </w:tcPr>
          <w:p w14:paraId="43E377AA" w14:textId="77777777" w:rsidR="00D52691" w:rsidRPr="00A01F49" w:rsidRDefault="00D52691">
            <w:pPr>
              <w:pStyle w:val="TableText"/>
            </w:pPr>
            <w:r w:rsidRPr="00A01F49">
              <w:t>Students with disabilities</w:t>
            </w:r>
          </w:p>
        </w:tc>
        <w:tc>
          <w:tcPr>
            <w:tcW w:w="1125" w:type="dxa"/>
            <w:vAlign w:val="center"/>
          </w:tcPr>
          <w:p w14:paraId="08729844" w14:textId="77777777" w:rsidR="00D52691" w:rsidRPr="00A01F49" w:rsidRDefault="00D52691">
            <w:pPr>
              <w:pStyle w:val="TableTextCentered"/>
            </w:pPr>
            <w:r w:rsidRPr="00A01F49">
              <w:t>430</w:t>
            </w:r>
          </w:p>
        </w:tc>
        <w:tc>
          <w:tcPr>
            <w:tcW w:w="1227" w:type="dxa"/>
            <w:shd w:val="clear" w:color="auto" w:fill="D9E2F3" w:themeFill="accent5" w:themeFillTint="33"/>
            <w:vAlign w:val="center"/>
          </w:tcPr>
          <w:p w14:paraId="2F482492" w14:textId="77777777" w:rsidR="00D52691" w:rsidRPr="00A01F49" w:rsidRDefault="00D52691">
            <w:pPr>
              <w:pStyle w:val="TableText"/>
              <w:tabs>
                <w:tab w:val="decimal" w:pos="0"/>
              </w:tabs>
              <w:jc w:val="center"/>
            </w:pPr>
            <w:r w:rsidRPr="00A01F49">
              <w:t>34.0%</w:t>
            </w:r>
          </w:p>
        </w:tc>
        <w:tc>
          <w:tcPr>
            <w:tcW w:w="1176" w:type="dxa"/>
            <w:shd w:val="clear" w:color="auto" w:fill="D9E2F3" w:themeFill="accent5" w:themeFillTint="33"/>
            <w:vAlign w:val="center"/>
          </w:tcPr>
          <w:p w14:paraId="7DAFD3E5" w14:textId="77777777" w:rsidR="00D52691" w:rsidRPr="00A01F49" w:rsidRDefault="00D52691">
            <w:pPr>
              <w:pStyle w:val="TableText"/>
              <w:tabs>
                <w:tab w:val="decimal" w:pos="0"/>
              </w:tabs>
              <w:jc w:val="center"/>
            </w:pPr>
            <w:r w:rsidRPr="00A01F49">
              <w:t>19.8%</w:t>
            </w:r>
          </w:p>
        </w:tc>
        <w:tc>
          <w:tcPr>
            <w:tcW w:w="1017" w:type="dxa"/>
            <w:vAlign w:val="center"/>
          </w:tcPr>
          <w:p w14:paraId="5D60F6BE" w14:textId="77777777" w:rsidR="00D52691" w:rsidRPr="00A01F49" w:rsidRDefault="00D52691">
            <w:pPr>
              <w:pStyle w:val="TableTextCentered"/>
            </w:pPr>
            <w:r w:rsidRPr="00A01F49">
              <w:t>187,160</w:t>
            </w:r>
          </w:p>
        </w:tc>
        <w:tc>
          <w:tcPr>
            <w:tcW w:w="1335" w:type="dxa"/>
            <w:shd w:val="clear" w:color="auto" w:fill="D9E2F3" w:themeFill="accent5" w:themeFillTint="33"/>
            <w:vAlign w:val="center"/>
          </w:tcPr>
          <w:p w14:paraId="6BE6CF48" w14:textId="77777777" w:rsidR="00D52691" w:rsidRPr="00A01F49" w:rsidRDefault="00D52691">
            <w:pPr>
              <w:pStyle w:val="TableText"/>
              <w:tabs>
                <w:tab w:val="decimal" w:pos="0"/>
              </w:tabs>
              <w:jc w:val="center"/>
            </w:pPr>
            <w:r w:rsidRPr="00A01F49">
              <w:t>36.3%</w:t>
            </w:r>
          </w:p>
        </w:tc>
        <w:tc>
          <w:tcPr>
            <w:tcW w:w="1177" w:type="dxa"/>
            <w:shd w:val="clear" w:color="auto" w:fill="D9E2F3" w:themeFill="accent5" w:themeFillTint="33"/>
            <w:vAlign w:val="center"/>
          </w:tcPr>
          <w:p w14:paraId="10AAEB74" w14:textId="77777777" w:rsidR="00D52691" w:rsidRPr="00A01F49" w:rsidRDefault="00D52691">
            <w:pPr>
              <w:pStyle w:val="TableText"/>
              <w:tabs>
                <w:tab w:val="decimal" w:pos="0"/>
              </w:tabs>
              <w:jc w:val="center"/>
            </w:pPr>
            <w:r w:rsidRPr="00A01F49">
              <w:t>20.2%</w:t>
            </w:r>
          </w:p>
        </w:tc>
      </w:tr>
      <w:tr w:rsidR="00D52691" w:rsidRPr="00A01F49" w14:paraId="41CAC4FA" w14:textId="77777777">
        <w:tc>
          <w:tcPr>
            <w:tcW w:w="2287" w:type="dxa"/>
          </w:tcPr>
          <w:p w14:paraId="09098A3E" w14:textId="2E309E8C" w:rsidR="00D52691" w:rsidRPr="00A01F49" w:rsidRDefault="00D52691">
            <w:pPr>
              <w:pStyle w:val="TableText"/>
            </w:pPr>
            <w:r w:rsidRPr="00A01F49">
              <w:t xml:space="preserve">Low-income </w:t>
            </w:r>
          </w:p>
        </w:tc>
        <w:tc>
          <w:tcPr>
            <w:tcW w:w="1125" w:type="dxa"/>
            <w:vAlign w:val="center"/>
          </w:tcPr>
          <w:p w14:paraId="4E092DEF" w14:textId="77777777" w:rsidR="00D52691" w:rsidRPr="00A01F49" w:rsidRDefault="00D52691">
            <w:pPr>
              <w:pStyle w:val="TableTextCentered"/>
            </w:pPr>
            <w:r w:rsidRPr="00A01F49">
              <w:t>1,011</w:t>
            </w:r>
          </w:p>
        </w:tc>
        <w:tc>
          <w:tcPr>
            <w:tcW w:w="1227" w:type="dxa"/>
            <w:shd w:val="clear" w:color="auto" w:fill="D9E2F3" w:themeFill="accent5" w:themeFillTint="33"/>
            <w:vAlign w:val="center"/>
          </w:tcPr>
          <w:p w14:paraId="5134199E" w14:textId="77777777" w:rsidR="00D52691" w:rsidRPr="00A01F49" w:rsidRDefault="00D52691">
            <w:pPr>
              <w:pStyle w:val="TableText"/>
              <w:tabs>
                <w:tab w:val="decimal" w:pos="0"/>
              </w:tabs>
              <w:jc w:val="center"/>
            </w:pPr>
            <w:r w:rsidRPr="00A01F49">
              <w:t>79.9%</w:t>
            </w:r>
          </w:p>
        </w:tc>
        <w:tc>
          <w:tcPr>
            <w:tcW w:w="1176" w:type="dxa"/>
            <w:shd w:val="clear" w:color="auto" w:fill="D9E2F3" w:themeFill="accent5" w:themeFillTint="33"/>
            <w:vAlign w:val="center"/>
          </w:tcPr>
          <w:p w14:paraId="56C79C89" w14:textId="77777777" w:rsidR="00D52691" w:rsidRPr="00A01F49" w:rsidRDefault="00D52691">
            <w:pPr>
              <w:pStyle w:val="TableText"/>
              <w:tabs>
                <w:tab w:val="decimal" w:pos="0"/>
              </w:tabs>
              <w:jc w:val="center"/>
            </w:pPr>
            <w:r w:rsidRPr="00A01F49">
              <w:t>47.2%</w:t>
            </w:r>
          </w:p>
        </w:tc>
        <w:tc>
          <w:tcPr>
            <w:tcW w:w="1017" w:type="dxa"/>
            <w:vAlign w:val="center"/>
          </w:tcPr>
          <w:p w14:paraId="42CD2151" w14:textId="77777777" w:rsidR="00D52691" w:rsidRPr="00A01F49" w:rsidRDefault="00D52691">
            <w:pPr>
              <w:pStyle w:val="TableTextCentered"/>
            </w:pPr>
            <w:r w:rsidRPr="00A01F49">
              <w:t>385,697</w:t>
            </w:r>
          </w:p>
        </w:tc>
        <w:tc>
          <w:tcPr>
            <w:tcW w:w="1335" w:type="dxa"/>
            <w:shd w:val="clear" w:color="auto" w:fill="D9E2F3" w:themeFill="accent5" w:themeFillTint="33"/>
            <w:vAlign w:val="center"/>
          </w:tcPr>
          <w:p w14:paraId="5283E955" w14:textId="77777777" w:rsidR="00D52691" w:rsidRPr="00A01F49" w:rsidRDefault="00D52691">
            <w:pPr>
              <w:pStyle w:val="TableText"/>
              <w:tabs>
                <w:tab w:val="decimal" w:pos="0"/>
              </w:tabs>
              <w:jc w:val="center"/>
            </w:pPr>
            <w:r w:rsidRPr="00A01F49">
              <w:t>74.8%</w:t>
            </w:r>
          </w:p>
        </w:tc>
        <w:tc>
          <w:tcPr>
            <w:tcW w:w="1177" w:type="dxa"/>
            <w:shd w:val="clear" w:color="auto" w:fill="D9E2F3" w:themeFill="accent5" w:themeFillTint="33"/>
            <w:vAlign w:val="center"/>
          </w:tcPr>
          <w:p w14:paraId="299B319B" w14:textId="77777777" w:rsidR="00D52691" w:rsidRPr="00A01F49" w:rsidRDefault="00D52691">
            <w:pPr>
              <w:pStyle w:val="TableText"/>
              <w:tabs>
                <w:tab w:val="decimal" w:pos="0"/>
              </w:tabs>
              <w:jc w:val="center"/>
            </w:pPr>
            <w:r w:rsidRPr="00A01F49">
              <w:t>42.2%</w:t>
            </w:r>
          </w:p>
        </w:tc>
      </w:tr>
      <w:tr w:rsidR="00D52691" w:rsidRPr="00A01F49" w14:paraId="17D161A4" w14:textId="77777777">
        <w:tc>
          <w:tcPr>
            <w:tcW w:w="2287" w:type="dxa"/>
          </w:tcPr>
          <w:p w14:paraId="1AF3711B" w14:textId="06C3BBAF" w:rsidR="00D52691" w:rsidRPr="00A01F49" w:rsidRDefault="000A5D2B">
            <w:pPr>
              <w:pStyle w:val="TableText"/>
            </w:pPr>
            <w:r>
              <w:rPr>
                <w:spacing w:val="-4"/>
              </w:rPr>
              <w:t>English learner</w:t>
            </w:r>
          </w:p>
        </w:tc>
        <w:tc>
          <w:tcPr>
            <w:tcW w:w="1125" w:type="dxa"/>
            <w:vAlign w:val="center"/>
          </w:tcPr>
          <w:p w14:paraId="0846DAD3" w14:textId="77777777" w:rsidR="00D52691" w:rsidRPr="00A01F49" w:rsidRDefault="00D52691">
            <w:pPr>
              <w:pStyle w:val="TableTextCentered"/>
            </w:pPr>
            <w:r w:rsidRPr="00A01F49">
              <w:t>242</w:t>
            </w:r>
          </w:p>
        </w:tc>
        <w:tc>
          <w:tcPr>
            <w:tcW w:w="1227" w:type="dxa"/>
            <w:shd w:val="clear" w:color="auto" w:fill="D9E2F3" w:themeFill="accent5" w:themeFillTint="33"/>
            <w:vAlign w:val="center"/>
          </w:tcPr>
          <w:p w14:paraId="2145851B" w14:textId="77777777" w:rsidR="00D52691" w:rsidRPr="00A01F49" w:rsidRDefault="00D52691">
            <w:pPr>
              <w:pStyle w:val="TableText"/>
              <w:tabs>
                <w:tab w:val="decimal" w:pos="0"/>
              </w:tabs>
              <w:jc w:val="center"/>
            </w:pPr>
            <w:r w:rsidRPr="00A01F49">
              <w:t>19.1%</w:t>
            </w:r>
          </w:p>
        </w:tc>
        <w:tc>
          <w:tcPr>
            <w:tcW w:w="1176" w:type="dxa"/>
            <w:shd w:val="clear" w:color="auto" w:fill="D9E2F3" w:themeFill="accent5" w:themeFillTint="33"/>
            <w:vAlign w:val="center"/>
          </w:tcPr>
          <w:p w14:paraId="031015FC" w14:textId="77777777" w:rsidR="00D52691" w:rsidRPr="00A01F49" w:rsidRDefault="00D52691">
            <w:pPr>
              <w:pStyle w:val="TableText"/>
              <w:tabs>
                <w:tab w:val="decimal" w:pos="0"/>
              </w:tabs>
              <w:jc w:val="center"/>
            </w:pPr>
            <w:r w:rsidRPr="00A01F49">
              <w:t>11.3%</w:t>
            </w:r>
          </w:p>
        </w:tc>
        <w:tc>
          <w:tcPr>
            <w:tcW w:w="1017" w:type="dxa"/>
            <w:vAlign w:val="center"/>
          </w:tcPr>
          <w:p w14:paraId="1B28085D" w14:textId="77777777" w:rsidR="00D52691" w:rsidRPr="00A01F49" w:rsidRDefault="00D52691">
            <w:pPr>
              <w:pStyle w:val="TableTextCentered"/>
            </w:pPr>
            <w:r w:rsidRPr="00A01F49">
              <w:t>119,749</w:t>
            </w:r>
          </w:p>
        </w:tc>
        <w:tc>
          <w:tcPr>
            <w:tcW w:w="1335" w:type="dxa"/>
            <w:shd w:val="clear" w:color="auto" w:fill="D9E2F3" w:themeFill="accent5" w:themeFillTint="33"/>
            <w:vAlign w:val="center"/>
          </w:tcPr>
          <w:p w14:paraId="69D5AAE1" w14:textId="77777777" w:rsidR="00D52691" w:rsidRPr="00A01F49" w:rsidRDefault="00D52691">
            <w:pPr>
              <w:pStyle w:val="TableText"/>
              <w:tabs>
                <w:tab w:val="decimal" w:pos="0"/>
              </w:tabs>
              <w:jc w:val="center"/>
            </w:pPr>
            <w:r w:rsidRPr="00A01F49">
              <w:t>23.2%</w:t>
            </w:r>
          </w:p>
        </w:tc>
        <w:tc>
          <w:tcPr>
            <w:tcW w:w="1177" w:type="dxa"/>
            <w:shd w:val="clear" w:color="auto" w:fill="D9E2F3" w:themeFill="accent5" w:themeFillTint="33"/>
            <w:vAlign w:val="center"/>
          </w:tcPr>
          <w:p w14:paraId="45097B70" w14:textId="77777777" w:rsidR="00D52691" w:rsidRPr="00A01F49" w:rsidRDefault="00D52691">
            <w:pPr>
              <w:pStyle w:val="TableText"/>
              <w:tabs>
                <w:tab w:val="decimal" w:pos="0"/>
              </w:tabs>
              <w:jc w:val="center"/>
            </w:pPr>
            <w:r w:rsidRPr="00A01F49">
              <w:t>13.1%</w:t>
            </w:r>
          </w:p>
        </w:tc>
      </w:tr>
    </w:tbl>
    <w:p w14:paraId="569B7DE9" w14:textId="77777777" w:rsidR="00D52691" w:rsidRPr="00A01F49" w:rsidRDefault="00D52691" w:rsidP="00D52691">
      <w:pPr>
        <w:pStyle w:val="TableNote"/>
        <w:rPr>
          <w:rFonts w:eastAsia="Calibri"/>
        </w:rPr>
      </w:pPr>
      <w:r w:rsidRPr="00A01F49">
        <w:rPr>
          <w:rFonts w:eastAsia="Calibri"/>
          <w:i/>
          <w:iCs/>
        </w:rPr>
        <w:t>Note</w:t>
      </w:r>
      <w:r w:rsidRPr="00A01F49">
        <w:rPr>
          <w:rFonts w:eastAsia="Calibri"/>
        </w:rPr>
        <w:t>. As of October 1, 2023. District and state numbers and percentages for students with disabilities and high needs are calculated including students in out-of-district placements. Total district enrollment including students in out-of-district placement is 2,167; total state enrollment including students in out-of-district placement is 924,947.</w:t>
      </w:r>
    </w:p>
    <w:p w14:paraId="711AB285" w14:textId="6650C28B" w:rsidR="00E56B75" w:rsidRPr="00A01F49" w:rsidRDefault="00E56B75">
      <w:pPr>
        <w:spacing w:line="240" w:lineRule="auto"/>
        <w:rPr>
          <w:rFonts w:ascii="Franklin Gothic Demi" w:hAnsi="Franklin Gothic Demi"/>
        </w:rPr>
      </w:pPr>
      <w:r w:rsidRPr="00A01F49">
        <w:br w:type="page"/>
      </w:r>
    </w:p>
    <w:p w14:paraId="2F46933A" w14:textId="77777777" w:rsidR="00D52691" w:rsidRPr="00A01F49" w:rsidRDefault="00D52691" w:rsidP="00D52691">
      <w:pPr>
        <w:pStyle w:val="TableTitle0"/>
        <w:rPr>
          <w:spacing w:val="-4"/>
        </w:rPr>
      </w:pPr>
      <w:r w:rsidRPr="00A01F49">
        <w:t xml:space="preserve">Table D3. Rockland Public Schools: Chronic </w:t>
      </w:r>
      <w:proofErr w:type="spellStart"/>
      <w:r w:rsidRPr="00A01F49">
        <w:t>Absence</w:t>
      </w:r>
      <w:r w:rsidRPr="00A01F49">
        <w:rPr>
          <w:vertAlign w:val="superscript"/>
        </w:rPr>
        <w:t>a</w:t>
      </w:r>
      <w:proofErr w:type="spellEnd"/>
      <w:r w:rsidRPr="00A01F49">
        <w:t xml:space="preserve"> Rates by Student Group, 2021-2023</w:t>
      </w:r>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D52691" w:rsidRPr="00A01F49" w14:paraId="50E373FC" w14:textId="77777777">
        <w:trPr>
          <w:cnfStyle w:val="100000000000" w:firstRow="1" w:lastRow="0" w:firstColumn="0" w:lastColumn="0" w:oddVBand="0" w:evenVBand="0" w:oddHBand="0" w:evenHBand="0" w:firstRowFirstColumn="0" w:firstRowLastColumn="0" w:lastRowFirstColumn="0" w:lastRowLastColumn="0"/>
        </w:trPr>
        <w:tc>
          <w:tcPr>
            <w:tcW w:w="2872" w:type="dxa"/>
          </w:tcPr>
          <w:p w14:paraId="418AEFF6" w14:textId="77777777" w:rsidR="00D52691" w:rsidRPr="00A01F49" w:rsidRDefault="00D52691" w:rsidP="00D52691">
            <w:pPr>
              <w:pStyle w:val="TableColHeadingLeft"/>
            </w:pPr>
            <w:r w:rsidRPr="00A01F49">
              <w:t>Group</w:t>
            </w:r>
          </w:p>
        </w:tc>
        <w:tc>
          <w:tcPr>
            <w:tcW w:w="1160" w:type="dxa"/>
          </w:tcPr>
          <w:p w14:paraId="0A248CAF" w14:textId="77777777" w:rsidR="00D52691" w:rsidRPr="00A01F49" w:rsidRDefault="00D52691" w:rsidP="00D52691">
            <w:pPr>
              <w:pStyle w:val="TableColHeadingCenter"/>
            </w:pPr>
            <w:r w:rsidRPr="00A01F49">
              <w:rPr>
                <w:i/>
                <w:iCs/>
              </w:rPr>
              <w:t>N</w:t>
            </w:r>
            <w:r w:rsidRPr="00A01F49">
              <w:t xml:space="preserve"> (2023)</w:t>
            </w:r>
          </w:p>
        </w:tc>
        <w:tc>
          <w:tcPr>
            <w:tcW w:w="1325" w:type="dxa"/>
          </w:tcPr>
          <w:p w14:paraId="3735C0A9" w14:textId="77777777" w:rsidR="00D52691" w:rsidRPr="00A01F49" w:rsidRDefault="00D52691" w:rsidP="00D52691">
            <w:pPr>
              <w:pStyle w:val="TableColHeadingCenter"/>
            </w:pPr>
            <w:r w:rsidRPr="00A01F49">
              <w:t>2021</w:t>
            </w:r>
          </w:p>
        </w:tc>
        <w:tc>
          <w:tcPr>
            <w:tcW w:w="1326" w:type="dxa"/>
          </w:tcPr>
          <w:p w14:paraId="242CD7E2" w14:textId="77777777" w:rsidR="00D52691" w:rsidRPr="00A01F49" w:rsidRDefault="00D52691" w:rsidP="00D52691">
            <w:pPr>
              <w:pStyle w:val="TableColHeadingCenter"/>
            </w:pPr>
            <w:r w:rsidRPr="00A01F49">
              <w:t>2022</w:t>
            </w:r>
          </w:p>
        </w:tc>
        <w:tc>
          <w:tcPr>
            <w:tcW w:w="1325" w:type="dxa"/>
          </w:tcPr>
          <w:p w14:paraId="6762AD53" w14:textId="77777777" w:rsidR="00D52691" w:rsidRPr="00A01F49" w:rsidRDefault="00D52691" w:rsidP="00D52691">
            <w:pPr>
              <w:pStyle w:val="TableColHeadingCenter"/>
            </w:pPr>
            <w:r w:rsidRPr="00A01F49">
              <w:t>2023</w:t>
            </w:r>
          </w:p>
        </w:tc>
        <w:tc>
          <w:tcPr>
            <w:tcW w:w="1336" w:type="dxa"/>
          </w:tcPr>
          <w:p w14:paraId="4FA03A25" w14:textId="77777777" w:rsidR="00D52691" w:rsidRPr="00A01F49" w:rsidRDefault="00D52691" w:rsidP="00D52691">
            <w:pPr>
              <w:pStyle w:val="TableColHeadingCenter"/>
            </w:pPr>
            <w:r w:rsidRPr="00A01F49">
              <w:t>State (2023)</w:t>
            </w:r>
          </w:p>
        </w:tc>
      </w:tr>
      <w:tr w:rsidR="00D52691" w:rsidRPr="00A01F49" w14:paraId="73B675B1"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40E55C85" w14:textId="77777777" w:rsidR="00D52691" w:rsidRPr="00A01F49" w:rsidRDefault="00D52691" w:rsidP="00D52691">
            <w:pPr>
              <w:pStyle w:val="TableText"/>
            </w:pPr>
            <w:r w:rsidRPr="00A01F49">
              <w:t>All students</w:t>
            </w:r>
          </w:p>
        </w:tc>
        <w:tc>
          <w:tcPr>
            <w:tcW w:w="1160" w:type="dxa"/>
          </w:tcPr>
          <w:p w14:paraId="3A1B2937" w14:textId="77777777" w:rsidR="00D52691" w:rsidRPr="00A01F49" w:rsidRDefault="00D52691" w:rsidP="00D52691">
            <w:pPr>
              <w:pStyle w:val="TableTextCentered"/>
              <w:rPr>
                <w:rFonts w:ascii="Calibri" w:eastAsia="Calibri" w:hAnsi="Calibri" w:cs="Times New Roman"/>
              </w:rPr>
            </w:pPr>
            <w:r w:rsidRPr="00A01F49">
              <w:t>2,247</w:t>
            </w:r>
          </w:p>
        </w:tc>
        <w:tc>
          <w:tcPr>
            <w:tcW w:w="1325" w:type="dxa"/>
          </w:tcPr>
          <w:p w14:paraId="3F090716" w14:textId="77777777" w:rsidR="00D52691" w:rsidRPr="00A01F49" w:rsidRDefault="00D52691" w:rsidP="00D52691">
            <w:pPr>
              <w:pStyle w:val="TableTextCentered"/>
              <w:rPr>
                <w:rFonts w:ascii="Calibri" w:eastAsia="Calibri" w:hAnsi="Calibri" w:cs="Times New Roman"/>
              </w:rPr>
            </w:pPr>
            <w:r w:rsidRPr="00A01F49">
              <w:t>35.4</w:t>
            </w:r>
          </w:p>
        </w:tc>
        <w:tc>
          <w:tcPr>
            <w:tcW w:w="1326" w:type="dxa"/>
          </w:tcPr>
          <w:p w14:paraId="5861A43E" w14:textId="77777777" w:rsidR="00D52691" w:rsidRPr="00A01F49" w:rsidRDefault="00D52691" w:rsidP="00D52691">
            <w:pPr>
              <w:pStyle w:val="TableTextCentered"/>
              <w:rPr>
                <w:rFonts w:ascii="Calibri" w:eastAsia="Calibri" w:hAnsi="Calibri" w:cs="Times New Roman"/>
              </w:rPr>
            </w:pPr>
            <w:r w:rsidRPr="00A01F49">
              <w:t>27.6</w:t>
            </w:r>
          </w:p>
        </w:tc>
        <w:tc>
          <w:tcPr>
            <w:tcW w:w="1325" w:type="dxa"/>
          </w:tcPr>
          <w:p w14:paraId="34E6C2C7" w14:textId="77777777" w:rsidR="00D52691" w:rsidRPr="00A01F49" w:rsidRDefault="00D52691" w:rsidP="00D52691">
            <w:pPr>
              <w:pStyle w:val="TableTextCentered"/>
              <w:rPr>
                <w:rFonts w:ascii="Calibri" w:eastAsia="Calibri" w:hAnsi="Calibri" w:cs="Times New Roman"/>
              </w:rPr>
            </w:pPr>
            <w:r w:rsidRPr="00A01F49">
              <w:t>21.9</w:t>
            </w:r>
          </w:p>
        </w:tc>
        <w:tc>
          <w:tcPr>
            <w:tcW w:w="1336" w:type="dxa"/>
          </w:tcPr>
          <w:p w14:paraId="13CB277C" w14:textId="77777777" w:rsidR="00D52691" w:rsidRPr="00A01F49" w:rsidRDefault="00D52691" w:rsidP="00D52691">
            <w:pPr>
              <w:pStyle w:val="TableTextCentered"/>
              <w:rPr>
                <w:rFonts w:ascii="Calibri" w:eastAsia="Calibri" w:hAnsi="Calibri" w:cs="Times New Roman"/>
              </w:rPr>
            </w:pPr>
            <w:r w:rsidRPr="00A01F49">
              <w:t>22.2</w:t>
            </w:r>
          </w:p>
        </w:tc>
      </w:tr>
      <w:tr w:rsidR="00D52691" w:rsidRPr="00A01F49" w14:paraId="2B30333E" w14:textId="77777777">
        <w:tc>
          <w:tcPr>
            <w:tcW w:w="2872" w:type="dxa"/>
          </w:tcPr>
          <w:p w14:paraId="39CE099A" w14:textId="77777777" w:rsidR="00D52691" w:rsidRPr="00A01F49" w:rsidRDefault="00D52691" w:rsidP="00D52691">
            <w:pPr>
              <w:pStyle w:val="TableText"/>
            </w:pPr>
            <w:r w:rsidRPr="00A01F49">
              <w:t>African American/Black</w:t>
            </w:r>
          </w:p>
        </w:tc>
        <w:tc>
          <w:tcPr>
            <w:tcW w:w="1160" w:type="dxa"/>
          </w:tcPr>
          <w:p w14:paraId="30532DFD" w14:textId="77777777" w:rsidR="00D52691" w:rsidRPr="00A01F49" w:rsidRDefault="00D52691" w:rsidP="00D52691">
            <w:pPr>
              <w:pStyle w:val="TableTextCentered"/>
              <w:rPr>
                <w:rFonts w:ascii="Calibri" w:eastAsia="Calibri" w:hAnsi="Calibri" w:cs="Times New Roman"/>
              </w:rPr>
            </w:pPr>
            <w:r w:rsidRPr="00A01F49">
              <w:t>140</w:t>
            </w:r>
          </w:p>
        </w:tc>
        <w:tc>
          <w:tcPr>
            <w:tcW w:w="1325" w:type="dxa"/>
          </w:tcPr>
          <w:p w14:paraId="021822F9" w14:textId="77777777" w:rsidR="00D52691" w:rsidRPr="00A01F49" w:rsidRDefault="00D52691" w:rsidP="00D52691">
            <w:pPr>
              <w:pStyle w:val="TableTextCentered"/>
              <w:rPr>
                <w:rFonts w:ascii="Calibri" w:eastAsia="Calibri" w:hAnsi="Calibri" w:cs="Times New Roman"/>
              </w:rPr>
            </w:pPr>
            <w:r w:rsidRPr="00A01F49">
              <w:t>52.9</w:t>
            </w:r>
          </w:p>
        </w:tc>
        <w:tc>
          <w:tcPr>
            <w:tcW w:w="1326" w:type="dxa"/>
          </w:tcPr>
          <w:p w14:paraId="730258AF" w14:textId="77777777" w:rsidR="00D52691" w:rsidRPr="00A01F49" w:rsidRDefault="00D52691" w:rsidP="00D52691">
            <w:pPr>
              <w:pStyle w:val="TableTextCentered"/>
              <w:rPr>
                <w:rFonts w:ascii="Calibri" w:eastAsia="Calibri" w:hAnsi="Calibri" w:cs="Times New Roman"/>
              </w:rPr>
            </w:pPr>
            <w:r w:rsidRPr="00A01F49">
              <w:t>36.7</w:t>
            </w:r>
          </w:p>
        </w:tc>
        <w:tc>
          <w:tcPr>
            <w:tcW w:w="1325" w:type="dxa"/>
          </w:tcPr>
          <w:p w14:paraId="3C11348D" w14:textId="77777777" w:rsidR="00D52691" w:rsidRPr="00A01F49" w:rsidRDefault="00D52691" w:rsidP="00D52691">
            <w:pPr>
              <w:pStyle w:val="TableTextCentered"/>
              <w:rPr>
                <w:rFonts w:ascii="Calibri" w:eastAsia="Calibri" w:hAnsi="Calibri" w:cs="Times New Roman"/>
              </w:rPr>
            </w:pPr>
            <w:r w:rsidRPr="00A01F49">
              <w:t>21.4</w:t>
            </w:r>
          </w:p>
        </w:tc>
        <w:tc>
          <w:tcPr>
            <w:tcW w:w="1336" w:type="dxa"/>
          </w:tcPr>
          <w:p w14:paraId="7B19E341" w14:textId="77777777" w:rsidR="00D52691" w:rsidRPr="00A01F49" w:rsidRDefault="00D52691" w:rsidP="00D52691">
            <w:pPr>
              <w:pStyle w:val="TableTextCentered"/>
              <w:rPr>
                <w:rFonts w:ascii="Calibri" w:eastAsia="Calibri" w:hAnsi="Calibri" w:cs="Times New Roman"/>
              </w:rPr>
            </w:pPr>
            <w:r w:rsidRPr="00A01F49">
              <w:t>25.3</w:t>
            </w:r>
          </w:p>
        </w:tc>
      </w:tr>
      <w:tr w:rsidR="00D52691" w:rsidRPr="00A01F49" w14:paraId="01D30137"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732AAA76" w14:textId="77777777" w:rsidR="00D52691" w:rsidRPr="00A01F49" w:rsidRDefault="00D52691" w:rsidP="00D52691">
            <w:pPr>
              <w:pStyle w:val="TableText"/>
            </w:pPr>
            <w:r w:rsidRPr="00A01F49">
              <w:t>Asian</w:t>
            </w:r>
          </w:p>
        </w:tc>
        <w:tc>
          <w:tcPr>
            <w:tcW w:w="1160" w:type="dxa"/>
          </w:tcPr>
          <w:p w14:paraId="46DA6202" w14:textId="77777777" w:rsidR="00D52691" w:rsidRPr="00A01F49" w:rsidRDefault="00D52691" w:rsidP="00D52691">
            <w:pPr>
              <w:pStyle w:val="TableTextCentered"/>
              <w:rPr>
                <w:rFonts w:ascii="Calibri" w:eastAsia="Calibri" w:hAnsi="Calibri" w:cs="Times New Roman"/>
              </w:rPr>
            </w:pPr>
            <w:r w:rsidRPr="00A01F49">
              <w:t>41</w:t>
            </w:r>
          </w:p>
        </w:tc>
        <w:tc>
          <w:tcPr>
            <w:tcW w:w="1325" w:type="dxa"/>
          </w:tcPr>
          <w:p w14:paraId="42EECB5B" w14:textId="77777777" w:rsidR="00D52691" w:rsidRPr="00A01F49" w:rsidRDefault="00D52691" w:rsidP="00D52691">
            <w:pPr>
              <w:pStyle w:val="TableTextCentered"/>
              <w:rPr>
                <w:rFonts w:ascii="Calibri" w:eastAsia="Calibri" w:hAnsi="Calibri" w:cs="Times New Roman"/>
              </w:rPr>
            </w:pPr>
            <w:r w:rsidRPr="00A01F49">
              <w:t>44.8</w:t>
            </w:r>
          </w:p>
        </w:tc>
        <w:tc>
          <w:tcPr>
            <w:tcW w:w="1326" w:type="dxa"/>
          </w:tcPr>
          <w:p w14:paraId="5DFC39B9" w14:textId="77777777" w:rsidR="00D52691" w:rsidRPr="00A01F49" w:rsidRDefault="00D52691" w:rsidP="00D52691">
            <w:pPr>
              <w:pStyle w:val="TableTextCentered"/>
              <w:rPr>
                <w:rFonts w:ascii="Calibri" w:eastAsia="Calibri" w:hAnsi="Calibri" w:cs="Times New Roman"/>
              </w:rPr>
            </w:pPr>
            <w:r w:rsidRPr="00A01F49">
              <w:t>10.3</w:t>
            </w:r>
          </w:p>
        </w:tc>
        <w:tc>
          <w:tcPr>
            <w:tcW w:w="1325" w:type="dxa"/>
          </w:tcPr>
          <w:p w14:paraId="303F5BFA" w14:textId="77777777" w:rsidR="00D52691" w:rsidRPr="00A01F49" w:rsidRDefault="00D52691" w:rsidP="00D52691">
            <w:pPr>
              <w:pStyle w:val="TableTextCentered"/>
              <w:rPr>
                <w:rFonts w:ascii="Calibri" w:eastAsia="Calibri" w:hAnsi="Calibri" w:cs="Times New Roman"/>
              </w:rPr>
            </w:pPr>
            <w:r w:rsidRPr="00A01F49">
              <w:t>14.6</w:t>
            </w:r>
          </w:p>
        </w:tc>
        <w:tc>
          <w:tcPr>
            <w:tcW w:w="1336" w:type="dxa"/>
          </w:tcPr>
          <w:p w14:paraId="09B863A2" w14:textId="77777777" w:rsidR="00D52691" w:rsidRPr="00A01F49" w:rsidRDefault="00D52691" w:rsidP="00D52691">
            <w:pPr>
              <w:pStyle w:val="TableTextCentered"/>
              <w:rPr>
                <w:rFonts w:ascii="Calibri" w:eastAsia="Calibri" w:hAnsi="Calibri" w:cs="Times New Roman"/>
              </w:rPr>
            </w:pPr>
            <w:r w:rsidRPr="00A01F49">
              <w:t>13.9</w:t>
            </w:r>
          </w:p>
        </w:tc>
      </w:tr>
      <w:tr w:rsidR="00D52691" w:rsidRPr="00A01F49" w14:paraId="52945F46" w14:textId="77777777">
        <w:tc>
          <w:tcPr>
            <w:tcW w:w="2872" w:type="dxa"/>
          </w:tcPr>
          <w:p w14:paraId="16E259C6" w14:textId="77777777" w:rsidR="00D52691" w:rsidRPr="00A01F49" w:rsidRDefault="00D52691" w:rsidP="00D52691">
            <w:pPr>
              <w:pStyle w:val="TableText"/>
            </w:pPr>
            <w:r w:rsidRPr="00A01F49">
              <w:t>Hispanic/Latino</w:t>
            </w:r>
          </w:p>
        </w:tc>
        <w:tc>
          <w:tcPr>
            <w:tcW w:w="1160" w:type="dxa"/>
          </w:tcPr>
          <w:p w14:paraId="049ABCA7" w14:textId="77777777" w:rsidR="00D52691" w:rsidRPr="00A01F49" w:rsidRDefault="00D52691" w:rsidP="00D52691">
            <w:pPr>
              <w:pStyle w:val="TableTextCentered"/>
              <w:rPr>
                <w:rFonts w:ascii="Calibri" w:eastAsia="Calibri" w:hAnsi="Calibri" w:cs="Times New Roman"/>
              </w:rPr>
            </w:pPr>
            <w:r w:rsidRPr="00A01F49">
              <w:t>478</w:t>
            </w:r>
          </w:p>
        </w:tc>
        <w:tc>
          <w:tcPr>
            <w:tcW w:w="1325" w:type="dxa"/>
          </w:tcPr>
          <w:p w14:paraId="3F44143B" w14:textId="77777777" w:rsidR="00D52691" w:rsidRPr="00A01F49" w:rsidRDefault="00D52691" w:rsidP="00D52691">
            <w:pPr>
              <w:pStyle w:val="TableTextCentered"/>
              <w:rPr>
                <w:rFonts w:ascii="Calibri" w:eastAsia="Calibri" w:hAnsi="Calibri" w:cs="Times New Roman"/>
              </w:rPr>
            </w:pPr>
            <w:r w:rsidRPr="00A01F49">
              <w:t>51.0</w:t>
            </w:r>
          </w:p>
        </w:tc>
        <w:tc>
          <w:tcPr>
            <w:tcW w:w="1326" w:type="dxa"/>
          </w:tcPr>
          <w:p w14:paraId="31C8F2CD" w14:textId="77777777" w:rsidR="00D52691" w:rsidRPr="00A01F49" w:rsidRDefault="00D52691" w:rsidP="00D52691">
            <w:pPr>
              <w:pStyle w:val="TableTextCentered"/>
              <w:rPr>
                <w:rFonts w:ascii="Calibri" w:eastAsia="Calibri" w:hAnsi="Calibri" w:cs="Times New Roman"/>
              </w:rPr>
            </w:pPr>
            <w:r w:rsidRPr="00A01F49">
              <w:t>39.7</w:t>
            </w:r>
          </w:p>
        </w:tc>
        <w:tc>
          <w:tcPr>
            <w:tcW w:w="1325" w:type="dxa"/>
          </w:tcPr>
          <w:p w14:paraId="05177460" w14:textId="77777777" w:rsidR="00D52691" w:rsidRPr="00A01F49" w:rsidRDefault="00D52691" w:rsidP="00D52691">
            <w:pPr>
              <w:pStyle w:val="TableTextCentered"/>
              <w:rPr>
                <w:rFonts w:ascii="Calibri" w:eastAsia="Calibri" w:hAnsi="Calibri" w:cs="Times New Roman"/>
              </w:rPr>
            </w:pPr>
            <w:r w:rsidRPr="00A01F49">
              <w:t>32.4</w:t>
            </w:r>
          </w:p>
        </w:tc>
        <w:tc>
          <w:tcPr>
            <w:tcW w:w="1336" w:type="dxa"/>
          </w:tcPr>
          <w:p w14:paraId="6FD82871" w14:textId="77777777" w:rsidR="00D52691" w:rsidRPr="00A01F49" w:rsidRDefault="00D52691" w:rsidP="00D52691">
            <w:pPr>
              <w:pStyle w:val="TableTextCentered"/>
              <w:rPr>
                <w:rFonts w:ascii="Calibri" w:eastAsia="Calibri" w:hAnsi="Calibri" w:cs="Times New Roman"/>
              </w:rPr>
            </w:pPr>
            <w:r w:rsidRPr="00A01F49">
              <w:t>34.5</w:t>
            </w:r>
          </w:p>
        </w:tc>
      </w:tr>
      <w:tr w:rsidR="00D52691" w:rsidRPr="00A01F49" w14:paraId="21E79DA7"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2117F3BF" w14:textId="77777777" w:rsidR="00D52691" w:rsidRPr="00A01F49" w:rsidRDefault="00D52691" w:rsidP="00D52691">
            <w:pPr>
              <w:pStyle w:val="TableText"/>
            </w:pPr>
            <w:r w:rsidRPr="00A01F49">
              <w:t>Multi-Race, non-Hispanic/Latino</w:t>
            </w:r>
          </w:p>
        </w:tc>
        <w:tc>
          <w:tcPr>
            <w:tcW w:w="1160" w:type="dxa"/>
          </w:tcPr>
          <w:p w14:paraId="2EEEAEC5" w14:textId="77777777" w:rsidR="00D52691" w:rsidRPr="00A01F49" w:rsidRDefault="00D52691" w:rsidP="00D52691">
            <w:pPr>
              <w:pStyle w:val="TableTextCentered"/>
              <w:rPr>
                <w:rFonts w:ascii="Calibri" w:eastAsia="Calibri" w:hAnsi="Calibri" w:cs="Times New Roman"/>
              </w:rPr>
            </w:pPr>
            <w:r w:rsidRPr="00A01F49">
              <w:t>78</w:t>
            </w:r>
          </w:p>
        </w:tc>
        <w:tc>
          <w:tcPr>
            <w:tcW w:w="1325" w:type="dxa"/>
          </w:tcPr>
          <w:p w14:paraId="15B380E1" w14:textId="77777777" w:rsidR="00D52691" w:rsidRPr="00A01F49" w:rsidRDefault="00D52691" w:rsidP="00D52691">
            <w:pPr>
              <w:pStyle w:val="TableTextCentered"/>
              <w:rPr>
                <w:rFonts w:ascii="Calibri" w:eastAsia="Calibri" w:hAnsi="Calibri" w:cs="Times New Roman"/>
              </w:rPr>
            </w:pPr>
            <w:r w:rsidRPr="00A01F49">
              <w:t>36.1</w:t>
            </w:r>
          </w:p>
        </w:tc>
        <w:tc>
          <w:tcPr>
            <w:tcW w:w="1326" w:type="dxa"/>
          </w:tcPr>
          <w:p w14:paraId="2263EBE4" w14:textId="77777777" w:rsidR="00D52691" w:rsidRPr="00A01F49" w:rsidRDefault="00D52691" w:rsidP="00D52691">
            <w:pPr>
              <w:pStyle w:val="TableTextCentered"/>
              <w:rPr>
                <w:rFonts w:ascii="Calibri" w:eastAsia="Calibri" w:hAnsi="Calibri" w:cs="Times New Roman"/>
              </w:rPr>
            </w:pPr>
            <w:r w:rsidRPr="00A01F49">
              <w:t>28.4</w:t>
            </w:r>
          </w:p>
        </w:tc>
        <w:tc>
          <w:tcPr>
            <w:tcW w:w="1325" w:type="dxa"/>
          </w:tcPr>
          <w:p w14:paraId="6E5D4D7C" w14:textId="77777777" w:rsidR="00D52691" w:rsidRPr="00A01F49" w:rsidRDefault="00D52691" w:rsidP="00D52691">
            <w:pPr>
              <w:pStyle w:val="TableTextCentered"/>
              <w:rPr>
                <w:rFonts w:ascii="Calibri" w:eastAsia="Calibri" w:hAnsi="Calibri" w:cs="Times New Roman"/>
              </w:rPr>
            </w:pPr>
            <w:r w:rsidRPr="00A01F49">
              <w:t>26.9</w:t>
            </w:r>
          </w:p>
        </w:tc>
        <w:tc>
          <w:tcPr>
            <w:tcW w:w="1336" w:type="dxa"/>
          </w:tcPr>
          <w:p w14:paraId="0C728F14" w14:textId="77777777" w:rsidR="00D52691" w:rsidRPr="00A01F49" w:rsidRDefault="00D52691" w:rsidP="00D52691">
            <w:pPr>
              <w:pStyle w:val="TableTextCentered"/>
              <w:rPr>
                <w:rFonts w:ascii="Calibri" w:eastAsia="Calibri" w:hAnsi="Calibri" w:cs="Times New Roman"/>
              </w:rPr>
            </w:pPr>
            <w:r w:rsidRPr="00A01F49">
              <w:t>23.3</w:t>
            </w:r>
          </w:p>
        </w:tc>
      </w:tr>
      <w:tr w:rsidR="00D52691" w:rsidRPr="00A01F49" w14:paraId="4079744C" w14:textId="77777777">
        <w:tc>
          <w:tcPr>
            <w:tcW w:w="2872" w:type="dxa"/>
          </w:tcPr>
          <w:p w14:paraId="4D97C9A9" w14:textId="77777777" w:rsidR="00D52691" w:rsidRPr="00A01F49" w:rsidRDefault="00D52691" w:rsidP="00D52691">
            <w:pPr>
              <w:pStyle w:val="TableText"/>
            </w:pPr>
            <w:r w:rsidRPr="00A01F49">
              <w:t>Native American</w:t>
            </w:r>
          </w:p>
        </w:tc>
        <w:tc>
          <w:tcPr>
            <w:tcW w:w="1160" w:type="dxa"/>
          </w:tcPr>
          <w:p w14:paraId="532048DC" w14:textId="77777777" w:rsidR="00D52691" w:rsidRPr="00A01F49" w:rsidRDefault="00D52691" w:rsidP="00D52691">
            <w:pPr>
              <w:pStyle w:val="TableTextCentered"/>
              <w:rPr>
                <w:rFonts w:ascii="Calibri" w:eastAsia="Calibri" w:hAnsi="Calibri" w:cs="Times New Roman"/>
              </w:rPr>
            </w:pPr>
            <w:r w:rsidRPr="00A01F49">
              <w:t>19</w:t>
            </w:r>
          </w:p>
        </w:tc>
        <w:tc>
          <w:tcPr>
            <w:tcW w:w="1325" w:type="dxa"/>
          </w:tcPr>
          <w:p w14:paraId="1898126A" w14:textId="51A9C8DB" w:rsidR="00D52691" w:rsidRPr="00A01F49" w:rsidRDefault="001C1EBC" w:rsidP="00D52691">
            <w:pPr>
              <w:pStyle w:val="TableTextCentered"/>
              <w:rPr>
                <w:rFonts w:ascii="Calibri" w:eastAsia="Calibri" w:hAnsi="Calibri" w:cs="Times New Roman"/>
              </w:rPr>
            </w:pPr>
            <w:r w:rsidRPr="00A01F49">
              <w:t>—</w:t>
            </w:r>
          </w:p>
        </w:tc>
        <w:tc>
          <w:tcPr>
            <w:tcW w:w="1326" w:type="dxa"/>
          </w:tcPr>
          <w:p w14:paraId="1D0734F7" w14:textId="77777777" w:rsidR="00D52691" w:rsidRPr="00A01F49" w:rsidRDefault="00D52691" w:rsidP="00D52691">
            <w:pPr>
              <w:pStyle w:val="TableTextCentered"/>
              <w:rPr>
                <w:rFonts w:ascii="Calibri" w:eastAsia="Calibri" w:hAnsi="Calibri" w:cs="Times New Roman"/>
              </w:rPr>
            </w:pPr>
            <w:r w:rsidRPr="00A01F49">
              <w:t>47.4</w:t>
            </w:r>
          </w:p>
        </w:tc>
        <w:tc>
          <w:tcPr>
            <w:tcW w:w="1325" w:type="dxa"/>
          </w:tcPr>
          <w:p w14:paraId="3887B402" w14:textId="77777777" w:rsidR="00D52691" w:rsidRPr="00A01F49" w:rsidRDefault="00D52691" w:rsidP="00D52691">
            <w:pPr>
              <w:pStyle w:val="TableTextCentered"/>
              <w:rPr>
                <w:rFonts w:ascii="Calibri" w:eastAsia="Calibri" w:hAnsi="Calibri" w:cs="Times New Roman"/>
              </w:rPr>
            </w:pPr>
            <w:r w:rsidRPr="00A01F49">
              <w:t>31.6</w:t>
            </w:r>
          </w:p>
        </w:tc>
        <w:tc>
          <w:tcPr>
            <w:tcW w:w="1336" w:type="dxa"/>
          </w:tcPr>
          <w:p w14:paraId="4911871E" w14:textId="77777777" w:rsidR="00D52691" w:rsidRPr="00A01F49" w:rsidRDefault="00D52691" w:rsidP="00D52691">
            <w:pPr>
              <w:pStyle w:val="TableTextCentered"/>
              <w:rPr>
                <w:rFonts w:ascii="Calibri" w:eastAsia="Calibri" w:hAnsi="Calibri" w:cs="Times New Roman"/>
              </w:rPr>
            </w:pPr>
            <w:r w:rsidRPr="00A01F49">
              <w:t>33.5</w:t>
            </w:r>
          </w:p>
        </w:tc>
      </w:tr>
      <w:tr w:rsidR="00D52691" w:rsidRPr="00A01F49" w14:paraId="09B4F712"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0E6F5EC1" w14:textId="77777777" w:rsidR="00D52691" w:rsidRPr="00A01F49" w:rsidRDefault="00D52691" w:rsidP="00D52691">
            <w:pPr>
              <w:pStyle w:val="TableText"/>
              <w:rPr>
                <w:spacing w:val="-4"/>
              </w:rPr>
            </w:pPr>
            <w:r w:rsidRPr="00A01F49">
              <w:rPr>
                <w:spacing w:val="-4"/>
              </w:rPr>
              <w:t>Native Hawaiian, Pacific Islander</w:t>
            </w:r>
          </w:p>
        </w:tc>
        <w:tc>
          <w:tcPr>
            <w:tcW w:w="1160" w:type="dxa"/>
          </w:tcPr>
          <w:p w14:paraId="6192CF1A" w14:textId="77777777" w:rsidR="00D52691" w:rsidRPr="00A01F49" w:rsidRDefault="00D52691" w:rsidP="00D52691">
            <w:pPr>
              <w:pStyle w:val="TableTextCentered"/>
              <w:rPr>
                <w:rFonts w:ascii="Calibri" w:eastAsia="Calibri" w:hAnsi="Calibri" w:cs="Times New Roman"/>
              </w:rPr>
            </w:pPr>
            <w:r w:rsidRPr="00A01F49">
              <w:t>1</w:t>
            </w:r>
          </w:p>
        </w:tc>
        <w:tc>
          <w:tcPr>
            <w:tcW w:w="1325" w:type="dxa"/>
          </w:tcPr>
          <w:p w14:paraId="5820131A" w14:textId="798B6753" w:rsidR="00D52691" w:rsidRPr="00A01F49" w:rsidRDefault="001C1EBC" w:rsidP="00D52691">
            <w:pPr>
              <w:pStyle w:val="TableTextCentered"/>
              <w:rPr>
                <w:rFonts w:ascii="Calibri" w:eastAsia="Calibri" w:hAnsi="Calibri" w:cs="Times New Roman"/>
              </w:rPr>
            </w:pPr>
            <w:r w:rsidRPr="00A01F49">
              <w:t>—</w:t>
            </w:r>
          </w:p>
        </w:tc>
        <w:tc>
          <w:tcPr>
            <w:tcW w:w="1326" w:type="dxa"/>
          </w:tcPr>
          <w:p w14:paraId="6189B38B" w14:textId="252435F4" w:rsidR="00D52691" w:rsidRPr="00A01F49" w:rsidRDefault="001C1EBC" w:rsidP="00D52691">
            <w:pPr>
              <w:pStyle w:val="TableTextCentered"/>
              <w:rPr>
                <w:rFonts w:ascii="Calibri" w:eastAsia="Calibri" w:hAnsi="Calibri" w:cs="Times New Roman"/>
              </w:rPr>
            </w:pPr>
            <w:r w:rsidRPr="00A01F49">
              <w:t>—</w:t>
            </w:r>
          </w:p>
        </w:tc>
        <w:tc>
          <w:tcPr>
            <w:tcW w:w="1325" w:type="dxa"/>
          </w:tcPr>
          <w:p w14:paraId="7AB9D94C" w14:textId="30FE44D6" w:rsidR="00D52691" w:rsidRPr="00A01F49" w:rsidRDefault="001C1EBC" w:rsidP="00D52691">
            <w:pPr>
              <w:pStyle w:val="TableTextCentered"/>
              <w:rPr>
                <w:rFonts w:ascii="Calibri" w:eastAsia="Calibri" w:hAnsi="Calibri" w:cs="Times New Roman"/>
              </w:rPr>
            </w:pPr>
            <w:r w:rsidRPr="00A01F49">
              <w:t>—</w:t>
            </w:r>
          </w:p>
        </w:tc>
        <w:tc>
          <w:tcPr>
            <w:tcW w:w="1336" w:type="dxa"/>
          </w:tcPr>
          <w:p w14:paraId="46D237D6" w14:textId="77777777" w:rsidR="00D52691" w:rsidRPr="00A01F49" w:rsidRDefault="00D52691" w:rsidP="00D52691">
            <w:pPr>
              <w:pStyle w:val="TableTextCentered"/>
              <w:rPr>
                <w:rFonts w:ascii="Calibri" w:eastAsia="Calibri" w:hAnsi="Calibri" w:cs="Times New Roman"/>
              </w:rPr>
            </w:pPr>
            <w:r w:rsidRPr="00A01F49">
              <w:t>28.3</w:t>
            </w:r>
          </w:p>
        </w:tc>
      </w:tr>
      <w:tr w:rsidR="00D52691" w:rsidRPr="00A01F49" w14:paraId="28888515" w14:textId="77777777">
        <w:tc>
          <w:tcPr>
            <w:tcW w:w="2872" w:type="dxa"/>
          </w:tcPr>
          <w:p w14:paraId="7E771758" w14:textId="77777777" w:rsidR="00D52691" w:rsidRPr="00A01F49" w:rsidRDefault="00D52691" w:rsidP="00D52691">
            <w:pPr>
              <w:pStyle w:val="TableText"/>
            </w:pPr>
            <w:r w:rsidRPr="00A01F49">
              <w:t>White</w:t>
            </w:r>
          </w:p>
        </w:tc>
        <w:tc>
          <w:tcPr>
            <w:tcW w:w="1160" w:type="dxa"/>
          </w:tcPr>
          <w:p w14:paraId="39C798CF" w14:textId="77777777" w:rsidR="00D52691" w:rsidRPr="00A01F49" w:rsidRDefault="00D52691" w:rsidP="00D52691">
            <w:pPr>
              <w:pStyle w:val="TableTextCentered"/>
              <w:rPr>
                <w:rFonts w:ascii="Calibri" w:eastAsia="Calibri" w:hAnsi="Calibri" w:cs="Times New Roman"/>
              </w:rPr>
            </w:pPr>
            <w:r w:rsidRPr="00A01F49">
              <w:t>1,490</w:t>
            </w:r>
          </w:p>
        </w:tc>
        <w:tc>
          <w:tcPr>
            <w:tcW w:w="1325" w:type="dxa"/>
          </w:tcPr>
          <w:p w14:paraId="393E1132" w14:textId="77777777" w:rsidR="00D52691" w:rsidRPr="00A01F49" w:rsidRDefault="00D52691" w:rsidP="00D52691">
            <w:pPr>
              <w:pStyle w:val="TableTextCentered"/>
              <w:rPr>
                <w:rFonts w:ascii="Calibri" w:eastAsia="Calibri" w:hAnsi="Calibri" w:cs="Times New Roman"/>
              </w:rPr>
            </w:pPr>
            <w:r w:rsidRPr="00A01F49">
              <w:t>29.8</w:t>
            </w:r>
          </w:p>
        </w:tc>
        <w:tc>
          <w:tcPr>
            <w:tcW w:w="1326" w:type="dxa"/>
          </w:tcPr>
          <w:p w14:paraId="1D267665" w14:textId="77777777" w:rsidR="00D52691" w:rsidRPr="00A01F49" w:rsidRDefault="00D52691" w:rsidP="00D52691">
            <w:pPr>
              <w:pStyle w:val="TableTextCentered"/>
              <w:rPr>
                <w:rFonts w:ascii="Calibri" w:eastAsia="Calibri" w:hAnsi="Calibri" w:cs="Times New Roman"/>
              </w:rPr>
            </w:pPr>
            <w:r w:rsidRPr="00A01F49">
              <w:t>23.4</w:t>
            </w:r>
          </w:p>
        </w:tc>
        <w:tc>
          <w:tcPr>
            <w:tcW w:w="1325" w:type="dxa"/>
          </w:tcPr>
          <w:p w14:paraId="6798C240" w14:textId="77777777" w:rsidR="00D52691" w:rsidRPr="00A01F49" w:rsidRDefault="00D52691" w:rsidP="00D52691">
            <w:pPr>
              <w:pStyle w:val="TableTextCentered"/>
              <w:rPr>
                <w:rFonts w:ascii="Calibri" w:eastAsia="Calibri" w:hAnsi="Calibri" w:cs="Times New Roman"/>
              </w:rPr>
            </w:pPr>
            <w:r w:rsidRPr="00A01F49">
              <w:t>18.5</w:t>
            </w:r>
          </w:p>
        </w:tc>
        <w:tc>
          <w:tcPr>
            <w:tcW w:w="1336" w:type="dxa"/>
          </w:tcPr>
          <w:p w14:paraId="6A610EFA" w14:textId="77777777" w:rsidR="00D52691" w:rsidRPr="00A01F49" w:rsidRDefault="00D52691" w:rsidP="00D52691">
            <w:pPr>
              <w:pStyle w:val="TableTextCentered"/>
              <w:rPr>
                <w:rFonts w:ascii="Calibri" w:eastAsia="Calibri" w:hAnsi="Calibri" w:cs="Times New Roman"/>
              </w:rPr>
            </w:pPr>
            <w:r w:rsidRPr="00A01F49">
              <w:t>17.0</w:t>
            </w:r>
          </w:p>
        </w:tc>
      </w:tr>
      <w:tr w:rsidR="00D52691" w:rsidRPr="00A01F49" w14:paraId="237168F1"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18663E90" w14:textId="77777777" w:rsidR="00D52691" w:rsidRPr="00A01F49" w:rsidRDefault="00D52691" w:rsidP="00D52691">
            <w:pPr>
              <w:pStyle w:val="TableText"/>
            </w:pPr>
            <w:r w:rsidRPr="00A01F49">
              <w:t>High needs</w:t>
            </w:r>
          </w:p>
        </w:tc>
        <w:tc>
          <w:tcPr>
            <w:tcW w:w="1160" w:type="dxa"/>
          </w:tcPr>
          <w:p w14:paraId="257ADC2D" w14:textId="77777777" w:rsidR="00D52691" w:rsidRPr="00A01F49" w:rsidRDefault="00D52691" w:rsidP="00D52691">
            <w:pPr>
              <w:pStyle w:val="TableTextCentered"/>
              <w:rPr>
                <w:rFonts w:ascii="Calibri" w:eastAsia="Calibri" w:hAnsi="Calibri" w:cs="Times New Roman"/>
              </w:rPr>
            </w:pPr>
            <w:r w:rsidRPr="00A01F49">
              <w:t>1,357</w:t>
            </w:r>
          </w:p>
        </w:tc>
        <w:tc>
          <w:tcPr>
            <w:tcW w:w="1325" w:type="dxa"/>
          </w:tcPr>
          <w:p w14:paraId="755D7739" w14:textId="77777777" w:rsidR="00D52691" w:rsidRPr="00A01F49" w:rsidRDefault="00D52691" w:rsidP="00D52691">
            <w:pPr>
              <w:pStyle w:val="TableTextCentered"/>
              <w:rPr>
                <w:rFonts w:ascii="Calibri" w:eastAsia="Calibri" w:hAnsi="Calibri" w:cs="Times New Roman"/>
              </w:rPr>
            </w:pPr>
            <w:r w:rsidRPr="00A01F49">
              <w:t>45.9</w:t>
            </w:r>
          </w:p>
        </w:tc>
        <w:tc>
          <w:tcPr>
            <w:tcW w:w="1326" w:type="dxa"/>
          </w:tcPr>
          <w:p w14:paraId="1DB3AD7C" w14:textId="77777777" w:rsidR="00D52691" w:rsidRPr="00A01F49" w:rsidRDefault="00D52691" w:rsidP="00D52691">
            <w:pPr>
              <w:pStyle w:val="TableTextCentered"/>
              <w:rPr>
                <w:rFonts w:ascii="Calibri" w:eastAsia="Calibri" w:hAnsi="Calibri" w:cs="Times New Roman"/>
              </w:rPr>
            </w:pPr>
            <w:r w:rsidRPr="00A01F49">
              <w:t>36.1</w:t>
            </w:r>
          </w:p>
        </w:tc>
        <w:tc>
          <w:tcPr>
            <w:tcW w:w="1325" w:type="dxa"/>
          </w:tcPr>
          <w:p w14:paraId="1113378E" w14:textId="77777777" w:rsidR="00D52691" w:rsidRPr="00A01F49" w:rsidRDefault="00D52691" w:rsidP="00D52691">
            <w:pPr>
              <w:pStyle w:val="TableTextCentered"/>
              <w:rPr>
                <w:rFonts w:ascii="Calibri" w:eastAsia="Calibri" w:hAnsi="Calibri" w:cs="Times New Roman"/>
              </w:rPr>
            </w:pPr>
            <w:r w:rsidRPr="00A01F49">
              <w:t>28.7</w:t>
            </w:r>
          </w:p>
        </w:tc>
        <w:tc>
          <w:tcPr>
            <w:tcW w:w="1336" w:type="dxa"/>
          </w:tcPr>
          <w:p w14:paraId="2946FD55" w14:textId="77777777" w:rsidR="00D52691" w:rsidRPr="00A01F49" w:rsidRDefault="00D52691" w:rsidP="00D52691">
            <w:pPr>
              <w:pStyle w:val="TableTextCentered"/>
              <w:rPr>
                <w:rFonts w:ascii="Calibri" w:eastAsia="Calibri" w:hAnsi="Calibri" w:cs="Times New Roman"/>
              </w:rPr>
            </w:pPr>
            <w:r w:rsidRPr="00A01F49">
              <w:t>30.3</w:t>
            </w:r>
          </w:p>
        </w:tc>
      </w:tr>
      <w:tr w:rsidR="00D52691" w:rsidRPr="00A01F49" w14:paraId="7A11D69D" w14:textId="77777777">
        <w:tc>
          <w:tcPr>
            <w:tcW w:w="2872" w:type="dxa"/>
          </w:tcPr>
          <w:p w14:paraId="50D3AED4" w14:textId="77777777" w:rsidR="00D52691" w:rsidRPr="00A01F49" w:rsidRDefault="00D52691" w:rsidP="00D52691">
            <w:pPr>
              <w:pStyle w:val="TableText"/>
            </w:pPr>
            <w:r w:rsidRPr="00A01F49">
              <w:t>Low income</w:t>
            </w:r>
          </w:p>
        </w:tc>
        <w:tc>
          <w:tcPr>
            <w:tcW w:w="1160" w:type="dxa"/>
          </w:tcPr>
          <w:p w14:paraId="63E6ED94" w14:textId="77777777" w:rsidR="00D52691" w:rsidRPr="00A01F49" w:rsidRDefault="00D52691" w:rsidP="00D52691">
            <w:pPr>
              <w:pStyle w:val="TableTextCentered"/>
              <w:rPr>
                <w:rFonts w:ascii="Calibri" w:eastAsia="Calibri" w:hAnsi="Calibri" w:cs="Times New Roman"/>
              </w:rPr>
            </w:pPr>
            <w:r w:rsidRPr="00A01F49">
              <w:t>1,162</w:t>
            </w:r>
          </w:p>
        </w:tc>
        <w:tc>
          <w:tcPr>
            <w:tcW w:w="1325" w:type="dxa"/>
          </w:tcPr>
          <w:p w14:paraId="2D353C8E" w14:textId="0242311F" w:rsidR="00D52691" w:rsidRPr="00A01F49" w:rsidRDefault="001C1EBC" w:rsidP="00D52691">
            <w:pPr>
              <w:pStyle w:val="TableTextCentered"/>
              <w:rPr>
                <w:rFonts w:ascii="Calibri" w:eastAsia="Calibri" w:hAnsi="Calibri" w:cs="Times New Roman"/>
              </w:rPr>
            </w:pPr>
            <w:r w:rsidRPr="00A01F49">
              <w:t>—</w:t>
            </w:r>
          </w:p>
        </w:tc>
        <w:tc>
          <w:tcPr>
            <w:tcW w:w="1326" w:type="dxa"/>
          </w:tcPr>
          <w:p w14:paraId="6E60DBBD" w14:textId="77777777" w:rsidR="00D52691" w:rsidRPr="00A01F49" w:rsidRDefault="00D52691" w:rsidP="00D52691">
            <w:pPr>
              <w:pStyle w:val="TableTextCentered"/>
              <w:rPr>
                <w:rFonts w:ascii="Calibri" w:eastAsia="Calibri" w:hAnsi="Calibri" w:cs="Times New Roman"/>
              </w:rPr>
            </w:pPr>
            <w:r w:rsidRPr="00A01F49">
              <w:t>38.4</w:t>
            </w:r>
          </w:p>
        </w:tc>
        <w:tc>
          <w:tcPr>
            <w:tcW w:w="1325" w:type="dxa"/>
          </w:tcPr>
          <w:p w14:paraId="14DADECB" w14:textId="77777777" w:rsidR="00D52691" w:rsidRPr="00A01F49" w:rsidRDefault="00D52691" w:rsidP="00D52691">
            <w:pPr>
              <w:pStyle w:val="TableTextCentered"/>
              <w:rPr>
                <w:rFonts w:ascii="Calibri" w:eastAsia="Calibri" w:hAnsi="Calibri" w:cs="Times New Roman"/>
              </w:rPr>
            </w:pPr>
            <w:r w:rsidRPr="00A01F49">
              <w:t>30.6</w:t>
            </w:r>
          </w:p>
        </w:tc>
        <w:tc>
          <w:tcPr>
            <w:tcW w:w="1336" w:type="dxa"/>
          </w:tcPr>
          <w:p w14:paraId="2BA1D269" w14:textId="77777777" w:rsidR="00D52691" w:rsidRPr="00A01F49" w:rsidRDefault="00D52691" w:rsidP="00D52691">
            <w:pPr>
              <w:pStyle w:val="TableTextCentered"/>
              <w:rPr>
                <w:rFonts w:ascii="Calibri" w:eastAsia="Calibri" w:hAnsi="Calibri" w:cs="Times New Roman"/>
              </w:rPr>
            </w:pPr>
            <w:r w:rsidRPr="00A01F49">
              <w:t>33.5</w:t>
            </w:r>
          </w:p>
        </w:tc>
      </w:tr>
      <w:tr w:rsidR="00D52691" w:rsidRPr="00A01F49" w14:paraId="4B8B8E7D"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19634863" w14:textId="77777777" w:rsidR="00D52691" w:rsidRPr="00A01F49" w:rsidRDefault="00D52691" w:rsidP="00D52691">
            <w:pPr>
              <w:pStyle w:val="TableText"/>
            </w:pPr>
            <w:r w:rsidRPr="00A01F49">
              <w:rPr>
                <w:spacing w:val="-4"/>
              </w:rPr>
              <w:t>ELs</w:t>
            </w:r>
          </w:p>
        </w:tc>
        <w:tc>
          <w:tcPr>
            <w:tcW w:w="1160" w:type="dxa"/>
          </w:tcPr>
          <w:p w14:paraId="10DCC17A" w14:textId="77777777" w:rsidR="00D52691" w:rsidRPr="00A01F49" w:rsidRDefault="00D52691" w:rsidP="00D52691">
            <w:pPr>
              <w:pStyle w:val="TableTextCentered"/>
              <w:rPr>
                <w:rFonts w:ascii="Calibri" w:eastAsia="Calibri" w:hAnsi="Calibri" w:cs="Times New Roman"/>
              </w:rPr>
            </w:pPr>
            <w:r w:rsidRPr="00A01F49">
              <w:t>250</w:t>
            </w:r>
          </w:p>
        </w:tc>
        <w:tc>
          <w:tcPr>
            <w:tcW w:w="1325" w:type="dxa"/>
          </w:tcPr>
          <w:p w14:paraId="7FF7320B" w14:textId="77777777" w:rsidR="00D52691" w:rsidRPr="00A01F49" w:rsidRDefault="00D52691" w:rsidP="00D52691">
            <w:pPr>
              <w:pStyle w:val="TableTextCentered"/>
              <w:rPr>
                <w:rFonts w:ascii="Calibri" w:eastAsia="Calibri" w:hAnsi="Calibri" w:cs="Times New Roman"/>
              </w:rPr>
            </w:pPr>
            <w:r w:rsidRPr="00A01F49">
              <w:t>52.4</w:t>
            </w:r>
          </w:p>
        </w:tc>
        <w:tc>
          <w:tcPr>
            <w:tcW w:w="1326" w:type="dxa"/>
          </w:tcPr>
          <w:p w14:paraId="4947D033" w14:textId="77777777" w:rsidR="00D52691" w:rsidRPr="00A01F49" w:rsidRDefault="00D52691" w:rsidP="00D52691">
            <w:pPr>
              <w:pStyle w:val="TableTextCentered"/>
              <w:rPr>
                <w:rFonts w:ascii="Calibri" w:eastAsia="Calibri" w:hAnsi="Calibri" w:cs="Times New Roman"/>
              </w:rPr>
            </w:pPr>
            <w:r w:rsidRPr="00A01F49">
              <w:t>39.8</w:t>
            </w:r>
          </w:p>
        </w:tc>
        <w:tc>
          <w:tcPr>
            <w:tcW w:w="1325" w:type="dxa"/>
          </w:tcPr>
          <w:p w14:paraId="630B0646" w14:textId="77777777" w:rsidR="00D52691" w:rsidRPr="00A01F49" w:rsidRDefault="00D52691" w:rsidP="00D52691">
            <w:pPr>
              <w:pStyle w:val="TableTextCentered"/>
              <w:rPr>
                <w:rFonts w:ascii="Calibri" w:eastAsia="Calibri" w:hAnsi="Calibri" w:cs="Times New Roman"/>
              </w:rPr>
            </w:pPr>
            <w:r w:rsidRPr="00A01F49">
              <w:t>33.2</w:t>
            </w:r>
          </w:p>
        </w:tc>
        <w:tc>
          <w:tcPr>
            <w:tcW w:w="1336" w:type="dxa"/>
          </w:tcPr>
          <w:p w14:paraId="38FC8BCA" w14:textId="77777777" w:rsidR="00D52691" w:rsidRPr="00A01F49" w:rsidRDefault="00D52691" w:rsidP="00D52691">
            <w:pPr>
              <w:pStyle w:val="TableTextCentered"/>
              <w:rPr>
                <w:rFonts w:ascii="Calibri" w:eastAsia="Calibri" w:hAnsi="Calibri" w:cs="Times New Roman"/>
              </w:rPr>
            </w:pPr>
            <w:r w:rsidRPr="00A01F49">
              <w:t>33.5</w:t>
            </w:r>
          </w:p>
        </w:tc>
      </w:tr>
      <w:tr w:rsidR="00D52691" w:rsidRPr="00A01F49" w14:paraId="537485B6" w14:textId="77777777">
        <w:tc>
          <w:tcPr>
            <w:tcW w:w="2872" w:type="dxa"/>
          </w:tcPr>
          <w:p w14:paraId="43E61D8A" w14:textId="77777777" w:rsidR="00D52691" w:rsidRPr="00A01F49" w:rsidRDefault="00D52691" w:rsidP="00D52691">
            <w:pPr>
              <w:pStyle w:val="TableText"/>
            </w:pPr>
            <w:r w:rsidRPr="00A01F49">
              <w:t>Students w/disabilities</w:t>
            </w:r>
          </w:p>
        </w:tc>
        <w:tc>
          <w:tcPr>
            <w:tcW w:w="1160" w:type="dxa"/>
          </w:tcPr>
          <w:p w14:paraId="6E07FF96" w14:textId="77777777" w:rsidR="00D52691" w:rsidRPr="00A01F49" w:rsidRDefault="00D52691" w:rsidP="00D52691">
            <w:pPr>
              <w:pStyle w:val="TableTextCentered"/>
              <w:rPr>
                <w:rFonts w:ascii="Calibri" w:eastAsia="Calibri" w:hAnsi="Calibri" w:cs="Times New Roman"/>
              </w:rPr>
            </w:pPr>
            <w:r w:rsidRPr="00A01F49">
              <w:t>428</w:t>
            </w:r>
          </w:p>
        </w:tc>
        <w:tc>
          <w:tcPr>
            <w:tcW w:w="1325" w:type="dxa"/>
          </w:tcPr>
          <w:p w14:paraId="43E51022" w14:textId="77777777" w:rsidR="00D52691" w:rsidRPr="00A01F49" w:rsidRDefault="00D52691" w:rsidP="00D52691">
            <w:pPr>
              <w:pStyle w:val="TableTextCentered"/>
              <w:rPr>
                <w:rFonts w:ascii="Calibri" w:eastAsia="Calibri" w:hAnsi="Calibri" w:cs="Times New Roman"/>
              </w:rPr>
            </w:pPr>
            <w:r w:rsidRPr="00A01F49">
              <w:t>38.4</w:t>
            </w:r>
          </w:p>
        </w:tc>
        <w:tc>
          <w:tcPr>
            <w:tcW w:w="1326" w:type="dxa"/>
          </w:tcPr>
          <w:p w14:paraId="45A8BEE5" w14:textId="77777777" w:rsidR="00D52691" w:rsidRPr="00A01F49" w:rsidRDefault="00D52691" w:rsidP="00D52691">
            <w:pPr>
              <w:pStyle w:val="TableTextCentered"/>
              <w:rPr>
                <w:rFonts w:ascii="Calibri" w:eastAsia="Calibri" w:hAnsi="Calibri" w:cs="Times New Roman"/>
              </w:rPr>
            </w:pPr>
            <w:r w:rsidRPr="00A01F49">
              <w:t>27.6</w:t>
            </w:r>
          </w:p>
        </w:tc>
        <w:tc>
          <w:tcPr>
            <w:tcW w:w="1325" w:type="dxa"/>
          </w:tcPr>
          <w:p w14:paraId="75B02929" w14:textId="77777777" w:rsidR="00D52691" w:rsidRPr="00A01F49" w:rsidRDefault="00D52691" w:rsidP="00D52691">
            <w:pPr>
              <w:pStyle w:val="TableTextCentered"/>
              <w:rPr>
                <w:rFonts w:ascii="Calibri" w:eastAsia="Calibri" w:hAnsi="Calibri" w:cs="Times New Roman"/>
              </w:rPr>
            </w:pPr>
            <w:r w:rsidRPr="00A01F49">
              <w:t>24.1</w:t>
            </w:r>
          </w:p>
        </w:tc>
        <w:tc>
          <w:tcPr>
            <w:tcW w:w="1336" w:type="dxa"/>
          </w:tcPr>
          <w:p w14:paraId="0227FF29" w14:textId="77777777" w:rsidR="00D52691" w:rsidRPr="00A01F49" w:rsidRDefault="00D52691" w:rsidP="00D52691">
            <w:pPr>
              <w:pStyle w:val="TableTextCentered"/>
              <w:rPr>
                <w:rFonts w:ascii="Calibri" w:eastAsia="Calibri" w:hAnsi="Calibri" w:cs="Times New Roman"/>
              </w:rPr>
            </w:pPr>
            <w:r w:rsidRPr="00A01F49">
              <w:t>30.4</w:t>
            </w:r>
          </w:p>
        </w:tc>
      </w:tr>
    </w:tbl>
    <w:p w14:paraId="5447FD72" w14:textId="77777777" w:rsidR="00D52691" w:rsidRPr="00A01F49" w:rsidRDefault="00D52691" w:rsidP="00D52691">
      <w:pPr>
        <w:pStyle w:val="TableNote"/>
      </w:pPr>
      <w:proofErr w:type="spellStart"/>
      <w:r w:rsidRPr="00A01F49">
        <w:rPr>
          <w:vertAlign w:val="superscript"/>
        </w:rPr>
        <w:t>a</w:t>
      </w:r>
      <w:proofErr w:type="spellEnd"/>
      <w:r w:rsidRPr="00A01F49" w:rsidDel="00305C73">
        <w:t xml:space="preserve"> </w:t>
      </w:r>
      <w:r w:rsidRPr="00A01F49">
        <w:rPr>
          <w:shd w:val="clear" w:color="auto" w:fill="FFFFFF" w:themeFill="background1"/>
        </w:rPr>
        <w:t>The percentage of students absent 10 percent or more of their total number of student days of membership in a school</w:t>
      </w:r>
      <w:r w:rsidRPr="00A01F49">
        <w:t>.</w:t>
      </w:r>
    </w:p>
    <w:p w14:paraId="7D00F8CC" w14:textId="77777777" w:rsidR="00D52691" w:rsidRPr="00A01F49" w:rsidRDefault="00D52691" w:rsidP="00D52691">
      <w:pPr>
        <w:pStyle w:val="TableNote"/>
        <w:sectPr w:rsidR="00D52691" w:rsidRPr="00A01F49" w:rsidSect="009C0161">
          <w:footerReference w:type="default" r:id="rId80"/>
          <w:pgSz w:w="12240" w:h="15840" w:code="1"/>
          <w:pgMar w:top="1440" w:right="1440" w:bottom="1440" w:left="1440" w:header="720" w:footer="720" w:gutter="0"/>
          <w:pgNumType w:start="1"/>
          <w:cols w:space="720"/>
          <w:docGrid w:linePitch="360"/>
        </w:sectPr>
      </w:pPr>
    </w:p>
    <w:p w14:paraId="5D7D4315" w14:textId="77777777" w:rsidR="00D52691" w:rsidRPr="00A01F49" w:rsidRDefault="00D52691" w:rsidP="00D52691">
      <w:pPr>
        <w:pStyle w:val="TableTitle0"/>
        <w:spacing w:before="0"/>
        <w:rPr>
          <w:szCs w:val="20"/>
        </w:rPr>
      </w:pPr>
      <w:r w:rsidRPr="00A01F49">
        <w:t xml:space="preserve">Table D4. </w:t>
      </w:r>
      <w:r w:rsidRPr="00A01F49">
        <w:rPr>
          <w:rFonts w:eastAsia="Times New Roman" w:cs="Calibri"/>
          <w:bCs/>
          <w:szCs w:val="20"/>
        </w:rPr>
        <w:t xml:space="preserve">Rockland </w:t>
      </w:r>
      <w:r w:rsidRPr="00A01F49">
        <w:t>Public Schools: Expenditures, Chapter 70 State Aid, and Net School Spending Fiscal Years, 2020-2022</w:t>
      </w:r>
      <w:r w:rsidRPr="00A01F49">
        <w:rPr>
          <w:szCs w:val="20"/>
        </w:rPr>
        <w:t xml:space="preserve"> </w:t>
      </w:r>
    </w:p>
    <w:tbl>
      <w:tblPr>
        <w:tblStyle w:val="MSVTable11"/>
        <w:tblW w:w="5000" w:type="pct"/>
        <w:tblLayout w:type="fixed"/>
        <w:tblLook w:val="0660" w:firstRow="1" w:lastRow="1" w:firstColumn="0" w:lastColumn="0" w:noHBand="1" w:noVBand="1"/>
      </w:tblPr>
      <w:tblGrid>
        <w:gridCol w:w="3682"/>
        <w:gridCol w:w="1612"/>
        <w:gridCol w:w="1718"/>
        <w:gridCol w:w="1350"/>
        <w:gridCol w:w="1522"/>
        <w:gridCol w:w="1538"/>
        <w:gridCol w:w="1522"/>
      </w:tblGrid>
      <w:tr w:rsidR="00D52691" w:rsidRPr="00A01F49" w14:paraId="6F83CDF0"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bottom w:val="nil"/>
            </w:tcBorders>
            <w:noWrap/>
            <w:hideMark/>
          </w:tcPr>
          <w:p w14:paraId="298365C1" w14:textId="77777777" w:rsidR="00D52691" w:rsidRPr="00A01F49" w:rsidRDefault="00D52691">
            <w:pPr>
              <w:widowControl w:val="0"/>
              <w:overflowPunct w:val="0"/>
              <w:adjustRightInd w:val="0"/>
              <w:spacing w:line="240" w:lineRule="auto"/>
              <w:rPr>
                <w:rFonts w:eastAsia="Times New Roman" w:cs="Times New Roman"/>
                <w:kern w:val="28"/>
                <w:szCs w:val="20"/>
              </w:rPr>
            </w:pPr>
            <w:r w:rsidRPr="00A01F49">
              <w:rPr>
                <w:rFonts w:eastAsia="Times New Roman" w:cs="Times New Roman"/>
                <w:kern w:val="28"/>
                <w:szCs w:val="20"/>
              </w:rPr>
              <w:t> </w:t>
            </w:r>
          </w:p>
        </w:tc>
        <w:tc>
          <w:tcPr>
            <w:tcW w:w="3330" w:type="dxa"/>
            <w:gridSpan w:val="2"/>
            <w:noWrap/>
            <w:hideMark/>
          </w:tcPr>
          <w:p w14:paraId="30E370E2" w14:textId="77777777" w:rsidR="00D52691" w:rsidRPr="00A01F49" w:rsidRDefault="00D52691">
            <w:pPr>
              <w:pStyle w:val="TableColHeadingCenter"/>
            </w:pPr>
            <w:r w:rsidRPr="00A01F49">
              <w:t>Fiscal year 2020</w:t>
            </w:r>
          </w:p>
        </w:tc>
        <w:tc>
          <w:tcPr>
            <w:tcW w:w="2872" w:type="dxa"/>
            <w:gridSpan w:val="2"/>
            <w:noWrap/>
            <w:hideMark/>
          </w:tcPr>
          <w:p w14:paraId="206E6ACA" w14:textId="77777777" w:rsidR="00D52691" w:rsidRPr="00A01F49" w:rsidRDefault="00D52691">
            <w:pPr>
              <w:pStyle w:val="TableColHeadingCenter"/>
            </w:pPr>
            <w:r w:rsidRPr="00A01F49">
              <w:t>Fiscal year 2021</w:t>
            </w:r>
          </w:p>
        </w:tc>
        <w:tc>
          <w:tcPr>
            <w:tcW w:w="3060" w:type="dxa"/>
            <w:gridSpan w:val="2"/>
            <w:noWrap/>
            <w:hideMark/>
          </w:tcPr>
          <w:p w14:paraId="4703954F" w14:textId="77777777" w:rsidR="00D52691" w:rsidRPr="00A01F49" w:rsidRDefault="00D52691">
            <w:pPr>
              <w:pStyle w:val="TableColHeadingCenter"/>
            </w:pPr>
            <w:r w:rsidRPr="00A01F49">
              <w:t>Fiscal year 2022</w:t>
            </w:r>
          </w:p>
        </w:tc>
      </w:tr>
      <w:tr w:rsidR="00D52691" w:rsidRPr="00A01F49" w14:paraId="3C766660"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top w:val="nil"/>
            </w:tcBorders>
            <w:noWrap/>
            <w:hideMark/>
          </w:tcPr>
          <w:p w14:paraId="2E807304" w14:textId="77777777" w:rsidR="00D52691" w:rsidRPr="00A01F49" w:rsidRDefault="00D52691">
            <w:pPr>
              <w:widowControl w:val="0"/>
              <w:overflowPunct w:val="0"/>
              <w:adjustRightInd w:val="0"/>
              <w:spacing w:line="240" w:lineRule="auto"/>
              <w:rPr>
                <w:rFonts w:eastAsia="Times New Roman" w:cs="Times New Roman"/>
                <w:kern w:val="28"/>
                <w:szCs w:val="20"/>
              </w:rPr>
            </w:pPr>
            <w:r w:rsidRPr="00A01F49">
              <w:rPr>
                <w:rFonts w:eastAsia="Times New Roman" w:cs="Times New Roman"/>
                <w:kern w:val="28"/>
                <w:szCs w:val="20"/>
              </w:rPr>
              <w:t> </w:t>
            </w:r>
          </w:p>
        </w:tc>
        <w:tc>
          <w:tcPr>
            <w:tcW w:w="1612" w:type="dxa"/>
            <w:noWrap/>
            <w:hideMark/>
          </w:tcPr>
          <w:p w14:paraId="10C919A0" w14:textId="77777777" w:rsidR="00D52691" w:rsidRPr="00A01F49" w:rsidRDefault="00D52691">
            <w:pPr>
              <w:pStyle w:val="TableColHeadingCenter"/>
            </w:pPr>
            <w:r w:rsidRPr="00A01F49">
              <w:t>Estimated</w:t>
            </w:r>
          </w:p>
        </w:tc>
        <w:tc>
          <w:tcPr>
            <w:tcW w:w="1718" w:type="dxa"/>
            <w:noWrap/>
            <w:hideMark/>
          </w:tcPr>
          <w:p w14:paraId="0DE8D94F" w14:textId="77777777" w:rsidR="00D52691" w:rsidRPr="00A01F49" w:rsidRDefault="00D52691">
            <w:pPr>
              <w:pStyle w:val="TableColHeadingCenter"/>
            </w:pPr>
            <w:r w:rsidRPr="00A01F49">
              <w:t>Actual</w:t>
            </w:r>
          </w:p>
        </w:tc>
        <w:tc>
          <w:tcPr>
            <w:tcW w:w="1350" w:type="dxa"/>
            <w:noWrap/>
            <w:hideMark/>
          </w:tcPr>
          <w:p w14:paraId="38E5586F" w14:textId="77777777" w:rsidR="00D52691" w:rsidRPr="00A01F49" w:rsidRDefault="00D52691">
            <w:pPr>
              <w:pStyle w:val="TableColHeadingCenter"/>
            </w:pPr>
            <w:r w:rsidRPr="00A01F49">
              <w:t>Estimated</w:t>
            </w:r>
          </w:p>
        </w:tc>
        <w:tc>
          <w:tcPr>
            <w:tcW w:w="1522" w:type="dxa"/>
            <w:noWrap/>
            <w:hideMark/>
          </w:tcPr>
          <w:p w14:paraId="517E5EA8" w14:textId="77777777" w:rsidR="00D52691" w:rsidRPr="00A01F49" w:rsidRDefault="00D52691">
            <w:pPr>
              <w:pStyle w:val="TableColHeadingCenter"/>
            </w:pPr>
            <w:r w:rsidRPr="00A01F49">
              <w:t>Actual</w:t>
            </w:r>
          </w:p>
        </w:tc>
        <w:tc>
          <w:tcPr>
            <w:tcW w:w="1538" w:type="dxa"/>
            <w:noWrap/>
            <w:hideMark/>
          </w:tcPr>
          <w:p w14:paraId="7802460B" w14:textId="77777777" w:rsidR="00D52691" w:rsidRPr="00A01F49" w:rsidRDefault="00D52691">
            <w:pPr>
              <w:pStyle w:val="TableColHeadingCenter"/>
            </w:pPr>
            <w:r w:rsidRPr="00A01F49">
              <w:t>Estimated</w:t>
            </w:r>
          </w:p>
        </w:tc>
        <w:tc>
          <w:tcPr>
            <w:tcW w:w="1522" w:type="dxa"/>
            <w:hideMark/>
          </w:tcPr>
          <w:p w14:paraId="0A460D3C" w14:textId="77777777" w:rsidR="00D52691" w:rsidRPr="00A01F49" w:rsidRDefault="00D52691">
            <w:pPr>
              <w:pStyle w:val="TableColHeadingCenter"/>
            </w:pPr>
            <w:r w:rsidRPr="00A01F49">
              <w:t>Actual</w:t>
            </w:r>
          </w:p>
        </w:tc>
      </w:tr>
      <w:tr w:rsidR="00D52691" w:rsidRPr="00A01F49" w14:paraId="7D302984" w14:textId="77777777">
        <w:tc>
          <w:tcPr>
            <w:tcW w:w="12944" w:type="dxa"/>
            <w:gridSpan w:val="7"/>
            <w:shd w:val="clear" w:color="auto" w:fill="D9E2F3"/>
            <w:hideMark/>
          </w:tcPr>
          <w:p w14:paraId="254257D4" w14:textId="77777777" w:rsidR="00D52691" w:rsidRPr="00A01F49" w:rsidRDefault="00D52691" w:rsidP="00D52691">
            <w:pPr>
              <w:pStyle w:val="TableSubheading"/>
            </w:pPr>
            <w:r w:rsidRPr="00A01F49">
              <w:t>Expenditures</w:t>
            </w:r>
          </w:p>
        </w:tc>
      </w:tr>
      <w:tr w:rsidR="00D52691" w:rsidRPr="00A01F49" w14:paraId="19D628AD" w14:textId="77777777">
        <w:tc>
          <w:tcPr>
            <w:tcW w:w="3682" w:type="dxa"/>
            <w:hideMark/>
          </w:tcPr>
          <w:p w14:paraId="3BB5B46D" w14:textId="77777777" w:rsidR="00D52691" w:rsidRPr="00A01F49" w:rsidRDefault="00D52691">
            <w:pPr>
              <w:pStyle w:val="TableText"/>
            </w:pPr>
            <w:r w:rsidRPr="00A01F49">
              <w:t>From local appropriations for schools</w:t>
            </w:r>
          </w:p>
        </w:tc>
        <w:tc>
          <w:tcPr>
            <w:tcW w:w="9262" w:type="dxa"/>
            <w:gridSpan w:val="6"/>
            <w:shd w:val="clear" w:color="auto" w:fill="D9E2F3" w:themeFill="accent5" w:themeFillTint="33"/>
          </w:tcPr>
          <w:p w14:paraId="44D77CA9" w14:textId="77777777" w:rsidR="00D52691" w:rsidRPr="00A01F49" w:rsidRDefault="00D52691">
            <w:pPr>
              <w:widowControl w:val="0"/>
              <w:overflowPunct w:val="0"/>
              <w:adjustRightInd w:val="0"/>
              <w:spacing w:line="240" w:lineRule="auto"/>
              <w:jc w:val="right"/>
              <w:rPr>
                <w:rFonts w:eastAsia="Times New Roman" w:cs="Times New Roman"/>
                <w:kern w:val="28"/>
                <w:szCs w:val="20"/>
              </w:rPr>
            </w:pPr>
          </w:p>
        </w:tc>
      </w:tr>
      <w:tr w:rsidR="00D52691" w:rsidRPr="00A01F49" w14:paraId="1659D936" w14:textId="77777777">
        <w:tc>
          <w:tcPr>
            <w:tcW w:w="3682" w:type="dxa"/>
            <w:noWrap/>
            <w:hideMark/>
          </w:tcPr>
          <w:p w14:paraId="47E3410D" w14:textId="77777777" w:rsidR="00D52691" w:rsidRPr="00A01F49" w:rsidRDefault="00D52691">
            <w:pPr>
              <w:pStyle w:val="TableText"/>
            </w:pPr>
            <w:r w:rsidRPr="00A01F49">
              <w:t>By school committee</w:t>
            </w:r>
          </w:p>
        </w:tc>
        <w:tc>
          <w:tcPr>
            <w:tcW w:w="1612" w:type="dxa"/>
            <w:noWrap/>
          </w:tcPr>
          <w:p w14:paraId="74435F25" w14:textId="77777777" w:rsidR="00D52691" w:rsidRPr="00A01F49" w:rsidRDefault="00D52691">
            <w:pPr>
              <w:pStyle w:val="TableTextCentered"/>
              <w:rPr>
                <w:rFonts w:eastAsia="HGGothicE" w:cs="Franklin Gothic Book"/>
              </w:rPr>
            </w:pPr>
            <w:r w:rsidRPr="00A01F49">
              <w:t>$25,557,225</w:t>
            </w:r>
          </w:p>
        </w:tc>
        <w:tc>
          <w:tcPr>
            <w:tcW w:w="1718" w:type="dxa"/>
            <w:noWrap/>
          </w:tcPr>
          <w:p w14:paraId="57A5FCF6" w14:textId="77777777" w:rsidR="00D52691" w:rsidRPr="00A01F49" w:rsidRDefault="00D52691">
            <w:pPr>
              <w:pStyle w:val="TableTextCentered"/>
              <w:rPr>
                <w:rFonts w:eastAsia="HGGothicE" w:cs="Franklin Gothic Book"/>
              </w:rPr>
            </w:pPr>
            <w:r w:rsidRPr="00A01F49">
              <w:t>$25,527,588</w:t>
            </w:r>
          </w:p>
        </w:tc>
        <w:tc>
          <w:tcPr>
            <w:tcW w:w="1350" w:type="dxa"/>
            <w:noWrap/>
          </w:tcPr>
          <w:p w14:paraId="15E64036" w14:textId="77777777" w:rsidR="00D52691" w:rsidRPr="00A01F49" w:rsidRDefault="00D52691">
            <w:pPr>
              <w:pStyle w:val="TableTextCentered"/>
              <w:rPr>
                <w:rFonts w:eastAsia="HGGothicE" w:cs="Franklin Gothic Book"/>
              </w:rPr>
            </w:pPr>
            <w:r w:rsidRPr="00A01F49">
              <w:t>$26,222,802</w:t>
            </w:r>
          </w:p>
        </w:tc>
        <w:tc>
          <w:tcPr>
            <w:tcW w:w="1522" w:type="dxa"/>
            <w:noWrap/>
          </w:tcPr>
          <w:p w14:paraId="3D3A1F19" w14:textId="77777777" w:rsidR="00D52691" w:rsidRPr="00A01F49" w:rsidRDefault="00D52691">
            <w:pPr>
              <w:pStyle w:val="TableTextCentered"/>
              <w:rPr>
                <w:rFonts w:eastAsia="HGGothicE" w:cs="Franklin Gothic Book"/>
              </w:rPr>
            </w:pPr>
            <w:r w:rsidRPr="00A01F49">
              <w:t>$26,092,330</w:t>
            </w:r>
          </w:p>
        </w:tc>
        <w:tc>
          <w:tcPr>
            <w:tcW w:w="1538" w:type="dxa"/>
            <w:noWrap/>
          </w:tcPr>
          <w:p w14:paraId="79C7E6DB" w14:textId="77777777" w:rsidR="00D52691" w:rsidRPr="00A01F49" w:rsidRDefault="00D52691">
            <w:pPr>
              <w:pStyle w:val="TableTextCentered"/>
              <w:rPr>
                <w:rFonts w:eastAsia="HGGothicE" w:cs="Franklin Gothic Book"/>
              </w:rPr>
            </w:pPr>
            <w:r w:rsidRPr="00A01F49">
              <w:t>$26,338,220</w:t>
            </w:r>
          </w:p>
        </w:tc>
        <w:tc>
          <w:tcPr>
            <w:tcW w:w="1522" w:type="dxa"/>
          </w:tcPr>
          <w:p w14:paraId="04F06B87" w14:textId="77777777" w:rsidR="00D52691" w:rsidRPr="00A01F49" w:rsidRDefault="00D52691">
            <w:pPr>
              <w:pStyle w:val="TableTextCentered"/>
              <w:rPr>
                <w:rFonts w:eastAsia="HGGothicE" w:cs="Franklin Gothic Book"/>
              </w:rPr>
            </w:pPr>
            <w:r w:rsidRPr="00A01F49">
              <w:t>$26,466,997</w:t>
            </w:r>
          </w:p>
        </w:tc>
      </w:tr>
      <w:tr w:rsidR="00D52691" w:rsidRPr="00A01F49" w14:paraId="05531951" w14:textId="77777777">
        <w:tc>
          <w:tcPr>
            <w:tcW w:w="3682" w:type="dxa"/>
            <w:noWrap/>
            <w:hideMark/>
          </w:tcPr>
          <w:p w14:paraId="0FEEA4D1" w14:textId="77777777" w:rsidR="00D52691" w:rsidRPr="00A01F49" w:rsidRDefault="00D52691">
            <w:pPr>
              <w:pStyle w:val="TableText"/>
            </w:pPr>
            <w:r w:rsidRPr="00A01F49">
              <w:t>By municipality</w:t>
            </w:r>
          </w:p>
        </w:tc>
        <w:tc>
          <w:tcPr>
            <w:tcW w:w="1612" w:type="dxa"/>
            <w:noWrap/>
          </w:tcPr>
          <w:p w14:paraId="5135A23E" w14:textId="77777777" w:rsidR="00D52691" w:rsidRPr="00A01F49" w:rsidRDefault="00D52691">
            <w:pPr>
              <w:pStyle w:val="TableTextCentered"/>
              <w:rPr>
                <w:rFonts w:eastAsia="HGGothicE" w:cs="Franklin Gothic Book"/>
              </w:rPr>
            </w:pPr>
            <w:r w:rsidRPr="00A01F49">
              <w:t>$15,219,809</w:t>
            </w:r>
          </w:p>
        </w:tc>
        <w:tc>
          <w:tcPr>
            <w:tcW w:w="1718" w:type="dxa"/>
            <w:noWrap/>
          </w:tcPr>
          <w:p w14:paraId="119E06D5" w14:textId="77777777" w:rsidR="00D52691" w:rsidRPr="00A01F49" w:rsidRDefault="00D52691">
            <w:pPr>
              <w:pStyle w:val="TableTextCentered"/>
              <w:rPr>
                <w:rFonts w:eastAsia="HGGothicE" w:cs="Franklin Gothic Book"/>
              </w:rPr>
            </w:pPr>
            <w:r w:rsidRPr="00A01F49">
              <w:t>$15,703,473</w:t>
            </w:r>
          </w:p>
        </w:tc>
        <w:tc>
          <w:tcPr>
            <w:tcW w:w="1350" w:type="dxa"/>
            <w:noWrap/>
          </w:tcPr>
          <w:p w14:paraId="7678D8D7" w14:textId="77777777" w:rsidR="00D52691" w:rsidRPr="00A01F49" w:rsidRDefault="00D52691">
            <w:pPr>
              <w:pStyle w:val="TableTextCentered"/>
              <w:rPr>
                <w:rFonts w:eastAsia="HGGothicE" w:cs="Franklin Gothic Book"/>
              </w:rPr>
            </w:pPr>
            <w:r w:rsidRPr="00A01F49">
              <w:t>$16,057,116</w:t>
            </w:r>
          </w:p>
        </w:tc>
        <w:tc>
          <w:tcPr>
            <w:tcW w:w="1522" w:type="dxa"/>
            <w:noWrap/>
          </w:tcPr>
          <w:p w14:paraId="1523AA8B" w14:textId="77777777" w:rsidR="00D52691" w:rsidRPr="00A01F49" w:rsidRDefault="00D52691">
            <w:pPr>
              <w:pStyle w:val="TableTextCentered"/>
              <w:rPr>
                <w:rFonts w:eastAsia="HGGothicE" w:cs="Franklin Gothic Book"/>
              </w:rPr>
            </w:pPr>
            <w:r w:rsidRPr="00A01F49">
              <w:t>$18,282,618</w:t>
            </w:r>
          </w:p>
        </w:tc>
        <w:tc>
          <w:tcPr>
            <w:tcW w:w="1538" w:type="dxa"/>
            <w:noWrap/>
          </w:tcPr>
          <w:p w14:paraId="1452427B" w14:textId="77777777" w:rsidR="00D52691" w:rsidRPr="00A01F49" w:rsidRDefault="00D52691">
            <w:pPr>
              <w:pStyle w:val="TableTextCentered"/>
              <w:rPr>
                <w:rFonts w:eastAsia="HGGothicE" w:cs="Franklin Gothic Book"/>
              </w:rPr>
            </w:pPr>
            <w:r w:rsidRPr="00A01F49">
              <w:t>$18,074,412</w:t>
            </w:r>
          </w:p>
        </w:tc>
        <w:tc>
          <w:tcPr>
            <w:tcW w:w="1522" w:type="dxa"/>
          </w:tcPr>
          <w:p w14:paraId="32CD3410" w14:textId="77777777" w:rsidR="00D52691" w:rsidRPr="00A01F49" w:rsidRDefault="00D52691">
            <w:pPr>
              <w:pStyle w:val="TableTextCentered"/>
              <w:rPr>
                <w:rFonts w:eastAsia="HGGothicE" w:cs="Franklin Gothic Book"/>
              </w:rPr>
            </w:pPr>
            <w:r w:rsidRPr="00A01F49">
              <w:t>$39,969,265</w:t>
            </w:r>
          </w:p>
        </w:tc>
      </w:tr>
      <w:tr w:rsidR="00D52691" w:rsidRPr="00A01F49" w14:paraId="6967184B" w14:textId="77777777">
        <w:tc>
          <w:tcPr>
            <w:tcW w:w="3682" w:type="dxa"/>
            <w:noWrap/>
            <w:hideMark/>
          </w:tcPr>
          <w:p w14:paraId="5FFEE12F" w14:textId="77777777" w:rsidR="00D52691" w:rsidRPr="00A01F49" w:rsidRDefault="00D52691">
            <w:pPr>
              <w:pStyle w:val="TableText"/>
            </w:pPr>
            <w:r w:rsidRPr="00A01F49">
              <w:t>Total from local appropriations</w:t>
            </w:r>
          </w:p>
        </w:tc>
        <w:tc>
          <w:tcPr>
            <w:tcW w:w="1612" w:type="dxa"/>
            <w:noWrap/>
          </w:tcPr>
          <w:p w14:paraId="5011C115" w14:textId="77777777" w:rsidR="00D52691" w:rsidRPr="00A01F49" w:rsidRDefault="00D52691">
            <w:pPr>
              <w:pStyle w:val="TableTextCentered"/>
              <w:rPr>
                <w:rFonts w:eastAsia="HGGothicE" w:cs="Franklin Gothic Book"/>
              </w:rPr>
            </w:pPr>
            <w:r w:rsidRPr="00A01F49">
              <w:t>$40,777,034</w:t>
            </w:r>
          </w:p>
        </w:tc>
        <w:tc>
          <w:tcPr>
            <w:tcW w:w="1718" w:type="dxa"/>
            <w:noWrap/>
          </w:tcPr>
          <w:p w14:paraId="542929E1" w14:textId="77777777" w:rsidR="00D52691" w:rsidRPr="00A01F49" w:rsidRDefault="00D52691">
            <w:pPr>
              <w:pStyle w:val="TableTextCentered"/>
              <w:rPr>
                <w:rFonts w:eastAsia="HGGothicE" w:cs="Franklin Gothic Book"/>
              </w:rPr>
            </w:pPr>
            <w:r w:rsidRPr="00A01F49">
              <w:t>$41,231,061</w:t>
            </w:r>
          </w:p>
        </w:tc>
        <w:tc>
          <w:tcPr>
            <w:tcW w:w="1350" w:type="dxa"/>
            <w:noWrap/>
          </w:tcPr>
          <w:p w14:paraId="4A38821E" w14:textId="77777777" w:rsidR="00D52691" w:rsidRPr="00A01F49" w:rsidRDefault="00D52691">
            <w:pPr>
              <w:pStyle w:val="TableTextCentered"/>
              <w:rPr>
                <w:rFonts w:eastAsia="HGGothicE" w:cs="Franklin Gothic Book"/>
              </w:rPr>
            </w:pPr>
            <w:r w:rsidRPr="00A01F49">
              <w:t>$42,279,918</w:t>
            </w:r>
          </w:p>
        </w:tc>
        <w:tc>
          <w:tcPr>
            <w:tcW w:w="1522" w:type="dxa"/>
            <w:noWrap/>
          </w:tcPr>
          <w:p w14:paraId="74E48985" w14:textId="77777777" w:rsidR="00D52691" w:rsidRPr="00A01F49" w:rsidRDefault="00D52691">
            <w:pPr>
              <w:pStyle w:val="TableTextCentered"/>
              <w:rPr>
                <w:rFonts w:eastAsia="HGGothicE" w:cs="Franklin Gothic Book"/>
              </w:rPr>
            </w:pPr>
            <w:r w:rsidRPr="00A01F49">
              <w:t>$44,374,949</w:t>
            </w:r>
          </w:p>
        </w:tc>
        <w:tc>
          <w:tcPr>
            <w:tcW w:w="1538" w:type="dxa"/>
            <w:noWrap/>
          </w:tcPr>
          <w:p w14:paraId="7E7C9E3C" w14:textId="77777777" w:rsidR="00D52691" w:rsidRPr="00A01F49" w:rsidRDefault="00D52691">
            <w:pPr>
              <w:pStyle w:val="TableTextCentered"/>
              <w:rPr>
                <w:rFonts w:eastAsia="HGGothicE" w:cs="Franklin Gothic Book"/>
              </w:rPr>
            </w:pPr>
            <w:r w:rsidRPr="00A01F49">
              <w:t>$44,412,632</w:t>
            </w:r>
          </w:p>
        </w:tc>
        <w:tc>
          <w:tcPr>
            <w:tcW w:w="1522" w:type="dxa"/>
          </w:tcPr>
          <w:p w14:paraId="0DCF6BCC" w14:textId="77777777" w:rsidR="00D52691" w:rsidRPr="00A01F49" w:rsidRDefault="00D52691">
            <w:pPr>
              <w:pStyle w:val="TableTextCentered"/>
              <w:rPr>
                <w:rFonts w:eastAsia="HGGothicE" w:cs="Franklin Gothic Book"/>
              </w:rPr>
            </w:pPr>
            <w:r w:rsidRPr="00A01F49">
              <w:t>$66,436,262</w:t>
            </w:r>
          </w:p>
        </w:tc>
      </w:tr>
      <w:tr w:rsidR="00D52691" w:rsidRPr="00A01F49" w14:paraId="056A1FEC" w14:textId="77777777">
        <w:tc>
          <w:tcPr>
            <w:tcW w:w="3682" w:type="dxa"/>
            <w:hideMark/>
          </w:tcPr>
          <w:p w14:paraId="331BF560" w14:textId="77777777" w:rsidR="00D52691" w:rsidRPr="00A01F49" w:rsidRDefault="00D52691">
            <w:pPr>
              <w:pStyle w:val="TableText"/>
            </w:pPr>
            <w:r w:rsidRPr="00A01F49">
              <w:t>From revolving funds and grants</w:t>
            </w:r>
          </w:p>
        </w:tc>
        <w:tc>
          <w:tcPr>
            <w:tcW w:w="1612" w:type="dxa"/>
            <w:noWrap/>
          </w:tcPr>
          <w:p w14:paraId="52A12E94" w14:textId="104CFEDA" w:rsidR="00D52691" w:rsidRPr="00A01F49" w:rsidRDefault="001C1EBC">
            <w:pPr>
              <w:pStyle w:val="TableTextCentered"/>
              <w:rPr>
                <w:rFonts w:eastAsia="HGGothicE" w:cs="Franklin Gothic Book"/>
              </w:rPr>
            </w:pPr>
            <w:r w:rsidRPr="00A01F49">
              <w:t>—</w:t>
            </w:r>
          </w:p>
        </w:tc>
        <w:tc>
          <w:tcPr>
            <w:tcW w:w="1718" w:type="dxa"/>
            <w:noWrap/>
          </w:tcPr>
          <w:p w14:paraId="0C84C148" w14:textId="77777777" w:rsidR="00D52691" w:rsidRPr="00A01F49" w:rsidRDefault="00D52691">
            <w:pPr>
              <w:pStyle w:val="TableTextCentered"/>
              <w:rPr>
                <w:rFonts w:eastAsia="HGGothicE" w:cs="Franklin Gothic Book"/>
              </w:rPr>
            </w:pPr>
            <w:r w:rsidRPr="00A01F49">
              <w:t>$5,453,350</w:t>
            </w:r>
          </w:p>
        </w:tc>
        <w:tc>
          <w:tcPr>
            <w:tcW w:w="1350" w:type="dxa"/>
            <w:noWrap/>
          </w:tcPr>
          <w:p w14:paraId="5BF78EA4" w14:textId="08205908" w:rsidR="00D52691" w:rsidRPr="00A01F49" w:rsidRDefault="001C1EBC">
            <w:pPr>
              <w:pStyle w:val="TableTextCentered"/>
              <w:rPr>
                <w:rFonts w:eastAsia="HGGothicE" w:cs="Franklin Gothic Book"/>
              </w:rPr>
            </w:pPr>
            <w:r w:rsidRPr="00A01F49">
              <w:t>—</w:t>
            </w:r>
          </w:p>
        </w:tc>
        <w:tc>
          <w:tcPr>
            <w:tcW w:w="1522" w:type="dxa"/>
            <w:noWrap/>
          </w:tcPr>
          <w:p w14:paraId="43281F37" w14:textId="77777777" w:rsidR="00D52691" w:rsidRPr="00A01F49" w:rsidRDefault="00D52691">
            <w:pPr>
              <w:pStyle w:val="TableTextCentered"/>
              <w:rPr>
                <w:rFonts w:eastAsia="HGGothicE" w:cs="Franklin Gothic Book"/>
              </w:rPr>
            </w:pPr>
            <w:r w:rsidRPr="00A01F49">
              <w:t>$6,941,393</w:t>
            </w:r>
          </w:p>
        </w:tc>
        <w:tc>
          <w:tcPr>
            <w:tcW w:w="1538" w:type="dxa"/>
            <w:noWrap/>
          </w:tcPr>
          <w:p w14:paraId="7542618F" w14:textId="189432D9" w:rsidR="00D52691" w:rsidRPr="00A01F49" w:rsidRDefault="001C1EBC">
            <w:pPr>
              <w:pStyle w:val="TableTextCentered"/>
              <w:rPr>
                <w:rFonts w:eastAsia="HGGothicE" w:cs="Franklin Gothic Book"/>
              </w:rPr>
            </w:pPr>
            <w:r w:rsidRPr="00A01F49">
              <w:t>—</w:t>
            </w:r>
          </w:p>
        </w:tc>
        <w:tc>
          <w:tcPr>
            <w:tcW w:w="1522" w:type="dxa"/>
          </w:tcPr>
          <w:p w14:paraId="0EA5B053" w14:textId="77777777" w:rsidR="00D52691" w:rsidRPr="00A01F49" w:rsidRDefault="00D52691">
            <w:pPr>
              <w:pStyle w:val="TableTextCentered"/>
            </w:pPr>
            <w:r w:rsidRPr="00A01F49">
              <w:t>$9,111,146</w:t>
            </w:r>
          </w:p>
        </w:tc>
      </w:tr>
      <w:tr w:rsidR="00D52691" w:rsidRPr="00A01F49" w14:paraId="43CD2B86" w14:textId="77777777">
        <w:tc>
          <w:tcPr>
            <w:tcW w:w="3682" w:type="dxa"/>
            <w:hideMark/>
          </w:tcPr>
          <w:p w14:paraId="535743F3" w14:textId="77777777" w:rsidR="00D52691" w:rsidRPr="00A01F49" w:rsidRDefault="00D52691">
            <w:pPr>
              <w:pStyle w:val="TableText"/>
            </w:pPr>
            <w:r w:rsidRPr="00A01F49">
              <w:t>Total expenditures</w:t>
            </w:r>
          </w:p>
        </w:tc>
        <w:tc>
          <w:tcPr>
            <w:tcW w:w="1612" w:type="dxa"/>
            <w:noWrap/>
          </w:tcPr>
          <w:p w14:paraId="55D6A95A" w14:textId="51DB7D2A" w:rsidR="00D52691" w:rsidRPr="00A01F49" w:rsidRDefault="001C1EBC">
            <w:pPr>
              <w:pStyle w:val="TableTextCentered"/>
              <w:rPr>
                <w:rFonts w:eastAsia="HGGothicE" w:cs="Franklin Gothic Book"/>
              </w:rPr>
            </w:pPr>
            <w:r w:rsidRPr="00A01F49">
              <w:t>—</w:t>
            </w:r>
          </w:p>
        </w:tc>
        <w:tc>
          <w:tcPr>
            <w:tcW w:w="1718" w:type="dxa"/>
            <w:noWrap/>
          </w:tcPr>
          <w:p w14:paraId="272BC700" w14:textId="77777777" w:rsidR="00D52691" w:rsidRPr="00A01F49" w:rsidRDefault="00D52691">
            <w:pPr>
              <w:pStyle w:val="TableTextCentered"/>
              <w:rPr>
                <w:rFonts w:eastAsia="HGGothicE" w:cs="Franklin Gothic Book"/>
              </w:rPr>
            </w:pPr>
            <w:r w:rsidRPr="00A01F49">
              <w:t>$46,684,411</w:t>
            </w:r>
          </w:p>
        </w:tc>
        <w:tc>
          <w:tcPr>
            <w:tcW w:w="1350" w:type="dxa"/>
            <w:noWrap/>
          </w:tcPr>
          <w:p w14:paraId="557E14A7" w14:textId="7BEB68C3" w:rsidR="00D52691" w:rsidRPr="00A01F49" w:rsidRDefault="001C1EBC">
            <w:pPr>
              <w:pStyle w:val="TableTextCentered"/>
              <w:rPr>
                <w:rFonts w:eastAsia="HGGothicE" w:cs="Franklin Gothic Book"/>
              </w:rPr>
            </w:pPr>
            <w:r w:rsidRPr="00A01F49">
              <w:t>—</w:t>
            </w:r>
          </w:p>
        </w:tc>
        <w:tc>
          <w:tcPr>
            <w:tcW w:w="1522" w:type="dxa"/>
            <w:noWrap/>
          </w:tcPr>
          <w:p w14:paraId="60EB39B6" w14:textId="77777777" w:rsidR="00D52691" w:rsidRPr="00A01F49" w:rsidRDefault="00D52691">
            <w:pPr>
              <w:pStyle w:val="TableTextCentered"/>
              <w:rPr>
                <w:rFonts w:eastAsia="HGGothicE" w:cs="Franklin Gothic Book"/>
              </w:rPr>
            </w:pPr>
            <w:r w:rsidRPr="00A01F49">
              <w:t>$51,316,342</w:t>
            </w:r>
          </w:p>
        </w:tc>
        <w:tc>
          <w:tcPr>
            <w:tcW w:w="1538" w:type="dxa"/>
            <w:noWrap/>
          </w:tcPr>
          <w:p w14:paraId="3B11DC4D" w14:textId="111EF5E2" w:rsidR="00D52691" w:rsidRPr="00A01F49" w:rsidRDefault="001C1EBC">
            <w:pPr>
              <w:pStyle w:val="TableTextCentered"/>
              <w:rPr>
                <w:rFonts w:eastAsia="HGGothicE" w:cs="Franklin Gothic Book"/>
              </w:rPr>
            </w:pPr>
            <w:r w:rsidRPr="00A01F49">
              <w:t>—</w:t>
            </w:r>
          </w:p>
        </w:tc>
        <w:tc>
          <w:tcPr>
            <w:tcW w:w="1522" w:type="dxa"/>
          </w:tcPr>
          <w:p w14:paraId="373D4001" w14:textId="77777777" w:rsidR="00D52691" w:rsidRPr="00A01F49" w:rsidRDefault="00D52691">
            <w:pPr>
              <w:pStyle w:val="TableTextCentered"/>
              <w:rPr>
                <w:rFonts w:eastAsia="HGGothicE" w:cs="Franklin Gothic Book"/>
              </w:rPr>
            </w:pPr>
            <w:r w:rsidRPr="00A01F49">
              <w:t>$75,547,408</w:t>
            </w:r>
          </w:p>
        </w:tc>
      </w:tr>
      <w:tr w:rsidR="00D52691" w:rsidRPr="00A01F49" w14:paraId="21442FE2" w14:textId="77777777">
        <w:tc>
          <w:tcPr>
            <w:tcW w:w="12944" w:type="dxa"/>
            <w:gridSpan w:val="7"/>
            <w:shd w:val="clear" w:color="auto" w:fill="D9E2F3"/>
          </w:tcPr>
          <w:p w14:paraId="310B8042" w14:textId="77777777" w:rsidR="00D52691" w:rsidRPr="00A01F49" w:rsidRDefault="00D52691" w:rsidP="00D52691">
            <w:pPr>
              <w:pStyle w:val="TableSubheading"/>
            </w:pPr>
            <w:r w:rsidRPr="00A01F49">
              <w:t>Chapter 70 aid to education program</w:t>
            </w:r>
          </w:p>
        </w:tc>
      </w:tr>
      <w:tr w:rsidR="00D52691" w:rsidRPr="00A01F49" w14:paraId="1489B536" w14:textId="77777777">
        <w:tc>
          <w:tcPr>
            <w:tcW w:w="3682" w:type="dxa"/>
            <w:noWrap/>
            <w:hideMark/>
          </w:tcPr>
          <w:p w14:paraId="4FEDA4A7" w14:textId="77777777" w:rsidR="00D52691" w:rsidRPr="00A01F49" w:rsidRDefault="00D52691">
            <w:pPr>
              <w:pStyle w:val="TableText"/>
              <w:rPr>
                <w:rFonts w:ascii="Franklin Gothic Book" w:hAnsi="Franklin Gothic Book"/>
              </w:rPr>
            </w:pPr>
            <w:r w:rsidRPr="00A01F49">
              <w:rPr>
                <w:rFonts w:ascii="Franklin Gothic Book" w:hAnsi="Franklin Gothic Book"/>
              </w:rPr>
              <w:t>Chapter 70 state aid</w:t>
            </w:r>
            <w:r w:rsidRPr="00A01F49">
              <w:rPr>
                <w:rFonts w:ascii="Franklin Gothic Book" w:hAnsi="Franklin Gothic Book"/>
                <w:vertAlign w:val="superscript"/>
              </w:rPr>
              <w:t>a</w:t>
            </w:r>
          </w:p>
        </w:tc>
        <w:tc>
          <w:tcPr>
            <w:tcW w:w="1612" w:type="dxa"/>
            <w:noWrap/>
          </w:tcPr>
          <w:p w14:paraId="6AD2734E" w14:textId="1444E3FD" w:rsidR="00D52691" w:rsidRPr="00A01F49" w:rsidRDefault="001C1EBC">
            <w:pPr>
              <w:pStyle w:val="TableTextCentered"/>
              <w:rPr>
                <w:rFonts w:ascii="Franklin Gothic Book" w:hAnsi="Franklin Gothic Book"/>
              </w:rPr>
            </w:pPr>
            <w:r w:rsidRPr="00A01F49">
              <w:t>—</w:t>
            </w:r>
          </w:p>
        </w:tc>
        <w:tc>
          <w:tcPr>
            <w:tcW w:w="1718" w:type="dxa"/>
            <w:noWrap/>
          </w:tcPr>
          <w:p w14:paraId="269E72F8" w14:textId="77777777" w:rsidR="00D52691" w:rsidRPr="00A01F49" w:rsidRDefault="00D52691">
            <w:pPr>
              <w:pStyle w:val="TableTextCentered"/>
              <w:rPr>
                <w:rFonts w:ascii="Franklin Gothic Book" w:hAnsi="Franklin Gothic Book" w:cs="Calibri"/>
              </w:rPr>
            </w:pPr>
            <w:r w:rsidRPr="00A01F49">
              <w:t>$13,843,235</w:t>
            </w:r>
          </w:p>
        </w:tc>
        <w:tc>
          <w:tcPr>
            <w:tcW w:w="1350" w:type="dxa"/>
            <w:noWrap/>
          </w:tcPr>
          <w:p w14:paraId="27AD62D8" w14:textId="7F72C013" w:rsidR="00D52691" w:rsidRPr="00A01F49" w:rsidRDefault="001C1EBC">
            <w:pPr>
              <w:pStyle w:val="TableTextCentered"/>
              <w:rPr>
                <w:rFonts w:ascii="Franklin Gothic Book" w:hAnsi="Franklin Gothic Book"/>
              </w:rPr>
            </w:pPr>
            <w:r w:rsidRPr="00A01F49">
              <w:t>—</w:t>
            </w:r>
          </w:p>
        </w:tc>
        <w:tc>
          <w:tcPr>
            <w:tcW w:w="1522" w:type="dxa"/>
            <w:noWrap/>
          </w:tcPr>
          <w:p w14:paraId="41B5CEA3" w14:textId="77777777" w:rsidR="00D52691" w:rsidRPr="00A01F49" w:rsidRDefault="00D52691">
            <w:pPr>
              <w:pStyle w:val="TableTextCentered"/>
              <w:rPr>
                <w:rFonts w:ascii="Franklin Gothic Book" w:hAnsi="Franklin Gothic Book" w:cs="Calibri"/>
              </w:rPr>
            </w:pPr>
            <w:r w:rsidRPr="00A01F49">
              <w:t>$14,728,597</w:t>
            </w:r>
          </w:p>
        </w:tc>
        <w:tc>
          <w:tcPr>
            <w:tcW w:w="1538" w:type="dxa"/>
            <w:noWrap/>
          </w:tcPr>
          <w:p w14:paraId="76C518B4" w14:textId="6F40789C" w:rsidR="00D52691" w:rsidRPr="00A01F49" w:rsidRDefault="001C1EBC">
            <w:pPr>
              <w:pStyle w:val="TableTextCentered"/>
              <w:rPr>
                <w:rFonts w:ascii="Franklin Gothic Book" w:hAnsi="Franklin Gothic Book"/>
              </w:rPr>
            </w:pPr>
            <w:r w:rsidRPr="00A01F49">
              <w:t>—</w:t>
            </w:r>
          </w:p>
        </w:tc>
        <w:tc>
          <w:tcPr>
            <w:tcW w:w="1522" w:type="dxa"/>
          </w:tcPr>
          <w:p w14:paraId="0251BB43" w14:textId="77777777" w:rsidR="00D52691" w:rsidRPr="00A01F49" w:rsidRDefault="00D52691">
            <w:pPr>
              <w:pStyle w:val="TableTextCentered"/>
              <w:rPr>
                <w:rFonts w:ascii="Franklin Gothic Book" w:hAnsi="Franklin Gothic Book" w:cs="Calibri"/>
              </w:rPr>
            </w:pPr>
            <w:r w:rsidRPr="00A01F49">
              <w:t>$14,800,061</w:t>
            </w:r>
          </w:p>
        </w:tc>
      </w:tr>
      <w:tr w:rsidR="00D52691" w:rsidRPr="00A01F49" w14:paraId="1ECF5B21" w14:textId="77777777">
        <w:tc>
          <w:tcPr>
            <w:tcW w:w="3682" w:type="dxa"/>
            <w:noWrap/>
            <w:hideMark/>
          </w:tcPr>
          <w:p w14:paraId="01F9911F" w14:textId="77777777" w:rsidR="00D52691" w:rsidRPr="00A01F49" w:rsidRDefault="00D52691">
            <w:pPr>
              <w:pStyle w:val="TableText"/>
              <w:rPr>
                <w:rFonts w:ascii="Franklin Gothic Book" w:hAnsi="Franklin Gothic Book"/>
              </w:rPr>
            </w:pPr>
            <w:r w:rsidRPr="00A01F49">
              <w:rPr>
                <w:rFonts w:ascii="Franklin Gothic Book" w:hAnsi="Franklin Gothic Book"/>
              </w:rPr>
              <w:t>Required local contribution</w:t>
            </w:r>
          </w:p>
        </w:tc>
        <w:tc>
          <w:tcPr>
            <w:tcW w:w="1612" w:type="dxa"/>
            <w:noWrap/>
          </w:tcPr>
          <w:p w14:paraId="5E40F4BA" w14:textId="39367B16" w:rsidR="00D52691" w:rsidRPr="00A01F49" w:rsidRDefault="001C1EBC">
            <w:pPr>
              <w:pStyle w:val="TableTextCentered"/>
              <w:rPr>
                <w:rFonts w:ascii="Franklin Gothic Book" w:hAnsi="Franklin Gothic Book"/>
              </w:rPr>
            </w:pPr>
            <w:r w:rsidRPr="00A01F49">
              <w:t>—</w:t>
            </w:r>
          </w:p>
        </w:tc>
        <w:tc>
          <w:tcPr>
            <w:tcW w:w="1718" w:type="dxa"/>
            <w:noWrap/>
          </w:tcPr>
          <w:p w14:paraId="7CF972B0" w14:textId="77777777" w:rsidR="00D52691" w:rsidRPr="00A01F49" w:rsidRDefault="00D52691">
            <w:pPr>
              <w:pStyle w:val="TableTextCentered"/>
              <w:rPr>
                <w:rFonts w:ascii="Franklin Gothic Book" w:hAnsi="Franklin Gothic Book" w:cs="Calibri"/>
              </w:rPr>
            </w:pPr>
            <w:r w:rsidRPr="00A01F49">
              <w:t>$13,793,841</w:t>
            </w:r>
          </w:p>
        </w:tc>
        <w:tc>
          <w:tcPr>
            <w:tcW w:w="1350" w:type="dxa"/>
            <w:noWrap/>
          </w:tcPr>
          <w:p w14:paraId="08B1C918" w14:textId="18FB763F" w:rsidR="00D52691" w:rsidRPr="00A01F49" w:rsidRDefault="001C1EBC">
            <w:pPr>
              <w:pStyle w:val="TableTextCentered"/>
              <w:rPr>
                <w:rFonts w:ascii="Franklin Gothic Book" w:hAnsi="Franklin Gothic Book"/>
              </w:rPr>
            </w:pPr>
            <w:r w:rsidRPr="00A01F49">
              <w:t>—</w:t>
            </w:r>
          </w:p>
        </w:tc>
        <w:tc>
          <w:tcPr>
            <w:tcW w:w="1522" w:type="dxa"/>
            <w:noWrap/>
          </w:tcPr>
          <w:p w14:paraId="277C5AA3" w14:textId="77777777" w:rsidR="00D52691" w:rsidRPr="00A01F49" w:rsidRDefault="00D52691">
            <w:pPr>
              <w:pStyle w:val="TableTextCentered"/>
              <w:rPr>
                <w:rFonts w:ascii="Franklin Gothic Book" w:hAnsi="Franklin Gothic Book" w:cs="Calibri"/>
              </w:rPr>
            </w:pPr>
            <w:r w:rsidRPr="00A01F49">
              <w:t>$14,473,503</w:t>
            </w:r>
          </w:p>
        </w:tc>
        <w:tc>
          <w:tcPr>
            <w:tcW w:w="1538" w:type="dxa"/>
            <w:noWrap/>
          </w:tcPr>
          <w:p w14:paraId="68ADEC8A" w14:textId="3DD73D37" w:rsidR="00D52691" w:rsidRPr="00A01F49" w:rsidRDefault="001C1EBC">
            <w:pPr>
              <w:pStyle w:val="TableTextCentered"/>
              <w:rPr>
                <w:rFonts w:ascii="Franklin Gothic Book" w:hAnsi="Franklin Gothic Book"/>
              </w:rPr>
            </w:pPr>
            <w:r w:rsidRPr="00A01F49">
              <w:t>—</w:t>
            </w:r>
          </w:p>
        </w:tc>
        <w:tc>
          <w:tcPr>
            <w:tcW w:w="1522" w:type="dxa"/>
          </w:tcPr>
          <w:p w14:paraId="7358555A" w14:textId="77777777" w:rsidR="00D52691" w:rsidRPr="00A01F49" w:rsidRDefault="00D52691">
            <w:pPr>
              <w:pStyle w:val="TableTextCentered"/>
              <w:rPr>
                <w:rFonts w:ascii="Franklin Gothic Book" w:hAnsi="Franklin Gothic Book" w:cs="Calibri"/>
              </w:rPr>
            </w:pPr>
            <w:r w:rsidRPr="00A01F49">
              <w:t>$14,836,781</w:t>
            </w:r>
          </w:p>
        </w:tc>
      </w:tr>
      <w:tr w:rsidR="00D52691" w:rsidRPr="00A01F49" w14:paraId="7490F38D" w14:textId="77777777">
        <w:tc>
          <w:tcPr>
            <w:tcW w:w="3682" w:type="dxa"/>
            <w:noWrap/>
            <w:hideMark/>
          </w:tcPr>
          <w:p w14:paraId="13E7B72A" w14:textId="77777777" w:rsidR="00D52691" w:rsidRPr="00A01F49" w:rsidRDefault="00D52691">
            <w:pPr>
              <w:pStyle w:val="TableText"/>
              <w:rPr>
                <w:rFonts w:ascii="Franklin Gothic Book" w:hAnsi="Franklin Gothic Book"/>
              </w:rPr>
            </w:pPr>
            <w:r w:rsidRPr="00A01F49">
              <w:rPr>
                <w:rFonts w:ascii="Franklin Gothic Book" w:hAnsi="Franklin Gothic Book"/>
              </w:rPr>
              <w:t xml:space="preserve">Required net school </w:t>
            </w:r>
            <w:proofErr w:type="spellStart"/>
            <w:r w:rsidRPr="00A01F49">
              <w:rPr>
                <w:rFonts w:ascii="Franklin Gothic Book" w:hAnsi="Franklin Gothic Book"/>
              </w:rPr>
              <w:t>spending</w:t>
            </w:r>
            <w:r w:rsidRPr="00A01F49">
              <w:rPr>
                <w:rFonts w:ascii="Franklin Gothic Book" w:hAnsi="Franklin Gothic Book"/>
                <w:vertAlign w:val="superscript"/>
              </w:rPr>
              <w:t>b</w:t>
            </w:r>
            <w:proofErr w:type="spellEnd"/>
          </w:p>
        </w:tc>
        <w:tc>
          <w:tcPr>
            <w:tcW w:w="1612" w:type="dxa"/>
            <w:noWrap/>
          </w:tcPr>
          <w:p w14:paraId="3B6A863F" w14:textId="3F129039" w:rsidR="00D52691" w:rsidRPr="00A01F49" w:rsidRDefault="001C1EBC">
            <w:pPr>
              <w:pStyle w:val="TableTextCentered"/>
              <w:rPr>
                <w:rFonts w:ascii="Franklin Gothic Book" w:hAnsi="Franklin Gothic Book"/>
              </w:rPr>
            </w:pPr>
            <w:r w:rsidRPr="00A01F49">
              <w:t>—</w:t>
            </w:r>
          </w:p>
        </w:tc>
        <w:tc>
          <w:tcPr>
            <w:tcW w:w="1718" w:type="dxa"/>
            <w:noWrap/>
          </w:tcPr>
          <w:p w14:paraId="00ACFD60" w14:textId="77777777" w:rsidR="00D52691" w:rsidRPr="00A01F49" w:rsidRDefault="00D52691">
            <w:pPr>
              <w:pStyle w:val="TableTextCentered"/>
              <w:rPr>
                <w:rFonts w:ascii="Franklin Gothic Book" w:hAnsi="Franklin Gothic Book" w:cs="Calibri"/>
              </w:rPr>
            </w:pPr>
            <w:r w:rsidRPr="00A01F49">
              <w:t>$27,637,076</w:t>
            </w:r>
          </w:p>
        </w:tc>
        <w:tc>
          <w:tcPr>
            <w:tcW w:w="1350" w:type="dxa"/>
            <w:noWrap/>
          </w:tcPr>
          <w:p w14:paraId="0781013A" w14:textId="1D0E4064" w:rsidR="00D52691" w:rsidRPr="00A01F49" w:rsidRDefault="001C1EBC">
            <w:pPr>
              <w:pStyle w:val="TableTextCentered"/>
              <w:rPr>
                <w:rFonts w:ascii="Franklin Gothic Book" w:hAnsi="Franklin Gothic Book"/>
              </w:rPr>
            </w:pPr>
            <w:r w:rsidRPr="00A01F49">
              <w:t>—</w:t>
            </w:r>
          </w:p>
        </w:tc>
        <w:tc>
          <w:tcPr>
            <w:tcW w:w="1522" w:type="dxa"/>
            <w:noWrap/>
          </w:tcPr>
          <w:p w14:paraId="7B18CE22" w14:textId="77777777" w:rsidR="00D52691" w:rsidRPr="00A01F49" w:rsidRDefault="00D52691">
            <w:pPr>
              <w:pStyle w:val="TableTextCentered"/>
              <w:rPr>
                <w:rFonts w:ascii="Franklin Gothic Book" w:hAnsi="Franklin Gothic Book" w:cs="Calibri"/>
              </w:rPr>
            </w:pPr>
            <w:r w:rsidRPr="00A01F49">
              <w:t>$29,202,100</w:t>
            </w:r>
          </w:p>
        </w:tc>
        <w:tc>
          <w:tcPr>
            <w:tcW w:w="1538" w:type="dxa"/>
            <w:noWrap/>
          </w:tcPr>
          <w:p w14:paraId="01A8DF4F" w14:textId="43A83A35" w:rsidR="00D52691" w:rsidRPr="00A01F49" w:rsidRDefault="001C1EBC">
            <w:pPr>
              <w:pStyle w:val="TableTextCentered"/>
              <w:rPr>
                <w:rFonts w:ascii="Franklin Gothic Book" w:hAnsi="Franklin Gothic Book"/>
              </w:rPr>
            </w:pPr>
            <w:r w:rsidRPr="00A01F49">
              <w:t>—</w:t>
            </w:r>
          </w:p>
        </w:tc>
        <w:tc>
          <w:tcPr>
            <w:tcW w:w="1522" w:type="dxa"/>
          </w:tcPr>
          <w:p w14:paraId="468B999D" w14:textId="77777777" w:rsidR="00D52691" w:rsidRPr="00A01F49" w:rsidRDefault="00D52691">
            <w:pPr>
              <w:pStyle w:val="TableTextCentered"/>
              <w:rPr>
                <w:rFonts w:ascii="Franklin Gothic Book" w:hAnsi="Franklin Gothic Book" w:cs="Calibri"/>
              </w:rPr>
            </w:pPr>
            <w:r w:rsidRPr="00A01F49">
              <w:t>$29,636,842</w:t>
            </w:r>
          </w:p>
        </w:tc>
      </w:tr>
      <w:tr w:rsidR="00D52691" w:rsidRPr="00A01F49" w14:paraId="47559899" w14:textId="77777777">
        <w:tc>
          <w:tcPr>
            <w:tcW w:w="3682" w:type="dxa"/>
            <w:noWrap/>
            <w:hideMark/>
          </w:tcPr>
          <w:p w14:paraId="77DC5384" w14:textId="77777777" w:rsidR="00D52691" w:rsidRPr="00A01F49" w:rsidRDefault="00D52691">
            <w:pPr>
              <w:pStyle w:val="TableText"/>
              <w:rPr>
                <w:rFonts w:ascii="Franklin Gothic Book" w:hAnsi="Franklin Gothic Book"/>
              </w:rPr>
            </w:pPr>
            <w:r w:rsidRPr="00A01F49">
              <w:rPr>
                <w:rFonts w:ascii="Franklin Gothic Book" w:hAnsi="Franklin Gothic Book"/>
              </w:rPr>
              <w:t>Actual net school spending</w:t>
            </w:r>
          </w:p>
        </w:tc>
        <w:tc>
          <w:tcPr>
            <w:tcW w:w="1612" w:type="dxa"/>
            <w:noWrap/>
          </w:tcPr>
          <w:p w14:paraId="5A7CF35A" w14:textId="109A31FA" w:rsidR="00D52691" w:rsidRPr="00A01F49" w:rsidRDefault="001C1EBC">
            <w:pPr>
              <w:pStyle w:val="TableTextCentered"/>
              <w:rPr>
                <w:rFonts w:ascii="Franklin Gothic Book" w:hAnsi="Franklin Gothic Book"/>
              </w:rPr>
            </w:pPr>
            <w:r w:rsidRPr="00A01F49">
              <w:t>—</w:t>
            </w:r>
          </w:p>
        </w:tc>
        <w:tc>
          <w:tcPr>
            <w:tcW w:w="1718" w:type="dxa"/>
            <w:noWrap/>
          </w:tcPr>
          <w:p w14:paraId="06909C0A" w14:textId="77777777" w:rsidR="00D52691" w:rsidRPr="00A01F49" w:rsidRDefault="00D52691">
            <w:pPr>
              <w:pStyle w:val="TableTextCentered"/>
              <w:rPr>
                <w:rFonts w:ascii="Franklin Gothic Book" w:hAnsi="Franklin Gothic Book" w:cs="Calibri"/>
              </w:rPr>
            </w:pPr>
            <w:r w:rsidRPr="00A01F49">
              <w:t>$34,898,292</w:t>
            </w:r>
          </w:p>
        </w:tc>
        <w:tc>
          <w:tcPr>
            <w:tcW w:w="1350" w:type="dxa"/>
            <w:noWrap/>
          </w:tcPr>
          <w:p w14:paraId="74BEE506" w14:textId="37EDD4E9" w:rsidR="00D52691" w:rsidRPr="00A01F49" w:rsidRDefault="001C1EBC">
            <w:pPr>
              <w:pStyle w:val="TableTextCentered"/>
              <w:rPr>
                <w:rFonts w:ascii="Franklin Gothic Book" w:hAnsi="Franklin Gothic Book"/>
              </w:rPr>
            </w:pPr>
            <w:r w:rsidRPr="00A01F49">
              <w:t>—</w:t>
            </w:r>
          </w:p>
        </w:tc>
        <w:tc>
          <w:tcPr>
            <w:tcW w:w="1522" w:type="dxa"/>
            <w:noWrap/>
          </w:tcPr>
          <w:p w14:paraId="5A651CA0" w14:textId="77777777" w:rsidR="00D52691" w:rsidRPr="00A01F49" w:rsidRDefault="00D52691">
            <w:pPr>
              <w:pStyle w:val="TableTextCentered"/>
              <w:rPr>
                <w:rFonts w:ascii="Franklin Gothic Book" w:hAnsi="Franklin Gothic Book" w:cs="Calibri"/>
              </w:rPr>
            </w:pPr>
            <w:r w:rsidRPr="00A01F49">
              <w:t>$35,800,723</w:t>
            </w:r>
          </w:p>
        </w:tc>
        <w:tc>
          <w:tcPr>
            <w:tcW w:w="1538" w:type="dxa"/>
            <w:noWrap/>
          </w:tcPr>
          <w:p w14:paraId="7408134B" w14:textId="49EADFED" w:rsidR="00D52691" w:rsidRPr="00A01F49" w:rsidRDefault="001C1EBC">
            <w:pPr>
              <w:pStyle w:val="TableTextCentered"/>
              <w:rPr>
                <w:rFonts w:ascii="Franklin Gothic Book" w:hAnsi="Franklin Gothic Book"/>
              </w:rPr>
            </w:pPr>
            <w:r w:rsidRPr="00A01F49">
              <w:t>—</w:t>
            </w:r>
          </w:p>
        </w:tc>
        <w:tc>
          <w:tcPr>
            <w:tcW w:w="1522" w:type="dxa"/>
          </w:tcPr>
          <w:p w14:paraId="74D91709" w14:textId="77777777" w:rsidR="00D52691" w:rsidRPr="00A01F49" w:rsidRDefault="00D52691">
            <w:pPr>
              <w:pStyle w:val="TableTextCentered"/>
              <w:rPr>
                <w:rFonts w:ascii="Franklin Gothic Book" w:hAnsi="Franklin Gothic Book" w:cs="Calibri"/>
              </w:rPr>
            </w:pPr>
            <w:r w:rsidRPr="00A01F49">
              <w:t>$36,496,090</w:t>
            </w:r>
          </w:p>
        </w:tc>
      </w:tr>
      <w:tr w:rsidR="00D52691" w:rsidRPr="00A01F49" w14:paraId="645A1CA7" w14:textId="77777777">
        <w:tc>
          <w:tcPr>
            <w:tcW w:w="3682" w:type="dxa"/>
            <w:noWrap/>
            <w:hideMark/>
          </w:tcPr>
          <w:p w14:paraId="39CC07D0" w14:textId="77777777" w:rsidR="00D52691" w:rsidRPr="00A01F49" w:rsidRDefault="00D52691">
            <w:pPr>
              <w:pStyle w:val="TableText"/>
              <w:rPr>
                <w:rFonts w:ascii="Franklin Gothic Book" w:hAnsi="Franklin Gothic Book"/>
              </w:rPr>
            </w:pPr>
            <w:r w:rsidRPr="00A01F49">
              <w:rPr>
                <w:rFonts w:ascii="Franklin Gothic Book" w:hAnsi="Franklin Gothic Book"/>
              </w:rPr>
              <w:t>Over/under required ($)</w:t>
            </w:r>
          </w:p>
        </w:tc>
        <w:tc>
          <w:tcPr>
            <w:tcW w:w="1612" w:type="dxa"/>
            <w:noWrap/>
          </w:tcPr>
          <w:p w14:paraId="6354956B" w14:textId="63EFE6BE" w:rsidR="00D52691" w:rsidRPr="00A01F49" w:rsidRDefault="001C1EBC">
            <w:pPr>
              <w:pStyle w:val="TableTextCentered"/>
              <w:rPr>
                <w:rFonts w:ascii="Franklin Gothic Book" w:hAnsi="Franklin Gothic Book"/>
              </w:rPr>
            </w:pPr>
            <w:r w:rsidRPr="00A01F49">
              <w:t>—</w:t>
            </w:r>
          </w:p>
        </w:tc>
        <w:tc>
          <w:tcPr>
            <w:tcW w:w="1718" w:type="dxa"/>
            <w:noWrap/>
          </w:tcPr>
          <w:p w14:paraId="3EF5286D" w14:textId="77777777" w:rsidR="00D52691" w:rsidRPr="00A01F49" w:rsidRDefault="00D52691">
            <w:pPr>
              <w:pStyle w:val="TableTextCentered"/>
              <w:rPr>
                <w:rFonts w:ascii="Franklin Gothic Book" w:hAnsi="Franklin Gothic Book" w:cs="Calibri"/>
              </w:rPr>
            </w:pPr>
            <w:r w:rsidRPr="00A01F49">
              <w:t>$7,261,216</w:t>
            </w:r>
          </w:p>
        </w:tc>
        <w:tc>
          <w:tcPr>
            <w:tcW w:w="1350" w:type="dxa"/>
            <w:noWrap/>
          </w:tcPr>
          <w:p w14:paraId="5E1CAF6B" w14:textId="63102406" w:rsidR="00D52691" w:rsidRPr="00A01F49" w:rsidRDefault="001C1EBC">
            <w:pPr>
              <w:pStyle w:val="TableTextCentered"/>
              <w:rPr>
                <w:rFonts w:ascii="Franklin Gothic Book" w:hAnsi="Franklin Gothic Book"/>
              </w:rPr>
            </w:pPr>
            <w:r w:rsidRPr="00A01F49">
              <w:t>—</w:t>
            </w:r>
          </w:p>
        </w:tc>
        <w:tc>
          <w:tcPr>
            <w:tcW w:w="1522" w:type="dxa"/>
            <w:noWrap/>
          </w:tcPr>
          <w:p w14:paraId="0D828333" w14:textId="77777777" w:rsidR="00D52691" w:rsidRPr="00A01F49" w:rsidRDefault="00D52691">
            <w:pPr>
              <w:pStyle w:val="TableTextCentered"/>
              <w:rPr>
                <w:rFonts w:ascii="Franklin Gothic Book" w:hAnsi="Franklin Gothic Book" w:cs="Calibri"/>
              </w:rPr>
            </w:pPr>
            <w:r w:rsidRPr="00A01F49">
              <w:t>$6,598,623</w:t>
            </w:r>
          </w:p>
        </w:tc>
        <w:tc>
          <w:tcPr>
            <w:tcW w:w="1538" w:type="dxa"/>
            <w:noWrap/>
          </w:tcPr>
          <w:p w14:paraId="62F00182" w14:textId="7AF2B8CD" w:rsidR="00D52691" w:rsidRPr="00A01F49" w:rsidRDefault="001C1EBC">
            <w:pPr>
              <w:pStyle w:val="TableTextCentered"/>
              <w:rPr>
                <w:rFonts w:ascii="Franklin Gothic Book" w:hAnsi="Franklin Gothic Book"/>
              </w:rPr>
            </w:pPr>
            <w:r w:rsidRPr="00A01F49">
              <w:t>—</w:t>
            </w:r>
          </w:p>
        </w:tc>
        <w:tc>
          <w:tcPr>
            <w:tcW w:w="1522" w:type="dxa"/>
          </w:tcPr>
          <w:p w14:paraId="2C76CB18" w14:textId="77777777" w:rsidR="00D52691" w:rsidRPr="00A01F49" w:rsidRDefault="00D52691">
            <w:pPr>
              <w:pStyle w:val="TableTextCentered"/>
              <w:rPr>
                <w:rFonts w:ascii="Franklin Gothic Book" w:hAnsi="Franklin Gothic Book" w:cs="Calibri"/>
              </w:rPr>
            </w:pPr>
            <w:r w:rsidRPr="00A01F49">
              <w:t>$6,859,248</w:t>
            </w:r>
          </w:p>
        </w:tc>
      </w:tr>
      <w:tr w:rsidR="00D52691" w:rsidRPr="00A01F49" w14:paraId="35F05386" w14:textId="77777777">
        <w:tc>
          <w:tcPr>
            <w:tcW w:w="3682" w:type="dxa"/>
            <w:noWrap/>
            <w:hideMark/>
          </w:tcPr>
          <w:p w14:paraId="700A10B3" w14:textId="77777777" w:rsidR="00D52691" w:rsidRPr="00A01F49" w:rsidRDefault="00D52691">
            <w:pPr>
              <w:pStyle w:val="TableText"/>
            </w:pPr>
            <w:r w:rsidRPr="00A01F49">
              <w:t>Over/under required (%)</w:t>
            </w:r>
          </w:p>
        </w:tc>
        <w:tc>
          <w:tcPr>
            <w:tcW w:w="1612" w:type="dxa"/>
            <w:noWrap/>
          </w:tcPr>
          <w:p w14:paraId="4D2FA1A8" w14:textId="4CA88955" w:rsidR="00D52691" w:rsidRPr="00A01F49" w:rsidRDefault="001C1EBC">
            <w:pPr>
              <w:pStyle w:val="TableTextCentered"/>
            </w:pPr>
            <w:r w:rsidRPr="00A01F49">
              <w:t>—</w:t>
            </w:r>
          </w:p>
        </w:tc>
        <w:tc>
          <w:tcPr>
            <w:tcW w:w="1718" w:type="dxa"/>
            <w:noWrap/>
          </w:tcPr>
          <w:p w14:paraId="375982F9" w14:textId="77777777" w:rsidR="00D52691" w:rsidRPr="00A01F49" w:rsidRDefault="00D52691">
            <w:pPr>
              <w:pStyle w:val="TableTextCentered"/>
            </w:pPr>
            <w:r w:rsidRPr="00A01F49">
              <w:t>26.3%</w:t>
            </w:r>
          </w:p>
        </w:tc>
        <w:tc>
          <w:tcPr>
            <w:tcW w:w="1350" w:type="dxa"/>
            <w:noWrap/>
          </w:tcPr>
          <w:p w14:paraId="0002553D" w14:textId="78A95B44" w:rsidR="00D52691" w:rsidRPr="00A01F49" w:rsidRDefault="001C1EBC">
            <w:pPr>
              <w:pStyle w:val="TableTextCentered"/>
            </w:pPr>
            <w:r w:rsidRPr="00A01F49">
              <w:t>—</w:t>
            </w:r>
          </w:p>
        </w:tc>
        <w:tc>
          <w:tcPr>
            <w:tcW w:w="1522" w:type="dxa"/>
            <w:noWrap/>
          </w:tcPr>
          <w:p w14:paraId="748CC346" w14:textId="77777777" w:rsidR="00D52691" w:rsidRPr="00A01F49" w:rsidRDefault="00D52691">
            <w:pPr>
              <w:pStyle w:val="TableTextCentered"/>
            </w:pPr>
            <w:r w:rsidRPr="00A01F49">
              <w:t>22.6%</w:t>
            </w:r>
          </w:p>
        </w:tc>
        <w:tc>
          <w:tcPr>
            <w:tcW w:w="1538" w:type="dxa"/>
            <w:noWrap/>
          </w:tcPr>
          <w:p w14:paraId="572C4486" w14:textId="141F344B" w:rsidR="00D52691" w:rsidRPr="00A01F49" w:rsidRDefault="001C1EBC">
            <w:pPr>
              <w:pStyle w:val="TableTextCentered"/>
            </w:pPr>
            <w:r w:rsidRPr="00A01F49">
              <w:t>—</w:t>
            </w:r>
          </w:p>
        </w:tc>
        <w:tc>
          <w:tcPr>
            <w:tcW w:w="1522" w:type="dxa"/>
          </w:tcPr>
          <w:p w14:paraId="584DA644" w14:textId="77777777" w:rsidR="00D52691" w:rsidRPr="00A01F49" w:rsidRDefault="00D52691">
            <w:pPr>
              <w:pStyle w:val="TableTextCentered"/>
            </w:pPr>
            <w:r w:rsidRPr="00A01F49">
              <w:t>23.1%</w:t>
            </w:r>
          </w:p>
        </w:tc>
      </w:tr>
    </w:tbl>
    <w:p w14:paraId="5FC106D5" w14:textId="3975634F" w:rsidR="00D52691" w:rsidRPr="00A01F49" w:rsidRDefault="00D52691" w:rsidP="00D52691">
      <w:pPr>
        <w:pStyle w:val="TableNote"/>
      </w:pPr>
      <w:r w:rsidRPr="00A01F49">
        <w:rPr>
          <w:i/>
          <w:iCs/>
        </w:rPr>
        <w:t>Note</w:t>
      </w:r>
      <w:r w:rsidRPr="00A01F49">
        <w:t>. Data as of July 25, 2023</w:t>
      </w:r>
      <w:r w:rsidR="001C1EBC" w:rsidRPr="00A01F49">
        <w:t>,</w:t>
      </w:r>
      <w:r w:rsidRPr="00A01F49">
        <w:t xml:space="preserve"> and sourced from </w:t>
      </w:r>
      <w:r w:rsidR="001C1EBC" w:rsidRPr="00A01F49">
        <w:t xml:space="preserve">fiscal year 2022 </w:t>
      </w:r>
      <w:r w:rsidRPr="00A01F49">
        <w:t>district end-of-year reports and Chapter 70 program information on DESE website.</w:t>
      </w:r>
    </w:p>
    <w:p w14:paraId="0B2FFA57" w14:textId="77777777" w:rsidR="00D52691" w:rsidRPr="00A01F49" w:rsidRDefault="00D52691" w:rsidP="00D52691">
      <w:pPr>
        <w:pStyle w:val="TableNote"/>
      </w:pPr>
      <w:r w:rsidRPr="00A01F49">
        <w:rPr>
          <w:vertAlign w:val="superscript"/>
        </w:rPr>
        <w:t xml:space="preserve">a </w:t>
      </w:r>
      <w:r w:rsidRPr="00A01F49">
        <w:t xml:space="preserve">Chapter 70 state aid funds are deposited in the local general fund and spent as local appropriations. </w:t>
      </w:r>
      <w:r w:rsidRPr="00A01F49">
        <w:rPr>
          <w:vertAlign w:val="superscript"/>
        </w:rPr>
        <w:t xml:space="preserve">b </w:t>
      </w:r>
      <w:r w:rsidRPr="00A01F49">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695D558D" w14:textId="3834D286" w:rsidR="00D77209" w:rsidRPr="00A01F49" w:rsidRDefault="00D77209" w:rsidP="006E1875">
      <w:pPr>
        <w:pStyle w:val="TableNote"/>
      </w:pPr>
    </w:p>
    <w:p w14:paraId="2955A8AA" w14:textId="77777777" w:rsidR="00D52691" w:rsidRPr="00A01F49" w:rsidRDefault="00D52691" w:rsidP="00D77209">
      <w:pPr>
        <w:pStyle w:val="TableTitle0"/>
        <w:sectPr w:rsidR="00D52691" w:rsidRPr="00A01F49" w:rsidSect="009C0161">
          <w:pgSz w:w="15840" w:h="12240" w:orient="landscape" w:code="1"/>
          <w:pgMar w:top="1440" w:right="1440" w:bottom="1440" w:left="1440" w:header="720" w:footer="720" w:gutter="0"/>
          <w:cols w:space="720"/>
          <w:docGrid w:linePitch="360"/>
        </w:sectPr>
      </w:pPr>
    </w:p>
    <w:p w14:paraId="7B6D839C" w14:textId="77777777" w:rsidR="00D52691" w:rsidRPr="00A01F49" w:rsidRDefault="00D52691" w:rsidP="00D52691">
      <w:pPr>
        <w:pStyle w:val="TableTitle0"/>
        <w:spacing w:before="0"/>
      </w:pPr>
      <w:bookmarkStart w:id="168" w:name="AppendixE"/>
      <w:bookmarkEnd w:id="166"/>
      <w:r w:rsidRPr="00A01F49">
        <w:t>Table D5. Rockland Public Schools: Expenditures Per In-District Pupil, Fiscal Years 2020-2022</w:t>
      </w:r>
    </w:p>
    <w:tbl>
      <w:tblPr>
        <w:tblStyle w:val="MSVTable1"/>
        <w:tblW w:w="5000" w:type="pct"/>
        <w:tblLayout w:type="fixed"/>
        <w:tblLook w:val="0420" w:firstRow="1" w:lastRow="0" w:firstColumn="0" w:lastColumn="0" w:noHBand="0" w:noVBand="1"/>
      </w:tblPr>
      <w:tblGrid>
        <w:gridCol w:w="5246"/>
        <w:gridCol w:w="1366"/>
        <w:gridCol w:w="1366"/>
        <w:gridCol w:w="1366"/>
      </w:tblGrid>
      <w:tr w:rsidR="00D52691" w:rsidRPr="00A01F49" w14:paraId="20625E29" w14:textId="77777777">
        <w:trPr>
          <w:cnfStyle w:val="100000000000" w:firstRow="1" w:lastRow="0" w:firstColumn="0" w:lastColumn="0" w:oddVBand="0" w:evenVBand="0" w:oddHBand="0" w:evenHBand="0" w:firstRowFirstColumn="0" w:firstRowLastColumn="0" w:lastRowFirstColumn="0" w:lastRowLastColumn="0"/>
        </w:trPr>
        <w:tc>
          <w:tcPr>
            <w:tcW w:w="5246" w:type="dxa"/>
          </w:tcPr>
          <w:p w14:paraId="335EFD6C" w14:textId="77777777" w:rsidR="00D52691" w:rsidRPr="00A01F49" w:rsidRDefault="00D52691">
            <w:pPr>
              <w:pStyle w:val="TableColHeadingLeft"/>
            </w:pPr>
            <w:r w:rsidRPr="00A01F49">
              <w:t>Expenditure category</w:t>
            </w:r>
          </w:p>
        </w:tc>
        <w:tc>
          <w:tcPr>
            <w:tcW w:w="1366" w:type="dxa"/>
          </w:tcPr>
          <w:p w14:paraId="5E2CD48D" w14:textId="77777777" w:rsidR="00D52691" w:rsidRPr="00A01F49" w:rsidRDefault="00D52691">
            <w:pPr>
              <w:pStyle w:val="TableColHeadingCenter"/>
            </w:pPr>
            <w:r w:rsidRPr="00A01F49">
              <w:t>2020</w:t>
            </w:r>
          </w:p>
        </w:tc>
        <w:tc>
          <w:tcPr>
            <w:tcW w:w="1366" w:type="dxa"/>
          </w:tcPr>
          <w:p w14:paraId="78E30787" w14:textId="77777777" w:rsidR="00D52691" w:rsidRPr="00A01F49" w:rsidRDefault="00D52691">
            <w:pPr>
              <w:pStyle w:val="TableColHeadingCenter"/>
            </w:pPr>
            <w:r w:rsidRPr="00A01F49">
              <w:t>2021</w:t>
            </w:r>
          </w:p>
        </w:tc>
        <w:tc>
          <w:tcPr>
            <w:tcW w:w="1366" w:type="dxa"/>
          </w:tcPr>
          <w:p w14:paraId="38A4ABDF" w14:textId="77777777" w:rsidR="00D52691" w:rsidRPr="00A01F49" w:rsidRDefault="00D52691">
            <w:pPr>
              <w:pStyle w:val="TableColHeadingCenter"/>
            </w:pPr>
            <w:r w:rsidRPr="00A01F49">
              <w:t>2022</w:t>
            </w:r>
          </w:p>
        </w:tc>
      </w:tr>
      <w:tr w:rsidR="00D52691" w:rsidRPr="00A01F49" w14:paraId="41DFEAB2"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78C2FDB1" w14:textId="77777777" w:rsidR="00D52691" w:rsidRPr="00A01F49" w:rsidRDefault="00D52691">
            <w:pPr>
              <w:pStyle w:val="TableText"/>
            </w:pPr>
            <w:r w:rsidRPr="00A01F49">
              <w:t>Administration</w:t>
            </w:r>
          </w:p>
        </w:tc>
        <w:tc>
          <w:tcPr>
            <w:tcW w:w="1366" w:type="dxa"/>
          </w:tcPr>
          <w:p w14:paraId="6B8B7558" w14:textId="77777777" w:rsidR="00D52691" w:rsidRPr="00A01F49" w:rsidRDefault="00D52691">
            <w:pPr>
              <w:pStyle w:val="TableTextCentered"/>
            </w:pPr>
            <w:r w:rsidRPr="00A01F49">
              <w:t>$537</w:t>
            </w:r>
          </w:p>
        </w:tc>
        <w:tc>
          <w:tcPr>
            <w:tcW w:w="1366" w:type="dxa"/>
          </w:tcPr>
          <w:p w14:paraId="6021AF85" w14:textId="77777777" w:rsidR="00D52691" w:rsidRPr="00A01F49" w:rsidRDefault="00D52691">
            <w:pPr>
              <w:pStyle w:val="TableTextCentered"/>
            </w:pPr>
            <w:r w:rsidRPr="00A01F49">
              <w:t>$583</w:t>
            </w:r>
          </w:p>
        </w:tc>
        <w:tc>
          <w:tcPr>
            <w:tcW w:w="1366" w:type="dxa"/>
          </w:tcPr>
          <w:p w14:paraId="07577995" w14:textId="77777777" w:rsidR="00D52691" w:rsidRPr="00A01F49" w:rsidRDefault="00D52691">
            <w:pPr>
              <w:pStyle w:val="TableTextCentered"/>
            </w:pPr>
            <w:r w:rsidRPr="00A01F49">
              <w:t>$755</w:t>
            </w:r>
          </w:p>
        </w:tc>
      </w:tr>
      <w:tr w:rsidR="00D52691" w:rsidRPr="00A01F49" w14:paraId="4C1F0DBC" w14:textId="77777777">
        <w:tc>
          <w:tcPr>
            <w:tcW w:w="5246" w:type="dxa"/>
          </w:tcPr>
          <w:p w14:paraId="463B96E4" w14:textId="77777777" w:rsidR="00D52691" w:rsidRPr="00A01F49" w:rsidRDefault="00D52691">
            <w:pPr>
              <w:pStyle w:val="TableText"/>
            </w:pPr>
            <w:r w:rsidRPr="00A01F49">
              <w:t>Instructional leadership (district and school)</w:t>
            </w:r>
          </w:p>
        </w:tc>
        <w:tc>
          <w:tcPr>
            <w:tcW w:w="1366" w:type="dxa"/>
          </w:tcPr>
          <w:p w14:paraId="771875B4" w14:textId="77777777" w:rsidR="00D52691" w:rsidRPr="00A01F49" w:rsidRDefault="00D52691">
            <w:pPr>
              <w:pStyle w:val="TableTextCentered"/>
            </w:pPr>
            <w:r w:rsidRPr="00A01F49">
              <w:t>$1,362</w:t>
            </w:r>
          </w:p>
        </w:tc>
        <w:tc>
          <w:tcPr>
            <w:tcW w:w="1366" w:type="dxa"/>
          </w:tcPr>
          <w:p w14:paraId="0068622C" w14:textId="77777777" w:rsidR="00D52691" w:rsidRPr="00A01F49" w:rsidRDefault="00D52691">
            <w:pPr>
              <w:pStyle w:val="TableTextCentered"/>
            </w:pPr>
            <w:r w:rsidRPr="00A01F49">
              <w:t>$1,440</w:t>
            </w:r>
          </w:p>
        </w:tc>
        <w:tc>
          <w:tcPr>
            <w:tcW w:w="1366" w:type="dxa"/>
          </w:tcPr>
          <w:p w14:paraId="3F8AD520" w14:textId="77777777" w:rsidR="00D52691" w:rsidRPr="00A01F49" w:rsidRDefault="00D52691">
            <w:pPr>
              <w:pStyle w:val="TableTextCentered"/>
            </w:pPr>
            <w:r w:rsidRPr="00A01F49">
              <w:t>$1,568</w:t>
            </w:r>
          </w:p>
        </w:tc>
      </w:tr>
      <w:tr w:rsidR="00D52691" w:rsidRPr="00A01F49" w14:paraId="221A15E4"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5E5EB6BE" w14:textId="77777777" w:rsidR="00D52691" w:rsidRPr="00A01F49" w:rsidRDefault="00D52691">
            <w:pPr>
              <w:pStyle w:val="TableText"/>
            </w:pPr>
            <w:r w:rsidRPr="00A01F49">
              <w:t>Teachers</w:t>
            </w:r>
          </w:p>
        </w:tc>
        <w:tc>
          <w:tcPr>
            <w:tcW w:w="1366" w:type="dxa"/>
          </w:tcPr>
          <w:p w14:paraId="729581DE" w14:textId="77777777" w:rsidR="00D52691" w:rsidRPr="00A01F49" w:rsidRDefault="00D52691">
            <w:pPr>
              <w:pStyle w:val="TableTextCentered"/>
            </w:pPr>
            <w:r w:rsidRPr="00A01F49">
              <w:t>$5,554</w:t>
            </w:r>
          </w:p>
        </w:tc>
        <w:tc>
          <w:tcPr>
            <w:tcW w:w="1366" w:type="dxa"/>
          </w:tcPr>
          <w:p w14:paraId="6CA42299" w14:textId="77777777" w:rsidR="00D52691" w:rsidRPr="00A01F49" w:rsidRDefault="00D52691">
            <w:pPr>
              <w:pStyle w:val="TableTextCentered"/>
            </w:pPr>
            <w:r w:rsidRPr="00A01F49">
              <w:t>$6,571</w:t>
            </w:r>
          </w:p>
        </w:tc>
        <w:tc>
          <w:tcPr>
            <w:tcW w:w="1366" w:type="dxa"/>
          </w:tcPr>
          <w:p w14:paraId="6FD038A5" w14:textId="77777777" w:rsidR="00D52691" w:rsidRPr="00A01F49" w:rsidRDefault="00D52691">
            <w:pPr>
              <w:pStyle w:val="TableTextCentered"/>
            </w:pPr>
            <w:r w:rsidRPr="00A01F49">
              <w:t>$7,336</w:t>
            </w:r>
          </w:p>
        </w:tc>
      </w:tr>
      <w:tr w:rsidR="00D52691" w:rsidRPr="00A01F49" w14:paraId="7991D5F2" w14:textId="77777777">
        <w:tc>
          <w:tcPr>
            <w:tcW w:w="5246" w:type="dxa"/>
          </w:tcPr>
          <w:p w14:paraId="5DC6A0B8" w14:textId="77777777" w:rsidR="00D52691" w:rsidRPr="00A01F49" w:rsidDel="00DB21D5" w:rsidRDefault="00D52691">
            <w:pPr>
              <w:pStyle w:val="TableText"/>
            </w:pPr>
            <w:r w:rsidRPr="00A01F49">
              <w:t>Other teaching services</w:t>
            </w:r>
          </w:p>
        </w:tc>
        <w:tc>
          <w:tcPr>
            <w:tcW w:w="1366" w:type="dxa"/>
          </w:tcPr>
          <w:p w14:paraId="2810AB55" w14:textId="77777777" w:rsidR="00D52691" w:rsidRPr="00A01F49" w:rsidRDefault="00D52691">
            <w:pPr>
              <w:pStyle w:val="TableTextCentered"/>
            </w:pPr>
            <w:r w:rsidRPr="00A01F49">
              <w:t>$1,103</w:t>
            </w:r>
          </w:p>
        </w:tc>
        <w:tc>
          <w:tcPr>
            <w:tcW w:w="1366" w:type="dxa"/>
          </w:tcPr>
          <w:p w14:paraId="2289925B" w14:textId="77777777" w:rsidR="00D52691" w:rsidRPr="00A01F49" w:rsidRDefault="00D52691">
            <w:pPr>
              <w:pStyle w:val="TableTextCentered"/>
            </w:pPr>
            <w:r w:rsidRPr="00A01F49">
              <w:t>$1,225</w:t>
            </w:r>
          </w:p>
        </w:tc>
        <w:tc>
          <w:tcPr>
            <w:tcW w:w="1366" w:type="dxa"/>
          </w:tcPr>
          <w:p w14:paraId="12C0628F" w14:textId="77777777" w:rsidR="00D52691" w:rsidRPr="00A01F49" w:rsidRDefault="00D52691">
            <w:pPr>
              <w:pStyle w:val="TableTextCentered"/>
            </w:pPr>
            <w:r w:rsidRPr="00A01F49">
              <w:t>$1,292</w:t>
            </w:r>
          </w:p>
        </w:tc>
      </w:tr>
      <w:tr w:rsidR="00D52691" w:rsidRPr="00A01F49" w14:paraId="0BAF73B0"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6AC9A87C" w14:textId="77777777" w:rsidR="00D52691" w:rsidRPr="00A01F49" w:rsidRDefault="00D52691">
            <w:pPr>
              <w:pStyle w:val="TableText"/>
            </w:pPr>
            <w:r w:rsidRPr="00A01F49">
              <w:t>Professional development</w:t>
            </w:r>
          </w:p>
        </w:tc>
        <w:tc>
          <w:tcPr>
            <w:tcW w:w="1366" w:type="dxa"/>
          </w:tcPr>
          <w:p w14:paraId="55519BC0" w14:textId="77777777" w:rsidR="00D52691" w:rsidRPr="00A01F49" w:rsidRDefault="00D52691">
            <w:pPr>
              <w:pStyle w:val="TableTextCentered"/>
            </w:pPr>
            <w:r w:rsidRPr="00A01F49">
              <w:t>$144</w:t>
            </w:r>
          </w:p>
        </w:tc>
        <w:tc>
          <w:tcPr>
            <w:tcW w:w="1366" w:type="dxa"/>
          </w:tcPr>
          <w:p w14:paraId="36D0F496" w14:textId="77777777" w:rsidR="00D52691" w:rsidRPr="00A01F49" w:rsidRDefault="00D52691">
            <w:pPr>
              <w:pStyle w:val="TableTextCentered"/>
            </w:pPr>
            <w:r w:rsidRPr="00A01F49">
              <w:t>$183</w:t>
            </w:r>
          </w:p>
        </w:tc>
        <w:tc>
          <w:tcPr>
            <w:tcW w:w="1366" w:type="dxa"/>
          </w:tcPr>
          <w:p w14:paraId="0943DE2F" w14:textId="77777777" w:rsidR="00D52691" w:rsidRPr="00A01F49" w:rsidRDefault="00D52691">
            <w:pPr>
              <w:pStyle w:val="TableTextCentered"/>
            </w:pPr>
            <w:r w:rsidRPr="00A01F49">
              <w:t>$89</w:t>
            </w:r>
          </w:p>
        </w:tc>
      </w:tr>
      <w:tr w:rsidR="00D52691" w:rsidRPr="00A01F49" w14:paraId="421A62A4" w14:textId="77777777">
        <w:tc>
          <w:tcPr>
            <w:tcW w:w="5246" w:type="dxa"/>
          </w:tcPr>
          <w:p w14:paraId="64F5ECC5" w14:textId="77777777" w:rsidR="00D52691" w:rsidRPr="00A01F49" w:rsidRDefault="00D52691">
            <w:pPr>
              <w:pStyle w:val="TableText"/>
            </w:pPr>
            <w:r w:rsidRPr="00A01F49">
              <w:t>Instructional materials, equipment, and technology</w:t>
            </w:r>
          </w:p>
        </w:tc>
        <w:tc>
          <w:tcPr>
            <w:tcW w:w="1366" w:type="dxa"/>
          </w:tcPr>
          <w:p w14:paraId="4989267F" w14:textId="77777777" w:rsidR="00D52691" w:rsidRPr="00A01F49" w:rsidRDefault="00D52691">
            <w:pPr>
              <w:pStyle w:val="TableTextCentered"/>
            </w:pPr>
            <w:r w:rsidRPr="00A01F49">
              <w:t>$415</w:t>
            </w:r>
          </w:p>
        </w:tc>
        <w:tc>
          <w:tcPr>
            <w:tcW w:w="1366" w:type="dxa"/>
          </w:tcPr>
          <w:p w14:paraId="2D96A350" w14:textId="77777777" w:rsidR="00D52691" w:rsidRPr="00A01F49" w:rsidRDefault="00D52691">
            <w:pPr>
              <w:pStyle w:val="TableTextCentered"/>
            </w:pPr>
            <w:r w:rsidRPr="00A01F49">
              <w:t>$560</w:t>
            </w:r>
          </w:p>
        </w:tc>
        <w:tc>
          <w:tcPr>
            <w:tcW w:w="1366" w:type="dxa"/>
          </w:tcPr>
          <w:p w14:paraId="0704115A" w14:textId="77777777" w:rsidR="00D52691" w:rsidRPr="00A01F49" w:rsidRDefault="00D52691">
            <w:pPr>
              <w:pStyle w:val="TableTextCentered"/>
            </w:pPr>
            <w:r w:rsidRPr="00A01F49">
              <w:t>$620</w:t>
            </w:r>
          </w:p>
        </w:tc>
      </w:tr>
      <w:tr w:rsidR="00D52691" w:rsidRPr="00A01F49" w14:paraId="11419AEA"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09470938" w14:textId="77777777" w:rsidR="00D52691" w:rsidRPr="00A01F49" w:rsidRDefault="00D52691">
            <w:pPr>
              <w:pStyle w:val="TableText"/>
            </w:pPr>
            <w:r w:rsidRPr="00A01F49">
              <w:t>Guidance, counseling, and testing services</w:t>
            </w:r>
          </w:p>
        </w:tc>
        <w:tc>
          <w:tcPr>
            <w:tcW w:w="1366" w:type="dxa"/>
          </w:tcPr>
          <w:p w14:paraId="05396271" w14:textId="77777777" w:rsidR="00D52691" w:rsidRPr="00A01F49" w:rsidRDefault="00D52691">
            <w:pPr>
              <w:pStyle w:val="TableTextCentered"/>
            </w:pPr>
            <w:r w:rsidRPr="00A01F49">
              <w:t>$481</w:t>
            </w:r>
          </w:p>
        </w:tc>
        <w:tc>
          <w:tcPr>
            <w:tcW w:w="1366" w:type="dxa"/>
          </w:tcPr>
          <w:p w14:paraId="05824C44" w14:textId="77777777" w:rsidR="00D52691" w:rsidRPr="00A01F49" w:rsidRDefault="00D52691">
            <w:pPr>
              <w:pStyle w:val="TableTextCentered"/>
            </w:pPr>
            <w:r w:rsidRPr="00A01F49">
              <w:t>$546</w:t>
            </w:r>
          </w:p>
        </w:tc>
        <w:tc>
          <w:tcPr>
            <w:tcW w:w="1366" w:type="dxa"/>
          </w:tcPr>
          <w:p w14:paraId="72B47D8E" w14:textId="77777777" w:rsidR="00D52691" w:rsidRPr="00A01F49" w:rsidRDefault="00D52691">
            <w:pPr>
              <w:pStyle w:val="TableTextCentered"/>
            </w:pPr>
            <w:r w:rsidRPr="00A01F49">
              <w:t>$577</w:t>
            </w:r>
          </w:p>
        </w:tc>
      </w:tr>
      <w:tr w:rsidR="00D52691" w:rsidRPr="00A01F49" w14:paraId="7A4C5E91" w14:textId="77777777">
        <w:tc>
          <w:tcPr>
            <w:tcW w:w="5246" w:type="dxa"/>
          </w:tcPr>
          <w:p w14:paraId="1CE0ACE5" w14:textId="77777777" w:rsidR="00D52691" w:rsidRPr="00A01F49" w:rsidRDefault="00D52691">
            <w:pPr>
              <w:pStyle w:val="TableText"/>
            </w:pPr>
            <w:r w:rsidRPr="00A01F49">
              <w:t>Pupil services</w:t>
            </w:r>
          </w:p>
        </w:tc>
        <w:tc>
          <w:tcPr>
            <w:tcW w:w="1366" w:type="dxa"/>
          </w:tcPr>
          <w:p w14:paraId="72559545" w14:textId="77777777" w:rsidR="00D52691" w:rsidRPr="00A01F49" w:rsidRDefault="00D52691">
            <w:pPr>
              <w:pStyle w:val="TableTextCentered"/>
            </w:pPr>
            <w:r w:rsidRPr="00A01F49">
              <w:t>$1,336</w:t>
            </w:r>
          </w:p>
        </w:tc>
        <w:tc>
          <w:tcPr>
            <w:tcW w:w="1366" w:type="dxa"/>
          </w:tcPr>
          <w:p w14:paraId="584C6E3A" w14:textId="77777777" w:rsidR="00D52691" w:rsidRPr="00A01F49" w:rsidRDefault="00D52691">
            <w:pPr>
              <w:pStyle w:val="TableTextCentered"/>
            </w:pPr>
            <w:r w:rsidRPr="00A01F49">
              <w:t>$1,651</w:t>
            </w:r>
          </w:p>
        </w:tc>
        <w:tc>
          <w:tcPr>
            <w:tcW w:w="1366" w:type="dxa"/>
          </w:tcPr>
          <w:p w14:paraId="072D9226" w14:textId="77777777" w:rsidR="00D52691" w:rsidRPr="00A01F49" w:rsidRDefault="00D52691">
            <w:pPr>
              <w:pStyle w:val="TableTextCentered"/>
            </w:pPr>
            <w:r w:rsidRPr="00A01F49">
              <w:t>$1,717</w:t>
            </w:r>
          </w:p>
        </w:tc>
      </w:tr>
      <w:tr w:rsidR="00D52691" w:rsidRPr="00A01F49" w14:paraId="14FFE2BB"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5ED4EBAB" w14:textId="77777777" w:rsidR="00D52691" w:rsidRPr="00A01F49" w:rsidRDefault="00D52691">
            <w:pPr>
              <w:pStyle w:val="TableText"/>
            </w:pPr>
            <w:r w:rsidRPr="00A01F49">
              <w:t>Operations and maintenance</w:t>
            </w:r>
          </w:p>
        </w:tc>
        <w:tc>
          <w:tcPr>
            <w:tcW w:w="1366" w:type="dxa"/>
          </w:tcPr>
          <w:p w14:paraId="2961D6DD" w14:textId="77777777" w:rsidR="00D52691" w:rsidRPr="00A01F49" w:rsidRDefault="00D52691">
            <w:pPr>
              <w:pStyle w:val="TableTextCentered"/>
            </w:pPr>
            <w:r w:rsidRPr="00A01F49">
              <w:t>$884</w:t>
            </w:r>
          </w:p>
        </w:tc>
        <w:tc>
          <w:tcPr>
            <w:tcW w:w="1366" w:type="dxa"/>
          </w:tcPr>
          <w:p w14:paraId="297CAAA9" w14:textId="77777777" w:rsidR="00D52691" w:rsidRPr="00A01F49" w:rsidRDefault="00D52691">
            <w:pPr>
              <w:pStyle w:val="TableTextCentered"/>
            </w:pPr>
            <w:r w:rsidRPr="00A01F49">
              <w:t>$1,104</w:t>
            </w:r>
          </w:p>
        </w:tc>
        <w:tc>
          <w:tcPr>
            <w:tcW w:w="1366" w:type="dxa"/>
          </w:tcPr>
          <w:p w14:paraId="2EABEF16" w14:textId="77777777" w:rsidR="00D52691" w:rsidRPr="00A01F49" w:rsidRDefault="00D52691">
            <w:pPr>
              <w:pStyle w:val="TableTextCentered"/>
            </w:pPr>
            <w:r w:rsidRPr="00A01F49">
              <w:t>$1,341</w:t>
            </w:r>
          </w:p>
        </w:tc>
      </w:tr>
      <w:tr w:rsidR="00D52691" w:rsidRPr="00A01F49" w14:paraId="1100A4CD" w14:textId="77777777">
        <w:tc>
          <w:tcPr>
            <w:tcW w:w="5246" w:type="dxa"/>
          </w:tcPr>
          <w:p w14:paraId="37A9DB34" w14:textId="77777777" w:rsidR="00D52691" w:rsidRPr="00A01F49" w:rsidRDefault="00D52691">
            <w:pPr>
              <w:pStyle w:val="TableText"/>
            </w:pPr>
            <w:r w:rsidRPr="00A01F49">
              <w:t>Insurance, retirement, and other fixed costs</w:t>
            </w:r>
          </w:p>
        </w:tc>
        <w:tc>
          <w:tcPr>
            <w:tcW w:w="1366" w:type="dxa"/>
          </w:tcPr>
          <w:p w14:paraId="0A4B275F" w14:textId="77777777" w:rsidR="00D52691" w:rsidRPr="00A01F49" w:rsidRDefault="00D52691">
            <w:pPr>
              <w:pStyle w:val="TableTextCentered"/>
            </w:pPr>
            <w:r w:rsidRPr="00A01F49">
              <w:t>$3,836</w:t>
            </w:r>
          </w:p>
        </w:tc>
        <w:tc>
          <w:tcPr>
            <w:tcW w:w="1366" w:type="dxa"/>
          </w:tcPr>
          <w:p w14:paraId="003213F3" w14:textId="77777777" w:rsidR="00D52691" w:rsidRPr="00A01F49" w:rsidRDefault="00D52691">
            <w:pPr>
              <w:pStyle w:val="TableTextCentered"/>
            </w:pPr>
            <w:r w:rsidRPr="00A01F49">
              <w:t>$4,181</w:t>
            </w:r>
          </w:p>
        </w:tc>
        <w:tc>
          <w:tcPr>
            <w:tcW w:w="1366" w:type="dxa"/>
          </w:tcPr>
          <w:p w14:paraId="1C33F9BE" w14:textId="77777777" w:rsidR="00D52691" w:rsidRPr="00A01F49" w:rsidRDefault="00D52691">
            <w:pPr>
              <w:pStyle w:val="TableTextCentered"/>
            </w:pPr>
            <w:r w:rsidRPr="00A01F49">
              <w:t>$4,471</w:t>
            </w:r>
          </w:p>
        </w:tc>
      </w:tr>
      <w:tr w:rsidR="00D52691" w:rsidRPr="00A01F49" w14:paraId="40C07F3C"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60BF05DE" w14:textId="77777777" w:rsidR="00D52691" w:rsidRPr="00A01F49" w:rsidRDefault="00D52691">
            <w:pPr>
              <w:pStyle w:val="TableText"/>
            </w:pPr>
            <w:r w:rsidRPr="00A01F49">
              <w:t>Total expenditures per in-district pupil</w:t>
            </w:r>
          </w:p>
        </w:tc>
        <w:tc>
          <w:tcPr>
            <w:tcW w:w="1366" w:type="dxa"/>
          </w:tcPr>
          <w:p w14:paraId="1B50F4BC" w14:textId="77777777" w:rsidR="00D52691" w:rsidRPr="00A01F49" w:rsidRDefault="00D52691">
            <w:pPr>
              <w:pStyle w:val="TableTextCentered"/>
            </w:pPr>
            <w:r w:rsidRPr="00A01F49">
              <w:t>$15,653</w:t>
            </w:r>
          </w:p>
        </w:tc>
        <w:tc>
          <w:tcPr>
            <w:tcW w:w="1366" w:type="dxa"/>
          </w:tcPr>
          <w:p w14:paraId="0BC99708" w14:textId="77777777" w:rsidR="00D52691" w:rsidRPr="00A01F49" w:rsidRDefault="00D52691">
            <w:pPr>
              <w:pStyle w:val="TableTextCentered"/>
            </w:pPr>
            <w:r w:rsidRPr="00A01F49">
              <w:t>$18,044</w:t>
            </w:r>
          </w:p>
        </w:tc>
        <w:tc>
          <w:tcPr>
            <w:tcW w:w="1366" w:type="dxa"/>
          </w:tcPr>
          <w:p w14:paraId="4FB3D35D" w14:textId="77777777" w:rsidR="00D52691" w:rsidRPr="00A01F49" w:rsidRDefault="00D52691">
            <w:pPr>
              <w:pStyle w:val="TableTextCentered"/>
            </w:pPr>
            <w:r w:rsidRPr="00A01F49">
              <w:t>$19,767</w:t>
            </w:r>
          </w:p>
        </w:tc>
      </w:tr>
    </w:tbl>
    <w:p w14:paraId="33DE0294" w14:textId="77777777" w:rsidR="00D52691" w:rsidRPr="00A01F49" w:rsidRDefault="00D52691" w:rsidP="00D52691">
      <w:pPr>
        <w:pStyle w:val="TableNote"/>
        <w:spacing w:before="80"/>
      </w:pPr>
      <w:r w:rsidRPr="00A01F49">
        <w:rPr>
          <w:i/>
          <w:iCs/>
          <w:szCs w:val="20"/>
        </w:rPr>
        <w:t>Note</w:t>
      </w:r>
      <w:r w:rsidRPr="00A01F49">
        <w:rPr>
          <w:szCs w:val="20"/>
        </w:rPr>
        <w:t>. Any discrepancy between expenditures and total is because of rounding. Data are from</w:t>
      </w:r>
      <w:r w:rsidRPr="00A01F49">
        <w:rPr>
          <w:rStyle w:val="Hyperlink"/>
          <w:rFonts w:eastAsiaTheme="minorHAnsi"/>
        </w:rPr>
        <w:t xml:space="preserve"> </w:t>
      </w:r>
      <w:hyperlink r:id="rId81" w:history="1">
        <w:r w:rsidRPr="00A01F49">
          <w:rPr>
            <w:rStyle w:val="Hyperlink"/>
            <w:rFonts w:eastAsiaTheme="minorHAnsi"/>
          </w:rPr>
          <w:t>https://www.doe.mass.edu/finance/statistics/per-pupil-exp.xlsx</w:t>
        </w:r>
      </w:hyperlink>
      <w:r w:rsidRPr="00A01F49">
        <w:rPr>
          <w:szCs w:val="20"/>
        </w:rPr>
        <w:t>.</w:t>
      </w:r>
    </w:p>
    <w:p w14:paraId="06C2F6CD" w14:textId="77777777" w:rsidR="00D52691" w:rsidRPr="00A01F49" w:rsidRDefault="00D52691"/>
    <w:p w14:paraId="3702A480" w14:textId="77777777" w:rsidR="00D52691" w:rsidRPr="00A01F49" w:rsidRDefault="00D52691"/>
    <w:p w14:paraId="5A21D8BE" w14:textId="77777777" w:rsidR="00D52691" w:rsidRPr="00A01F49" w:rsidRDefault="00D52691">
      <w:pPr>
        <w:sectPr w:rsidR="00D52691" w:rsidRPr="00A01F49" w:rsidSect="009C0161">
          <w:pgSz w:w="12240" w:h="15840" w:code="1"/>
          <w:pgMar w:top="1440" w:right="1440" w:bottom="1440" w:left="1440" w:header="720" w:footer="720" w:gutter="0"/>
          <w:cols w:space="720"/>
          <w:docGrid w:linePitch="360"/>
        </w:sectPr>
      </w:pPr>
    </w:p>
    <w:p w14:paraId="73514B9E" w14:textId="77777777" w:rsidR="00D52691" w:rsidRPr="00A01F49" w:rsidRDefault="00D52691" w:rsidP="00D52691">
      <w:pPr>
        <w:pStyle w:val="Heading2"/>
        <w:rPr>
          <w:rFonts w:ascii="Franklin Gothic Book" w:eastAsia="Calibri" w:hAnsi="Franklin Gothic Book" w:cs="Times New Roman"/>
          <w:color w:val="2F5496"/>
        </w:rPr>
      </w:pPr>
      <w:bookmarkStart w:id="169" w:name="_Toc118728213"/>
      <w:bookmarkStart w:id="170" w:name="_Toc168488427"/>
      <w:bookmarkStart w:id="171" w:name="_Hlk138316045"/>
      <w:bookmarkEnd w:id="168"/>
      <w:r w:rsidRPr="00A01F49">
        <w:t>Appendix E. Rockland Public Schools: Student Performance Data</w:t>
      </w:r>
      <w:bookmarkEnd w:id="169"/>
      <w:bookmarkEnd w:id="170"/>
    </w:p>
    <w:bookmarkEnd w:id="171"/>
    <w:p w14:paraId="10CED12E" w14:textId="6F5770BC" w:rsidR="00D52691" w:rsidRPr="00A01F49" w:rsidRDefault="00D52691" w:rsidP="00D52691">
      <w:pPr>
        <w:pStyle w:val="TableofFigures"/>
        <w:tabs>
          <w:tab w:val="right" w:leader="dot" w:pos="12950"/>
        </w:tabs>
        <w:spacing w:after="60"/>
        <w:rPr>
          <w:rFonts w:eastAsiaTheme="minorEastAsia"/>
          <w:noProof/>
          <w:kern w:val="2"/>
          <w14:ligatures w14:val="standardContextual"/>
        </w:rPr>
      </w:pPr>
      <w:r w:rsidRPr="00A01F49">
        <w:fldChar w:fldCharType="begin"/>
      </w:r>
      <w:r w:rsidRPr="00A01F49">
        <w:instrText xml:space="preserve"> TOC \h \z \t "Table Title" \c </w:instrText>
      </w:r>
      <w:r w:rsidRPr="00A01F49">
        <w:fldChar w:fldCharType="separate"/>
      </w:r>
      <w:hyperlink w:anchor="_Toc158035151" w:history="1">
        <w:r w:rsidRPr="00A01F49">
          <w:rPr>
            <w:rStyle w:val="Hyperlink"/>
            <w:noProof/>
          </w:rPr>
          <w:t>Table E1. Next-Generation MCAS ELA Achievement by Student Group, Grades 3-8, 2022-2023</w:t>
        </w:r>
        <w:r w:rsidRPr="00A01F49">
          <w:rPr>
            <w:noProof/>
            <w:webHidden/>
          </w:rPr>
          <w:tab/>
        </w:r>
        <w:r w:rsidR="00F23783" w:rsidRPr="00A01F49">
          <w:rPr>
            <w:noProof/>
            <w:webHidden/>
          </w:rPr>
          <w:t>E-</w:t>
        </w:r>
        <w:r w:rsidRPr="00A01F49">
          <w:rPr>
            <w:noProof/>
            <w:webHidden/>
          </w:rPr>
          <w:fldChar w:fldCharType="begin"/>
        </w:r>
        <w:r w:rsidRPr="00A01F49">
          <w:rPr>
            <w:noProof/>
            <w:webHidden/>
          </w:rPr>
          <w:instrText xml:space="preserve"> PAGEREF _Toc158035151 \h </w:instrText>
        </w:r>
        <w:r w:rsidRPr="00A01F49">
          <w:rPr>
            <w:noProof/>
            <w:webHidden/>
          </w:rPr>
        </w:r>
        <w:r w:rsidRPr="00A01F49">
          <w:rPr>
            <w:noProof/>
            <w:webHidden/>
          </w:rPr>
          <w:fldChar w:fldCharType="separate"/>
        </w:r>
        <w:r w:rsidR="00F23783" w:rsidRPr="00A01F49">
          <w:rPr>
            <w:noProof/>
            <w:webHidden/>
          </w:rPr>
          <w:t>2</w:t>
        </w:r>
        <w:r w:rsidRPr="00A01F49">
          <w:rPr>
            <w:noProof/>
            <w:webHidden/>
          </w:rPr>
          <w:fldChar w:fldCharType="end"/>
        </w:r>
      </w:hyperlink>
    </w:p>
    <w:p w14:paraId="693B9106" w14:textId="1CA3C6E4" w:rsidR="00D52691" w:rsidRPr="00A01F49" w:rsidRDefault="00000000" w:rsidP="00D52691">
      <w:pPr>
        <w:pStyle w:val="TableofFigures"/>
        <w:tabs>
          <w:tab w:val="right" w:leader="dot" w:pos="12950"/>
        </w:tabs>
        <w:spacing w:after="60"/>
        <w:rPr>
          <w:rFonts w:eastAsiaTheme="minorEastAsia"/>
          <w:noProof/>
          <w:kern w:val="2"/>
          <w14:ligatures w14:val="standardContextual"/>
        </w:rPr>
      </w:pPr>
      <w:hyperlink w:anchor="_Toc158035152" w:history="1">
        <w:r w:rsidR="00D52691" w:rsidRPr="00A01F49">
          <w:rPr>
            <w:rStyle w:val="Hyperlink"/>
            <w:noProof/>
          </w:rPr>
          <w:t>Table E2. Next-Generation MCAS ELA Achievement by Student Group, Grade 10, 2022-2023</w:t>
        </w:r>
        <w:r w:rsidR="00D52691" w:rsidRPr="00A01F49">
          <w:rPr>
            <w:noProof/>
            <w:webHidden/>
          </w:rPr>
          <w:tab/>
        </w:r>
        <w:r w:rsidR="00F23783" w:rsidRPr="00A01F49">
          <w:rPr>
            <w:noProof/>
            <w:webHidden/>
          </w:rPr>
          <w:t>E-</w:t>
        </w:r>
        <w:r w:rsidR="00D52691" w:rsidRPr="00A01F49">
          <w:rPr>
            <w:noProof/>
            <w:webHidden/>
          </w:rPr>
          <w:fldChar w:fldCharType="begin"/>
        </w:r>
        <w:r w:rsidR="00D52691" w:rsidRPr="00A01F49">
          <w:rPr>
            <w:noProof/>
            <w:webHidden/>
          </w:rPr>
          <w:instrText xml:space="preserve"> PAGEREF _Toc158035152 \h </w:instrText>
        </w:r>
        <w:r w:rsidR="00D52691" w:rsidRPr="00A01F49">
          <w:rPr>
            <w:noProof/>
            <w:webHidden/>
          </w:rPr>
        </w:r>
        <w:r w:rsidR="00D52691" w:rsidRPr="00A01F49">
          <w:rPr>
            <w:noProof/>
            <w:webHidden/>
          </w:rPr>
          <w:fldChar w:fldCharType="separate"/>
        </w:r>
        <w:r w:rsidR="00F23783" w:rsidRPr="00A01F49">
          <w:rPr>
            <w:noProof/>
            <w:webHidden/>
          </w:rPr>
          <w:t>2</w:t>
        </w:r>
        <w:r w:rsidR="00D52691" w:rsidRPr="00A01F49">
          <w:rPr>
            <w:noProof/>
            <w:webHidden/>
          </w:rPr>
          <w:fldChar w:fldCharType="end"/>
        </w:r>
      </w:hyperlink>
    </w:p>
    <w:p w14:paraId="2D377FAD" w14:textId="118F6A39" w:rsidR="00D52691" w:rsidRPr="00A01F49" w:rsidRDefault="00000000" w:rsidP="00D52691">
      <w:pPr>
        <w:pStyle w:val="TableofFigures"/>
        <w:tabs>
          <w:tab w:val="right" w:leader="dot" w:pos="12950"/>
        </w:tabs>
        <w:spacing w:after="60"/>
        <w:rPr>
          <w:rFonts w:eastAsiaTheme="minorEastAsia"/>
          <w:noProof/>
          <w:kern w:val="2"/>
          <w14:ligatures w14:val="standardContextual"/>
        </w:rPr>
      </w:pPr>
      <w:hyperlink w:anchor="_Toc158035153" w:history="1">
        <w:r w:rsidR="00D52691" w:rsidRPr="00A01F49">
          <w:rPr>
            <w:rStyle w:val="Hyperlink"/>
            <w:noProof/>
          </w:rPr>
          <w:t>Table E3. Next-Generation MCAS Mathematics Achievement by Student Group, Grades 3-8, 2022-2023</w:t>
        </w:r>
        <w:r w:rsidR="00D52691" w:rsidRPr="00A01F49">
          <w:rPr>
            <w:noProof/>
            <w:webHidden/>
          </w:rPr>
          <w:tab/>
        </w:r>
        <w:r w:rsidR="00F23783" w:rsidRPr="00A01F49">
          <w:rPr>
            <w:noProof/>
            <w:webHidden/>
          </w:rPr>
          <w:t>E-</w:t>
        </w:r>
        <w:r w:rsidR="00D52691" w:rsidRPr="00A01F49">
          <w:rPr>
            <w:noProof/>
            <w:webHidden/>
          </w:rPr>
          <w:fldChar w:fldCharType="begin"/>
        </w:r>
        <w:r w:rsidR="00D52691" w:rsidRPr="00A01F49">
          <w:rPr>
            <w:noProof/>
            <w:webHidden/>
          </w:rPr>
          <w:instrText xml:space="preserve"> PAGEREF _Toc158035153 \h </w:instrText>
        </w:r>
        <w:r w:rsidR="00D52691" w:rsidRPr="00A01F49">
          <w:rPr>
            <w:noProof/>
            <w:webHidden/>
          </w:rPr>
        </w:r>
        <w:r w:rsidR="00D52691" w:rsidRPr="00A01F49">
          <w:rPr>
            <w:noProof/>
            <w:webHidden/>
          </w:rPr>
          <w:fldChar w:fldCharType="separate"/>
        </w:r>
        <w:r w:rsidR="00F23783" w:rsidRPr="00A01F49">
          <w:rPr>
            <w:noProof/>
            <w:webHidden/>
          </w:rPr>
          <w:t>3</w:t>
        </w:r>
        <w:r w:rsidR="00D52691" w:rsidRPr="00A01F49">
          <w:rPr>
            <w:noProof/>
            <w:webHidden/>
          </w:rPr>
          <w:fldChar w:fldCharType="end"/>
        </w:r>
      </w:hyperlink>
    </w:p>
    <w:p w14:paraId="4529EA49" w14:textId="5D091825" w:rsidR="00D52691" w:rsidRPr="00A01F49" w:rsidRDefault="00000000" w:rsidP="00D52691">
      <w:pPr>
        <w:pStyle w:val="TableofFigures"/>
        <w:tabs>
          <w:tab w:val="right" w:leader="dot" w:pos="12950"/>
        </w:tabs>
        <w:spacing w:after="60"/>
        <w:rPr>
          <w:rFonts w:eastAsiaTheme="minorEastAsia"/>
          <w:noProof/>
          <w:kern w:val="2"/>
          <w14:ligatures w14:val="standardContextual"/>
        </w:rPr>
      </w:pPr>
      <w:hyperlink w:anchor="_Toc158035154" w:history="1">
        <w:r w:rsidR="00D52691" w:rsidRPr="00A01F49">
          <w:rPr>
            <w:rStyle w:val="Hyperlink"/>
            <w:noProof/>
          </w:rPr>
          <w:t>Table E4. Next-Generation MCAS Mathematics Achievement by Student Group, Grade 10, 2022-2023</w:t>
        </w:r>
        <w:r w:rsidR="00D52691" w:rsidRPr="00A01F49">
          <w:rPr>
            <w:noProof/>
            <w:webHidden/>
          </w:rPr>
          <w:tab/>
        </w:r>
        <w:r w:rsidR="00F23783" w:rsidRPr="00A01F49">
          <w:rPr>
            <w:noProof/>
            <w:webHidden/>
          </w:rPr>
          <w:t>E-</w:t>
        </w:r>
        <w:r w:rsidR="00D52691" w:rsidRPr="00A01F49">
          <w:rPr>
            <w:noProof/>
            <w:webHidden/>
          </w:rPr>
          <w:fldChar w:fldCharType="begin"/>
        </w:r>
        <w:r w:rsidR="00D52691" w:rsidRPr="00A01F49">
          <w:rPr>
            <w:noProof/>
            <w:webHidden/>
          </w:rPr>
          <w:instrText xml:space="preserve"> PAGEREF _Toc158035154 \h </w:instrText>
        </w:r>
        <w:r w:rsidR="00D52691" w:rsidRPr="00A01F49">
          <w:rPr>
            <w:noProof/>
            <w:webHidden/>
          </w:rPr>
        </w:r>
        <w:r w:rsidR="00D52691" w:rsidRPr="00A01F49">
          <w:rPr>
            <w:noProof/>
            <w:webHidden/>
          </w:rPr>
          <w:fldChar w:fldCharType="separate"/>
        </w:r>
        <w:r w:rsidR="00F23783" w:rsidRPr="00A01F49">
          <w:rPr>
            <w:noProof/>
            <w:webHidden/>
          </w:rPr>
          <w:t>3</w:t>
        </w:r>
        <w:r w:rsidR="00D52691" w:rsidRPr="00A01F49">
          <w:rPr>
            <w:noProof/>
            <w:webHidden/>
          </w:rPr>
          <w:fldChar w:fldCharType="end"/>
        </w:r>
      </w:hyperlink>
    </w:p>
    <w:p w14:paraId="740DD592" w14:textId="5A015DE6" w:rsidR="00D52691" w:rsidRPr="00A01F49" w:rsidRDefault="00000000" w:rsidP="00D52691">
      <w:pPr>
        <w:pStyle w:val="TableofFigures"/>
        <w:tabs>
          <w:tab w:val="right" w:leader="dot" w:pos="12950"/>
        </w:tabs>
        <w:spacing w:after="60"/>
        <w:rPr>
          <w:rFonts w:eastAsiaTheme="minorEastAsia"/>
          <w:noProof/>
          <w:kern w:val="2"/>
          <w14:ligatures w14:val="standardContextual"/>
        </w:rPr>
      </w:pPr>
      <w:hyperlink w:anchor="_Toc158035155" w:history="1">
        <w:r w:rsidR="00D52691" w:rsidRPr="00A01F49">
          <w:rPr>
            <w:rStyle w:val="Hyperlink"/>
            <w:noProof/>
          </w:rPr>
          <w:t>Table E5. Next-Generation MCAS Science Achievement by Student Group, Grades 5 and 8, 2022-2023</w:t>
        </w:r>
        <w:r w:rsidR="00D52691" w:rsidRPr="00A01F49">
          <w:rPr>
            <w:noProof/>
            <w:webHidden/>
          </w:rPr>
          <w:tab/>
        </w:r>
        <w:r w:rsidR="00F23783" w:rsidRPr="00A01F49">
          <w:rPr>
            <w:noProof/>
            <w:webHidden/>
          </w:rPr>
          <w:t>E-</w:t>
        </w:r>
        <w:r w:rsidR="00D52691" w:rsidRPr="00A01F49">
          <w:rPr>
            <w:noProof/>
            <w:webHidden/>
          </w:rPr>
          <w:fldChar w:fldCharType="begin"/>
        </w:r>
        <w:r w:rsidR="00D52691" w:rsidRPr="00A01F49">
          <w:rPr>
            <w:noProof/>
            <w:webHidden/>
          </w:rPr>
          <w:instrText xml:space="preserve"> PAGEREF _Toc158035155 \h </w:instrText>
        </w:r>
        <w:r w:rsidR="00D52691" w:rsidRPr="00A01F49">
          <w:rPr>
            <w:noProof/>
            <w:webHidden/>
          </w:rPr>
        </w:r>
        <w:r w:rsidR="00D52691" w:rsidRPr="00A01F49">
          <w:rPr>
            <w:noProof/>
            <w:webHidden/>
          </w:rPr>
          <w:fldChar w:fldCharType="separate"/>
        </w:r>
        <w:r w:rsidR="00F23783" w:rsidRPr="00A01F49">
          <w:rPr>
            <w:noProof/>
            <w:webHidden/>
          </w:rPr>
          <w:t>4</w:t>
        </w:r>
        <w:r w:rsidR="00D52691" w:rsidRPr="00A01F49">
          <w:rPr>
            <w:noProof/>
            <w:webHidden/>
          </w:rPr>
          <w:fldChar w:fldCharType="end"/>
        </w:r>
      </w:hyperlink>
    </w:p>
    <w:p w14:paraId="51C74730" w14:textId="14D05B0B" w:rsidR="00D52691" w:rsidRPr="00A01F49" w:rsidRDefault="00000000" w:rsidP="00D52691">
      <w:pPr>
        <w:pStyle w:val="TableofFigures"/>
        <w:tabs>
          <w:tab w:val="right" w:leader="dot" w:pos="12950"/>
        </w:tabs>
        <w:spacing w:after="60"/>
        <w:rPr>
          <w:rFonts w:eastAsiaTheme="minorEastAsia"/>
          <w:noProof/>
          <w:kern w:val="2"/>
          <w14:ligatures w14:val="standardContextual"/>
        </w:rPr>
      </w:pPr>
      <w:hyperlink w:anchor="_Toc158035156" w:history="1">
        <w:r w:rsidR="00D52691" w:rsidRPr="00A01F49">
          <w:rPr>
            <w:rStyle w:val="Hyperlink"/>
            <w:noProof/>
          </w:rPr>
          <w:t>Table E6. Next-Generation MCAS Science Achievement by Student Group, Grade 10, 2022-2023</w:t>
        </w:r>
        <w:r w:rsidR="00D52691" w:rsidRPr="00A01F49">
          <w:rPr>
            <w:noProof/>
            <w:webHidden/>
          </w:rPr>
          <w:tab/>
        </w:r>
        <w:r w:rsidR="00F23783" w:rsidRPr="00A01F49">
          <w:rPr>
            <w:noProof/>
            <w:webHidden/>
          </w:rPr>
          <w:t>E-</w:t>
        </w:r>
        <w:r w:rsidR="00D52691" w:rsidRPr="00A01F49">
          <w:rPr>
            <w:noProof/>
            <w:webHidden/>
          </w:rPr>
          <w:fldChar w:fldCharType="begin"/>
        </w:r>
        <w:r w:rsidR="00D52691" w:rsidRPr="00A01F49">
          <w:rPr>
            <w:noProof/>
            <w:webHidden/>
          </w:rPr>
          <w:instrText xml:space="preserve"> PAGEREF _Toc158035156 \h </w:instrText>
        </w:r>
        <w:r w:rsidR="00D52691" w:rsidRPr="00A01F49">
          <w:rPr>
            <w:noProof/>
            <w:webHidden/>
          </w:rPr>
        </w:r>
        <w:r w:rsidR="00D52691" w:rsidRPr="00A01F49">
          <w:rPr>
            <w:noProof/>
            <w:webHidden/>
          </w:rPr>
          <w:fldChar w:fldCharType="separate"/>
        </w:r>
        <w:r w:rsidR="00F23783" w:rsidRPr="00A01F49">
          <w:rPr>
            <w:noProof/>
            <w:webHidden/>
          </w:rPr>
          <w:t>4</w:t>
        </w:r>
        <w:r w:rsidR="00D52691" w:rsidRPr="00A01F49">
          <w:rPr>
            <w:noProof/>
            <w:webHidden/>
          </w:rPr>
          <w:fldChar w:fldCharType="end"/>
        </w:r>
      </w:hyperlink>
    </w:p>
    <w:p w14:paraId="6502CDBC" w14:textId="2054A701" w:rsidR="00D52691" w:rsidRPr="00A01F49" w:rsidRDefault="00000000" w:rsidP="00D52691">
      <w:pPr>
        <w:pStyle w:val="TableofFigures"/>
        <w:tabs>
          <w:tab w:val="right" w:leader="dot" w:pos="12950"/>
        </w:tabs>
        <w:spacing w:after="60"/>
        <w:rPr>
          <w:rFonts w:eastAsiaTheme="minorEastAsia"/>
          <w:noProof/>
          <w:kern w:val="2"/>
          <w14:ligatures w14:val="standardContextual"/>
        </w:rPr>
      </w:pPr>
      <w:hyperlink w:anchor="_Toc158035157" w:history="1">
        <w:r w:rsidR="00D52691" w:rsidRPr="00A01F49">
          <w:rPr>
            <w:rStyle w:val="Hyperlink"/>
            <w:noProof/>
          </w:rPr>
          <w:t xml:space="preserve">Table E7. </w:t>
        </w:r>
        <w:r w:rsidR="00D52691" w:rsidRPr="00A01F49">
          <w:rPr>
            <w:rStyle w:val="Hyperlink"/>
            <w:noProof/>
            <w:spacing w:val="-4"/>
          </w:rPr>
          <w:t xml:space="preserve">Next-Generation MCAS ELA </w:t>
        </w:r>
        <w:r w:rsidR="00D52691" w:rsidRPr="00A01F49">
          <w:rPr>
            <w:rStyle w:val="Hyperlink"/>
            <w:noProof/>
          </w:rPr>
          <w:t xml:space="preserve">Achievement by </w:t>
        </w:r>
        <w:r w:rsidR="00D52691" w:rsidRPr="00A01F49">
          <w:rPr>
            <w:rStyle w:val="Hyperlink"/>
            <w:noProof/>
            <w:spacing w:val="-4"/>
          </w:rPr>
          <w:t>Grade, 2022-2023</w:t>
        </w:r>
        <w:r w:rsidR="00D52691" w:rsidRPr="00A01F49">
          <w:rPr>
            <w:noProof/>
            <w:webHidden/>
          </w:rPr>
          <w:tab/>
        </w:r>
        <w:r w:rsidR="00F23783" w:rsidRPr="00A01F49">
          <w:rPr>
            <w:noProof/>
            <w:webHidden/>
          </w:rPr>
          <w:t>E-</w:t>
        </w:r>
        <w:r w:rsidR="00D52691" w:rsidRPr="00A01F49">
          <w:rPr>
            <w:noProof/>
            <w:webHidden/>
          </w:rPr>
          <w:fldChar w:fldCharType="begin"/>
        </w:r>
        <w:r w:rsidR="00D52691" w:rsidRPr="00A01F49">
          <w:rPr>
            <w:noProof/>
            <w:webHidden/>
          </w:rPr>
          <w:instrText xml:space="preserve"> PAGEREF _Toc158035157 \h </w:instrText>
        </w:r>
        <w:r w:rsidR="00D52691" w:rsidRPr="00A01F49">
          <w:rPr>
            <w:noProof/>
            <w:webHidden/>
          </w:rPr>
        </w:r>
        <w:r w:rsidR="00D52691" w:rsidRPr="00A01F49">
          <w:rPr>
            <w:noProof/>
            <w:webHidden/>
          </w:rPr>
          <w:fldChar w:fldCharType="separate"/>
        </w:r>
        <w:r w:rsidR="00F23783" w:rsidRPr="00A01F49">
          <w:rPr>
            <w:noProof/>
            <w:webHidden/>
          </w:rPr>
          <w:t>5</w:t>
        </w:r>
        <w:r w:rsidR="00D52691" w:rsidRPr="00A01F49">
          <w:rPr>
            <w:noProof/>
            <w:webHidden/>
          </w:rPr>
          <w:fldChar w:fldCharType="end"/>
        </w:r>
      </w:hyperlink>
    </w:p>
    <w:p w14:paraId="379B8235" w14:textId="53529C62" w:rsidR="00D52691" w:rsidRPr="00A01F49" w:rsidRDefault="00000000" w:rsidP="00D52691">
      <w:pPr>
        <w:pStyle w:val="TableofFigures"/>
        <w:tabs>
          <w:tab w:val="right" w:leader="dot" w:pos="12950"/>
        </w:tabs>
        <w:spacing w:after="60"/>
        <w:rPr>
          <w:rFonts w:eastAsiaTheme="minorEastAsia"/>
          <w:noProof/>
          <w:kern w:val="2"/>
          <w14:ligatures w14:val="standardContextual"/>
        </w:rPr>
      </w:pPr>
      <w:hyperlink w:anchor="_Toc158035158" w:history="1">
        <w:r w:rsidR="00D52691" w:rsidRPr="00A01F49">
          <w:rPr>
            <w:rStyle w:val="Hyperlink"/>
            <w:noProof/>
          </w:rPr>
          <w:t xml:space="preserve">Table E8. </w:t>
        </w:r>
        <w:r w:rsidR="00D52691" w:rsidRPr="00A01F49">
          <w:rPr>
            <w:rStyle w:val="Hyperlink"/>
            <w:noProof/>
            <w:spacing w:val="-4"/>
          </w:rPr>
          <w:t>Next-Generation MCAS Mathematics Achievement by Grade, 2022-2023</w:t>
        </w:r>
        <w:r w:rsidR="00D52691" w:rsidRPr="00A01F49">
          <w:rPr>
            <w:noProof/>
            <w:webHidden/>
          </w:rPr>
          <w:tab/>
        </w:r>
        <w:r w:rsidR="00F23783" w:rsidRPr="00A01F49">
          <w:rPr>
            <w:noProof/>
            <w:webHidden/>
          </w:rPr>
          <w:t>E-</w:t>
        </w:r>
        <w:r w:rsidR="00D52691" w:rsidRPr="00A01F49">
          <w:rPr>
            <w:noProof/>
            <w:webHidden/>
          </w:rPr>
          <w:fldChar w:fldCharType="begin"/>
        </w:r>
        <w:r w:rsidR="00D52691" w:rsidRPr="00A01F49">
          <w:rPr>
            <w:noProof/>
            <w:webHidden/>
          </w:rPr>
          <w:instrText xml:space="preserve"> PAGEREF _Toc158035158 \h </w:instrText>
        </w:r>
        <w:r w:rsidR="00D52691" w:rsidRPr="00A01F49">
          <w:rPr>
            <w:noProof/>
            <w:webHidden/>
          </w:rPr>
        </w:r>
        <w:r w:rsidR="00D52691" w:rsidRPr="00A01F49">
          <w:rPr>
            <w:noProof/>
            <w:webHidden/>
          </w:rPr>
          <w:fldChar w:fldCharType="separate"/>
        </w:r>
        <w:r w:rsidR="00F23783" w:rsidRPr="00A01F49">
          <w:rPr>
            <w:noProof/>
            <w:webHidden/>
          </w:rPr>
          <w:t>5</w:t>
        </w:r>
        <w:r w:rsidR="00D52691" w:rsidRPr="00A01F49">
          <w:rPr>
            <w:noProof/>
            <w:webHidden/>
          </w:rPr>
          <w:fldChar w:fldCharType="end"/>
        </w:r>
      </w:hyperlink>
    </w:p>
    <w:p w14:paraId="63DF0E15" w14:textId="57B95F01" w:rsidR="00D52691" w:rsidRPr="00A01F49" w:rsidRDefault="00000000" w:rsidP="00D52691">
      <w:pPr>
        <w:pStyle w:val="TableofFigures"/>
        <w:tabs>
          <w:tab w:val="right" w:leader="dot" w:pos="12950"/>
        </w:tabs>
        <w:spacing w:after="60"/>
        <w:rPr>
          <w:rFonts w:eastAsiaTheme="minorEastAsia"/>
          <w:noProof/>
          <w:kern w:val="2"/>
          <w14:ligatures w14:val="standardContextual"/>
        </w:rPr>
      </w:pPr>
      <w:hyperlink w:anchor="_Toc158035159" w:history="1">
        <w:r w:rsidR="00D52691" w:rsidRPr="00A01F49">
          <w:rPr>
            <w:rStyle w:val="Hyperlink"/>
            <w:noProof/>
          </w:rPr>
          <w:t xml:space="preserve">Table E9. </w:t>
        </w:r>
        <w:r w:rsidR="00D52691" w:rsidRPr="00A01F49">
          <w:rPr>
            <w:rStyle w:val="Hyperlink"/>
            <w:noProof/>
            <w:spacing w:val="-4"/>
          </w:rPr>
          <w:t>Next-Generation MCAS Science Achievement by Grade, 2022-2023</w:t>
        </w:r>
        <w:r w:rsidR="00D52691" w:rsidRPr="00A01F49">
          <w:rPr>
            <w:noProof/>
            <w:webHidden/>
          </w:rPr>
          <w:tab/>
        </w:r>
        <w:r w:rsidR="00F23783" w:rsidRPr="00A01F49">
          <w:rPr>
            <w:noProof/>
            <w:webHidden/>
          </w:rPr>
          <w:t>E-</w:t>
        </w:r>
        <w:r w:rsidR="00D52691" w:rsidRPr="00A01F49">
          <w:rPr>
            <w:noProof/>
            <w:webHidden/>
          </w:rPr>
          <w:fldChar w:fldCharType="begin"/>
        </w:r>
        <w:r w:rsidR="00D52691" w:rsidRPr="00A01F49">
          <w:rPr>
            <w:noProof/>
            <w:webHidden/>
          </w:rPr>
          <w:instrText xml:space="preserve"> PAGEREF _Toc158035159 \h </w:instrText>
        </w:r>
        <w:r w:rsidR="00D52691" w:rsidRPr="00A01F49">
          <w:rPr>
            <w:noProof/>
            <w:webHidden/>
          </w:rPr>
        </w:r>
        <w:r w:rsidR="00D52691" w:rsidRPr="00A01F49">
          <w:rPr>
            <w:noProof/>
            <w:webHidden/>
          </w:rPr>
          <w:fldChar w:fldCharType="separate"/>
        </w:r>
        <w:r w:rsidR="00F23783" w:rsidRPr="00A01F49">
          <w:rPr>
            <w:noProof/>
            <w:webHidden/>
          </w:rPr>
          <w:t>6</w:t>
        </w:r>
        <w:r w:rsidR="00D52691" w:rsidRPr="00A01F49">
          <w:rPr>
            <w:noProof/>
            <w:webHidden/>
          </w:rPr>
          <w:fldChar w:fldCharType="end"/>
        </w:r>
      </w:hyperlink>
    </w:p>
    <w:p w14:paraId="7F2C2BDE" w14:textId="7DB22310" w:rsidR="00D52691" w:rsidRPr="00A01F49" w:rsidRDefault="00000000" w:rsidP="00D52691">
      <w:pPr>
        <w:pStyle w:val="TableofFigures"/>
        <w:tabs>
          <w:tab w:val="right" w:leader="dot" w:pos="12950"/>
        </w:tabs>
        <w:spacing w:after="60"/>
        <w:rPr>
          <w:rFonts w:eastAsiaTheme="minorEastAsia"/>
          <w:noProof/>
          <w:kern w:val="2"/>
          <w14:ligatures w14:val="standardContextual"/>
        </w:rPr>
      </w:pPr>
      <w:hyperlink w:anchor="_Toc158035160" w:history="1">
        <w:r w:rsidR="00D52691" w:rsidRPr="00A01F49">
          <w:rPr>
            <w:rStyle w:val="Hyperlink"/>
            <w:noProof/>
          </w:rPr>
          <w:t>Table E10. Next-Generation MCAS ELA Mean Student Growth Percentile by Student Group, Grades 3-8, 2022-2023</w:t>
        </w:r>
        <w:r w:rsidR="00D52691" w:rsidRPr="00A01F49">
          <w:rPr>
            <w:noProof/>
            <w:webHidden/>
          </w:rPr>
          <w:tab/>
        </w:r>
        <w:r w:rsidR="00F23783" w:rsidRPr="00A01F49">
          <w:rPr>
            <w:noProof/>
            <w:webHidden/>
          </w:rPr>
          <w:t>E-</w:t>
        </w:r>
        <w:r w:rsidR="00D52691" w:rsidRPr="00A01F49">
          <w:rPr>
            <w:noProof/>
            <w:webHidden/>
          </w:rPr>
          <w:fldChar w:fldCharType="begin"/>
        </w:r>
        <w:r w:rsidR="00D52691" w:rsidRPr="00A01F49">
          <w:rPr>
            <w:noProof/>
            <w:webHidden/>
          </w:rPr>
          <w:instrText xml:space="preserve"> PAGEREF _Toc158035160 \h </w:instrText>
        </w:r>
        <w:r w:rsidR="00D52691" w:rsidRPr="00A01F49">
          <w:rPr>
            <w:noProof/>
            <w:webHidden/>
          </w:rPr>
        </w:r>
        <w:r w:rsidR="00D52691" w:rsidRPr="00A01F49">
          <w:rPr>
            <w:noProof/>
            <w:webHidden/>
          </w:rPr>
          <w:fldChar w:fldCharType="separate"/>
        </w:r>
        <w:r w:rsidR="00F23783" w:rsidRPr="00A01F49">
          <w:rPr>
            <w:noProof/>
            <w:webHidden/>
          </w:rPr>
          <w:t>7</w:t>
        </w:r>
        <w:r w:rsidR="00D52691" w:rsidRPr="00A01F49">
          <w:rPr>
            <w:noProof/>
            <w:webHidden/>
          </w:rPr>
          <w:fldChar w:fldCharType="end"/>
        </w:r>
      </w:hyperlink>
    </w:p>
    <w:p w14:paraId="5C9BE799" w14:textId="08CEC79A" w:rsidR="00D52691" w:rsidRPr="00A01F49" w:rsidRDefault="00000000" w:rsidP="00D52691">
      <w:pPr>
        <w:pStyle w:val="TableofFigures"/>
        <w:tabs>
          <w:tab w:val="right" w:leader="dot" w:pos="12950"/>
        </w:tabs>
        <w:spacing w:after="60"/>
        <w:rPr>
          <w:rFonts w:eastAsiaTheme="minorEastAsia"/>
          <w:noProof/>
          <w:kern w:val="2"/>
          <w14:ligatures w14:val="standardContextual"/>
        </w:rPr>
      </w:pPr>
      <w:hyperlink w:anchor="_Toc158035161" w:history="1">
        <w:r w:rsidR="00D52691" w:rsidRPr="00A01F49">
          <w:rPr>
            <w:rStyle w:val="Hyperlink"/>
            <w:noProof/>
          </w:rPr>
          <w:t>Table E11. Next-Generation MCAS ELA Mean Student Growth Percentile by Student Group, Grade 10, 2022-2023</w:t>
        </w:r>
        <w:r w:rsidR="00D52691" w:rsidRPr="00A01F49">
          <w:rPr>
            <w:noProof/>
            <w:webHidden/>
          </w:rPr>
          <w:tab/>
        </w:r>
        <w:r w:rsidR="00F23783" w:rsidRPr="00A01F49">
          <w:rPr>
            <w:noProof/>
            <w:webHidden/>
          </w:rPr>
          <w:t>E-</w:t>
        </w:r>
        <w:r w:rsidR="00D52691" w:rsidRPr="00A01F49">
          <w:rPr>
            <w:noProof/>
            <w:webHidden/>
          </w:rPr>
          <w:fldChar w:fldCharType="begin"/>
        </w:r>
        <w:r w:rsidR="00D52691" w:rsidRPr="00A01F49">
          <w:rPr>
            <w:noProof/>
            <w:webHidden/>
          </w:rPr>
          <w:instrText xml:space="preserve"> PAGEREF _Toc158035161 \h </w:instrText>
        </w:r>
        <w:r w:rsidR="00D52691" w:rsidRPr="00A01F49">
          <w:rPr>
            <w:noProof/>
            <w:webHidden/>
          </w:rPr>
        </w:r>
        <w:r w:rsidR="00D52691" w:rsidRPr="00A01F49">
          <w:rPr>
            <w:noProof/>
            <w:webHidden/>
          </w:rPr>
          <w:fldChar w:fldCharType="separate"/>
        </w:r>
        <w:r w:rsidR="00F23783" w:rsidRPr="00A01F49">
          <w:rPr>
            <w:noProof/>
            <w:webHidden/>
          </w:rPr>
          <w:t>7</w:t>
        </w:r>
        <w:r w:rsidR="00D52691" w:rsidRPr="00A01F49">
          <w:rPr>
            <w:noProof/>
            <w:webHidden/>
          </w:rPr>
          <w:fldChar w:fldCharType="end"/>
        </w:r>
      </w:hyperlink>
    </w:p>
    <w:p w14:paraId="6410AD79" w14:textId="548C5827" w:rsidR="00D52691" w:rsidRPr="00A01F49" w:rsidRDefault="00000000" w:rsidP="00D52691">
      <w:pPr>
        <w:pStyle w:val="TableofFigures"/>
        <w:tabs>
          <w:tab w:val="right" w:leader="dot" w:pos="12950"/>
        </w:tabs>
        <w:spacing w:after="60"/>
        <w:rPr>
          <w:rFonts w:eastAsiaTheme="minorEastAsia"/>
          <w:noProof/>
          <w:kern w:val="2"/>
          <w14:ligatures w14:val="standardContextual"/>
        </w:rPr>
      </w:pPr>
      <w:hyperlink w:anchor="_Toc158035162" w:history="1">
        <w:r w:rsidR="00D52691" w:rsidRPr="00A01F49">
          <w:rPr>
            <w:rStyle w:val="Hyperlink"/>
            <w:noProof/>
          </w:rPr>
          <w:t>Table E12. Next-Generation MCAS Mathematics Mean Student Growth Percentile by Student Group, Grades 3-8, 2022-2023</w:t>
        </w:r>
        <w:r w:rsidR="00D52691" w:rsidRPr="00A01F49">
          <w:rPr>
            <w:noProof/>
            <w:webHidden/>
          </w:rPr>
          <w:tab/>
        </w:r>
        <w:r w:rsidR="00F23783" w:rsidRPr="00A01F49">
          <w:rPr>
            <w:noProof/>
            <w:webHidden/>
          </w:rPr>
          <w:t>E-</w:t>
        </w:r>
        <w:r w:rsidR="00D52691" w:rsidRPr="00A01F49">
          <w:rPr>
            <w:noProof/>
            <w:webHidden/>
          </w:rPr>
          <w:fldChar w:fldCharType="begin"/>
        </w:r>
        <w:r w:rsidR="00D52691" w:rsidRPr="00A01F49">
          <w:rPr>
            <w:noProof/>
            <w:webHidden/>
          </w:rPr>
          <w:instrText xml:space="preserve"> PAGEREF _Toc158035162 \h </w:instrText>
        </w:r>
        <w:r w:rsidR="00D52691" w:rsidRPr="00A01F49">
          <w:rPr>
            <w:noProof/>
            <w:webHidden/>
          </w:rPr>
        </w:r>
        <w:r w:rsidR="00D52691" w:rsidRPr="00A01F49">
          <w:rPr>
            <w:noProof/>
            <w:webHidden/>
          </w:rPr>
          <w:fldChar w:fldCharType="separate"/>
        </w:r>
        <w:r w:rsidR="00F23783" w:rsidRPr="00A01F49">
          <w:rPr>
            <w:noProof/>
            <w:webHidden/>
          </w:rPr>
          <w:t>8</w:t>
        </w:r>
        <w:r w:rsidR="00D52691" w:rsidRPr="00A01F49">
          <w:rPr>
            <w:noProof/>
            <w:webHidden/>
          </w:rPr>
          <w:fldChar w:fldCharType="end"/>
        </w:r>
      </w:hyperlink>
    </w:p>
    <w:p w14:paraId="6EDBF370" w14:textId="60CE44FB" w:rsidR="00D52691" w:rsidRPr="00A01F49" w:rsidRDefault="00000000" w:rsidP="00D52691">
      <w:pPr>
        <w:pStyle w:val="TableofFigures"/>
        <w:tabs>
          <w:tab w:val="right" w:leader="dot" w:pos="12950"/>
        </w:tabs>
        <w:spacing w:after="60"/>
        <w:rPr>
          <w:rFonts w:eastAsiaTheme="minorEastAsia"/>
          <w:noProof/>
          <w:kern w:val="2"/>
          <w14:ligatures w14:val="standardContextual"/>
        </w:rPr>
      </w:pPr>
      <w:hyperlink w:anchor="_Toc158035163" w:history="1">
        <w:r w:rsidR="00D52691" w:rsidRPr="00A01F49">
          <w:rPr>
            <w:rStyle w:val="Hyperlink"/>
            <w:noProof/>
          </w:rPr>
          <w:t>Table E13. Next-Generation MCAS Mathematics Mean Student Growth Percentile by Student Group, Grade 10, 2022-2023</w:t>
        </w:r>
        <w:r w:rsidR="00D52691" w:rsidRPr="00A01F49">
          <w:rPr>
            <w:noProof/>
            <w:webHidden/>
          </w:rPr>
          <w:tab/>
        </w:r>
        <w:r w:rsidR="00F23783" w:rsidRPr="00A01F49">
          <w:rPr>
            <w:noProof/>
            <w:webHidden/>
          </w:rPr>
          <w:t>E-</w:t>
        </w:r>
        <w:r w:rsidR="00D52691" w:rsidRPr="00A01F49">
          <w:rPr>
            <w:noProof/>
            <w:webHidden/>
          </w:rPr>
          <w:fldChar w:fldCharType="begin"/>
        </w:r>
        <w:r w:rsidR="00D52691" w:rsidRPr="00A01F49">
          <w:rPr>
            <w:noProof/>
            <w:webHidden/>
          </w:rPr>
          <w:instrText xml:space="preserve"> PAGEREF _Toc158035163 \h </w:instrText>
        </w:r>
        <w:r w:rsidR="00D52691" w:rsidRPr="00A01F49">
          <w:rPr>
            <w:noProof/>
            <w:webHidden/>
          </w:rPr>
        </w:r>
        <w:r w:rsidR="00D52691" w:rsidRPr="00A01F49">
          <w:rPr>
            <w:noProof/>
            <w:webHidden/>
          </w:rPr>
          <w:fldChar w:fldCharType="separate"/>
        </w:r>
        <w:r w:rsidR="00F23783" w:rsidRPr="00A01F49">
          <w:rPr>
            <w:noProof/>
            <w:webHidden/>
          </w:rPr>
          <w:t>8</w:t>
        </w:r>
        <w:r w:rsidR="00D52691" w:rsidRPr="00A01F49">
          <w:rPr>
            <w:noProof/>
            <w:webHidden/>
          </w:rPr>
          <w:fldChar w:fldCharType="end"/>
        </w:r>
      </w:hyperlink>
    </w:p>
    <w:p w14:paraId="071712E4" w14:textId="017088A1" w:rsidR="00D52691" w:rsidRPr="00A01F49" w:rsidRDefault="00000000" w:rsidP="00D52691">
      <w:pPr>
        <w:pStyle w:val="TableofFigures"/>
        <w:tabs>
          <w:tab w:val="right" w:leader="dot" w:pos="12950"/>
        </w:tabs>
        <w:spacing w:after="60"/>
        <w:rPr>
          <w:rFonts w:eastAsiaTheme="minorEastAsia"/>
          <w:noProof/>
          <w:kern w:val="2"/>
          <w14:ligatures w14:val="standardContextual"/>
        </w:rPr>
      </w:pPr>
      <w:hyperlink w:anchor="_Toc158035164" w:history="1">
        <w:r w:rsidR="00D52691" w:rsidRPr="00A01F49">
          <w:rPr>
            <w:rStyle w:val="Hyperlink"/>
            <w:noProof/>
          </w:rPr>
          <w:t>Table E14. Next-Generation MCAS ELA Mean Student Growth Percentile by Grade, 2022-2023</w:t>
        </w:r>
        <w:r w:rsidR="00D52691" w:rsidRPr="00A01F49">
          <w:rPr>
            <w:noProof/>
            <w:webHidden/>
          </w:rPr>
          <w:tab/>
        </w:r>
        <w:r w:rsidR="00F23783" w:rsidRPr="00A01F49">
          <w:rPr>
            <w:noProof/>
            <w:webHidden/>
          </w:rPr>
          <w:t>E-</w:t>
        </w:r>
        <w:r w:rsidR="00D52691" w:rsidRPr="00A01F49">
          <w:rPr>
            <w:noProof/>
            <w:webHidden/>
          </w:rPr>
          <w:fldChar w:fldCharType="begin"/>
        </w:r>
        <w:r w:rsidR="00D52691" w:rsidRPr="00A01F49">
          <w:rPr>
            <w:noProof/>
            <w:webHidden/>
          </w:rPr>
          <w:instrText xml:space="preserve"> PAGEREF _Toc158035164 \h </w:instrText>
        </w:r>
        <w:r w:rsidR="00D52691" w:rsidRPr="00A01F49">
          <w:rPr>
            <w:noProof/>
            <w:webHidden/>
          </w:rPr>
        </w:r>
        <w:r w:rsidR="00D52691" w:rsidRPr="00A01F49">
          <w:rPr>
            <w:noProof/>
            <w:webHidden/>
          </w:rPr>
          <w:fldChar w:fldCharType="separate"/>
        </w:r>
        <w:r w:rsidR="00F23783" w:rsidRPr="00A01F49">
          <w:rPr>
            <w:noProof/>
            <w:webHidden/>
          </w:rPr>
          <w:t>9</w:t>
        </w:r>
        <w:r w:rsidR="00D52691" w:rsidRPr="00A01F49">
          <w:rPr>
            <w:noProof/>
            <w:webHidden/>
          </w:rPr>
          <w:fldChar w:fldCharType="end"/>
        </w:r>
      </w:hyperlink>
    </w:p>
    <w:p w14:paraId="1B3C6A68" w14:textId="1DA43906" w:rsidR="00D52691" w:rsidRPr="00A01F49" w:rsidRDefault="00000000" w:rsidP="00D52691">
      <w:pPr>
        <w:pStyle w:val="TableofFigures"/>
        <w:tabs>
          <w:tab w:val="right" w:leader="dot" w:pos="12950"/>
        </w:tabs>
        <w:spacing w:after="60"/>
        <w:rPr>
          <w:rFonts w:eastAsiaTheme="minorEastAsia"/>
          <w:noProof/>
          <w:kern w:val="2"/>
          <w14:ligatures w14:val="standardContextual"/>
        </w:rPr>
      </w:pPr>
      <w:hyperlink w:anchor="_Toc158035165" w:history="1">
        <w:r w:rsidR="00D52691" w:rsidRPr="00A01F49">
          <w:rPr>
            <w:rStyle w:val="Hyperlink"/>
            <w:noProof/>
          </w:rPr>
          <w:t>Table E15. Next-Generation MCAS Mathematics Mean Student Growth Percentile by Grade, 2022-2023</w:t>
        </w:r>
        <w:r w:rsidR="00D52691" w:rsidRPr="00A01F49">
          <w:rPr>
            <w:noProof/>
            <w:webHidden/>
          </w:rPr>
          <w:tab/>
        </w:r>
        <w:r w:rsidR="00F23783" w:rsidRPr="00A01F49">
          <w:rPr>
            <w:noProof/>
            <w:webHidden/>
          </w:rPr>
          <w:t>E-</w:t>
        </w:r>
        <w:r w:rsidR="00D52691" w:rsidRPr="00A01F49">
          <w:rPr>
            <w:noProof/>
            <w:webHidden/>
          </w:rPr>
          <w:fldChar w:fldCharType="begin"/>
        </w:r>
        <w:r w:rsidR="00D52691" w:rsidRPr="00A01F49">
          <w:rPr>
            <w:noProof/>
            <w:webHidden/>
          </w:rPr>
          <w:instrText xml:space="preserve"> PAGEREF _Toc158035165 \h </w:instrText>
        </w:r>
        <w:r w:rsidR="00D52691" w:rsidRPr="00A01F49">
          <w:rPr>
            <w:noProof/>
            <w:webHidden/>
          </w:rPr>
        </w:r>
        <w:r w:rsidR="00D52691" w:rsidRPr="00A01F49">
          <w:rPr>
            <w:noProof/>
            <w:webHidden/>
          </w:rPr>
          <w:fldChar w:fldCharType="separate"/>
        </w:r>
        <w:r w:rsidR="00F23783" w:rsidRPr="00A01F49">
          <w:rPr>
            <w:noProof/>
            <w:webHidden/>
          </w:rPr>
          <w:t>9</w:t>
        </w:r>
        <w:r w:rsidR="00D52691" w:rsidRPr="00A01F49">
          <w:rPr>
            <w:noProof/>
            <w:webHidden/>
          </w:rPr>
          <w:fldChar w:fldCharType="end"/>
        </w:r>
      </w:hyperlink>
    </w:p>
    <w:p w14:paraId="77CAC662" w14:textId="039DBD7C" w:rsidR="00D52691" w:rsidRPr="00A01F49" w:rsidRDefault="00000000" w:rsidP="00D52691">
      <w:pPr>
        <w:pStyle w:val="TableofFigures"/>
        <w:tabs>
          <w:tab w:val="right" w:leader="dot" w:pos="12950"/>
        </w:tabs>
        <w:spacing w:after="60"/>
        <w:rPr>
          <w:rFonts w:eastAsiaTheme="minorEastAsia"/>
          <w:noProof/>
          <w:kern w:val="2"/>
          <w14:ligatures w14:val="standardContextual"/>
        </w:rPr>
      </w:pPr>
      <w:hyperlink w:anchor="_Toc158035166" w:history="1">
        <w:r w:rsidR="00D52691" w:rsidRPr="00A01F49">
          <w:rPr>
            <w:rStyle w:val="Hyperlink"/>
            <w:noProof/>
          </w:rPr>
          <w:t xml:space="preserve">Table E16. </w:t>
        </w:r>
        <w:r w:rsidR="00D52691" w:rsidRPr="00A01F49">
          <w:rPr>
            <w:rStyle w:val="Hyperlink"/>
            <w:noProof/>
            <w:spacing w:val="-4"/>
          </w:rPr>
          <w:t>Four-Year Cohort Graduation Rates by Student Group, 2020-2022</w:t>
        </w:r>
        <w:r w:rsidR="00D52691" w:rsidRPr="00A01F49">
          <w:rPr>
            <w:noProof/>
            <w:webHidden/>
          </w:rPr>
          <w:tab/>
        </w:r>
        <w:r w:rsidR="00F23783" w:rsidRPr="00A01F49">
          <w:rPr>
            <w:noProof/>
            <w:webHidden/>
          </w:rPr>
          <w:t>E-</w:t>
        </w:r>
        <w:r w:rsidR="00D52691" w:rsidRPr="00A01F49">
          <w:rPr>
            <w:noProof/>
            <w:webHidden/>
          </w:rPr>
          <w:fldChar w:fldCharType="begin"/>
        </w:r>
        <w:r w:rsidR="00D52691" w:rsidRPr="00A01F49">
          <w:rPr>
            <w:noProof/>
            <w:webHidden/>
          </w:rPr>
          <w:instrText xml:space="preserve"> PAGEREF _Toc158035166 \h </w:instrText>
        </w:r>
        <w:r w:rsidR="00D52691" w:rsidRPr="00A01F49">
          <w:rPr>
            <w:noProof/>
            <w:webHidden/>
          </w:rPr>
        </w:r>
        <w:r w:rsidR="00D52691" w:rsidRPr="00A01F49">
          <w:rPr>
            <w:noProof/>
            <w:webHidden/>
          </w:rPr>
          <w:fldChar w:fldCharType="separate"/>
        </w:r>
        <w:r w:rsidR="00F23783" w:rsidRPr="00A01F49">
          <w:rPr>
            <w:noProof/>
            <w:webHidden/>
          </w:rPr>
          <w:t>9</w:t>
        </w:r>
        <w:r w:rsidR="00D52691" w:rsidRPr="00A01F49">
          <w:rPr>
            <w:noProof/>
            <w:webHidden/>
          </w:rPr>
          <w:fldChar w:fldCharType="end"/>
        </w:r>
      </w:hyperlink>
    </w:p>
    <w:p w14:paraId="39299D0E" w14:textId="693FCB76" w:rsidR="00D52691" w:rsidRPr="00A01F49" w:rsidRDefault="00000000" w:rsidP="00D52691">
      <w:pPr>
        <w:pStyle w:val="TableofFigures"/>
        <w:tabs>
          <w:tab w:val="right" w:leader="dot" w:pos="12950"/>
        </w:tabs>
        <w:spacing w:after="60"/>
        <w:rPr>
          <w:rFonts w:eastAsiaTheme="minorEastAsia"/>
          <w:noProof/>
          <w:kern w:val="2"/>
          <w14:ligatures w14:val="standardContextual"/>
        </w:rPr>
      </w:pPr>
      <w:hyperlink w:anchor="_Toc158035167" w:history="1">
        <w:r w:rsidR="00D52691" w:rsidRPr="00A01F49">
          <w:rPr>
            <w:rStyle w:val="Hyperlink"/>
            <w:noProof/>
          </w:rPr>
          <w:t xml:space="preserve">Table E17. </w:t>
        </w:r>
        <w:r w:rsidR="00D52691" w:rsidRPr="00A01F49">
          <w:rPr>
            <w:rStyle w:val="Hyperlink"/>
            <w:noProof/>
            <w:spacing w:val="-4"/>
          </w:rPr>
          <w:t>Five-Year Cohort Graduation Rates by Student Group, 2019-2021</w:t>
        </w:r>
        <w:r w:rsidR="00D52691" w:rsidRPr="00A01F49">
          <w:rPr>
            <w:noProof/>
            <w:webHidden/>
          </w:rPr>
          <w:tab/>
        </w:r>
        <w:r w:rsidR="00F23783" w:rsidRPr="00A01F49">
          <w:rPr>
            <w:noProof/>
            <w:webHidden/>
          </w:rPr>
          <w:t>E-</w:t>
        </w:r>
        <w:r w:rsidR="00D52691" w:rsidRPr="00A01F49">
          <w:rPr>
            <w:noProof/>
            <w:webHidden/>
          </w:rPr>
          <w:fldChar w:fldCharType="begin"/>
        </w:r>
        <w:r w:rsidR="00D52691" w:rsidRPr="00A01F49">
          <w:rPr>
            <w:noProof/>
            <w:webHidden/>
          </w:rPr>
          <w:instrText xml:space="preserve"> PAGEREF _Toc158035167 \h </w:instrText>
        </w:r>
        <w:r w:rsidR="00D52691" w:rsidRPr="00A01F49">
          <w:rPr>
            <w:noProof/>
            <w:webHidden/>
          </w:rPr>
        </w:r>
        <w:r w:rsidR="00D52691" w:rsidRPr="00A01F49">
          <w:rPr>
            <w:noProof/>
            <w:webHidden/>
          </w:rPr>
          <w:fldChar w:fldCharType="separate"/>
        </w:r>
        <w:r w:rsidR="00F23783" w:rsidRPr="00A01F49">
          <w:rPr>
            <w:noProof/>
            <w:webHidden/>
          </w:rPr>
          <w:t>10</w:t>
        </w:r>
        <w:r w:rsidR="00D52691" w:rsidRPr="00A01F49">
          <w:rPr>
            <w:noProof/>
            <w:webHidden/>
          </w:rPr>
          <w:fldChar w:fldCharType="end"/>
        </w:r>
      </w:hyperlink>
    </w:p>
    <w:p w14:paraId="0C7AFAE1" w14:textId="30E5BF96" w:rsidR="00D52691" w:rsidRPr="00A01F49" w:rsidRDefault="00000000" w:rsidP="00D52691">
      <w:pPr>
        <w:pStyle w:val="TableofFigures"/>
        <w:tabs>
          <w:tab w:val="right" w:leader="dot" w:pos="12950"/>
        </w:tabs>
        <w:spacing w:after="60"/>
        <w:rPr>
          <w:rFonts w:eastAsiaTheme="minorEastAsia"/>
          <w:noProof/>
          <w:kern w:val="2"/>
          <w14:ligatures w14:val="standardContextual"/>
        </w:rPr>
      </w:pPr>
      <w:hyperlink w:anchor="_Toc158035168" w:history="1">
        <w:r w:rsidR="00D52691" w:rsidRPr="00A01F49">
          <w:rPr>
            <w:rStyle w:val="Hyperlink"/>
            <w:noProof/>
          </w:rPr>
          <w:t>Table E18. Annual Dropout Rates by Student Group, 2020-2022</w:t>
        </w:r>
        <w:r w:rsidR="00D52691" w:rsidRPr="00A01F49">
          <w:rPr>
            <w:noProof/>
            <w:webHidden/>
          </w:rPr>
          <w:tab/>
        </w:r>
        <w:r w:rsidR="00F23783" w:rsidRPr="00A01F49">
          <w:rPr>
            <w:noProof/>
            <w:webHidden/>
          </w:rPr>
          <w:t>E-</w:t>
        </w:r>
        <w:r w:rsidR="00D52691" w:rsidRPr="00A01F49">
          <w:rPr>
            <w:noProof/>
            <w:webHidden/>
          </w:rPr>
          <w:fldChar w:fldCharType="begin"/>
        </w:r>
        <w:r w:rsidR="00D52691" w:rsidRPr="00A01F49">
          <w:rPr>
            <w:noProof/>
            <w:webHidden/>
          </w:rPr>
          <w:instrText xml:space="preserve"> PAGEREF _Toc158035168 \h </w:instrText>
        </w:r>
        <w:r w:rsidR="00D52691" w:rsidRPr="00A01F49">
          <w:rPr>
            <w:noProof/>
            <w:webHidden/>
          </w:rPr>
        </w:r>
        <w:r w:rsidR="00D52691" w:rsidRPr="00A01F49">
          <w:rPr>
            <w:noProof/>
            <w:webHidden/>
          </w:rPr>
          <w:fldChar w:fldCharType="separate"/>
        </w:r>
        <w:r w:rsidR="00F23783" w:rsidRPr="00A01F49">
          <w:rPr>
            <w:noProof/>
            <w:webHidden/>
          </w:rPr>
          <w:t>10</w:t>
        </w:r>
        <w:r w:rsidR="00D52691" w:rsidRPr="00A01F49">
          <w:rPr>
            <w:noProof/>
            <w:webHidden/>
          </w:rPr>
          <w:fldChar w:fldCharType="end"/>
        </w:r>
      </w:hyperlink>
    </w:p>
    <w:p w14:paraId="64F74694" w14:textId="38FDE75A" w:rsidR="00D52691" w:rsidRPr="00A01F49" w:rsidRDefault="00000000" w:rsidP="00D52691">
      <w:pPr>
        <w:pStyle w:val="TableofFigures"/>
        <w:tabs>
          <w:tab w:val="right" w:leader="dot" w:pos="12950"/>
        </w:tabs>
        <w:spacing w:after="60"/>
        <w:rPr>
          <w:rFonts w:eastAsiaTheme="minorEastAsia"/>
          <w:noProof/>
          <w:kern w:val="2"/>
          <w14:ligatures w14:val="standardContextual"/>
        </w:rPr>
      </w:pPr>
      <w:hyperlink w:anchor="_Toc158035169" w:history="1">
        <w:r w:rsidR="00D52691" w:rsidRPr="00A01F49">
          <w:rPr>
            <w:rStyle w:val="Hyperlink"/>
            <w:noProof/>
          </w:rPr>
          <w:t>Table E19. In-School Suspension Rates by Student Group, 2021-2023</w:t>
        </w:r>
        <w:r w:rsidR="00D52691" w:rsidRPr="00A01F49">
          <w:rPr>
            <w:noProof/>
            <w:webHidden/>
          </w:rPr>
          <w:tab/>
        </w:r>
        <w:r w:rsidR="00F23783" w:rsidRPr="00A01F49">
          <w:rPr>
            <w:noProof/>
            <w:webHidden/>
          </w:rPr>
          <w:t>E-</w:t>
        </w:r>
        <w:r w:rsidR="00D52691" w:rsidRPr="00A01F49">
          <w:rPr>
            <w:noProof/>
            <w:webHidden/>
          </w:rPr>
          <w:fldChar w:fldCharType="begin"/>
        </w:r>
        <w:r w:rsidR="00D52691" w:rsidRPr="00A01F49">
          <w:rPr>
            <w:noProof/>
            <w:webHidden/>
          </w:rPr>
          <w:instrText xml:space="preserve"> PAGEREF _Toc158035169 \h </w:instrText>
        </w:r>
        <w:r w:rsidR="00D52691" w:rsidRPr="00A01F49">
          <w:rPr>
            <w:noProof/>
            <w:webHidden/>
          </w:rPr>
        </w:r>
        <w:r w:rsidR="00D52691" w:rsidRPr="00A01F49">
          <w:rPr>
            <w:noProof/>
            <w:webHidden/>
          </w:rPr>
          <w:fldChar w:fldCharType="separate"/>
        </w:r>
        <w:r w:rsidR="00F23783" w:rsidRPr="00A01F49">
          <w:rPr>
            <w:noProof/>
            <w:webHidden/>
          </w:rPr>
          <w:t>11</w:t>
        </w:r>
        <w:r w:rsidR="00D52691" w:rsidRPr="00A01F49">
          <w:rPr>
            <w:noProof/>
            <w:webHidden/>
          </w:rPr>
          <w:fldChar w:fldCharType="end"/>
        </w:r>
      </w:hyperlink>
    </w:p>
    <w:p w14:paraId="7D5B887C" w14:textId="694D6B93" w:rsidR="00D52691" w:rsidRPr="00A01F49" w:rsidRDefault="00000000" w:rsidP="00D52691">
      <w:pPr>
        <w:pStyle w:val="TableofFigures"/>
        <w:tabs>
          <w:tab w:val="right" w:leader="dot" w:pos="12950"/>
        </w:tabs>
        <w:spacing w:after="60"/>
        <w:rPr>
          <w:rFonts w:eastAsiaTheme="minorEastAsia"/>
          <w:noProof/>
          <w:kern w:val="2"/>
          <w14:ligatures w14:val="standardContextual"/>
        </w:rPr>
      </w:pPr>
      <w:hyperlink w:anchor="_Toc158035170" w:history="1">
        <w:r w:rsidR="00D52691" w:rsidRPr="00A01F49">
          <w:rPr>
            <w:rStyle w:val="Hyperlink"/>
            <w:noProof/>
          </w:rPr>
          <w:t>Table E20. Out-of-School Suspension Rates by Student Group, 2021-2023</w:t>
        </w:r>
        <w:r w:rsidR="00D52691" w:rsidRPr="00A01F49">
          <w:rPr>
            <w:noProof/>
            <w:webHidden/>
          </w:rPr>
          <w:tab/>
        </w:r>
        <w:r w:rsidR="00F23783" w:rsidRPr="00A01F49">
          <w:rPr>
            <w:noProof/>
            <w:webHidden/>
          </w:rPr>
          <w:t>E-</w:t>
        </w:r>
        <w:r w:rsidR="00D52691" w:rsidRPr="00A01F49">
          <w:rPr>
            <w:noProof/>
            <w:webHidden/>
          </w:rPr>
          <w:fldChar w:fldCharType="begin"/>
        </w:r>
        <w:r w:rsidR="00D52691" w:rsidRPr="00A01F49">
          <w:rPr>
            <w:noProof/>
            <w:webHidden/>
          </w:rPr>
          <w:instrText xml:space="preserve"> PAGEREF _Toc158035170 \h </w:instrText>
        </w:r>
        <w:r w:rsidR="00D52691" w:rsidRPr="00A01F49">
          <w:rPr>
            <w:noProof/>
            <w:webHidden/>
          </w:rPr>
        </w:r>
        <w:r w:rsidR="00D52691" w:rsidRPr="00A01F49">
          <w:rPr>
            <w:noProof/>
            <w:webHidden/>
          </w:rPr>
          <w:fldChar w:fldCharType="separate"/>
        </w:r>
        <w:r w:rsidR="00F23783" w:rsidRPr="00A01F49">
          <w:rPr>
            <w:noProof/>
            <w:webHidden/>
          </w:rPr>
          <w:t>11</w:t>
        </w:r>
        <w:r w:rsidR="00D52691" w:rsidRPr="00A01F49">
          <w:rPr>
            <w:noProof/>
            <w:webHidden/>
          </w:rPr>
          <w:fldChar w:fldCharType="end"/>
        </w:r>
      </w:hyperlink>
    </w:p>
    <w:p w14:paraId="3B8FEC64" w14:textId="547BDC4F" w:rsidR="00D52691" w:rsidRPr="00A01F49" w:rsidRDefault="00000000" w:rsidP="00D52691">
      <w:pPr>
        <w:pStyle w:val="TableofFigures"/>
        <w:tabs>
          <w:tab w:val="right" w:leader="dot" w:pos="12950"/>
        </w:tabs>
        <w:spacing w:after="60"/>
        <w:rPr>
          <w:rFonts w:eastAsiaTheme="minorEastAsia"/>
          <w:noProof/>
          <w:kern w:val="2"/>
          <w14:ligatures w14:val="standardContextual"/>
        </w:rPr>
      </w:pPr>
      <w:hyperlink w:anchor="_Toc158035171" w:history="1">
        <w:r w:rsidR="00D52691" w:rsidRPr="00A01F49">
          <w:rPr>
            <w:rStyle w:val="Hyperlink"/>
            <w:noProof/>
          </w:rPr>
          <w:t>Table E21. Advanced Coursework Completion Rates by Student Group, 2021-2023</w:t>
        </w:r>
        <w:r w:rsidR="00D52691" w:rsidRPr="00A01F49">
          <w:rPr>
            <w:noProof/>
            <w:webHidden/>
          </w:rPr>
          <w:tab/>
        </w:r>
        <w:r w:rsidR="00F23783" w:rsidRPr="00A01F49">
          <w:rPr>
            <w:noProof/>
            <w:webHidden/>
          </w:rPr>
          <w:t>E-</w:t>
        </w:r>
        <w:r w:rsidR="00D52691" w:rsidRPr="00A01F49">
          <w:rPr>
            <w:noProof/>
            <w:webHidden/>
          </w:rPr>
          <w:fldChar w:fldCharType="begin"/>
        </w:r>
        <w:r w:rsidR="00D52691" w:rsidRPr="00A01F49">
          <w:rPr>
            <w:noProof/>
            <w:webHidden/>
          </w:rPr>
          <w:instrText xml:space="preserve"> PAGEREF _Toc158035171 \h </w:instrText>
        </w:r>
        <w:r w:rsidR="00D52691" w:rsidRPr="00A01F49">
          <w:rPr>
            <w:noProof/>
            <w:webHidden/>
          </w:rPr>
        </w:r>
        <w:r w:rsidR="00D52691" w:rsidRPr="00A01F49">
          <w:rPr>
            <w:noProof/>
            <w:webHidden/>
          </w:rPr>
          <w:fldChar w:fldCharType="separate"/>
        </w:r>
        <w:r w:rsidR="00F23783" w:rsidRPr="00A01F49">
          <w:rPr>
            <w:noProof/>
            <w:webHidden/>
          </w:rPr>
          <w:t>12</w:t>
        </w:r>
        <w:r w:rsidR="00D52691" w:rsidRPr="00A01F49">
          <w:rPr>
            <w:noProof/>
            <w:webHidden/>
          </w:rPr>
          <w:fldChar w:fldCharType="end"/>
        </w:r>
      </w:hyperlink>
    </w:p>
    <w:p w14:paraId="1B6C8F2C" w14:textId="077230FB" w:rsidR="00D52691" w:rsidRPr="00A01F49" w:rsidRDefault="00000000" w:rsidP="00D52691">
      <w:pPr>
        <w:pStyle w:val="TableofFigures"/>
        <w:tabs>
          <w:tab w:val="right" w:leader="dot" w:pos="12950"/>
        </w:tabs>
        <w:spacing w:after="60"/>
        <w:rPr>
          <w:rFonts w:eastAsiaTheme="minorEastAsia"/>
          <w:noProof/>
          <w:kern w:val="2"/>
          <w14:ligatures w14:val="standardContextual"/>
        </w:rPr>
      </w:pPr>
      <w:hyperlink w:anchor="_Toc158035172" w:history="1">
        <w:r w:rsidR="00D52691" w:rsidRPr="00A01F49">
          <w:rPr>
            <w:rStyle w:val="Hyperlink"/>
            <w:noProof/>
          </w:rPr>
          <w:t>Table E22. Accountability Percentile and Classification, 2023</w:t>
        </w:r>
        <w:r w:rsidR="00D52691" w:rsidRPr="00A01F49">
          <w:rPr>
            <w:noProof/>
            <w:webHidden/>
          </w:rPr>
          <w:tab/>
        </w:r>
        <w:r w:rsidR="00F23783" w:rsidRPr="00A01F49">
          <w:rPr>
            <w:noProof/>
            <w:webHidden/>
          </w:rPr>
          <w:t>E-</w:t>
        </w:r>
        <w:r w:rsidR="00D52691" w:rsidRPr="00A01F49">
          <w:rPr>
            <w:noProof/>
            <w:webHidden/>
          </w:rPr>
          <w:fldChar w:fldCharType="begin"/>
        </w:r>
        <w:r w:rsidR="00D52691" w:rsidRPr="00A01F49">
          <w:rPr>
            <w:noProof/>
            <w:webHidden/>
          </w:rPr>
          <w:instrText xml:space="preserve"> PAGEREF _Toc158035172 \h </w:instrText>
        </w:r>
        <w:r w:rsidR="00D52691" w:rsidRPr="00A01F49">
          <w:rPr>
            <w:noProof/>
            <w:webHidden/>
          </w:rPr>
        </w:r>
        <w:r w:rsidR="00D52691" w:rsidRPr="00A01F49">
          <w:rPr>
            <w:noProof/>
            <w:webHidden/>
          </w:rPr>
          <w:fldChar w:fldCharType="separate"/>
        </w:r>
        <w:r w:rsidR="00F23783" w:rsidRPr="00A01F49">
          <w:rPr>
            <w:noProof/>
            <w:webHidden/>
          </w:rPr>
          <w:t>12</w:t>
        </w:r>
        <w:r w:rsidR="00D52691" w:rsidRPr="00A01F49">
          <w:rPr>
            <w:noProof/>
            <w:webHidden/>
          </w:rPr>
          <w:fldChar w:fldCharType="end"/>
        </w:r>
      </w:hyperlink>
    </w:p>
    <w:p w14:paraId="0C351B53" w14:textId="350FA548" w:rsidR="00D52691" w:rsidRPr="00A01F49" w:rsidRDefault="00D52691" w:rsidP="00D52691">
      <w:pPr>
        <w:pStyle w:val="BodyTextposthead"/>
        <w:spacing w:after="60"/>
      </w:pPr>
      <w:r w:rsidRPr="00A01F49">
        <w:fldChar w:fldCharType="end"/>
      </w:r>
    </w:p>
    <w:p w14:paraId="34448F9A" w14:textId="77777777" w:rsidR="00D52691" w:rsidRPr="00A01F49" w:rsidRDefault="00D52691">
      <w:pPr>
        <w:spacing w:line="240" w:lineRule="auto"/>
      </w:pPr>
      <w:r w:rsidRPr="00A01F49">
        <w:br w:type="page"/>
      </w:r>
    </w:p>
    <w:p w14:paraId="063DAEBE" w14:textId="77777777" w:rsidR="00D52691" w:rsidRPr="00A01F49" w:rsidRDefault="00D52691" w:rsidP="00F23783">
      <w:pPr>
        <w:pStyle w:val="TableTitle0"/>
      </w:pPr>
      <w:bookmarkStart w:id="172" w:name="_Toc158035151"/>
      <w:r w:rsidRPr="00A01F49">
        <w:t>Table E1. Next-Generation MCAS ELA Achievement by Student Group, Grades 3-8, 2022-2023</w:t>
      </w:r>
      <w:bookmarkEnd w:id="172"/>
      <w:r w:rsidRPr="00A01F49">
        <w:t xml:space="preserve"> </w:t>
      </w:r>
    </w:p>
    <w:tbl>
      <w:tblPr>
        <w:tblStyle w:val="MSVTable1"/>
        <w:tblW w:w="5000" w:type="pct"/>
        <w:tblLook w:val="0420" w:firstRow="1" w:lastRow="0" w:firstColumn="0" w:lastColumn="0" w:noHBand="0" w:noVBand="1"/>
      </w:tblPr>
      <w:tblGrid>
        <w:gridCol w:w="2772"/>
        <w:gridCol w:w="1038"/>
        <w:gridCol w:w="984"/>
        <w:gridCol w:w="940"/>
        <w:gridCol w:w="1222"/>
        <w:gridCol w:w="865"/>
        <w:gridCol w:w="872"/>
        <w:gridCol w:w="1256"/>
        <w:gridCol w:w="862"/>
        <w:gridCol w:w="872"/>
        <w:gridCol w:w="1261"/>
      </w:tblGrid>
      <w:tr w:rsidR="00D52691" w:rsidRPr="00A01F49" w14:paraId="23F25402" w14:textId="77777777" w:rsidTr="00D52691">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076563B4" w14:textId="77777777" w:rsidR="00D52691" w:rsidRPr="00A01F49" w:rsidRDefault="00D52691" w:rsidP="00F23783">
            <w:pPr>
              <w:pStyle w:val="TableColHeadingLeft"/>
              <w:spacing w:before="10" w:after="10"/>
              <w:jc w:val="center"/>
            </w:pPr>
            <w:r w:rsidRPr="00A01F49">
              <w:t>Group</w:t>
            </w:r>
          </w:p>
        </w:tc>
        <w:tc>
          <w:tcPr>
            <w:tcW w:w="401" w:type="pct"/>
            <w:vMerge w:val="restart"/>
            <w:vAlign w:val="center"/>
          </w:tcPr>
          <w:p w14:paraId="57AE981A" w14:textId="6B040743" w:rsidR="00D52691" w:rsidRPr="00A01F49" w:rsidRDefault="00D52691" w:rsidP="00F23783">
            <w:pPr>
              <w:pStyle w:val="TableColHeadingCenter"/>
              <w:spacing w:before="10" w:after="10"/>
            </w:pPr>
            <w:r w:rsidRPr="00A01F49">
              <w:t xml:space="preserve"># </w:t>
            </w:r>
            <w:r w:rsidR="00AE0106" w:rsidRPr="00A01F49">
              <w:t>i</w:t>
            </w:r>
            <w:r w:rsidRPr="00A01F49">
              <w:t>ncluded (2023)</w:t>
            </w:r>
          </w:p>
        </w:tc>
        <w:tc>
          <w:tcPr>
            <w:tcW w:w="1215" w:type="pct"/>
            <w:gridSpan w:val="3"/>
            <w:vAlign w:val="bottom"/>
          </w:tcPr>
          <w:p w14:paraId="600E019F" w14:textId="51AFA484" w:rsidR="00D52691" w:rsidRPr="00A01F49" w:rsidRDefault="00D52691" w:rsidP="00F23783">
            <w:pPr>
              <w:pStyle w:val="TableColHeadingCenter"/>
              <w:spacing w:before="10" w:after="10"/>
            </w:pPr>
            <w:r w:rsidRPr="00A01F49">
              <w:t>Percent</w:t>
            </w:r>
            <w:r w:rsidR="00AE0106" w:rsidRPr="00A01F49">
              <w:t>age</w:t>
            </w:r>
            <w:r w:rsidRPr="00A01F49">
              <w:t xml:space="preserve"> meeting or exceeding expectations</w:t>
            </w:r>
          </w:p>
        </w:tc>
        <w:tc>
          <w:tcPr>
            <w:tcW w:w="1156" w:type="pct"/>
            <w:gridSpan w:val="3"/>
            <w:vAlign w:val="center"/>
          </w:tcPr>
          <w:p w14:paraId="14612B59" w14:textId="07D8BA99" w:rsidR="00D52691" w:rsidRPr="00A01F49" w:rsidRDefault="00D52691" w:rsidP="00F23783">
            <w:pPr>
              <w:pStyle w:val="TableColHeadingCenter"/>
              <w:spacing w:before="10" w:after="10"/>
            </w:pPr>
            <w:r w:rsidRPr="00A01F49">
              <w:t>Percent</w:t>
            </w:r>
            <w:r w:rsidR="00AE0106" w:rsidRPr="00A01F49">
              <w:t>age</w:t>
            </w:r>
            <w:r w:rsidRPr="00A01F49">
              <w:t xml:space="preserve"> partially meeting expectations</w:t>
            </w:r>
          </w:p>
        </w:tc>
        <w:tc>
          <w:tcPr>
            <w:tcW w:w="1157" w:type="pct"/>
            <w:gridSpan w:val="3"/>
            <w:vAlign w:val="center"/>
          </w:tcPr>
          <w:p w14:paraId="6EC8AF19" w14:textId="5F17B730" w:rsidR="00D52691" w:rsidRPr="00A01F49" w:rsidRDefault="00D52691" w:rsidP="00F23783">
            <w:pPr>
              <w:pStyle w:val="TableColHeadingCenter"/>
              <w:spacing w:before="10" w:after="10"/>
            </w:pPr>
            <w:r w:rsidRPr="00A01F49">
              <w:t>Percent</w:t>
            </w:r>
            <w:r w:rsidR="00AE0106" w:rsidRPr="00A01F49">
              <w:t>age</w:t>
            </w:r>
            <w:r w:rsidRPr="00A01F49">
              <w:t xml:space="preserve"> not meeting expectations</w:t>
            </w:r>
          </w:p>
        </w:tc>
      </w:tr>
      <w:tr w:rsidR="00D52691" w:rsidRPr="00A01F49" w14:paraId="37ED184F" w14:textId="77777777" w:rsidTr="00D52691">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228DA95E" w14:textId="77777777" w:rsidR="00D52691" w:rsidRPr="00A01F49" w:rsidRDefault="00D52691" w:rsidP="00F23783">
            <w:pPr>
              <w:pStyle w:val="TableColHeadingCenter"/>
              <w:spacing w:before="10" w:after="10"/>
            </w:pPr>
          </w:p>
        </w:tc>
        <w:tc>
          <w:tcPr>
            <w:tcW w:w="401" w:type="pct"/>
            <w:vMerge/>
            <w:vAlign w:val="bottom"/>
          </w:tcPr>
          <w:p w14:paraId="2FA7506B" w14:textId="77777777" w:rsidR="00D52691" w:rsidRPr="00A01F49" w:rsidRDefault="00D52691" w:rsidP="00F23783">
            <w:pPr>
              <w:pStyle w:val="TableColHeadingCenter"/>
              <w:spacing w:before="10" w:after="10"/>
            </w:pPr>
          </w:p>
        </w:tc>
        <w:tc>
          <w:tcPr>
            <w:tcW w:w="380" w:type="pct"/>
            <w:vAlign w:val="center"/>
          </w:tcPr>
          <w:p w14:paraId="40C4E779" w14:textId="77777777" w:rsidR="00D52691" w:rsidRPr="00A01F49" w:rsidRDefault="00D52691" w:rsidP="00F23783">
            <w:pPr>
              <w:pStyle w:val="TableColHeadingCenter"/>
              <w:spacing w:before="10" w:after="10"/>
            </w:pPr>
            <w:r w:rsidRPr="00A01F49">
              <w:t>2022</w:t>
            </w:r>
          </w:p>
        </w:tc>
        <w:tc>
          <w:tcPr>
            <w:tcW w:w="363" w:type="pct"/>
            <w:vAlign w:val="center"/>
          </w:tcPr>
          <w:p w14:paraId="5CF0D530" w14:textId="77777777" w:rsidR="00D52691" w:rsidRPr="00A01F49" w:rsidRDefault="00D52691" w:rsidP="00F23783">
            <w:pPr>
              <w:pStyle w:val="TableColHeadingCenter"/>
              <w:spacing w:before="10" w:after="10"/>
            </w:pPr>
            <w:r w:rsidRPr="00A01F49">
              <w:t>2023</w:t>
            </w:r>
          </w:p>
        </w:tc>
        <w:tc>
          <w:tcPr>
            <w:tcW w:w="472" w:type="pct"/>
            <w:vAlign w:val="center"/>
          </w:tcPr>
          <w:p w14:paraId="1E2F702D" w14:textId="77777777" w:rsidR="00D52691" w:rsidRPr="00A01F49" w:rsidRDefault="00D52691" w:rsidP="00F23783">
            <w:pPr>
              <w:pStyle w:val="TableColHeadingCenter"/>
              <w:spacing w:before="10" w:after="10"/>
              <w:rPr>
                <w:spacing w:val="-4"/>
              </w:rPr>
            </w:pPr>
            <w:r w:rsidRPr="00A01F49">
              <w:rPr>
                <w:spacing w:val="-4"/>
              </w:rPr>
              <w:t>State (2023)</w:t>
            </w:r>
          </w:p>
        </w:tc>
        <w:tc>
          <w:tcPr>
            <w:tcW w:w="334" w:type="pct"/>
            <w:vAlign w:val="center"/>
          </w:tcPr>
          <w:p w14:paraId="1CEF2ABE" w14:textId="77777777" w:rsidR="00D52691" w:rsidRPr="00A01F49" w:rsidRDefault="00D52691" w:rsidP="00F23783">
            <w:pPr>
              <w:pStyle w:val="TableColHeadingCenter"/>
              <w:spacing w:before="10" w:after="10"/>
            </w:pPr>
            <w:r w:rsidRPr="00A01F49">
              <w:t>2022</w:t>
            </w:r>
          </w:p>
        </w:tc>
        <w:tc>
          <w:tcPr>
            <w:tcW w:w="337" w:type="pct"/>
            <w:vAlign w:val="center"/>
          </w:tcPr>
          <w:p w14:paraId="1E477DF0" w14:textId="77777777" w:rsidR="00D52691" w:rsidRPr="00A01F49" w:rsidRDefault="00D52691" w:rsidP="00F23783">
            <w:pPr>
              <w:pStyle w:val="TableColHeadingCenter"/>
              <w:spacing w:before="10" w:after="10"/>
            </w:pPr>
            <w:r w:rsidRPr="00A01F49">
              <w:t>2023</w:t>
            </w:r>
          </w:p>
        </w:tc>
        <w:tc>
          <w:tcPr>
            <w:tcW w:w="485" w:type="pct"/>
            <w:vAlign w:val="center"/>
          </w:tcPr>
          <w:p w14:paraId="37B71B88" w14:textId="77777777" w:rsidR="00D52691" w:rsidRPr="00A01F49" w:rsidRDefault="00D52691" w:rsidP="00F23783">
            <w:pPr>
              <w:pStyle w:val="TableColHeadingCenter"/>
              <w:spacing w:before="10" w:after="10"/>
            </w:pPr>
            <w:r w:rsidRPr="00A01F49">
              <w:t>State (2023)</w:t>
            </w:r>
          </w:p>
        </w:tc>
        <w:tc>
          <w:tcPr>
            <w:tcW w:w="333" w:type="pct"/>
            <w:vAlign w:val="center"/>
          </w:tcPr>
          <w:p w14:paraId="06A804DB" w14:textId="77777777" w:rsidR="00D52691" w:rsidRPr="00A01F49" w:rsidRDefault="00D52691" w:rsidP="00F23783">
            <w:pPr>
              <w:pStyle w:val="TableColHeadingCenter"/>
              <w:spacing w:before="10" w:after="10"/>
            </w:pPr>
            <w:r w:rsidRPr="00A01F49">
              <w:t>2022</w:t>
            </w:r>
          </w:p>
        </w:tc>
        <w:tc>
          <w:tcPr>
            <w:tcW w:w="337" w:type="pct"/>
            <w:vAlign w:val="center"/>
          </w:tcPr>
          <w:p w14:paraId="76CEEDDE" w14:textId="77777777" w:rsidR="00D52691" w:rsidRPr="00A01F49" w:rsidRDefault="00D52691" w:rsidP="00F23783">
            <w:pPr>
              <w:pStyle w:val="TableColHeadingCenter"/>
              <w:spacing w:before="10" w:after="10"/>
            </w:pPr>
            <w:r w:rsidRPr="00A01F49">
              <w:t>2023</w:t>
            </w:r>
          </w:p>
        </w:tc>
        <w:tc>
          <w:tcPr>
            <w:tcW w:w="487" w:type="pct"/>
            <w:vAlign w:val="center"/>
          </w:tcPr>
          <w:p w14:paraId="7B885335" w14:textId="77777777" w:rsidR="00D52691" w:rsidRPr="00A01F49" w:rsidRDefault="00D52691" w:rsidP="00F23783">
            <w:pPr>
              <w:pStyle w:val="TableColHeadingCenter"/>
              <w:spacing w:before="10" w:after="10"/>
            </w:pPr>
            <w:r w:rsidRPr="00A01F49">
              <w:t>State (2023)</w:t>
            </w:r>
          </w:p>
        </w:tc>
      </w:tr>
      <w:tr w:rsidR="00D52691" w:rsidRPr="00A01F49" w14:paraId="3C6449E9"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1DCA5283"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All</w:t>
            </w:r>
          </w:p>
        </w:tc>
        <w:tc>
          <w:tcPr>
            <w:tcW w:w="401" w:type="pct"/>
            <w:vAlign w:val="center"/>
          </w:tcPr>
          <w:p w14:paraId="75CC2DD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1,051</w:t>
            </w:r>
          </w:p>
        </w:tc>
        <w:tc>
          <w:tcPr>
            <w:tcW w:w="380" w:type="pct"/>
            <w:vAlign w:val="center"/>
          </w:tcPr>
          <w:p w14:paraId="3506E75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40</w:t>
            </w:r>
          </w:p>
        </w:tc>
        <w:tc>
          <w:tcPr>
            <w:tcW w:w="363" w:type="pct"/>
            <w:vAlign w:val="center"/>
          </w:tcPr>
          <w:p w14:paraId="64E6FAC1"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39</w:t>
            </w:r>
          </w:p>
        </w:tc>
        <w:tc>
          <w:tcPr>
            <w:tcW w:w="472" w:type="pct"/>
            <w:vAlign w:val="center"/>
          </w:tcPr>
          <w:p w14:paraId="0C2EB6C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42</w:t>
            </w:r>
          </w:p>
        </w:tc>
        <w:tc>
          <w:tcPr>
            <w:tcW w:w="334" w:type="pct"/>
            <w:vAlign w:val="center"/>
          </w:tcPr>
          <w:p w14:paraId="7725A828"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42</w:t>
            </w:r>
          </w:p>
        </w:tc>
        <w:tc>
          <w:tcPr>
            <w:tcW w:w="337" w:type="pct"/>
            <w:vAlign w:val="center"/>
          </w:tcPr>
          <w:p w14:paraId="7AB1008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42</w:t>
            </w:r>
          </w:p>
        </w:tc>
        <w:tc>
          <w:tcPr>
            <w:tcW w:w="485" w:type="pct"/>
            <w:vAlign w:val="center"/>
          </w:tcPr>
          <w:p w14:paraId="736D96B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39</w:t>
            </w:r>
          </w:p>
        </w:tc>
        <w:tc>
          <w:tcPr>
            <w:tcW w:w="333" w:type="pct"/>
            <w:vAlign w:val="center"/>
          </w:tcPr>
          <w:p w14:paraId="4E3B4DA2"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18</w:t>
            </w:r>
          </w:p>
        </w:tc>
        <w:tc>
          <w:tcPr>
            <w:tcW w:w="337" w:type="pct"/>
            <w:vAlign w:val="center"/>
          </w:tcPr>
          <w:p w14:paraId="541E1C6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19</w:t>
            </w:r>
          </w:p>
        </w:tc>
        <w:tc>
          <w:tcPr>
            <w:tcW w:w="487" w:type="pct"/>
            <w:vAlign w:val="bottom"/>
          </w:tcPr>
          <w:p w14:paraId="2233E852"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19</w:t>
            </w:r>
          </w:p>
        </w:tc>
      </w:tr>
      <w:tr w:rsidR="00D52691" w:rsidRPr="00A01F49" w14:paraId="76369DF8" w14:textId="77777777" w:rsidTr="00D52691">
        <w:tc>
          <w:tcPr>
            <w:tcW w:w="1071" w:type="pct"/>
          </w:tcPr>
          <w:p w14:paraId="6E744B5B"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African American/Black</w:t>
            </w:r>
          </w:p>
        </w:tc>
        <w:tc>
          <w:tcPr>
            <w:tcW w:w="401" w:type="pct"/>
            <w:vAlign w:val="center"/>
          </w:tcPr>
          <w:p w14:paraId="7E7BC87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68</w:t>
            </w:r>
          </w:p>
        </w:tc>
        <w:tc>
          <w:tcPr>
            <w:tcW w:w="380" w:type="pct"/>
            <w:vAlign w:val="center"/>
          </w:tcPr>
          <w:p w14:paraId="6DC72292"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25</w:t>
            </w:r>
          </w:p>
        </w:tc>
        <w:tc>
          <w:tcPr>
            <w:tcW w:w="363" w:type="pct"/>
            <w:vAlign w:val="center"/>
          </w:tcPr>
          <w:p w14:paraId="0B86400A"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24</w:t>
            </w:r>
          </w:p>
        </w:tc>
        <w:tc>
          <w:tcPr>
            <w:tcW w:w="472" w:type="pct"/>
            <w:vAlign w:val="center"/>
          </w:tcPr>
          <w:p w14:paraId="385382F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26</w:t>
            </w:r>
          </w:p>
        </w:tc>
        <w:tc>
          <w:tcPr>
            <w:tcW w:w="334" w:type="pct"/>
            <w:vAlign w:val="center"/>
          </w:tcPr>
          <w:p w14:paraId="76D52F6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58</w:t>
            </w:r>
          </w:p>
        </w:tc>
        <w:tc>
          <w:tcPr>
            <w:tcW w:w="337" w:type="pct"/>
            <w:vAlign w:val="center"/>
          </w:tcPr>
          <w:p w14:paraId="6B894AA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56</w:t>
            </w:r>
          </w:p>
        </w:tc>
        <w:tc>
          <w:tcPr>
            <w:tcW w:w="485" w:type="pct"/>
            <w:vAlign w:val="center"/>
          </w:tcPr>
          <w:p w14:paraId="0D02C636"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45</w:t>
            </w:r>
          </w:p>
        </w:tc>
        <w:tc>
          <w:tcPr>
            <w:tcW w:w="333" w:type="pct"/>
            <w:vAlign w:val="center"/>
          </w:tcPr>
          <w:p w14:paraId="3E7AC6B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17</w:t>
            </w:r>
          </w:p>
        </w:tc>
        <w:tc>
          <w:tcPr>
            <w:tcW w:w="337" w:type="pct"/>
            <w:vAlign w:val="center"/>
          </w:tcPr>
          <w:p w14:paraId="0726C7D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21</w:t>
            </w:r>
          </w:p>
        </w:tc>
        <w:tc>
          <w:tcPr>
            <w:tcW w:w="487" w:type="pct"/>
            <w:vAlign w:val="bottom"/>
          </w:tcPr>
          <w:p w14:paraId="75CDE0D1"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29</w:t>
            </w:r>
          </w:p>
        </w:tc>
      </w:tr>
      <w:tr w:rsidR="00D52691" w:rsidRPr="00A01F49" w14:paraId="64920AEB"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2857309A"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Asian</w:t>
            </w:r>
          </w:p>
        </w:tc>
        <w:tc>
          <w:tcPr>
            <w:tcW w:w="401" w:type="pct"/>
            <w:vAlign w:val="center"/>
          </w:tcPr>
          <w:p w14:paraId="33F0410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19</w:t>
            </w:r>
          </w:p>
        </w:tc>
        <w:tc>
          <w:tcPr>
            <w:tcW w:w="380" w:type="pct"/>
            <w:vAlign w:val="center"/>
          </w:tcPr>
          <w:p w14:paraId="22FAEB5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71</w:t>
            </w:r>
          </w:p>
        </w:tc>
        <w:tc>
          <w:tcPr>
            <w:tcW w:w="363" w:type="pct"/>
            <w:vAlign w:val="center"/>
          </w:tcPr>
          <w:p w14:paraId="0F23BEAE"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63</w:t>
            </w:r>
          </w:p>
        </w:tc>
        <w:tc>
          <w:tcPr>
            <w:tcW w:w="472" w:type="pct"/>
            <w:vAlign w:val="center"/>
          </w:tcPr>
          <w:p w14:paraId="6956CAA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64</w:t>
            </w:r>
          </w:p>
        </w:tc>
        <w:tc>
          <w:tcPr>
            <w:tcW w:w="334" w:type="pct"/>
            <w:vAlign w:val="center"/>
          </w:tcPr>
          <w:p w14:paraId="41A9B11A"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21</w:t>
            </w:r>
          </w:p>
        </w:tc>
        <w:tc>
          <w:tcPr>
            <w:tcW w:w="337" w:type="pct"/>
            <w:vAlign w:val="center"/>
          </w:tcPr>
          <w:p w14:paraId="25FC0804"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37</w:t>
            </w:r>
          </w:p>
        </w:tc>
        <w:tc>
          <w:tcPr>
            <w:tcW w:w="485" w:type="pct"/>
            <w:vAlign w:val="center"/>
          </w:tcPr>
          <w:p w14:paraId="50CC459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27</w:t>
            </w:r>
          </w:p>
        </w:tc>
        <w:tc>
          <w:tcPr>
            <w:tcW w:w="333" w:type="pct"/>
            <w:vAlign w:val="center"/>
          </w:tcPr>
          <w:p w14:paraId="4795836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7</w:t>
            </w:r>
          </w:p>
        </w:tc>
        <w:tc>
          <w:tcPr>
            <w:tcW w:w="337" w:type="pct"/>
            <w:vAlign w:val="center"/>
          </w:tcPr>
          <w:p w14:paraId="4DDFA578"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0</w:t>
            </w:r>
          </w:p>
        </w:tc>
        <w:tc>
          <w:tcPr>
            <w:tcW w:w="487" w:type="pct"/>
            <w:vAlign w:val="bottom"/>
          </w:tcPr>
          <w:p w14:paraId="17DBC144"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9</w:t>
            </w:r>
          </w:p>
        </w:tc>
      </w:tr>
      <w:tr w:rsidR="00D52691" w:rsidRPr="00A01F49" w14:paraId="41CAFD1A" w14:textId="77777777" w:rsidTr="00D52691">
        <w:tc>
          <w:tcPr>
            <w:tcW w:w="1071" w:type="pct"/>
          </w:tcPr>
          <w:p w14:paraId="51B9C292"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Hispanic/Latino</w:t>
            </w:r>
          </w:p>
        </w:tc>
        <w:tc>
          <w:tcPr>
            <w:tcW w:w="401" w:type="pct"/>
            <w:vAlign w:val="center"/>
          </w:tcPr>
          <w:p w14:paraId="5E6A35C7"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197</w:t>
            </w:r>
          </w:p>
        </w:tc>
        <w:tc>
          <w:tcPr>
            <w:tcW w:w="380" w:type="pct"/>
            <w:vAlign w:val="center"/>
          </w:tcPr>
          <w:p w14:paraId="2B9DEBD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28</w:t>
            </w:r>
          </w:p>
        </w:tc>
        <w:tc>
          <w:tcPr>
            <w:tcW w:w="363" w:type="pct"/>
            <w:vAlign w:val="center"/>
          </w:tcPr>
          <w:p w14:paraId="646E2538"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27</w:t>
            </w:r>
          </w:p>
        </w:tc>
        <w:tc>
          <w:tcPr>
            <w:tcW w:w="472" w:type="pct"/>
            <w:vAlign w:val="center"/>
          </w:tcPr>
          <w:p w14:paraId="7096CE6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22</w:t>
            </w:r>
          </w:p>
        </w:tc>
        <w:tc>
          <w:tcPr>
            <w:tcW w:w="334" w:type="pct"/>
            <w:vAlign w:val="center"/>
          </w:tcPr>
          <w:p w14:paraId="647A19D1"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41</w:t>
            </w:r>
          </w:p>
        </w:tc>
        <w:tc>
          <w:tcPr>
            <w:tcW w:w="337" w:type="pct"/>
            <w:vAlign w:val="center"/>
          </w:tcPr>
          <w:p w14:paraId="3B3D4842"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41</w:t>
            </w:r>
          </w:p>
        </w:tc>
        <w:tc>
          <w:tcPr>
            <w:tcW w:w="485" w:type="pct"/>
            <w:vAlign w:val="center"/>
          </w:tcPr>
          <w:p w14:paraId="3909E3F1"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43</w:t>
            </w:r>
          </w:p>
        </w:tc>
        <w:tc>
          <w:tcPr>
            <w:tcW w:w="333" w:type="pct"/>
            <w:vAlign w:val="center"/>
          </w:tcPr>
          <w:p w14:paraId="4B7A77D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31</w:t>
            </w:r>
          </w:p>
        </w:tc>
        <w:tc>
          <w:tcPr>
            <w:tcW w:w="337" w:type="pct"/>
            <w:vAlign w:val="center"/>
          </w:tcPr>
          <w:p w14:paraId="3453F3B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32</w:t>
            </w:r>
          </w:p>
        </w:tc>
        <w:tc>
          <w:tcPr>
            <w:tcW w:w="487" w:type="pct"/>
            <w:vAlign w:val="bottom"/>
          </w:tcPr>
          <w:p w14:paraId="13B92B9E"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34</w:t>
            </w:r>
          </w:p>
        </w:tc>
      </w:tr>
      <w:tr w:rsidR="00D52691" w:rsidRPr="00A01F49" w14:paraId="1B1EEDCB"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235CAAD5" w14:textId="77777777" w:rsidR="00D52691" w:rsidRPr="00A01F49" w:rsidRDefault="00D52691" w:rsidP="00F23783">
            <w:pPr>
              <w:pStyle w:val="TableText"/>
              <w:spacing w:before="10" w:after="10"/>
              <w:rPr>
                <w:rFonts w:ascii="Franklin Gothic Book" w:hAnsi="Franklin Gothic Book"/>
                <w:spacing w:val="-4"/>
              </w:rPr>
            </w:pPr>
            <w:r w:rsidRPr="00A01F49">
              <w:rPr>
                <w:rFonts w:ascii="Franklin Gothic Book" w:hAnsi="Franklin Gothic Book" w:cstheme="minorHAnsi"/>
                <w:spacing w:val="-4"/>
              </w:rPr>
              <w:t>Multi-Race, non-Hispanic/Latino</w:t>
            </w:r>
          </w:p>
        </w:tc>
        <w:tc>
          <w:tcPr>
            <w:tcW w:w="401" w:type="pct"/>
            <w:vAlign w:val="center"/>
          </w:tcPr>
          <w:p w14:paraId="351285C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42</w:t>
            </w:r>
          </w:p>
        </w:tc>
        <w:tc>
          <w:tcPr>
            <w:tcW w:w="380" w:type="pct"/>
            <w:vAlign w:val="center"/>
          </w:tcPr>
          <w:p w14:paraId="22A3A37A"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50</w:t>
            </w:r>
          </w:p>
        </w:tc>
        <w:tc>
          <w:tcPr>
            <w:tcW w:w="363" w:type="pct"/>
            <w:vAlign w:val="center"/>
          </w:tcPr>
          <w:p w14:paraId="7AC333E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50</w:t>
            </w:r>
          </w:p>
        </w:tc>
        <w:tc>
          <w:tcPr>
            <w:tcW w:w="472" w:type="pct"/>
            <w:vAlign w:val="center"/>
          </w:tcPr>
          <w:p w14:paraId="2DABABD8"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49</w:t>
            </w:r>
          </w:p>
        </w:tc>
        <w:tc>
          <w:tcPr>
            <w:tcW w:w="334" w:type="pct"/>
            <w:vAlign w:val="center"/>
          </w:tcPr>
          <w:p w14:paraId="2DEC3F7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50</w:t>
            </w:r>
          </w:p>
        </w:tc>
        <w:tc>
          <w:tcPr>
            <w:tcW w:w="337" w:type="pct"/>
            <w:vAlign w:val="center"/>
          </w:tcPr>
          <w:p w14:paraId="5B4C2C7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48</w:t>
            </w:r>
          </w:p>
        </w:tc>
        <w:tc>
          <w:tcPr>
            <w:tcW w:w="485" w:type="pct"/>
            <w:vAlign w:val="center"/>
          </w:tcPr>
          <w:p w14:paraId="1453E3A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35</w:t>
            </w:r>
          </w:p>
        </w:tc>
        <w:tc>
          <w:tcPr>
            <w:tcW w:w="333" w:type="pct"/>
            <w:vAlign w:val="center"/>
          </w:tcPr>
          <w:p w14:paraId="715207A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0</w:t>
            </w:r>
          </w:p>
        </w:tc>
        <w:tc>
          <w:tcPr>
            <w:tcW w:w="337" w:type="pct"/>
            <w:vAlign w:val="center"/>
          </w:tcPr>
          <w:p w14:paraId="72FCD7DA"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w:t>
            </w:r>
          </w:p>
        </w:tc>
        <w:tc>
          <w:tcPr>
            <w:tcW w:w="487" w:type="pct"/>
            <w:vAlign w:val="bottom"/>
          </w:tcPr>
          <w:p w14:paraId="68F1B0F7"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16</w:t>
            </w:r>
          </w:p>
        </w:tc>
      </w:tr>
      <w:tr w:rsidR="00D52691" w:rsidRPr="00A01F49" w14:paraId="3322A90C" w14:textId="77777777" w:rsidTr="00D52691">
        <w:tc>
          <w:tcPr>
            <w:tcW w:w="1071" w:type="pct"/>
          </w:tcPr>
          <w:p w14:paraId="0C95341B"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Native American</w:t>
            </w:r>
          </w:p>
        </w:tc>
        <w:tc>
          <w:tcPr>
            <w:tcW w:w="401" w:type="pct"/>
            <w:vAlign w:val="center"/>
          </w:tcPr>
          <w:p w14:paraId="52FC9B7E"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11</w:t>
            </w:r>
          </w:p>
        </w:tc>
        <w:tc>
          <w:tcPr>
            <w:tcW w:w="380" w:type="pct"/>
            <w:vAlign w:val="center"/>
          </w:tcPr>
          <w:p w14:paraId="3FE606A4"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45</w:t>
            </w:r>
          </w:p>
        </w:tc>
        <w:tc>
          <w:tcPr>
            <w:tcW w:w="363" w:type="pct"/>
            <w:vAlign w:val="center"/>
          </w:tcPr>
          <w:p w14:paraId="7699A18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36</w:t>
            </w:r>
          </w:p>
        </w:tc>
        <w:tc>
          <w:tcPr>
            <w:tcW w:w="472" w:type="pct"/>
            <w:vAlign w:val="center"/>
          </w:tcPr>
          <w:p w14:paraId="7ED7DEE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29</w:t>
            </w:r>
          </w:p>
        </w:tc>
        <w:tc>
          <w:tcPr>
            <w:tcW w:w="334" w:type="pct"/>
            <w:vAlign w:val="center"/>
          </w:tcPr>
          <w:p w14:paraId="3A907DE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27</w:t>
            </w:r>
          </w:p>
        </w:tc>
        <w:tc>
          <w:tcPr>
            <w:tcW w:w="337" w:type="pct"/>
            <w:vAlign w:val="center"/>
          </w:tcPr>
          <w:p w14:paraId="543B8D64"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45</w:t>
            </w:r>
          </w:p>
        </w:tc>
        <w:tc>
          <w:tcPr>
            <w:tcW w:w="485" w:type="pct"/>
            <w:vAlign w:val="center"/>
          </w:tcPr>
          <w:p w14:paraId="0BAC1A2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42</w:t>
            </w:r>
          </w:p>
        </w:tc>
        <w:tc>
          <w:tcPr>
            <w:tcW w:w="333" w:type="pct"/>
            <w:vAlign w:val="center"/>
          </w:tcPr>
          <w:p w14:paraId="64754348"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27</w:t>
            </w:r>
          </w:p>
        </w:tc>
        <w:tc>
          <w:tcPr>
            <w:tcW w:w="337" w:type="pct"/>
            <w:vAlign w:val="center"/>
          </w:tcPr>
          <w:p w14:paraId="01A30291"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18</w:t>
            </w:r>
          </w:p>
        </w:tc>
        <w:tc>
          <w:tcPr>
            <w:tcW w:w="487" w:type="pct"/>
            <w:vAlign w:val="bottom"/>
          </w:tcPr>
          <w:p w14:paraId="65A62D3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28</w:t>
            </w:r>
          </w:p>
        </w:tc>
      </w:tr>
      <w:tr w:rsidR="00D52691" w:rsidRPr="00A01F49" w14:paraId="2578CEBD"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53BC0A86" w14:textId="77777777" w:rsidR="00D52691" w:rsidRPr="00A01F49" w:rsidRDefault="00D52691" w:rsidP="00F23783">
            <w:pPr>
              <w:pStyle w:val="TableText"/>
              <w:spacing w:before="10" w:after="10"/>
              <w:rPr>
                <w:rFonts w:ascii="Franklin Gothic Book" w:hAnsi="Franklin Gothic Book"/>
                <w:spacing w:val="-4"/>
              </w:rPr>
            </w:pPr>
            <w:r w:rsidRPr="00A01F49">
              <w:rPr>
                <w:rFonts w:ascii="Franklin Gothic Book" w:hAnsi="Franklin Gothic Book"/>
                <w:spacing w:val="-4"/>
              </w:rPr>
              <w:t>Native Hawaiian, Pacific Islander</w:t>
            </w:r>
          </w:p>
        </w:tc>
        <w:tc>
          <w:tcPr>
            <w:tcW w:w="401" w:type="pct"/>
            <w:vAlign w:val="center"/>
          </w:tcPr>
          <w:p w14:paraId="6FEC965C" w14:textId="14977853"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80" w:type="pct"/>
            <w:vAlign w:val="center"/>
          </w:tcPr>
          <w:p w14:paraId="625145E6" w14:textId="11EFB9AF"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63" w:type="pct"/>
            <w:vAlign w:val="center"/>
          </w:tcPr>
          <w:p w14:paraId="62F379C5" w14:textId="34B32486"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72" w:type="pct"/>
            <w:vAlign w:val="center"/>
          </w:tcPr>
          <w:p w14:paraId="31936604"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45</w:t>
            </w:r>
          </w:p>
        </w:tc>
        <w:tc>
          <w:tcPr>
            <w:tcW w:w="334" w:type="pct"/>
            <w:vAlign w:val="center"/>
          </w:tcPr>
          <w:p w14:paraId="7EBD6D0F" w14:textId="578CFA20"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440DCED6" w14:textId="56648879"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85" w:type="pct"/>
            <w:vAlign w:val="center"/>
          </w:tcPr>
          <w:p w14:paraId="60C4C148"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37</w:t>
            </w:r>
          </w:p>
        </w:tc>
        <w:tc>
          <w:tcPr>
            <w:tcW w:w="333" w:type="pct"/>
            <w:vAlign w:val="center"/>
          </w:tcPr>
          <w:p w14:paraId="7737C351" w14:textId="69D4648B"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314CE44D" w14:textId="1422197E"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87" w:type="pct"/>
            <w:vAlign w:val="bottom"/>
          </w:tcPr>
          <w:p w14:paraId="6DDF2AC6"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18</w:t>
            </w:r>
          </w:p>
        </w:tc>
      </w:tr>
      <w:tr w:rsidR="00D52691" w:rsidRPr="00A01F49" w14:paraId="3A554F22" w14:textId="77777777" w:rsidTr="00D52691">
        <w:tc>
          <w:tcPr>
            <w:tcW w:w="1071" w:type="pct"/>
          </w:tcPr>
          <w:p w14:paraId="269FF636"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White</w:t>
            </w:r>
          </w:p>
        </w:tc>
        <w:tc>
          <w:tcPr>
            <w:tcW w:w="401" w:type="pct"/>
            <w:vAlign w:val="center"/>
          </w:tcPr>
          <w:p w14:paraId="61B54F61"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714</w:t>
            </w:r>
          </w:p>
        </w:tc>
        <w:tc>
          <w:tcPr>
            <w:tcW w:w="380" w:type="pct"/>
            <w:vAlign w:val="center"/>
          </w:tcPr>
          <w:p w14:paraId="03B32D4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43</w:t>
            </w:r>
          </w:p>
        </w:tc>
        <w:tc>
          <w:tcPr>
            <w:tcW w:w="363" w:type="pct"/>
            <w:vAlign w:val="center"/>
          </w:tcPr>
          <w:p w14:paraId="0BDDE6DA"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42</w:t>
            </w:r>
          </w:p>
        </w:tc>
        <w:tc>
          <w:tcPr>
            <w:tcW w:w="472" w:type="pct"/>
            <w:vAlign w:val="center"/>
          </w:tcPr>
          <w:p w14:paraId="5AEDE0AE"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50</w:t>
            </w:r>
          </w:p>
        </w:tc>
        <w:tc>
          <w:tcPr>
            <w:tcW w:w="334" w:type="pct"/>
            <w:vAlign w:val="center"/>
          </w:tcPr>
          <w:p w14:paraId="72D168D8"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41</w:t>
            </w:r>
          </w:p>
        </w:tc>
        <w:tc>
          <w:tcPr>
            <w:tcW w:w="337" w:type="pct"/>
            <w:vAlign w:val="center"/>
          </w:tcPr>
          <w:p w14:paraId="66B02D6A"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41</w:t>
            </w:r>
          </w:p>
        </w:tc>
        <w:tc>
          <w:tcPr>
            <w:tcW w:w="485" w:type="pct"/>
            <w:vAlign w:val="center"/>
          </w:tcPr>
          <w:p w14:paraId="0FCB1A98"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37</w:t>
            </w:r>
          </w:p>
        </w:tc>
        <w:tc>
          <w:tcPr>
            <w:tcW w:w="333" w:type="pct"/>
            <w:vAlign w:val="center"/>
          </w:tcPr>
          <w:p w14:paraId="7DC7FFF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16</w:t>
            </w:r>
          </w:p>
        </w:tc>
        <w:tc>
          <w:tcPr>
            <w:tcW w:w="337" w:type="pct"/>
            <w:vAlign w:val="center"/>
          </w:tcPr>
          <w:p w14:paraId="7CB2F91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16</w:t>
            </w:r>
          </w:p>
        </w:tc>
        <w:tc>
          <w:tcPr>
            <w:tcW w:w="487" w:type="pct"/>
            <w:vAlign w:val="bottom"/>
          </w:tcPr>
          <w:p w14:paraId="790B1C9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13</w:t>
            </w:r>
          </w:p>
        </w:tc>
      </w:tr>
      <w:tr w:rsidR="00D52691" w:rsidRPr="00A01F49" w14:paraId="5046EE6B"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75C9A9AF"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High needs</w:t>
            </w:r>
          </w:p>
        </w:tc>
        <w:tc>
          <w:tcPr>
            <w:tcW w:w="401" w:type="pct"/>
            <w:vAlign w:val="center"/>
          </w:tcPr>
          <w:p w14:paraId="547F92B6"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640</w:t>
            </w:r>
          </w:p>
        </w:tc>
        <w:tc>
          <w:tcPr>
            <w:tcW w:w="380" w:type="pct"/>
            <w:vAlign w:val="center"/>
          </w:tcPr>
          <w:p w14:paraId="3D2C3EF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27</w:t>
            </w:r>
          </w:p>
        </w:tc>
        <w:tc>
          <w:tcPr>
            <w:tcW w:w="363" w:type="pct"/>
            <w:vAlign w:val="center"/>
          </w:tcPr>
          <w:p w14:paraId="65774976"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26</w:t>
            </w:r>
          </w:p>
        </w:tc>
        <w:tc>
          <w:tcPr>
            <w:tcW w:w="472" w:type="pct"/>
            <w:vAlign w:val="center"/>
          </w:tcPr>
          <w:p w14:paraId="2C4A30A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24</w:t>
            </w:r>
          </w:p>
        </w:tc>
        <w:tc>
          <w:tcPr>
            <w:tcW w:w="334" w:type="pct"/>
            <w:vAlign w:val="center"/>
          </w:tcPr>
          <w:p w14:paraId="35382E2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46</w:t>
            </w:r>
          </w:p>
        </w:tc>
        <w:tc>
          <w:tcPr>
            <w:tcW w:w="337" w:type="pct"/>
            <w:vAlign w:val="center"/>
          </w:tcPr>
          <w:p w14:paraId="474FB20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46</w:t>
            </w:r>
          </w:p>
        </w:tc>
        <w:tc>
          <w:tcPr>
            <w:tcW w:w="485" w:type="pct"/>
            <w:vAlign w:val="center"/>
          </w:tcPr>
          <w:p w14:paraId="576DE6A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45</w:t>
            </w:r>
          </w:p>
        </w:tc>
        <w:tc>
          <w:tcPr>
            <w:tcW w:w="333" w:type="pct"/>
            <w:vAlign w:val="center"/>
          </w:tcPr>
          <w:p w14:paraId="2E355C6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27</w:t>
            </w:r>
          </w:p>
        </w:tc>
        <w:tc>
          <w:tcPr>
            <w:tcW w:w="337" w:type="pct"/>
            <w:vAlign w:val="center"/>
          </w:tcPr>
          <w:p w14:paraId="50275BF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28</w:t>
            </w:r>
          </w:p>
        </w:tc>
        <w:tc>
          <w:tcPr>
            <w:tcW w:w="487" w:type="pct"/>
            <w:vAlign w:val="bottom"/>
          </w:tcPr>
          <w:p w14:paraId="110036E7"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31</w:t>
            </w:r>
          </w:p>
        </w:tc>
      </w:tr>
      <w:tr w:rsidR="00D52691" w:rsidRPr="00A01F49" w14:paraId="1C38D3A6" w14:textId="77777777" w:rsidTr="00D52691">
        <w:tc>
          <w:tcPr>
            <w:tcW w:w="1071" w:type="pct"/>
          </w:tcPr>
          <w:p w14:paraId="4C35690B"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Low income</w:t>
            </w:r>
          </w:p>
        </w:tc>
        <w:tc>
          <w:tcPr>
            <w:tcW w:w="401" w:type="pct"/>
            <w:vAlign w:val="center"/>
          </w:tcPr>
          <w:p w14:paraId="380BB39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536</w:t>
            </w:r>
          </w:p>
        </w:tc>
        <w:tc>
          <w:tcPr>
            <w:tcW w:w="380" w:type="pct"/>
            <w:vAlign w:val="center"/>
          </w:tcPr>
          <w:p w14:paraId="33F5BDF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29</w:t>
            </w:r>
          </w:p>
        </w:tc>
        <w:tc>
          <w:tcPr>
            <w:tcW w:w="363" w:type="pct"/>
            <w:vAlign w:val="center"/>
          </w:tcPr>
          <w:p w14:paraId="7584735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28</w:t>
            </w:r>
          </w:p>
        </w:tc>
        <w:tc>
          <w:tcPr>
            <w:tcW w:w="472" w:type="pct"/>
            <w:vAlign w:val="center"/>
          </w:tcPr>
          <w:p w14:paraId="754A5BB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24</w:t>
            </w:r>
          </w:p>
        </w:tc>
        <w:tc>
          <w:tcPr>
            <w:tcW w:w="334" w:type="pct"/>
            <w:vAlign w:val="center"/>
          </w:tcPr>
          <w:p w14:paraId="40ADB72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47</w:t>
            </w:r>
          </w:p>
        </w:tc>
        <w:tc>
          <w:tcPr>
            <w:tcW w:w="337" w:type="pct"/>
            <w:vAlign w:val="center"/>
          </w:tcPr>
          <w:p w14:paraId="635913A2"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46</w:t>
            </w:r>
          </w:p>
        </w:tc>
        <w:tc>
          <w:tcPr>
            <w:tcW w:w="485" w:type="pct"/>
            <w:vAlign w:val="center"/>
          </w:tcPr>
          <w:p w14:paraId="6B53295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44</w:t>
            </w:r>
          </w:p>
        </w:tc>
        <w:tc>
          <w:tcPr>
            <w:tcW w:w="333" w:type="pct"/>
            <w:vAlign w:val="center"/>
          </w:tcPr>
          <w:p w14:paraId="706588E7"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24</w:t>
            </w:r>
          </w:p>
        </w:tc>
        <w:tc>
          <w:tcPr>
            <w:tcW w:w="337" w:type="pct"/>
            <w:vAlign w:val="center"/>
          </w:tcPr>
          <w:p w14:paraId="0241FCD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25</w:t>
            </w:r>
          </w:p>
        </w:tc>
        <w:tc>
          <w:tcPr>
            <w:tcW w:w="487" w:type="pct"/>
            <w:vAlign w:val="bottom"/>
          </w:tcPr>
          <w:p w14:paraId="388D350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32</w:t>
            </w:r>
          </w:p>
        </w:tc>
      </w:tr>
      <w:tr w:rsidR="00D52691" w:rsidRPr="00A01F49" w14:paraId="21F31C17"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4B1C39F5" w14:textId="77777777" w:rsidR="00D52691" w:rsidRPr="00A01F49" w:rsidRDefault="00D52691" w:rsidP="00F23783">
            <w:pPr>
              <w:pStyle w:val="TableText"/>
              <w:spacing w:before="10" w:after="10"/>
              <w:rPr>
                <w:rFonts w:ascii="Franklin Gothic Book" w:hAnsi="Franklin Gothic Book"/>
                <w:spacing w:val="-4"/>
              </w:rPr>
            </w:pPr>
            <w:r w:rsidRPr="00A01F49">
              <w:rPr>
                <w:rFonts w:ascii="Franklin Gothic Book" w:hAnsi="Franklin Gothic Book"/>
                <w:spacing w:val="-4"/>
              </w:rPr>
              <w:t>ELs and former ELs</w:t>
            </w:r>
          </w:p>
        </w:tc>
        <w:tc>
          <w:tcPr>
            <w:tcW w:w="401" w:type="pct"/>
            <w:vAlign w:val="center"/>
          </w:tcPr>
          <w:p w14:paraId="14E83DC1"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159</w:t>
            </w:r>
          </w:p>
        </w:tc>
        <w:tc>
          <w:tcPr>
            <w:tcW w:w="380" w:type="pct"/>
            <w:vAlign w:val="center"/>
          </w:tcPr>
          <w:p w14:paraId="2C95CF1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19</w:t>
            </w:r>
          </w:p>
        </w:tc>
        <w:tc>
          <w:tcPr>
            <w:tcW w:w="363" w:type="pct"/>
            <w:vAlign w:val="center"/>
          </w:tcPr>
          <w:p w14:paraId="0A372F48"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19</w:t>
            </w:r>
          </w:p>
        </w:tc>
        <w:tc>
          <w:tcPr>
            <w:tcW w:w="472" w:type="pct"/>
            <w:vAlign w:val="center"/>
          </w:tcPr>
          <w:p w14:paraId="021D82E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20</w:t>
            </w:r>
          </w:p>
        </w:tc>
        <w:tc>
          <w:tcPr>
            <w:tcW w:w="334" w:type="pct"/>
            <w:vAlign w:val="center"/>
          </w:tcPr>
          <w:p w14:paraId="41346031"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44</w:t>
            </w:r>
          </w:p>
        </w:tc>
        <w:tc>
          <w:tcPr>
            <w:tcW w:w="337" w:type="pct"/>
            <w:vAlign w:val="center"/>
          </w:tcPr>
          <w:p w14:paraId="115B041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45</w:t>
            </w:r>
          </w:p>
        </w:tc>
        <w:tc>
          <w:tcPr>
            <w:tcW w:w="485" w:type="pct"/>
            <w:vAlign w:val="center"/>
          </w:tcPr>
          <w:p w14:paraId="6BB860A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42</w:t>
            </w:r>
          </w:p>
        </w:tc>
        <w:tc>
          <w:tcPr>
            <w:tcW w:w="333" w:type="pct"/>
            <w:vAlign w:val="center"/>
          </w:tcPr>
          <w:p w14:paraId="1B6114B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37</w:t>
            </w:r>
          </w:p>
        </w:tc>
        <w:tc>
          <w:tcPr>
            <w:tcW w:w="337" w:type="pct"/>
            <w:vAlign w:val="center"/>
          </w:tcPr>
          <w:p w14:paraId="7664FB9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36</w:t>
            </w:r>
          </w:p>
        </w:tc>
        <w:tc>
          <w:tcPr>
            <w:tcW w:w="487" w:type="pct"/>
            <w:vAlign w:val="bottom"/>
          </w:tcPr>
          <w:p w14:paraId="1B1579E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38</w:t>
            </w:r>
          </w:p>
        </w:tc>
      </w:tr>
      <w:tr w:rsidR="00D52691" w:rsidRPr="00A01F49" w14:paraId="2B938CB0" w14:textId="77777777" w:rsidTr="00D52691">
        <w:tc>
          <w:tcPr>
            <w:tcW w:w="1071" w:type="pct"/>
          </w:tcPr>
          <w:p w14:paraId="06897188"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Students w/disabilities</w:t>
            </w:r>
          </w:p>
        </w:tc>
        <w:tc>
          <w:tcPr>
            <w:tcW w:w="401" w:type="pct"/>
            <w:vAlign w:val="center"/>
          </w:tcPr>
          <w:p w14:paraId="61D51358"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239</w:t>
            </w:r>
          </w:p>
        </w:tc>
        <w:tc>
          <w:tcPr>
            <w:tcW w:w="380" w:type="pct"/>
            <w:vAlign w:val="center"/>
          </w:tcPr>
          <w:p w14:paraId="465405D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8</w:t>
            </w:r>
          </w:p>
        </w:tc>
        <w:tc>
          <w:tcPr>
            <w:tcW w:w="363" w:type="pct"/>
            <w:vAlign w:val="center"/>
          </w:tcPr>
          <w:p w14:paraId="2071C288"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8</w:t>
            </w:r>
          </w:p>
        </w:tc>
        <w:tc>
          <w:tcPr>
            <w:tcW w:w="472" w:type="pct"/>
            <w:vAlign w:val="center"/>
          </w:tcPr>
          <w:p w14:paraId="4740ADA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12</w:t>
            </w:r>
          </w:p>
        </w:tc>
        <w:tc>
          <w:tcPr>
            <w:tcW w:w="334" w:type="pct"/>
            <w:vAlign w:val="center"/>
          </w:tcPr>
          <w:p w14:paraId="1753B0A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41</w:t>
            </w:r>
          </w:p>
        </w:tc>
        <w:tc>
          <w:tcPr>
            <w:tcW w:w="337" w:type="pct"/>
            <w:vAlign w:val="center"/>
          </w:tcPr>
          <w:p w14:paraId="00AB976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45</w:t>
            </w:r>
          </w:p>
        </w:tc>
        <w:tc>
          <w:tcPr>
            <w:tcW w:w="485" w:type="pct"/>
            <w:vAlign w:val="center"/>
          </w:tcPr>
          <w:p w14:paraId="51DB595A"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40</w:t>
            </w:r>
          </w:p>
        </w:tc>
        <w:tc>
          <w:tcPr>
            <w:tcW w:w="333" w:type="pct"/>
            <w:vAlign w:val="center"/>
          </w:tcPr>
          <w:p w14:paraId="66FFA7D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50</w:t>
            </w:r>
          </w:p>
        </w:tc>
        <w:tc>
          <w:tcPr>
            <w:tcW w:w="337" w:type="pct"/>
            <w:vAlign w:val="center"/>
          </w:tcPr>
          <w:p w14:paraId="78D7AA3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47</w:t>
            </w:r>
          </w:p>
        </w:tc>
        <w:tc>
          <w:tcPr>
            <w:tcW w:w="487" w:type="pct"/>
            <w:vAlign w:val="bottom"/>
          </w:tcPr>
          <w:p w14:paraId="04AAE804"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48</w:t>
            </w:r>
          </w:p>
        </w:tc>
      </w:tr>
    </w:tbl>
    <w:p w14:paraId="62F8B1C4" w14:textId="77777777" w:rsidR="00D52691" w:rsidRPr="00A01F49" w:rsidRDefault="00D52691" w:rsidP="00F23783">
      <w:pPr>
        <w:pStyle w:val="TableTitle0"/>
        <w:spacing w:before="180"/>
      </w:pPr>
      <w:bookmarkStart w:id="173" w:name="_Toc158035152"/>
      <w:r w:rsidRPr="00A01F49">
        <w:t>Table E2. Next-Generation MCAS ELA Achievement by Student Group, Grade 10, 2022-2023</w:t>
      </w:r>
      <w:bookmarkEnd w:id="173"/>
    </w:p>
    <w:tbl>
      <w:tblPr>
        <w:tblStyle w:val="MSVTable1"/>
        <w:tblW w:w="5000" w:type="pct"/>
        <w:tblLook w:val="0420" w:firstRow="1" w:lastRow="0" w:firstColumn="0" w:lastColumn="0" w:noHBand="0" w:noVBand="1"/>
      </w:tblPr>
      <w:tblGrid>
        <w:gridCol w:w="2773"/>
        <w:gridCol w:w="1038"/>
        <w:gridCol w:w="984"/>
        <w:gridCol w:w="940"/>
        <w:gridCol w:w="1222"/>
        <w:gridCol w:w="865"/>
        <w:gridCol w:w="872"/>
        <w:gridCol w:w="1219"/>
        <w:gridCol w:w="898"/>
        <w:gridCol w:w="872"/>
        <w:gridCol w:w="1261"/>
      </w:tblGrid>
      <w:tr w:rsidR="00D52691" w:rsidRPr="00A01F49" w14:paraId="7FA3D09E" w14:textId="77777777" w:rsidTr="00D52691">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79C89DF1" w14:textId="77777777" w:rsidR="00D52691" w:rsidRPr="00A01F49" w:rsidRDefault="00D52691" w:rsidP="00F23783">
            <w:pPr>
              <w:pStyle w:val="TableColHeadingLeft"/>
              <w:spacing w:before="10" w:after="10"/>
              <w:jc w:val="center"/>
            </w:pPr>
            <w:r w:rsidRPr="00A01F49">
              <w:t>Group</w:t>
            </w:r>
          </w:p>
        </w:tc>
        <w:tc>
          <w:tcPr>
            <w:tcW w:w="401" w:type="pct"/>
            <w:vMerge w:val="restart"/>
            <w:vAlign w:val="center"/>
          </w:tcPr>
          <w:p w14:paraId="20601C6A" w14:textId="381761B9" w:rsidR="00D52691" w:rsidRPr="00A01F49" w:rsidRDefault="00D52691" w:rsidP="00F23783">
            <w:pPr>
              <w:pStyle w:val="TableColHeadingCenter"/>
              <w:spacing w:before="10" w:after="10"/>
            </w:pPr>
            <w:r w:rsidRPr="00A01F49">
              <w:t xml:space="preserve"># </w:t>
            </w:r>
            <w:r w:rsidR="00AE0106" w:rsidRPr="00A01F49">
              <w:t>i</w:t>
            </w:r>
            <w:r w:rsidRPr="00A01F49">
              <w:t>ncluded (2023)</w:t>
            </w:r>
          </w:p>
        </w:tc>
        <w:tc>
          <w:tcPr>
            <w:tcW w:w="1215" w:type="pct"/>
            <w:gridSpan w:val="3"/>
            <w:vAlign w:val="bottom"/>
          </w:tcPr>
          <w:p w14:paraId="222EDDB6" w14:textId="15C03A00" w:rsidR="00D52691" w:rsidRPr="00A01F49" w:rsidRDefault="00D52691" w:rsidP="00F23783">
            <w:pPr>
              <w:pStyle w:val="TableColHeadingCenter"/>
              <w:spacing w:before="10" w:after="10"/>
            </w:pPr>
            <w:r w:rsidRPr="00A01F49">
              <w:t>Percent</w:t>
            </w:r>
            <w:r w:rsidR="00AE0106" w:rsidRPr="00A01F49">
              <w:t>age</w:t>
            </w:r>
            <w:r w:rsidRPr="00A01F49">
              <w:t xml:space="preserve"> meeting or exceeding expectations</w:t>
            </w:r>
          </w:p>
        </w:tc>
        <w:tc>
          <w:tcPr>
            <w:tcW w:w="1142" w:type="pct"/>
            <w:gridSpan w:val="3"/>
            <w:vAlign w:val="center"/>
          </w:tcPr>
          <w:p w14:paraId="7AFC425D" w14:textId="43A2AA95" w:rsidR="00D52691" w:rsidRPr="00A01F49" w:rsidRDefault="00D52691" w:rsidP="00F23783">
            <w:pPr>
              <w:pStyle w:val="TableColHeadingCenter"/>
              <w:spacing w:before="10" w:after="10"/>
            </w:pPr>
            <w:r w:rsidRPr="00A01F49">
              <w:t>Percent</w:t>
            </w:r>
            <w:r w:rsidR="00AE0106" w:rsidRPr="00A01F49">
              <w:t>age</w:t>
            </w:r>
            <w:r w:rsidRPr="00A01F49">
              <w:t xml:space="preserve"> partially meeting expectations</w:t>
            </w:r>
          </w:p>
        </w:tc>
        <w:tc>
          <w:tcPr>
            <w:tcW w:w="1171" w:type="pct"/>
            <w:gridSpan w:val="3"/>
            <w:vAlign w:val="center"/>
          </w:tcPr>
          <w:p w14:paraId="3A8AF347" w14:textId="1A27C926" w:rsidR="00D52691" w:rsidRPr="00A01F49" w:rsidRDefault="00D52691" w:rsidP="00F23783">
            <w:pPr>
              <w:pStyle w:val="TableColHeadingCenter"/>
              <w:spacing w:before="10" w:after="10"/>
            </w:pPr>
            <w:r w:rsidRPr="00A01F49">
              <w:t>Percent</w:t>
            </w:r>
            <w:r w:rsidR="00AE0106" w:rsidRPr="00A01F49">
              <w:t>age</w:t>
            </w:r>
            <w:r w:rsidRPr="00A01F49">
              <w:t xml:space="preserve"> not meeting expectations</w:t>
            </w:r>
          </w:p>
        </w:tc>
      </w:tr>
      <w:tr w:rsidR="00D52691" w:rsidRPr="00A01F49" w14:paraId="3D46097C" w14:textId="77777777" w:rsidTr="00D52691">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4A8737D5" w14:textId="77777777" w:rsidR="00D52691" w:rsidRPr="00A01F49" w:rsidRDefault="00D52691" w:rsidP="00F23783">
            <w:pPr>
              <w:pStyle w:val="TableColHeadingCenter"/>
              <w:spacing w:before="10" w:after="10"/>
            </w:pPr>
          </w:p>
        </w:tc>
        <w:tc>
          <w:tcPr>
            <w:tcW w:w="401" w:type="pct"/>
            <w:vMerge/>
            <w:vAlign w:val="bottom"/>
          </w:tcPr>
          <w:p w14:paraId="4075B8BA" w14:textId="77777777" w:rsidR="00D52691" w:rsidRPr="00A01F49" w:rsidRDefault="00D52691" w:rsidP="00F23783">
            <w:pPr>
              <w:pStyle w:val="TableColHeadingCenter"/>
              <w:spacing w:before="10" w:after="10"/>
            </w:pPr>
          </w:p>
        </w:tc>
        <w:tc>
          <w:tcPr>
            <w:tcW w:w="380" w:type="pct"/>
            <w:vAlign w:val="center"/>
          </w:tcPr>
          <w:p w14:paraId="7F3C82F2" w14:textId="77777777" w:rsidR="00D52691" w:rsidRPr="00A01F49" w:rsidRDefault="00D52691" w:rsidP="00F23783">
            <w:pPr>
              <w:pStyle w:val="TableColHeadingCenter"/>
              <w:spacing w:before="10" w:after="10"/>
            </w:pPr>
            <w:r w:rsidRPr="00A01F49">
              <w:t>2022</w:t>
            </w:r>
          </w:p>
        </w:tc>
        <w:tc>
          <w:tcPr>
            <w:tcW w:w="363" w:type="pct"/>
            <w:vAlign w:val="center"/>
          </w:tcPr>
          <w:p w14:paraId="4F7873C7" w14:textId="77777777" w:rsidR="00D52691" w:rsidRPr="00A01F49" w:rsidRDefault="00D52691" w:rsidP="00F23783">
            <w:pPr>
              <w:pStyle w:val="TableColHeadingCenter"/>
              <w:spacing w:before="10" w:after="10"/>
            </w:pPr>
            <w:r w:rsidRPr="00A01F49">
              <w:t>2023</w:t>
            </w:r>
          </w:p>
        </w:tc>
        <w:tc>
          <w:tcPr>
            <w:tcW w:w="472" w:type="pct"/>
            <w:vAlign w:val="center"/>
          </w:tcPr>
          <w:p w14:paraId="5AFE687E" w14:textId="77777777" w:rsidR="00D52691" w:rsidRPr="00A01F49" w:rsidRDefault="00D52691" w:rsidP="00F23783">
            <w:pPr>
              <w:pStyle w:val="TableColHeadingCenter"/>
              <w:spacing w:before="10" w:after="10"/>
              <w:rPr>
                <w:spacing w:val="-4"/>
              </w:rPr>
            </w:pPr>
            <w:r w:rsidRPr="00A01F49">
              <w:rPr>
                <w:spacing w:val="-4"/>
              </w:rPr>
              <w:t>State (2023)</w:t>
            </w:r>
          </w:p>
        </w:tc>
        <w:tc>
          <w:tcPr>
            <w:tcW w:w="334" w:type="pct"/>
            <w:vAlign w:val="center"/>
          </w:tcPr>
          <w:p w14:paraId="6CFB8363" w14:textId="77777777" w:rsidR="00D52691" w:rsidRPr="00A01F49" w:rsidRDefault="00D52691" w:rsidP="00F23783">
            <w:pPr>
              <w:pStyle w:val="TableColHeadingCenter"/>
              <w:spacing w:before="10" w:after="10"/>
            </w:pPr>
            <w:r w:rsidRPr="00A01F49">
              <w:t>2022</w:t>
            </w:r>
          </w:p>
        </w:tc>
        <w:tc>
          <w:tcPr>
            <w:tcW w:w="337" w:type="pct"/>
            <w:vAlign w:val="center"/>
          </w:tcPr>
          <w:p w14:paraId="07EC5019" w14:textId="77777777" w:rsidR="00D52691" w:rsidRPr="00A01F49" w:rsidRDefault="00D52691" w:rsidP="00F23783">
            <w:pPr>
              <w:pStyle w:val="TableColHeadingCenter"/>
              <w:spacing w:before="10" w:after="10"/>
            </w:pPr>
            <w:r w:rsidRPr="00A01F49">
              <w:t>2023</w:t>
            </w:r>
          </w:p>
        </w:tc>
        <w:tc>
          <w:tcPr>
            <w:tcW w:w="471" w:type="pct"/>
            <w:vAlign w:val="center"/>
          </w:tcPr>
          <w:p w14:paraId="0FC98E8D" w14:textId="77777777" w:rsidR="00D52691" w:rsidRPr="00A01F49" w:rsidRDefault="00D52691" w:rsidP="00F23783">
            <w:pPr>
              <w:pStyle w:val="TableColHeadingCenter"/>
              <w:spacing w:before="10" w:after="10"/>
              <w:rPr>
                <w:spacing w:val="-4"/>
              </w:rPr>
            </w:pPr>
            <w:r w:rsidRPr="00A01F49">
              <w:rPr>
                <w:spacing w:val="-4"/>
              </w:rPr>
              <w:t>State (2023)</w:t>
            </w:r>
          </w:p>
        </w:tc>
        <w:tc>
          <w:tcPr>
            <w:tcW w:w="347" w:type="pct"/>
            <w:vAlign w:val="center"/>
          </w:tcPr>
          <w:p w14:paraId="426E64EE" w14:textId="77777777" w:rsidR="00D52691" w:rsidRPr="00A01F49" w:rsidRDefault="00D52691" w:rsidP="00F23783">
            <w:pPr>
              <w:pStyle w:val="TableColHeadingCenter"/>
              <w:spacing w:before="10" w:after="10"/>
            </w:pPr>
            <w:r w:rsidRPr="00A01F49">
              <w:t>2022</w:t>
            </w:r>
          </w:p>
        </w:tc>
        <w:tc>
          <w:tcPr>
            <w:tcW w:w="337" w:type="pct"/>
            <w:vAlign w:val="center"/>
          </w:tcPr>
          <w:p w14:paraId="2022D0A9" w14:textId="77777777" w:rsidR="00D52691" w:rsidRPr="00A01F49" w:rsidRDefault="00D52691" w:rsidP="00F23783">
            <w:pPr>
              <w:pStyle w:val="TableColHeadingCenter"/>
              <w:spacing w:before="10" w:after="10"/>
            </w:pPr>
            <w:r w:rsidRPr="00A01F49">
              <w:t>2023</w:t>
            </w:r>
          </w:p>
        </w:tc>
        <w:tc>
          <w:tcPr>
            <w:tcW w:w="487" w:type="pct"/>
            <w:vAlign w:val="center"/>
          </w:tcPr>
          <w:p w14:paraId="72ABA0D5" w14:textId="77777777" w:rsidR="00D52691" w:rsidRPr="00A01F49" w:rsidRDefault="00D52691" w:rsidP="00F23783">
            <w:pPr>
              <w:pStyle w:val="TableColHeadingCenter"/>
              <w:spacing w:before="10" w:after="10"/>
            </w:pPr>
            <w:r w:rsidRPr="00A01F49">
              <w:t>State (2023)</w:t>
            </w:r>
          </w:p>
        </w:tc>
      </w:tr>
      <w:tr w:rsidR="00D52691" w:rsidRPr="00A01F49" w14:paraId="413633EF"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42E6A87F"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All</w:t>
            </w:r>
          </w:p>
        </w:tc>
        <w:tc>
          <w:tcPr>
            <w:tcW w:w="401" w:type="pct"/>
            <w:vAlign w:val="center"/>
          </w:tcPr>
          <w:p w14:paraId="25DAF0C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139</w:t>
            </w:r>
          </w:p>
        </w:tc>
        <w:tc>
          <w:tcPr>
            <w:tcW w:w="380" w:type="pct"/>
            <w:vAlign w:val="center"/>
          </w:tcPr>
          <w:p w14:paraId="5B5481B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53</w:t>
            </w:r>
          </w:p>
        </w:tc>
        <w:tc>
          <w:tcPr>
            <w:tcW w:w="363" w:type="pct"/>
            <w:vAlign w:val="center"/>
          </w:tcPr>
          <w:p w14:paraId="54017836"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53</w:t>
            </w:r>
          </w:p>
        </w:tc>
        <w:tc>
          <w:tcPr>
            <w:tcW w:w="472" w:type="pct"/>
            <w:vAlign w:val="center"/>
          </w:tcPr>
          <w:p w14:paraId="576D9FE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58</w:t>
            </w:r>
          </w:p>
        </w:tc>
        <w:tc>
          <w:tcPr>
            <w:tcW w:w="334" w:type="pct"/>
            <w:vAlign w:val="center"/>
          </w:tcPr>
          <w:p w14:paraId="239D7861"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41</w:t>
            </w:r>
          </w:p>
        </w:tc>
        <w:tc>
          <w:tcPr>
            <w:tcW w:w="337" w:type="pct"/>
            <w:vAlign w:val="center"/>
          </w:tcPr>
          <w:p w14:paraId="6B1FF1E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32</w:t>
            </w:r>
          </w:p>
        </w:tc>
        <w:tc>
          <w:tcPr>
            <w:tcW w:w="471" w:type="pct"/>
            <w:vAlign w:val="center"/>
          </w:tcPr>
          <w:p w14:paraId="43914FB7"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30</w:t>
            </w:r>
          </w:p>
        </w:tc>
        <w:tc>
          <w:tcPr>
            <w:tcW w:w="347" w:type="pct"/>
            <w:vAlign w:val="center"/>
          </w:tcPr>
          <w:p w14:paraId="38ABFCE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6</w:t>
            </w:r>
          </w:p>
        </w:tc>
        <w:tc>
          <w:tcPr>
            <w:tcW w:w="337" w:type="pct"/>
            <w:vAlign w:val="center"/>
          </w:tcPr>
          <w:p w14:paraId="39128A41"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15</w:t>
            </w:r>
          </w:p>
        </w:tc>
        <w:tc>
          <w:tcPr>
            <w:tcW w:w="487" w:type="pct"/>
            <w:vAlign w:val="bottom"/>
          </w:tcPr>
          <w:p w14:paraId="174EB30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11</w:t>
            </w:r>
          </w:p>
        </w:tc>
      </w:tr>
      <w:tr w:rsidR="00D52691" w:rsidRPr="00A01F49" w14:paraId="6DACBD85" w14:textId="77777777" w:rsidTr="00D52691">
        <w:tc>
          <w:tcPr>
            <w:tcW w:w="1071" w:type="pct"/>
          </w:tcPr>
          <w:p w14:paraId="57733A5B"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African American/Black</w:t>
            </w:r>
          </w:p>
        </w:tc>
        <w:tc>
          <w:tcPr>
            <w:tcW w:w="401" w:type="pct"/>
            <w:vAlign w:val="center"/>
          </w:tcPr>
          <w:p w14:paraId="7A92896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7</w:t>
            </w:r>
          </w:p>
        </w:tc>
        <w:tc>
          <w:tcPr>
            <w:tcW w:w="380" w:type="pct"/>
            <w:vAlign w:val="center"/>
          </w:tcPr>
          <w:p w14:paraId="62AF08AA"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33</w:t>
            </w:r>
          </w:p>
        </w:tc>
        <w:tc>
          <w:tcPr>
            <w:tcW w:w="363" w:type="pct"/>
            <w:vAlign w:val="center"/>
          </w:tcPr>
          <w:p w14:paraId="6FEC5B84" w14:textId="740CC5EE"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72" w:type="pct"/>
            <w:vAlign w:val="center"/>
          </w:tcPr>
          <w:p w14:paraId="597FB72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42</w:t>
            </w:r>
          </w:p>
        </w:tc>
        <w:tc>
          <w:tcPr>
            <w:tcW w:w="334" w:type="pct"/>
            <w:vAlign w:val="center"/>
          </w:tcPr>
          <w:p w14:paraId="13A2826E"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58</w:t>
            </w:r>
          </w:p>
        </w:tc>
        <w:tc>
          <w:tcPr>
            <w:tcW w:w="337" w:type="pct"/>
            <w:vAlign w:val="center"/>
          </w:tcPr>
          <w:p w14:paraId="5C7263F7" w14:textId="29121F7E"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71" w:type="pct"/>
            <w:vAlign w:val="center"/>
          </w:tcPr>
          <w:p w14:paraId="2B71E8C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41</w:t>
            </w:r>
          </w:p>
        </w:tc>
        <w:tc>
          <w:tcPr>
            <w:tcW w:w="347" w:type="pct"/>
            <w:vAlign w:val="center"/>
          </w:tcPr>
          <w:p w14:paraId="4BFCD3C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8</w:t>
            </w:r>
          </w:p>
        </w:tc>
        <w:tc>
          <w:tcPr>
            <w:tcW w:w="337" w:type="pct"/>
            <w:vAlign w:val="center"/>
          </w:tcPr>
          <w:p w14:paraId="3D55EBFC" w14:textId="374EEB22"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87" w:type="pct"/>
            <w:vAlign w:val="bottom"/>
          </w:tcPr>
          <w:p w14:paraId="244B093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17</w:t>
            </w:r>
          </w:p>
        </w:tc>
      </w:tr>
      <w:tr w:rsidR="00D52691" w:rsidRPr="00A01F49" w14:paraId="6B50634D"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16EF88E9"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Asian</w:t>
            </w:r>
          </w:p>
        </w:tc>
        <w:tc>
          <w:tcPr>
            <w:tcW w:w="401" w:type="pct"/>
            <w:vAlign w:val="center"/>
          </w:tcPr>
          <w:p w14:paraId="7E641434"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w:t>
            </w:r>
          </w:p>
        </w:tc>
        <w:tc>
          <w:tcPr>
            <w:tcW w:w="380" w:type="pct"/>
            <w:vAlign w:val="center"/>
          </w:tcPr>
          <w:p w14:paraId="60680C9E" w14:textId="699F4054"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63" w:type="pct"/>
            <w:vAlign w:val="center"/>
          </w:tcPr>
          <w:p w14:paraId="12B901D0" w14:textId="1D73D393"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72" w:type="pct"/>
            <w:vAlign w:val="center"/>
          </w:tcPr>
          <w:p w14:paraId="5E873811"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79</w:t>
            </w:r>
          </w:p>
        </w:tc>
        <w:tc>
          <w:tcPr>
            <w:tcW w:w="334" w:type="pct"/>
            <w:vAlign w:val="center"/>
          </w:tcPr>
          <w:p w14:paraId="047EC42A" w14:textId="7F8867F2"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0E382686" w14:textId="2F089BF0"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71" w:type="pct"/>
            <w:vAlign w:val="center"/>
          </w:tcPr>
          <w:p w14:paraId="1B2A9D0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16</w:t>
            </w:r>
          </w:p>
        </w:tc>
        <w:tc>
          <w:tcPr>
            <w:tcW w:w="347" w:type="pct"/>
            <w:vAlign w:val="center"/>
          </w:tcPr>
          <w:p w14:paraId="4CD7C24E" w14:textId="785304C0"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0C460839" w14:textId="23EA2D4B"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87" w:type="pct"/>
            <w:vAlign w:val="bottom"/>
          </w:tcPr>
          <w:p w14:paraId="75B63D08"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w:t>
            </w:r>
          </w:p>
        </w:tc>
      </w:tr>
      <w:tr w:rsidR="00D52691" w:rsidRPr="00A01F49" w14:paraId="1887953A" w14:textId="77777777" w:rsidTr="00D52691">
        <w:tc>
          <w:tcPr>
            <w:tcW w:w="1071" w:type="pct"/>
          </w:tcPr>
          <w:p w14:paraId="05FE6382"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Hispanic/Latino</w:t>
            </w:r>
          </w:p>
        </w:tc>
        <w:tc>
          <w:tcPr>
            <w:tcW w:w="401" w:type="pct"/>
            <w:vAlign w:val="center"/>
          </w:tcPr>
          <w:p w14:paraId="0B3C205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28</w:t>
            </w:r>
          </w:p>
        </w:tc>
        <w:tc>
          <w:tcPr>
            <w:tcW w:w="380" w:type="pct"/>
            <w:vAlign w:val="center"/>
          </w:tcPr>
          <w:p w14:paraId="1CB0456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32</w:t>
            </w:r>
          </w:p>
        </w:tc>
        <w:tc>
          <w:tcPr>
            <w:tcW w:w="363" w:type="pct"/>
            <w:vAlign w:val="center"/>
          </w:tcPr>
          <w:p w14:paraId="3162431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25</w:t>
            </w:r>
          </w:p>
        </w:tc>
        <w:tc>
          <w:tcPr>
            <w:tcW w:w="472" w:type="pct"/>
            <w:vAlign w:val="center"/>
          </w:tcPr>
          <w:p w14:paraId="21B4098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36</w:t>
            </w:r>
          </w:p>
        </w:tc>
        <w:tc>
          <w:tcPr>
            <w:tcW w:w="334" w:type="pct"/>
            <w:vAlign w:val="center"/>
          </w:tcPr>
          <w:p w14:paraId="12DDF016"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59</w:t>
            </w:r>
          </w:p>
        </w:tc>
        <w:tc>
          <w:tcPr>
            <w:tcW w:w="337" w:type="pct"/>
            <w:vAlign w:val="center"/>
          </w:tcPr>
          <w:p w14:paraId="67503B61"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43</w:t>
            </w:r>
          </w:p>
        </w:tc>
        <w:tc>
          <w:tcPr>
            <w:tcW w:w="471" w:type="pct"/>
            <w:vAlign w:val="center"/>
          </w:tcPr>
          <w:p w14:paraId="0C02EBB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39</w:t>
            </w:r>
          </w:p>
        </w:tc>
        <w:tc>
          <w:tcPr>
            <w:tcW w:w="347" w:type="pct"/>
            <w:vAlign w:val="center"/>
          </w:tcPr>
          <w:p w14:paraId="67192EB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9</w:t>
            </w:r>
          </w:p>
        </w:tc>
        <w:tc>
          <w:tcPr>
            <w:tcW w:w="337" w:type="pct"/>
            <w:vAlign w:val="center"/>
          </w:tcPr>
          <w:p w14:paraId="4C21B92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32</w:t>
            </w:r>
          </w:p>
        </w:tc>
        <w:tc>
          <w:tcPr>
            <w:tcW w:w="487" w:type="pct"/>
            <w:vAlign w:val="bottom"/>
          </w:tcPr>
          <w:p w14:paraId="44CA1B56"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24</w:t>
            </w:r>
          </w:p>
        </w:tc>
      </w:tr>
      <w:tr w:rsidR="00D52691" w:rsidRPr="00A01F49" w14:paraId="79DF50F6"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24748386" w14:textId="77777777" w:rsidR="00D52691" w:rsidRPr="00A01F49" w:rsidRDefault="00D52691" w:rsidP="00F23783">
            <w:pPr>
              <w:pStyle w:val="TableText"/>
              <w:spacing w:before="10" w:after="10"/>
              <w:rPr>
                <w:rFonts w:ascii="Franklin Gothic Book" w:hAnsi="Franklin Gothic Book"/>
                <w:spacing w:val="-4"/>
              </w:rPr>
            </w:pPr>
            <w:r w:rsidRPr="00A01F49">
              <w:rPr>
                <w:rFonts w:ascii="Franklin Gothic Book" w:hAnsi="Franklin Gothic Book" w:cstheme="minorHAnsi"/>
                <w:spacing w:val="-4"/>
              </w:rPr>
              <w:t>Multi-Race, non-Hispanic/Latino</w:t>
            </w:r>
          </w:p>
        </w:tc>
        <w:tc>
          <w:tcPr>
            <w:tcW w:w="401" w:type="pct"/>
            <w:vAlign w:val="center"/>
          </w:tcPr>
          <w:p w14:paraId="24E68106"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w:t>
            </w:r>
          </w:p>
        </w:tc>
        <w:tc>
          <w:tcPr>
            <w:tcW w:w="380" w:type="pct"/>
            <w:vAlign w:val="center"/>
          </w:tcPr>
          <w:p w14:paraId="39F098C0" w14:textId="69D84D51"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63" w:type="pct"/>
            <w:vAlign w:val="center"/>
          </w:tcPr>
          <w:p w14:paraId="5E20C1DC" w14:textId="2A1B09AC"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72" w:type="pct"/>
            <w:vAlign w:val="center"/>
          </w:tcPr>
          <w:p w14:paraId="29B9F30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63</w:t>
            </w:r>
          </w:p>
        </w:tc>
        <w:tc>
          <w:tcPr>
            <w:tcW w:w="334" w:type="pct"/>
            <w:vAlign w:val="center"/>
          </w:tcPr>
          <w:p w14:paraId="5DAD5923" w14:textId="6A4EDEE1"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5E418EBF" w14:textId="6EC93DF2"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71" w:type="pct"/>
            <w:vAlign w:val="center"/>
          </w:tcPr>
          <w:p w14:paraId="140E18F8"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29</w:t>
            </w:r>
          </w:p>
        </w:tc>
        <w:tc>
          <w:tcPr>
            <w:tcW w:w="347" w:type="pct"/>
            <w:vAlign w:val="center"/>
          </w:tcPr>
          <w:p w14:paraId="7BE0A4ED" w14:textId="395A4F72"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74241932" w14:textId="58A69CDB"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87" w:type="pct"/>
            <w:vAlign w:val="bottom"/>
          </w:tcPr>
          <w:p w14:paraId="27E7922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9</w:t>
            </w:r>
          </w:p>
        </w:tc>
      </w:tr>
      <w:tr w:rsidR="00D52691" w:rsidRPr="00A01F49" w14:paraId="1C103688" w14:textId="77777777" w:rsidTr="00D52691">
        <w:tc>
          <w:tcPr>
            <w:tcW w:w="1071" w:type="pct"/>
          </w:tcPr>
          <w:p w14:paraId="0731E94D"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Native American</w:t>
            </w:r>
          </w:p>
        </w:tc>
        <w:tc>
          <w:tcPr>
            <w:tcW w:w="401" w:type="pct"/>
            <w:vAlign w:val="center"/>
          </w:tcPr>
          <w:p w14:paraId="20CFF33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w:t>
            </w:r>
          </w:p>
        </w:tc>
        <w:tc>
          <w:tcPr>
            <w:tcW w:w="380" w:type="pct"/>
            <w:vAlign w:val="center"/>
          </w:tcPr>
          <w:p w14:paraId="64B30A7A" w14:textId="0ADC729A"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63" w:type="pct"/>
            <w:vAlign w:val="center"/>
          </w:tcPr>
          <w:p w14:paraId="43A5E7AD" w14:textId="462526C8"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72" w:type="pct"/>
            <w:vAlign w:val="center"/>
          </w:tcPr>
          <w:p w14:paraId="4EB5AD44"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42</w:t>
            </w:r>
          </w:p>
        </w:tc>
        <w:tc>
          <w:tcPr>
            <w:tcW w:w="334" w:type="pct"/>
            <w:vAlign w:val="center"/>
          </w:tcPr>
          <w:p w14:paraId="2AC4E63E" w14:textId="1A4DA046"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5EC19883" w14:textId="2F0A5A33"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71" w:type="pct"/>
            <w:vAlign w:val="center"/>
          </w:tcPr>
          <w:p w14:paraId="4404B81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41</w:t>
            </w:r>
          </w:p>
        </w:tc>
        <w:tc>
          <w:tcPr>
            <w:tcW w:w="347" w:type="pct"/>
            <w:vAlign w:val="center"/>
          </w:tcPr>
          <w:p w14:paraId="04168C9E" w14:textId="3B3315EB"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701D4976" w14:textId="31DCA579"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87" w:type="pct"/>
            <w:vAlign w:val="bottom"/>
          </w:tcPr>
          <w:p w14:paraId="2E981952"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18</w:t>
            </w:r>
          </w:p>
        </w:tc>
      </w:tr>
      <w:tr w:rsidR="00D52691" w:rsidRPr="00A01F49" w14:paraId="36BFC9EA"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3508CDC8" w14:textId="77777777" w:rsidR="00D52691" w:rsidRPr="00A01F49" w:rsidRDefault="00D52691" w:rsidP="00F23783">
            <w:pPr>
              <w:pStyle w:val="TableText"/>
              <w:spacing w:before="10" w:after="10"/>
              <w:rPr>
                <w:rFonts w:ascii="Franklin Gothic Book" w:hAnsi="Franklin Gothic Book"/>
                <w:spacing w:val="-4"/>
              </w:rPr>
            </w:pPr>
            <w:r w:rsidRPr="00A01F49">
              <w:rPr>
                <w:rFonts w:ascii="Franklin Gothic Book" w:hAnsi="Franklin Gothic Book"/>
                <w:spacing w:val="-4"/>
              </w:rPr>
              <w:t>Native Hawaiian, Pacific Islander</w:t>
            </w:r>
          </w:p>
        </w:tc>
        <w:tc>
          <w:tcPr>
            <w:tcW w:w="401" w:type="pct"/>
            <w:vAlign w:val="center"/>
          </w:tcPr>
          <w:p w14:paraId="2DCB4B59" w14:textId="78C4E945"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80" w:type="pct"/>
            <w:vAlign w:val="center"/>
          </w:tcPr>
          <w:p w14:paraId="6B165911" w14:textId="353605DC"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63" w:type="pct"/>
            <w:vAlign w:val="center"/>
          </w:tcPr>
          <w:p w14:paraId="5363C2CE" w14:textId="748BA442"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72" w:type="pct"/>
            <w:vAlign w:val="center"/>
          </w:tcPr>
          <w:p w14:paraId="35354CC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41</w:t>
            </w:r>
          </w:p>
        </w:tc>
        <w:tc>
          <w:tcPr>
            <w:tcW w:w="334" w:type="pct"/>
            <w:vAlign w:val="center"/>
          </w:tcPr>
          <w:p w14:paraId="58CE3B83" w14:textId="2C2961ED"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7ACE01A7" w14:textId="4A9E94F1"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71" w:type="pct"/>
            <w:vAlign w:val="center"/>
          </w:tcPr>
          <w:p w14:paraId="4C22678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47</w:t>
            </w:r>
          </w:p>
        </w:tc>
        <w:tc>
          <w:tcPr>
            <w:tcW w:w="347" w:type="pct"/>
            <w:vAlign w:val="center"/>
          </w:tcPr>
          <w:p w14:paraId="5EEB0D58" w14:textId="40C4C535"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7A6BDE9A" w14:textId="57CE4C0F"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87" w:type="pct"/>
            <w:vAlign w:val="bottom"/>
          </w:tcPr>
          <w:p w14:paraId="1747C0E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11</w:t>
            </w:r>
          </w:p>
        </w:tc>
      </w:tr>
      <w:tr w:rsidR="00D52691" w:rsidRPr="00A01F49" w14:paraId="21ACECA8" w14:textId="77777777" w:rsidTr="00D52691">
        <w:tc>
          <w:tcPr>
            <w:tcW w:w="1071" w:type="pct"/>
          </w:tcPr>
          <w:p w14:paraId="76B1DCBD"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White</w:t>
            </w:r>
          </w:p>
        </w:tc>
        <w:tc>
          <w:tcPr>
            <w:tcW w:w="401" w:type="pct"/>
            <w:vAlign w:val="center"/>
          </w:tcPr>
          <w:p w14:paraId="206E2A7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95</w:t>
            </w:r>
          </w:p>
        </w:tc>
        <w:tc>
          <w:tcPr>
            <w:tcW w:w="380" w:type="pct"/>
            <w:vAlign w:val="center"/>
          </w:tcPr>
          <w:p w14:paraId="3D609936"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61</w:t>
            </w:r>
          </w:p>
        </w:tc>
        <w:tc>
          <w:tcPr>
            <w:tcW w:w="363" w:type="pct"/>
            <w:vAlign w:val="center"/>
          </w:tcPr>
          <w:p w14:paraId="3DE26F01"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63</w:t>
            </w:r>
          </w:p>
        </w:tc>
        <w:tc>
          <w:tcPr>
            <w:tcW w:w="472" w:type="pct"/>
            <w:vAlign w:val="center"/>
          </w:tcPr>
          <w:p w14:paraId="32C950A8"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67</w:t>
            </w:r>
          </w:p>
        </w:tc>
        <w:tc>
          <w:tcPr>
            <w:tcW w:w="334" w:type="pct"/>
            <w:vAlign w:val="center"/>
          </w:tcPr>
          <w:p w14:paraId="702807F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34</w:t>
            </w:r>
          </w:p>
        </w:tc>
        <w:tc>
          <w:tcPr>
            <w:tcW w:w="337" w:type="pct"/>
            <w:vAlign w:val="center"/>
          </w:tcPr>
          <w:p w14:paraId="4AC6346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29</w:t>
            </w:r>
          </w:p>
        </w:tc>
        <w:tc>
          <w:tcPr>
            <w:tcW w:w="471" w:type="pct"/>
            <w:vAlign w:val="center"/>
          </w:tcPr>
          <w:p w14:paraId="30D5D4C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27</w:t>
            </w:r>
          </w:p>
        </w:tc>
        <w:tc>
          <w:tcPr>
            <w:tcW w:w="347" w:type="pct"/>
            <w:vAlign w:val="center"/>
          </w:tcPr>
          <w:p w14:paraId="16516D7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w:t>
            </w:r>
          </w:p>
        </w:tc>
        <w:tc>
          <w:tcPr>
            <w:tcW w:w="337" w:type="pct"/>
            <w:vAlign w:val="center"/>
          </w:tcPr>
          <w:p w14:paraId="4CE1B337"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7</w:t>
            </w:r>
          </w:p>
        </w:tc>
        <w:tc>
          <w:tcPr>
            <w:tcW w:w="487" w:type="pct"/>
            <w:vAlign w:val="bottom"/>
          </w:tcPr>
          <w:p w14:paraId="09A53347"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6</w:t>
            </w:r>
          </w:p>
        </w:tc>
      </w:tr>
      <w:tr w:rsidR="00D52691" w:rsidRPr="00A01F49" w14:paraId="34352BD8"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01FFB5E9"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High needs</w:t>
            </w:r>
          </w:p>
        </w:tc>
        <w:tc>
          <w:tcPr>
            <w:tcW w:w="401" w:type="pct"/>
            <w:vAlign w:val="center"/>
          </w:tcPr>
          <w:p w14:paraId="49F26D0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76</w:t>
            </w:r>
          </w:p>
        </w:tc>
        <w:tc>
          <w:tcPr>
            <w:tcW w:w="380" w:type="pct"/>
            <w:vAlign w:val="center"/>
          </w:tcPr>
          <w:p w14:paraId="744EA1E1"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33</w:t>
            </w:r>
          </w:p>
        </w:tc>
        <w:tc>
          <w:tcPr>
            <w:tcW w:w="363" w:type="pct"/>
            <w:vAlign w:val="center"/>
          </w:tcPr>
          <w:p w14:paraId="07A525E2"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36</w:t>
            </w:r>
          </w:p>
        </w:tc>
        <w:tc>
          <w:tcPr>
            <w:tcW w:w="472" w:type="pct"/>
            <w:vAlign w:val="center"/>
          </w:tcPr>
          <w:p w14:paraId="65AB0D5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37</w:t>
            </w:r>
          </w:p>
        </w:tc>
        <w:tc>
          <w:tcPr>
            <w:tcW w:w="334" w:type="pct"/>
            <w:vAlign w:val="center"/>
          </w:tcPr>
          <w:p w14:paraId="6E2CA6D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58</w:t>
            </w:r>
          </w:p>
        </w:tc>
        <w:tc>
          <w:tcPr>
            <w:tcW w:w="337" w:type="pct"/>
            <w:vAlign w:val="center"/>
          </w:tcPr>
          <w:p w14:paraId="4208675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37</w:t>
            </w:r>
          </w:p>
        </w:tc>
        <w:tc>
          <w:tcPr>
            <w:tcW w:w="471" w:type="pct"/>
            <w:vAlign w:val="center"/>
          </w:tcPr>
          <w:p w14:paraId="577105C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42</w:t>
            </w:r>
          </w:p>
        </w:tc>
        <w:tc>
          <w:tcPr>
            <w:tcW w:w="347" w:type="pct"/>
            <w:vAlign w:val="center"/>
          </w:tcPr>
          <w:p w14:paraId="25F6FA8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9</w:t>
            </w:r>
          </w:p>
        </w:tc>
        <w:tc>
          <w:tcPr>
            <w:tcW w:w="337" w:type="pct"/>
            <w:vAlign w:val="center"/>
          </w:tcPr>
          <w:p w14:paraId="0EF61471"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28</w:t>
            </w:r>
          </w:p>
        </w:tc>
        <w:tc>
          <w:tcPr>
            <w:tcW w:w="487" w:type="pct"/>
            <w:vAlign w:val="bottom"/>
          </w:tcPr>
          <w:p w14:paraId="117AEF2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21</w:t>
            </w:r>
          </w:p>
        </w:tc>
      </w:tr>
      <w:tr w:rsidR="00D52691" w:rsidRPr="00A01F49" w14:paraId="4E17E44F" w14:textId="77777777" w:rsidTr="00D52691">
        <w:tc>
          <w:tcPr>
            <w:tcW w:w="1071" w:type="pct"/>
          </w:tcPr>
          <w:p w14:paraId="76DFC94B"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Low income</w:t>
            </w:r>
          </w:p>
        </w:tc>
        <w:tc>
          <w:tcPr>
            <w:tcW w:w="401" w:type="pct"/>
            <w:vAlign w:val="center"/>
          </w:tcPr>
          <w:p w14:paraId="023A3B8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69</w:t>
            </w:r>
          </w:p>
        </w:tc>
        <w:tc>
          <w:tcPr>
            <w:tcW w:w="380" w:type="pct"/>
            <w:vAlign w:val="center"/>
          </w:tcPr>
          <w:p w14:paraId="0F0B936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33</w:t>
            </w:r>
          </w:p>
        </w:tc>
        <w:tc>
          <w:tcPr>
            <w:tcW w:w="363" w:type="pct"/>
            <w:vAlign w:val="center"/>
          </w:tcPr>
          <w:p w14:paraId="4A23721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39</w:t>
            </w:r>
          </w:p>
        </w:tc>
        <w:tc>
          <w:tcPr>
            <w:tcW w:w="472" w:type="pct"/>
            <w:vAlign w:val="center"/>
          </w:tcPr>
          <w:p w14:paraId="4CDD0E16"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39</w:t>
            </w:r>
          </w:p>
        </w:tc>
        <w:tc>
          <w:tcPr>
            <w:tcW w:w="334" w:type="pct"/>
            <w:vAlign w:val="center"/>
          </w:tcPr>
          <w:p w14:paraId="5772362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60</w:t>
            </w:r>
          </w:p>
        </w:tc>
        <w:tc>
          <w:tcPr>
            <w:tcW w:w="337" w:type="pct"/>
            <w:vAlign w:val="center"/>
          </w:tcPr>
          <w:p w14:paraId="5393B5E1"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39</w:t>
            </w:r>
          </w:p>
        </w:tc>
        <w:tc>
          <w:tcPr>
            <w:tcW w:w="471" w:type="pct"/>
            <w:vAlign w:val="center"/>
          </w:tcPr>
          <w:p w14:paraId="64B5586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40</w:t>
            </w:r>
          </w:p>
        </w:tc>
        <w:tc>
          <w:tcPr>
            <w:tcW w:w="347" w:type="pct"/>
            <w:vAlign w:val="center"/>
          </w:tcPr>
          <w:p w14:paraId="1C0DFF5A"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7</w:t>
            </w:r>
          </w:p>
        </w:tc>
        <w:tc>
          <w:tcPr>
            <w:tcW w:w="337" w:type="pct"/>
            <w:vAlign w:val="center"/>
          </w:tcPr>
          <w:p w14:paraId="6009EA8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22</w:t>
            </w:r>
          </w:p>
        </w:tc>
        <w:tc>
          <w:tcPr>
            <w:tcW w:w="487" w:type="pct"/>
            <w:vAlign w:val="bottom"/>
          </w:tcPr>
          <w:p w14:paraId="7777E84E"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21</w:t>
            </w:r>
          </w:p>
        </w:tc>
      </w:tr>
      <w:tr w:rsidR="00D52691" w:rsidRPr="00A01F49" w14:paraId="14A837F2"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059E7ACD" w14:textId="77777777" w:rsidR="00D52691" w:rsidRPr="00A01F49" w:rsidRDefault="00D52691" w:rsidP="00F23783">
            <w:pPr>
              <w:pStyle w:val="TableText"/>
              <w:spacing w:before="10" w:after="10"/>
              <w:rPr>
                <w:rFonts w:ascii="Franklin Gothic Book" w:hAnsi="Franklin Gothic Book"/>
                <w:spacing w:val="-4"/>
              </w:rPr>
            </w:pPr>
            <w:r w:rsidRPr="00A01F49">
              <w:rPr>
                <w:rFonts w:ascii="Franklin Gothic Book" w:hAnsi="Franklin Gothic Book"/>
                <w:spacing w:val="-4"/>
              </w:rPr>
              <w:t>ELs and former ELs</w:t>
            </w:r>
          </w:p>
        </w:tc>
        <w:tc>
          <w:tcPr>
            <w:tcW w:w="401" w:type="pct"/>
            <w:vAlign w:val="center"/>
          </w:tcPr>
          <w:p w14:paraId="2BD9C49E"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18</w:t>
            </w:r>
          </w:p>
        </w:tc>
        <w:tc>
          <w:tcPr>
            <w:tcW w:w="380" w:type="pct"/>
            <w:vAlign w:val="center"/>
          </w:tcPr>
          <w:p w14:paraId="5C58B970" w14:textId="2048B212"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63" w:type="pct"/>
            <w:vAlign w:val="center"/>
          </w:tcPr>
          <w:p w14:paraId="52CEE7E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6</w:t>
            </w:r>
          </w:p>
        </w:tc>
        <w:tc>
          <w:tcPr>
            <w:tcW w:w="472" w:type="pct"/>
            <w:vAlign w:val="center"/>
          </w:tcPr>
          <w:p w14:paraId="66A4AB64"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16</w:t>
            </w:r>
          </w:p>
        </w:tc>
        <w:tc>
          <w:tcPr>
            <w:tcW w:w="334" w:type="pct"/>
            <w:vAlign w:val="center"/>
          </w:tcPr>
          <w:p w14:paraId="565006ED" w14:textId="1FE40F1E"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572685A4"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39</w:t>
            </w:r>
          </w:p>
        </w:tc>
        <w:tc>
          <w:tcPr>
            <w:tcW w:w="471" w:type="pct"/>
            <w:vAlign w:val="center"/>
          </w:tcPr>
          <w:p w14:paraId="7BE1D2B8"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39</w:t>
            </w:r>
          </w:p>
        </w:tc>
        <w:tc>
          <w:tcPr>
            <w:tcW w:w="347" w:type="pct"/>
            <w:vAlign w:val="center"/>
          </w:tcPr>
          <w:p w14:paraId="215DDD7F" w14:textId="0B24BCAE"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2907265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56</w:t>
            </w:r>
          </w:p>
        </w:tc>
        <w:tc>
          <w:tcPr>
            <w:tcW w:w="487" w:type="pct"/>
            <w:vAlign w:val="bottom"/>
          </w:tcPr>
          <w:p w14:paraId="1256528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45</w:t>
            </w:r>
          </w:p>
        </w:tc>
      </w:tr>
      <w:tr w:rsidR="00D52691" w:rsidRPr="00A01F49" w14:paraId="47B8CCB8" w14:textId="77777777" w:rsidTr="00D52691">
        <w:tc>
          <w:tcPr>
            <w:tcW w:w="1071" w:type="pct"/>
          </w:tcPr>
          <w:p w14:paraId="1476F5EA"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Students w/disabilities</w:t>
            </w:r>
          </w:p>
        </w:tc>
        <w:tc>
          <w:tcPr>
            <w:tcW w:w="401" w:type="pct"/>
            <w:vAlign w:val="center"/>
          </w:tcPr>
          <w:p w14:paraId="32C4D1E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20</w:t>
            </w:r>
          </w:p>
        </w:tc>
        <w:tc>
          <w:tcPr>
            <w:tcW w:w="380" w:type="pct"/>
            <w:vAlign w:val="center"/>
          </w:tcPr>
          <w:p w14:paraId="43B6224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18</w:t>
            </w:r>
          </w:p>
        </w:tc>
        <w:tc>
          <w:tcPr>
            <w:tcW w:w="363" w:type="pct"/>
            <w:vAlign w:val="center"/>
          </w:tcPr>
          <w:p w14:paraId="3D4CD11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w:t>
            </w:r>
          </w:p>
        </w:tc>
        <w:tc>
          <w:tcPr>
            <w:tcW w:w="472" w:type="pct"/>
            <w:vAlign w:val="center"/>
          </w:tcPr>
          <w:p w14:paraId="46FDF8AE"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22</w:t>
            </w:r>
          </w:p>
        </w:tc>
        <w:tc>
          <w:tcPr>
            <w:tcW w:w="334" w:type="pct"/>
            <w:vAlign w:val="center"/>
          </w:tcPr>
          <w:p w14:paraId="183A143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59</w:t>
            </w:r>
          </w:p>
        </w:tc>
        <w:tc>
          <w:tcPr>
            <w:tcW w:w="337" w:type="pct"/>
            <w:vAlign w:val="center"/>
          </w:tcPr>
          <w:p w14:paraId="07253B46"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40</w:t>
            </w:r>
          </w:p>
        </w:tc>
        <w:tc>
          <w:tcPr>
            <w:tcW w:w="471" w:type="pct"/>
            <w:vAlign w:val="center"/>
          </w:tcPr>
          <w:p w14:paraId="3A5FAAF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47</w:t>
            </w:r>
          </w:p>
        </w:tc>
        <w:tc>
          <w:tcPr>
            <w:tcW w:w="347" w:type="pct"/>
            <w:vAlign w:val="center"/>
          </w:tcPr>
          <w:p w14:paraId="032FC5D1"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24</w:t>
            </w:r>
          </w:p>
        </w:tc>
        <w:tc>
          <w:tcPr>
            <w:tcW w:w="337" w:type="pct"/>
            <w:vAlign w:val="center"/>
          </w:tcPr>
          <w:p w14:paraId="5AC499D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55</w:t>
            </w:r>
          </w:p>
        </w:tc>
        <w:tc>
          <w:tcPr>
            <w:tcW w:w="487" w:type="pct"/>
            <w:vAlign w:val="bottom"/>
          </w:tcPr>
          <w:p w14:paraId="434EF92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31</w:t>
            </w:r>
          </w:p>
        </w:tc>
      </w:tr>
    </w:tbl>
    <w:p w14:paraId="1792853D" w14:textId="77777777" w:rsidR="00D52691" w:rsidRPr="00A01F49" w:rsidRDefault="00D52691" w:rsidP="00D52691">
      <w:pPr>
        <w:pStyle w:val="TableTitle0"/>
      </w:pPr>
      <w:bookmarkStart w:id="174" w:name="_Toc158035153"/>
      <w:r w:rsidRPr="00A01F49">
        <w:t>Table E3. Next-Generation MCAS Mathematics Achievement by Student Group, Grades 3-8, 2022-2023</w:t>
      </w:r>
      <w:bookmarkEnd w:id="174"/>
    </w:p>
    <w:tbl>
      <w:tblPr>
        <w:tblStyle w:val="MSVTable1"/>
        <w:tblW w:w="5000" w:type="pct"/>
        <w:tblLook w:val="0420" w:firstRow="1" w:lastRow="0" w:firstColumn="0" w:lastColumn="0" w:noHBand="0" w:noVBand="1"/>
      </w:tblPr>
      <w:tblGrid>
        <w:gridCol w:w="2773"/>
        <w:gridCol w:w="1038"/>
        <w:gridCol w:w="984"/>
        <w:gridCol w:w="940"/>
        <w:gridCol w:w="1222"/>
        <w:gridCol w:w="865"/>
        <w:gridCol w:w="872"/>
        <w:gridCol w:w="1219"/>
        <w:gridCol w:w="898"/>
        <w:gridCol w:w="872"/>
        <w:gridCol w:w="1261"/>
      </w:tblGrid>
      <w:tr w:rsidR="00D52691" w:rsidRPr="00A01F49" w14:paraId="64AD5A82" w14:textId="77777777" w:rsidTr="00D52691">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6B0E3931" w14:textId="77777777" w:rsidR="00D52691" w:rsidRPr="00A01F49" w:rsidRDefault="00D52691" w:rsidP="00F23783">
            <w:pPr>
              <w:pStyle w:val="TableColHeadingLeft"/>
              <w:spacing w:before="8" w:after="8"/>
              <w:jc w:val="center"/>
            </w:pPr>
            <w:r w:rsidRPr="00A01F49">
              <w:t>Group</w:t>
            </w:r>
          </w:p>
        </w:tc>
        <w:tc>
          <w:tcPr>
            <w:tcW w:w="401" w:type="pct"/>
            <w:vMerge w:val="restart"/>
            <w:vAlign w:val="center"/>
          </w:tcPr>
          <w:p w14:paraId="1BB50A4F" w14:textId="32D3026E" w:rsidR="00D52691" w:rsidRPr="00A01F49" w:rsidRDefault="00D52691" w:rsidP="00F23783">
            <w:pPr>
              <w:pStyle w:val="TableColHeadingCenter"/>
              <w:spacing w:before="8" w:after="8"/>
            </w:pPr>
            <w:r w:rsidRPr="00A01F49">
              <w:t xml:space="preserve"># </w:t>
            </w:r>
            <w:r w:rsidR="00AE0106" w:rsidRPr="00A01F49">
              <w:t>i</w:t>
            </w:r>
            <w:r w:rsidRPr="00A01F49">
              <w:t>ncluded (2023)</w:t>
            </w:r>
          </w:p>
        </w:tc>
        <w:tc>
          <w:tcPr>
            <w:tcW w:w="1215" w:type="pct"/>
            <w:gridSpan w:val="3"/>
            <w:vAlign w:val="bottom"/>
          </w:tcPr>
          <w:p w14:paraId="0B5935C5" w14:textId="5BCD5EB3" w:rsidR="00D52691" w:rsidRPr="00A01F49" w:rsidRDefault="00D52691" w:rsidP="00F23783">
            <w:pPr>
              <w:pStyle w:val="TableColHeadingCenter"/>
              <w:spacing w:before="8" w:after="8"/>
            </w:pPr>
            <w:r w:rsidRPr="00A01F49">
              <w:t>Percent</w:t>
            </w:r>
            <w:r w:rsidR="00AE0106" w:rsidRPr="00A01F49">
              <w:t>age</w:t>
            </w:r>
            <w:r w:rsidRPr="00A01F49">
              <w:t xml:space="preserve"> meeting or exceeding expectations</w:t>
            </w:r>
          </w:p>
        </w:tc>
        <w:tc>
          <w:tcPr>
            <w:tcW w:w="1142" w:type="pct"/>
            <w:gridSpan w:val="3"/>
            <w:vAlign w:val="center"/>
          </w:tcPr>
          <w:p w14:paraId="78707B76" w14:textId="651E088E" w:rsidR="00D52691" w:rsidRPr="00A01F49" w:rsidRDefault="00D52691" w:rsidP="00F23783">
            <w:pPr>
              <w:pStyle w:val="TableColHeadingCenter"/>
              <w:spacing w:before="8" w:after="8"/>
            </w:pPr>
            <w:r w:rsidRPr="00A01F49">
              <w:t>Percent</w:t>
            </w:r>
            <w:r w:rsidR="00AE0106" w:rsidRPr="00A01F49">
              <w:t>age</w:t>
            </w:r>
            <w:r w:rsidRPr="00A01F49">
              <w:t xml:space="preserve"> partially meeting expectations</w:t>
            </w:r>
          </w:p>
        </w:tc>
        <w:tc>
          <w:tcPr>
            <w:tcW w:w="1171" w:type="pct"/>
            <w:gridSpan w:val="3"/>
            <w:vAlign w:val="center"/>
          </w:tcPr>
          <w:p w14:paraId="0E3D6737" w14:textId="6DEEB6AA" w:rsidR="00D52691" w:rsidRPr="00A01F49" w:rsidRDefault="00D52691" w:rsidP="00F23783">
            <w:pPr>
              <w:pStyle w:val="TableColHeadingCenter"/>
              <w:spacing w:before="8" w:after="8"/>
            </w:pPr>
            <w:r w:rsidRPr="00A01F49">
              <w:t>Percent</w:t>
            </w:r>
            <w:r w:rsidR="00AE0106" w:rsidRPr="00A01F49">
              <w:t>age</w:t>
            </w:r>
            <w:r w:rsidRPr="00A01F49">
              <w:t xml:space="preserve"> not meeting expectations</w:t>
            </w:r>
          </w:p>
        </w:tc>
      </w:tr>
      <w:tr w:rsidR="00D52691" w:rsidRPr="00A01F49" w14:paraId="7C06E313" w14:textId="77777777" w:rsidTr="00D52691">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69760989" w14:textId="77777777" w:rsidR="00D52691" w:rsidRPr="00A01F49" w:rsidRDefault="00D52691" w:rsidP="00F23783">
            <w:pPr>
              <w:pStyle w:val="TableColHeadingCenter"/>
              <w:spacing w:before="8" w:after="8"/>
            </w:pPr>
          </w:p>
        </w:tc>
        <w:tc>
          <w:tcPr>
            <w:tcW w:w="401" w:type="pct"/>
            <w:vMerge/>
            <w:vAlign w:val="bottom"/>
          </w:tcPr>
          <w:p w14:paraId="7058C494" w14:textId="77777777" w:rsidR="00D52691" w:rsidRPr="00A01F49" w:rsidRDefault="00D52691" w:rsidP="00F23783">
            <w:pPr>
              <w:pStyle w:val="TableColHeadingCenter"/>
              <w:spacing w:before="8" w:after="8"/>
            </w:pPr>
          </w:p>
        </w:tc>
        <w:tc>
          <w:tcPr>
            <w:tcW w:w="380" w:type="pct"/>
            <w:vAlign w:val="center"/>
          </w:tcPr>
          <w:p w14:paraId="187A4C9E" w14:textId="77777777" w:rsidR="00D52691" w:rsidRPr="00A01F49" w:rsidRDefault="00D52691" w:rsidP="00F23783">
            <w:pPr>
              <w:pStyle w:val="TableColHeadingCenter"/>
              <w:spacing w:before="8" w:after="8"/>
            </w:pPr>
            <w:r w:rsidRPr="00A01F49">
              <w:t>2022</w:t>
            </w:r>
          </w:p>
        </w:tc>
        <w:tc>
          <w:tcPr>
            <w:tcW w:w="363" w:type="pct"/>
            <w:vAlign w:val="center"/>
          </w:tcPr>
          <w:p w14:paraId="26D9FDC6" w14:textId="77777777" w:rsidR="00D52691" w:rsidRPr="00A01F49" w:rsidRDefault="00D52691" w:rsidP="00F23783">
            <w:pPr>
              <w:pStyle w:val="TableColHeadingCenter"/>
              <w:spacing w:before="8" w:after="8"/>
            </w:pPr>
            <w:r w:rsidRPr="00A01F49">
              <w:t>2023</w:t>
            </w:r>
          </w:p>
        </w:tc>
        <w:tc>
          <w:tcPr>
            <w:tcW w:w="472" w:type="pct"/>
            <w:vAlign w:val="center"/>
          </w:tcPr>
          <w:p w14:paraId="13E96D7F" w14:textId="77777777" w:rsidR="00D52691" w:rsidRPr="00A01F49" w:rsidRDefault="00D52691" w:rsidP="00F23783">
            <w:pPr>
              <w:pStyle w:val="TableColHeadingCenter"/>
              <w:spacing w:before="8" w:after="8"/>
              <w:rPr>
                <w:spacing w:val="-4"/>
              </w:rPr>
            </w:pPr>
            <w:r w:rsidRPr="00A01F49">
              <w:rPr>
                <w:spacing w:val="-4"/>
              </w:rPr>
              <w:t>State (2023)</w:t>
            </w:r>
          </w:p>
        </w:tc>
        <w:tc>
          <w:tcPr>
            <w:tcW w:w="334" w:type="pct"/>
            <w:vAlign w:val="center"/>
          </w:tcPr>
          <w:p w14:paraId="7D1A6F6F" w14:textId="77777777" w:rsidR="00D52691" w:rsidRPr="00A01F49" w:rsidRDefault="00D52691" w:rsidP="00F23783">
            <w:pPr>
              <w:pStyle w:val="TableColHeadingCenter"/>
              <w:spacing w:before="8" w:after="8"/>
            </w:pPr>
            <w:r w:rsidRPr="00A01F49">
              <w:t>2022</w:t>
            </w:r>
          </w:p>
        </w:tc>
        <w:tc>
          <w:tcPr>
            <w:tcW w:w="337" w:type="pct"/>
            <w:vAlign w:val="center"/>
          </w:tcPr>
          <w:p w14:paraId="7A31EE68" w14:textId="77777777" w:rsidR="00D52691" w:rsidRPr="00A01F49" w:rsidRDefault="00D52691" w:rsidP="00F23783">
            <w:pPr>
              <w:pStyle w:val="TableColHeadingCenter"/>
              <w:spacing w:before="8" w:after="8"/>
            </w:pPr>
            <w:r w:rsidRPr="00A01F49">
              <w:t>2023</w:t>
            </w:r>
          </w:p>
        </w:tc>
        <w:tc>
          <w:tcPr>
            <w:tcW w:w="471" w:type="pct"/>
            <w:vAlign w:val="center"/>
          </w:tcPr>
          <w:p w14:paraId="6893FA00" w14:textId="77777777" w:rsidR="00D52691" w:rsidRPr="00A01F49" w:rsidRDefault="00D52691" w:rsidP="00F23783">
            <w:pPr>
              <w:pStyle w:val="TableColHeadingCenter"/>
              <w:spacing w:before="8" w:after="8"/>
              <w:rPr>
                <w:spacing w:val="-4"/>
              </w:rPr>
            </w:pPr>
            <w:r w:rsidRPr="00A01F49">
              <w:rPr>
                <w:spacing w:val="-4"/>
              </w:rPr>
              <w:t>State (2023)</w:t>
            </w:r>
          </w:p>
        </w:tc>
        <w:tc>
          <w:tcPr>
            <w:tcW w:w="347" w:type="pct"/>
            <w:vAlign w:val="center"/>
          </w:tcPr>
          <w:p w14:paraId="0FEAB356" w14:textId="77777777" w:rsidR="00D52691" w:rsidRPr="00A01F49" w:rsidRDefault="00D52691" w:rsidP="00F23783">
            <w:pPr>
              <w:pStyle w:val="TableColHeadingCenter"/>
              <w:spacing w:before="8" w:after="8"/>
            </w:pPr>
            <w:r w:rsidRPr="00A01F49">
              <w:t>2022</w:t>
            </w:r>
          </w:p>
        </w:tc>
        <w:tc>
          <w:tcPr>
            <w:tcW w:w="337" w:type="pct"/>
            <w:vAlign w:val="center"/>
          </w:tcPr>
          <w:p w14:paraId="39EE9BD8" w14:textId="77777777" w:rsidR="00D52691" w:rsidRPr="00A01F49" w:rsidRDefault="00D52691" w:rsidP="00F23783">
            <w:pPr>
              <w:pStyle w:val="TableColHeadingCenter"/>
              <w:spacing w:before="8" w:after="8"/>
            </w:pPr>
            <w:r w:rsidRPr="00A01F49">
              <w:t>2023</w:t>
            </w:r>
          </w:p>
        </w:tc>
        <w:tc>
          <w:tcPr>
            <w:tcW w:w="487" w:type="pct"/>
            <w:vAlign w:val="center"/>
          </w:tcPr>
          <w:p w14:paraId="11DD90C0" w14:textId="77777777" w:rsidR="00D52691" w:rsidRPr="00A01F49" w:rsidRDefault="00D52691" w:rsidP="00F23783">
            <w:pPr>
              <w:pStyle w:val="TableColHeadingCenter"/>
              <w:spacing w:before="8" w:after="8"/>
            </w:pPr>
            <w:r w:rsidRPr="00A01F49">
              <w:t>State (2023)</w:t>
            </w:r>
          </w:p>
        </w:tc>
      </w:tr>
      <w:tr w:rsidR="00D52691" w:rsidRPr="00A01F49" w14:paraId="23778942"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2F423B20" w14:textId="77777777" w:rsidR="00D52691" w:rsidRPr="00A01F49" w:rsidRDefault="00D52691" w:rsidP="00F23783">
            <w:pPr>
              <w:pStyle w:val="TableText"/>
              <w:spacing w:before="8" w:after="8"/>
              <w:rPr>
                <w:rFonts w:ascii="Franklin Gothic Book" w:hAnsi="Franklin Gothic Book"/>
              </w:rPr>
            </w:pPr>
            <w:r w:rsidRPr="00A01F49">
              <w:rPr>
                <w:rFonts w:ascii="Franklin Gothic Book" w:hAnsi="Franklin Gothic Book"/>
              </w:rPr>
              <w:t>All</w:t>
            </w:r>
          </w:p>
        </w:tc>
        <w:tc>
          <w:tcPr>
            <w:tcW w:w="401" w:type="pct"/>
            <w:vAlign w:val="center"/>
          </w:tcPr>
          <w:p w14:paraId="1AE311C5"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1,053</w:t>
            </w:r>
          </w:p>
        </w:tc>
        <w:tc>
          <w:tcPr>
            <w:tcW w:w="380" w:type="pct"/>
            <w:vAlign w:val="center"/>
          </w:tcPr>
          <w:p w14:paraId="142D6F90"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39</w:t>
            </w:r>
          </w:p>
        </w:tc>
        <w:tc>
          <w:tcPr>
            <w:tcW w:w="363" w:type="pct"/>
            <w:vAlign w:val="center"/>
          </w:tcPr>
          <w:p w14:paraId="2E1D953F"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42</w:t>
            </w:r>
          </w:p>
        </w:tc>
        <w:tc>
          <w:tcPr>
            <w:tcW w:w="472" w:type="pct"/>
            <w:vAlign w:val="center"/>
          </w:tcPr>
          <w:p w14:paraId="3FF352A0"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41</w:t>
            </w:r>
          </w:p>
        </w:tc>
        <w:tc>
          <w:tcPr>
            <w:tcW w:w="334" w:type="pct"/>
            <w:vAlign w:val="center"/>
          </w:tcPr>
          <w:p w14:paraId="74B59B90"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45</w:t>
            </w:r>
          </w:p>
        </w:tc>
        <w:tc>
          <w:tcPr>
            <w:tcW w:w="337" w:type="pct"/>
            <w:vAlign w:val="center"/>
          </w:tcPr>
          <w:p w14:paraId="761DE28A"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42</w:t>
            </w:r>
          </w:p>
        </w:tc>
        <w:tc>
          <w:tcPr>
            <w:tcW w:w="471" w:type="pct"/>
            <w:vAlign w:val="center"/>
          </w:tcPr>
          <w:p w14:paraId="7388B274"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41</w:t>
            </w:r>
          </w:p>
        </w:tc>
        <w:tc>
          <w:tcPr>
            <w:tcW w:w="347" w:type="pct"/>
            <w:vAlign w:val="center"/>
          </w:tcPr>
          <w:p w14:paraId="5E3302C0"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16</w:t>
            </w:r>
          </w:p>
        </w:tc>
        <w:tc>
          <w:tcPr>
            <w:tcW w:w="337" w:type="pct"/>
            <w:vAlign w:val="center"/>
          </w:tcPr>
          <w:p w14:paraId="65FD6E44"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17</w:t>
            </w:r>
          </w:p>
        </w:tc>
        <w:tc>
          <w:tcPr>
            <w:tcW w:w="487" w:type="pct"/>
            <w:vAlign w:val="center"/>
          </w:tcPr>
          <w:p w14:paraId="467C23D5"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18</w:t>
            </w:r>
          </w:p>
        </w:tc>
      </w:tr>
      <w:tr w:rsidR="00D52691" w:rsidRPr="00A01F49" w14:paraId="1C99A4E4" w14:textId="77777777" w:rsidTr="00D52691">
        <w:tc>
          <w:tcPr>
            <w:tcW w:w="1071" w:type="pct"/>
          </w:tcPr>
          <w:p w14:paraId="3BD96B83" w14:textId="77777777" w:rsidR="00D52691" w:rsidRPr="00A01F49" w:rsidRDefault="00D52691" w:rsidP="00F23783">
            <w:pPr>
              <w:pStyle w:val="TableText"/>
              <w:spacing w:before="8" w:after="8"/>
              <w:rPr>
                <w:rFonts w:ascii="Franklin Gothic Book" w:hAnsi="Franklin Gothic Book"/>
              </w:rPr>
            </w:pPr>
            <w:r w:rsidRPr="00A01F49">
              <w:rPr>
                <w:rFonts w:ascii="Franklin Gothic Book" w:hAnsi="Franklin Gothic Book"/>
              </w:rPr>
              <w:t>African American/Black</w:t>
            </w:r>
          </w:p>
        </w:tc>
        <w:tc>
          <w:tcPr>
            <w:tcW w:w="401" w:type="pct"/>
            <w:vAlign w:val="center"/>
          </w:tcPr>
          <w:p w14:paraId="1EFE65D2"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68</w:t>
            </w:r>
          </w:p>
        </w:tc>
        <w:tc>
          <w:tcPr>
            <w:tcW w:w="380" w:type="pct"/>
            <w:vAlign w:val="center"/>
          </w:tcPr>
          <w:p w14:paraId="2094EBFA"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27</w:t>
            </w:r>
          </w:p>
        </w:tc>
        <w:tc>
          <w:tcPr>
            <w:tcW w:w="363" w:type="pct"/>
            <w:vAlign w:val="center"/>
          </w:tcPr>
          <w:p w14:paraId="0C2DA2A0"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31</w:t>
            </w:r>
          </w:p>
        </w:tc>
        <w:tc>
          <w:tcPr>
            <w:tcW w:w="472" w:type="pct"/>
            <w:vAlign w:val="center"/>
          </w:tcPr>
          <w:p w14:paraId="4DC48E92"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21</w:t>
            </w:r>
          </w:p>
        </w:tc>
        <w:tc>
          <w:tcPr>
            <w:tcW w:w="334" w:type="pct"/>
            <w:vAlign w:val="center"/>
          </w:tcPr>
          <w:p w14:paraId="089E4498"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52</w:t>
            </w:r>
          </w:p>
        </w:tc>
        <w:tc>
          <w:tcPr>
            <w:tcW w:w="337" w:type="pct"/>
            <w:vAlign w:val="center"/>
          </w:tcPr>
          <w:p w14:paraId="3ABA2E9F"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44</w:t>
            </w:r>
          </w:p>
        </w:tc>
        <w:tc>
          <w:tcPr>
            <w:tcW w:w="471" w:type="pct"/>
            <w:vAlign w:val="center"/>
          </w:tcPr>
          <w:p w14:paraId="139B5478"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47</w:t>
            </w:r>
          </w:p>
        </w:tc>
        <w:tc>
          <w:tcPr>
            <w:tcW w:w="347" w:type="pct"/>
            <w:vAlign w:val="center"/>
          </w:tcPr>
          <w:p w14:paraId="490436BE"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22</w:t>
            </w:r>
          </w:p>
        </w:tc>
        <w:tc>
          <w:tcPr>
            <w:tcW w:w="337" w:type="pct"/>
            <w:vAlign w:val="center"/>
          </w:tcPr>
          <w:p w14:paraId="41B4E4E0"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25</w:t>
            </w:r>
          </w:p>
        </w:tc>
        <w:tc>
          <w:tcPr>
            <w:tcW w:w="487" w:type="pct"/>
            <w:vAlign w:val="center"/>
          </w:tcPr>
          <w:p w14:paraId="53BD34A6"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32</w:t>
            </w:r>
          </w:p>
        </w:tc>
      </w:tr>
      <w:tr w:rsidR="00D52691" w:rsidRPr="00A01F49" w14:paraId="186850D5"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4D577779" w14:textId="77777777" w:rsidR="00D52691" w:rsidRPr="00A01F49" w:rsidRDefault="00D52691" w:rsidP="00F23783">
            <w:pPr>
              <w:pStyle w:val="TableText"/>
              <w:spacing w:before="8" w:after="8"/>
              <w:rPr>
                <w:rFonts w:ascii="Franklin Gothic Book" w:hAnsi="Franklin Gothic Book"/>
              </w:rPr>
            </w:pPr>
            <w:r w:rsidRPr="00A01F49">
              <w:rPr>
                <w:rFonts w:ascii="Franklin Gothic Book" w:hAnsi="Franklin Gothic Book"/>
              </w:rPr>
              <w:t>Asian</w:t>
            </w:r>
          </w:p>
        </w:tc>
        <w:tc>
          <w:tcPr>
            <w:tcW w:w="401" w:type="pct"/>
            <w:vAlign w:val="center"/>
          </w:tcPr>
          <w:p w14:paraId="2F8F4316"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19</w:t>
            </w:r>
          </w:p>
        </w:tc>
        <w:tc>
          <w:tcPr>
            <w:tcW w:w="380" w:type="pct"/>
            <w:vAlign w:val="center"/>
          </w:tcPr>
          <w:p w14:paraId="260D6C93"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57</w:t>
            </w:r>
          </w:p>
        </w:tc>
        <w:tc>
          <w:tcPr>
            <w:tcW w:w="363" w:type="pct"/>
            <w:vAlign w:val="center"/>
          </w:tcPr>
          <w:p w14:paraId="6C0B051D"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79</w:t>
            </w:r>
          </w:p>
        </w:tc>
        <w:tc>
          <w:tcPr>
            <w:tcW w:w="472" w:type="pct"/>
            <w:vAlign w:val="center"/>
          </w:tcPr>
          <w:p w14:paraId="7DD00ED6"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71</w:t>
            </w:r>
          </w:p>
        </w:tc>
        <w:tc>
          <w:tcPr>
            <w:tcW w:w="334" w:type="pct"/>
            <w:vAlign w:val="center"/>
          </w:tcPr>
          <w:p w14:paraId="31D617C3"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36</w:t>
            </w:r>
          </w:p>
        </w:tc>
        <w:tc>
          <w:tcPr>
            <w:tcW w:w="337" w:type="pct"/>
            <w:vAlign w:val="center"/>
          </w:tcPr>
          <w:p w14:paraId="7D5A5C98"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21</w:t>
            </w:r>
          </w:p>
        </w:tc>
        <w:tc>
          <w:tcPr>
            <w:tcW w:w="471" w:type="pct"/>
            <w:vAlign w:val="center"/>
          </w:tcPr>
          <w:p w14:paraId="0E9F1B5F"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23</w:t>
            </w:r>
          </w:p>
        </w:tc>
        <w:tc>
          <w:tcPr>
            <w:tcW w:w="347" w:type="pct"/>
            <w:vAlign w:val="center"/>
          </w:tcPr>
          <w:p w14:paraId="08E9D193"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7</w:t>
            </w:r>
          </w:p>
        </w:tc>
        <w:tc>
          <w:tcPr>
            <w:tcW w:w="337" w:type="pct"/>
            <w:vAlign w:val="center"/>
          </w:tcPr>
          <w:p w14:paraId="0D19A183"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0</w:t>
            </w:r>
          </w:p>
        </w:tc>
        <w:tc>
          <w:tcPr>
            <w:tcW w:w="487" w:type="pct"/>
            <w:vAlign w:val="center"/>
          </w:tcPr>
          <w:p w14:paraId="2B55DF68"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6</w:t>
            </w:r>
          </w:p>
        </w:tc>
      </w:tr>
      <w:tr w:rsidR="00D52691" w:rsidRPr="00A01F49" w14:paraId="3D1F1AF3" w14:textId="77777777" w:rsidTr="00D52691">
        <w:tc>
          <w:tcPr>
            <w:tcW w:w="1071" w:type="pct"/>
          </w:tcPr>
          <w:p w14:paraId="74F1A9C2" w14:textId="77777777" w:rsidR="00D52691" w:rsidRPr="00A01F49" w:rsidRDefault="00D52691" w:rsidP="00F23783">
            <w:pPr>
              <w:pStyle w:val="TableText"/>
              <w:spacing w:before="8" w:after="8"/>
              <w:rPr>
                <w:rFonts w:ascii="Franklin Gothic Book" w:hAnsi="Franklin Gothic Book"/>
              </w:rPr>
            </w:pPr>
            <w:r w:rsidRPr="00A01F49">
              <w:rPr>
                <w:rFonts w:ascii="Franklin Gothic Book" w:hAnsi="Franklin Gothic Book"/>
              </w:rPr>
              <w:t>Hispanic/Latino</w:t>
            </w:r>
          </w:p>
        </w:tc>
        <w:tc>
          <w:tcPr>
            <w:tcW w:w="401" w:type="pct"/>
            <w:vAlign w:val="center"/>
          </w:tcPr>
          <w:p w14:paraId="760A6206"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197</w:t>
            </w:r>
          </w:p>
        </w:tc>
        <w:tc>
          <w:tcPr>
            <w:tcW w:w="380" w:type="pct"/>
            <w:vAlign w:val="center"/>
          </w:tcPr>
          <w:p w14:paraId="075F6569"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24</w:t>
            </w:r>
          </w:p>
        </w:tc>
        <w:tc>
          <w:tcPr>
            <w:tcW w:w="363" w:type="pct"/>
            <w:vAlign w:val="center"/>
          </w:tcPr>
          <w:p w14:paraId="71C22FE7"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29</w:t>
            </w:r>
          </w:p>
        </w:tc>
        <w:tc>
          <w:tcPr>
            <w:tcW w:w="472" w:type="pct"/>
            <w:vAlign w:val="center"/>
          </w:tcPr>
          <w:p w14:paraId="41B4AB0D"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19</w:t>
            </w:r>
          </w:p>
        </w:tc>
        <w:tc>
          <w:tcPr>
            <w:tcW w:w="334" w:type="pct"/>
            <w:vAlign w:val="center"/>
          </w:tcPr>
          <w:p w14:paraId="4B12EE8F"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50</w:t>
            </w:r>
          </w:p>
        </w:tc>
        <w:tc>
          <w:tcPr>
            <w:tcW w:w="337" w:type="pct"/>
            <w:vAlign w:val="center"/>
          </w:tcPr>
          <w:p w14:paraId="3056BFD0"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47</w:t>
            </w:r>
          </w:p>
        </w:tc>
        <w:tc>
          <w:tcPr>
            <w:tcW w:w="471" w:type="pct"/>
            <w:vAlign w:val="center"/>
          </w:tcPr>
          <w:p w14:paraId="0B095C91"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47</w:t>
            </w:r>
          </w:p>
        </w:tc>
        <w:tc>
          <w:tcPr>
            <w:tcW w:w="347" w:type="pct"/>
            <w:vAlign w:val="center"/>
          </w:tcPr>
          <w:p w14:paraId="0130DD87"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26</w:t>
            </w:r>
          </w:p>
        </w:tc>
        <w:tc>
          <w:tcPr>
            <w:tcW w:w="337" w:type="pct"/>
            <w:vAlign w:val="center"/>
          </w:tcPr>
          <w:p w14:paraId="4AAF3605"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24</w:t>
            </w:r>
          </w:p>
        </w:tc>
        <w:tc>
          <w:tcPr>
            <w:tcW w:w="487" w:type="pct"/>
            <w:vAlign w:val="center"/>
          </w:tcPr>
          <w:p w14:paraId="3EB83D94"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34</w:t>
            </w:r>
          </w:p>
        </w:tc>
      </w:tr>
      <w:tr w:rsidR="00D52691" w:rsidRPr="00A01F49" w14:paraId="34D3E29F"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6D59C15A" w14:textId="77777777" w:rsidR="00D52691" w:rsidRPr="00A01F49" w:rsidRDefault="00D52691" w:rsidP="00F23783">
            <w:pPr>
              <w:pStyle w:val="TableText"/>
              <w:spacing w:before="8" w:after="8"/>
              <w:rPr>
                <w:rFonts w:ascii="Franklin Gothic Book" w:hAnsi="Franklin Gothic Book"/>
                <w:spacing w:val="-4"/>
              </w:rPr>
            </w:pPr>
            <w:r w:rsidRPr="00A01F49">
              <w:rPr>
                <w:rFonts w:ascii="Franklin Gothic Book" w:hAnsi="Franklin Gothic Book" w:cstheme="minorHAnsi"/>
                <w:spacing w:val="-4"/>
              </w:rPr>
              <w:t>Multi-Race, non-Hispanic/Latino</w:t>
            </w:r>
          </w:p>
        </w:tc>
        <w:tc>
          <w:tcPr>
            <w:tcW w:w="401" w:type="pct"/>
            <w:vAlign w:val="center"/>
          </w:tcPr>
          <w:p w14:paraId="275B9B2C"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42</w:t>
            </w:r>
          </w:p>
        </w:tc>
        <w:tc>
          <w:tcPr>
            <w:tcW w:w="380" w:type="pct"/>
            <w:vAlign w:val="center"/>
          </w:tcPr>
          <w:p w14:paraId="005CBC08"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50</w:t>
            </w:r>
          </w:p>
        </w:tc>
        <w:tc>
          <w:tcPr>
            <w:tcW w:w="363" w:type="pct"/>
            <w:vAlign w:val="center"/>
          </w:tcPr>
          <w:p w14:paraId="00A6389B"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52</w:t>
            </w:r>
          </w:p>
        </w:tc>
        <w:tc>
          <w:tcPr>
            <w:tcW w:w="472" w:type="pct"/>
            <w:vAlign w:val="center"/>
          </w:tcPr>
          <w:p w14:paraId="03D6408B"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46</w:t>
            </w:r>
          </w:p>
        </w:tc>
        <w:tc>
          <w:tcPr>
            <w:tcW w:w="334" w:type="pct"/>
            <w:vAlign w:val="center"/>
          </w:tcPr>
          <w:p w14:paraId="4D76D91E"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41</w:t>
            </w:r>
          </w:p>
        </w:tc>
        <w:tc>
          <w:tcPr>
            <w:tcW w:w="337" w:type="pct"/>
            <w:vAlign w:val="center"/>
          </w:tcPr>
          <w:p w14:paraId="63743108"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43</w:t>
            </w:r>
          </w:p>
        </w:tc>
        <w:tc>
          <w:tcPr>
            <w:tcW w:w="471" w:type="pct"/>
            <w:vAlign w:val="center"/>
          </w:tcPr>
          <w:p w14:paraId="7B89F7A3"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38</w:t>
            </w:r>
          </w:p>
        </w:tc>
        <w:tc>
          <w:tcPr>
            <w:tcW w:w="347" w:type="pct"/>
            <w:vAlign w:val="center"/>
          </w:tcPr>
          <w:p w14:paraId="76EE3274"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9</w:t>
            </w:r>
          </w:p>
        </w:tc>
        <w:tc>
          <w:tcPr>
            <w:tcW w:w="337" w:type="pct"/>
            <w:vAlign w:val="center"/>
          </w:tcPr>
          <w:p w14:paraId="2B12914A"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w:t>
            </w:r>
          </w:p>
        </w:tc>
        <w:tc>
          <w:tcPr>
            <w:tcW w:w="487" w:type="pct"/>
            <w:vAlign w:val="center"/>
          </w:tcPr>
          <w:p w14:paraId="025C952F"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16</w:t>
            </w:r>
          </w:p>
        </w:tc>
      </w:tr>
      <w:tr w:rsidR="00D52691" w:rsidRPr="00A01F49" w14:paraId="5FDF5591" w14:textId="77777777" w:rsidTr="00D52691">
        <w:tc>
          <w:tcPr>
            <w:tcW w:w="1071" w:type="pct"/>
          </w:tcPr>
          <w:p w14:paraId="3FA9D098" w14:textId="77777777" w:rsidR="00D52691" w:rsidRPr="00A01F49" w:rsidRDefault="00D52691" w:rsidP="00F23783">
            <w:pPr>
              <w:pStyle w:val="TableText"/>
              <w:spacing w:before="8" w:after="8"/>
              <w:rPr>
                <w:rFonts w:ascii="Franklin Gothic Book" w:hAnsi="Franklin Gothic Book"/>
              </w:rPr>
            </w:pPr>
            <w:r w:rsidRPr="00A01F49">
              <w:rPr>
                <w:rFonts w:ascii="Franklin Gothic Book" w:hAnsi="Franklin Gothic Book"/>
              </w:rPr>
              <w:t>Native American</w:t>
            </w:r>
          </w:p>
        </w:tc>
        <w:tc>
          <w:tcPr>
            <w:tcW w:w="401" w:type="pct"/>
            <w:vAlign w:val="center"/>
          </w:tcPr>
          <w:p w14:paraId="70B43819"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11</w:t>
            </w:r>
          </w:p>
        </w:tc>
        <w:tc>
          <w:tcPr>
            <w:tcW w:w="380" w:type="pct"/>
            <w:vAlign w:val="center"/>
          </w:tcPr>
          <w:p w14:paraId="4CD911F7"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55</w:t>
            </w:r>
          </w:p>
        </w:tc>
        <w:tc>
          <w:tcPr>
            <w:tcW w:w="363" w:type="pct"/>
            <w:vAlign w:val="center"/>
          </w:tcPr>
          <w:p w14:paraId="3E930660"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55</w:t>
            </w:r>
          </w:p>
        </w:tc>
        <w:tc>
          <w:tcPr>
            <w:tcW w:w="472" w:type="pct"/>
            <w:vAlign w:val="center"/>
          </w:tcPr>
          <w:p w14:paraId="29685BF4"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28</w:t>
            </w:r>
          </w:p>
        </w:tc>
        <w:tc>
          <w:tcPr>
            <w:tcW w:w="334" w:type="pct"/>
            <w:vAlign w:val="center"/>
          </w:tcPr>
          <w:p w14:paraId="239C79A2"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36</w:t>
            </w:r>
          </w:p>
        </w:tc>
        <w:tc>
          <w:tcPr>
            <w:tcW w:w="337" w:type="pct"/>
            <w:vAlign w:val="center"/>
          </w:tcPr>
          <w:p w14:paraId="44F2F519"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27</w:t>
            </w:r>
          </w:p>
        </w:tc>
        <w:tc>
          <w:tcPr>
            <w:tcW w:w="471" w:type="pct"/>
            <w:vAlign w:val="center"/>
          </w:tcPr>
          <w:p w14:paraId="37B1913B"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46</w:t>
            </w:r>
          </w:p>
        </w:tc>
        <w:tc>
          <w:tcPr>
            <w:tcW w:w="347" w:type="pct"/>
            <w:vAlign w:val="center"/>
          </w:tcPr>
          <w:p w14:paraId="321D5369"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9</w:t>
            </w:r>
          </w:p>
        </w:tc>
        <w:tc>
          <w:tcPr>
            <w:tcW w:w="337" w:type="pct"/>
            <w:vAlign w:val="center"/>
          </w:tcPr>
          <w:p w14:paraId="2A15A7DB"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18</w:t>
            </w:r>
          </w:p>
        </w:tc>
        <w:tc>
          <w:tcPr>
            <w:tcW w:w="487" w:type="pct"/>
            <w:vAlign w:val="center"/>
          </w:tcPr>
          <w:p w14:paraId="1BD545B1"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26</w:t>
            </w:r>
          </w:p>
        </w:tc>
      </w:tr>
      <w:tr w:rsidR="00D52691" w:rsidRPr="00A01F49" w14:paraId="529AFC0A"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15E27358" w14:textId="77777777" w:rsidR="00D52691" w:rsidRPr="00A01F49" w:rsidRDefault="00D52691" w:rsidP="00F23783">
            <w:pPr>
              <w:pStyle w:val="TableText"/>
              <w:spacing w:before="8" w:after="8"/>
              <w:rPr>
                <w:rFonts w:ascii="Franklin Gothic Book" w:hAnsi="Franklin Gothic Book"/>
                <w:spacing w:val="-4"/>
              </w:rPr>
            </w:pPr>
            <w:r w:rsidRPr="00A01F49">
              <w:rPr>
                <w:rFonts w:ascii="Franklin Gothic Book" w:hAnsi="Franklin Gothic Book"/>
                <w:spacing w:val="-4"/>
              </w:rPr>
              <w:t>Native Hawaiian, Pacific Islander</w:t>
            </w:r>
          </w:p>
        </w:tc>
        <w:tc>
          <w:tcPr>
            <w:tcW w:w="401" w:type="pct"/>
            <w:vAlign w:val="center"/>
          </w:tcPr>
          <w:p w14:paraId="2B6FBE61" w14:textId="6410FCEB"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380" w:type="pct"/>
            <w:vAlign w:val="center"/>
          </w:tcPr>
          <w:p w14:paraId="78E746AF" w14:textId="7AC39DBB"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363" w:type="pct"/>
            <w:vAlign w:val="center"/>
          </w:tcPr>
          <w:p w14:paraId="5B8F914C" w14:textId="3D871162"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472" w:type="pct"/>
            <w:vAlign w:val="center"/>
          </w:tcPr>
          <w:p w14:paraId="2DC5F5D7"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41</w:t>
            </w:r>
          </w:p>
        </w:tc>
        <w:tc>
          <w:tcPr>
            <w:tcW w:w="334" w:type="pct"/>
            <w:vAlign w:val="center"/>
          </w:tcPr>
          <w:p w14:paraId="1E74FBCB" w14:textId="01B2BF96"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337" w:type="pct"/>
            <w:vAlign w:val="center"/>
          </w:tcPr>
          <w:p w14:paraId="08EC678D" w14:textId="416C8EF2"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471" w:type="pct"/>
            <w:vAlign w:val="center"/>
          </w:tcPr>
          <w:p w14:paraId="704D46AA"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43</w:t>
            </w:r>
          </w:p>
        </w:tc>
        <w:tc>
          <w:tcPr>
            <w:tcW w:w="347" w:type="pct"/>
            <w:vAlign w:val="center"/>
          </w:tcPr>
          <w:p w14:paraId="5F9CDBAC" w14:textId="7CB4AF42"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337" w:type="pct"/>
            <w:vAlign w:val="center"/>
          </w:tcPr>
          <w:p w14:paraId="1FA42F53" w14:textId="3AB4638C"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487" w:type="pct"/>
            <w:vAlign w:val="center"/>
          </w:tcPr>
          <w:p w14:paraId="78B854D2"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16</w:t>
            </w:r>
          </w:p>
        </w:tc>
      </w:tr>
      <w:tr w:rsidR="00D52691" w:rsidRPr="00A01F49" w14:paraId="5F76A06B" w14:textId="77777777" w:rsidTr="00D52691">
        <w:tc>
          <w:tcPr>
            <w:tcW w:w="1071" w:type="pct"/>
          </w:tcPr>
          <w:p w14:paraId="1EC4004C" w14:textId="77777777" w:rsidR="00D52691" w:rsidRPr="00A01F49" w:rsidRDefault="00D52691" w:rsidP="00F23783">
            <w:pPr>
              <w:pStyle w:val="TableText"/>
              <w:spacing w:before="8" w:after="8"/>
              <w:rPr>
                <w:rFonts w:ascii="Franklin Gothic Book" w:hAnsi="Franklin Gothic Book"/>
              </w:rPr>
            </w:pPr>
            <w:r w:rsidRPr="00A01F49">
              <w:rPr>
                <w:rFonts w:ascii="Franklin Gothic Book" w:hAnsi="Franklin Gothic Book"/>
              </w:rPr>
              <w:t>White</w:t>
            </w:r>
          </w:p>
        </w:tc>
        <w:tc>
          <w:tcPr>
            <w:tcW w:w="401" w:type="pct"/>
            <w:vAlign w:val="center"/>
          </w:tcPr>
          <w:p w14:paraId="604C3654"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716</w:t>
            </w:r>
          </w:p>
        </w:tc>
        <w:tc>
          <w:tcPr>
            <w:tcW w:w="380" w:type="pct"/>
            <w:vAlign w:val="center"/>
          </w:tcPr>
          <w:p w14:paraId="66CD22BC"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42</w:t>
            </w:r>
          </w:p>
        </w:tc>
        <w:tc>
          <w:tcPr>
            <w:tcW w:w="363" w:type="pct"/>
            <w:vAlign w:val="center"/>
          </w:tcPr>
          <w:p w14:paraId="66BA678D"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45</w:t>
            </w:r>
          </w:p>
        </w:tc>
        <w:tc>
          <w:tcPr>
            <w:tcW w:w="472" w:type="pct"/>
            <w:vAlign w:val="center"/>
          </w:tcPr>
          <w:p w14:paraId="18238396"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49</w:t>
            </w:r>
          </w:p>
        </w:tc>
        <w:tc>
          <w:tcPr>
            <w:tcW w:w="334" w:type="pct"/>
            <w:vAlign w:val="center"/>
          </w:tcPr>
          <w:p w14:paraId="257BD288"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44</w:t>
            </w:r>
          </w:p>
        </w:tc>
        <w:tc>
          <w:tcPr>
            <w:tcW w:w="337" w:type="pct"/>
            <w:vAlign w:val="center"/>
          </w:tcPr>
          <w:p w14:paraId="1A48785C"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41</w:t>
            </w:r>
          </w:p>
        </w:tc>
        <w:tc>
          <w:tcPr>
            <w:tcW w:w="471" w:type="pct"/>
            <w:vAlign w:val="center"/>
          </w:tcPr>
          <w:p w14:paraId="693E29CD"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40</w:t>
            </w:r>
          </w:p>
        </w:tc>
        <w:tc>
          <w:tcPr>
            <w:tcW w:w="347" w:type="pct"/>
            <w:vAlign w:val="center"/>
          </w:tcPr>
          <w:p w14:paraId="10D68926"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13</w:t>
            </w:r>
          </w:p>
        </w:tc>
        <w:tc>
          <w:tcPr>
            <w:tcW w:w="337" w:type="pct"/>
            <w:vAlign w:val="center"/>
          </w:tcPr>
          <w:p w14:paraId="11582AF5"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15</w:t>
            </w:r>
          </w:p>
        </w:tc>
        <w:tc>
          <w:tcPr>
            <w:tcW w:w="487" w:type="pct"/>
            <w:vAlign w:val="center"/>
          </w:tcPr>
          <w:p w14:paraId="7E74BCA9"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11</w:t>
            </w:r>
          </w:p>
        </w:tc>
      </w:tr>
      <w:tr w:rsidR="00D52691" w:rsidRPr="00A01F49" w14:paraId="6A21ADD4"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64F520FB" w14:textId="77777777" w:rsidR="00D52691" w:rsidRPr="00A01F49" w:rsidRDefault="00D52691" w:rsidP="00F23783">
            <w:pPr>
              <w:pStyle w:val="TableText"/>
              <w:spacing w:before="8" w:after="8"/>
              <w:rPr>
                <w:rFonts w:ascii="Franklin Gothic Book" w:hAnsi="Franklin Gothic Book"/>
              </w:rPr>
            </w:pPr>
            <w:r w:rsidRPr="00A01F49">
              <w:rPr>
                <w:rFonts w:ascii="Franklin Gothic Book" w:hAnsi="Franklin Gothic Book"/>
              </w:rPr>
              <w:t>High needs</w:t>
            </w:r>
          </w:p>
        </w:tc>
        <w:tc>
          <w:tcPr>
            <w:tcW w:w="401" w:type="pct"/>
            <w:vAlign w:val="center"/>
          </w:tcPr>
          <w:p w14:paraId="2AFF1D8B"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642</w:t>
            </w:r>
          </w:p>
        </w:tc>
        <w:tc>
          <w:tcPr>
            <w:tcW w:w="380" w:type="pct"/>
            <w:vAlign w:val="center"/>
          </w:tcPr>
          <w:p w14:paraId="181D279A"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26</w:t>
            </w:r>
          </w:p>
        </w:tc>
        <w:tc>
          <w:tcPr>
            <w:tcW w:w="363" w:type="pct"/>
            <w:vAlign w:val="center"/>
          </w:tcPr>
          <w:p w14:paraId="31850B13"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30</w:t>
            </w:r>
          </w:p>
        </w:tc>
        <w:tc>
          <w:tcPr>
            <w:tcW w:w="472" w:type="pct"/>
            <w:vAlign w:val="center"/>
          </w:tcPr>
          <w:p w14:paraId="5806A05B"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23</w:t>
            </w:r>
          </w:p>
        </w:tc>
        <w:tc>
          <w:tcPr>
            <w:tcW w:w="334" w:type="pct"/>
            <w:vAlign w:val="center"/>
          </w:tcPr>
          <w:p w14:paraId="1142B5B4"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50</w:t>
            </w:r>
          </w:p>
        </w:tc>
        <w:tc>
          <w:tcPr>
            <w:tcW w:w="337" w:type="pct"/>
            <w:vAlign w:val="center"/>
          </w:tcPr>
          <w:p w14:paraId="47416A6B"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46</w:t>
            </w:r>
          </w:p>
        </w:tc>
        <w:tc>
          <w:tcPr>
            <w:tcW w:w="471" w:type="pct"/>
            <w:vAlign w:val="center"/>
          </w:tcPr>
          <w:p w14:paraId="339C7545"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47</w:t>
            </w:r>
          </w:p>
        </w:tc>
        <w:tc>
          <w:tcPr>
            <w:tcW w:w="347" w:type="pct"/>
            <w:vAlign w:val="center"/>
          </w:tcPr>
          <w:p w14:paraId="144BAF36"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24</w:t>
            </w:r>
          </w:p>
        </w:tc>
        <w:tc>
          <w:tcPr>
            <w:tcW w:w="337" w:type="pct"/>
            <w:vAlign w:val="center"/>
          </w:tcPr>
          <w:p w14:paraId="368D679C"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25</w:t>
            </w:r>
          </w:p>
        </w:tc>
        <w:tc>
          <w:tcPr>
            <w:tcW w:w="487" w:type="pct"/>
            <w:vAlign w:val="center"/>
          </w:tcPr>
          <w:p w14:paraId="69CC9FF7"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30</w:t>
            </w:r>
          </w:p>
        </w:tc>
      </w:tr>
      <w:tr w:rsidR="00D52691" w:rsidRPr="00A01F49" w14:paraId="4BFC378C" w14:textId="77777777" w:rsidTr="00D52691">
        <w:tc>
          <w:tcPr>
            <w:tcW w:w="1071" w:type="pct"/>
          </w:tcPr>
          <w:p w14:paraId="29169BD2" w14:textId="77777777" w:rsidR="00D52691" w:rsidRPr="00A01F49" w:rsidRDefault="00D52691" w:rsidP="00F23783">
            <w:pPr>
              <w:pStyle w:val="TableText"/>
              <w:spacing w:before="8" w:after="8"/>
              <w:rPr>
                <w:rFonts w:ascii="Franklin Gothic Book" w:hAnsi="Franklin Gothic Book"/>
              </w:rPr>
            </w:pPr>
            <w:r w:rsidRPr="00A01F49">
              <w:rPr>
                <w:rFonts w:ascii="Franklin Gothic Book" w:hAnsi="Franklin Gothic Book"/>
              </w:rPr>
              <w:t>Low income</w:t>
            </w:r>
          </w:p>
        </w:tc>
        <w:tc>
          <w:tcPr>
            <w:tcW w:w="401" w:type="pct"/>
            <w:vAlign w:val="center"/>
          </w:tcPr>
          <w:p w14:paraId="6364A027"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538</w:t>
            </w:r>
          </w:p>
        </w:tc>
        <w:tc>
          <w:tcPr>
            <w:tcW w:w="380" w:type="pct"/>
            <w:vAlign w:val="center"/>
          </w:tcPr>
          <w:p w14:paraId="2660E258"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27</w:t>
            </w:r>
          </w:p>
        </w:tc>
        <w:tc>
          <w:tcPr>
            <w:tcW w:w="363" w:type="pct"/>
            <w:vAlign w:val="center"/>
          </w:tcPr>
          <w:p w14:paraId="6DD80C34"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31</w:t>
            </w:r>
          </w:p>
        </w:tc>
        <w:tc>
          <w:tcPr>
            <w:tcW w:w="472" w:type="pct"/>
            <w:vAlign w:val="center"/>
          </w:tcPr>
          <w:p w14:paraId="1459169D"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21</w:t>
            </w:r>
          </w:p>
        </w:tc>
        <w:tc>
          <w:tcPr>
            <w:tcW w:w="334" w:type="pct"/>
            <w:vAlign w:val="center"/>
          </w:tcPr>
          <w:p w14:paraId="38C531EB"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51</w:t>
            </w:r>
          </w:p>
        </w:tc>
        <w:tc>
          <w:tcPr>
            <w:tcW w:w="337" w:type="pct"/>
            <w:vAlign w:val="center"/>
          </w:tcPr>
          <w:p w14:paraId="0018D6A6"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46</w:t>
            </w:r>
          </w:p>
        </w:tc>
        <w:tc>
          <w:tcPr>
            <w:tcW w:w="471" w:type="pct"/>
            <w:vAlign w:val="center"/>
          </w:tcPr>
          <w:p w14:paraId="53EF3C5A"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48</w:t>
            </w:r>
          </w:p>
        </w:tc>
        <w:tc>
          <w:tcPr>
            <w:tcW w:w="347" w:type="pct"/>
            <w:vAlign w:val="center"/>
          </w:tcPr>
          <w:p w14:paraId="1BEB1C52"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22</w:t>
            </w:r>
          </w:p>
        </w:tc>
        <w:tc>
          <w:tcPr>
            <w:tcW w:w="337" w:type="pct"/>
            <w:vAlign w:val="center"/>
          </w:tcPr>
          <w:p w14:paraId="25AA2BD0"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23</w:t>
            </w:r>
          </w:p>
        </w:tc>
        <w:tc>
          <w:tcPr>
            <w:tcW w:w="487" w:type="pct"/>
            <w:vAlign w:val="center"/>
          </w:tcPr>
          <w:p w14:paraId="0C5FA2FB"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31</w:t>
            </w:r>
          </w:p>
        </w:tc>
      </w:tr>
      <w:tr w:rsidR="00D52691" w:rsidRPr="00A01F49" w14:paraId="285DC602"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25EBD0D3" w14:textId="77777777" w:rsidR="00D52691" w:rsidRPr="00A01F49" w:rsidRDefault="00D52691" w:rsidP="00F23783">
            <w:pPr>
              <w:pStyle w:val="TableText"/>
              <w:spacing w:before="8" w:after="8"/>
              <w:rPr>
                <w:rFonts w:ascii="Franklin Gothic Book" w:hAnsi="Franklin Gothic Book"/>
                <w:spacing w:val="-4"/>
              </w:rPr>
            </w:pPr>
            <w:r w:rsidRPr="00A01F49">
              <w:rPr>
                <w:rFonts w:ascii="Franklin Gothic Book" w:hAnsi="Franklin Gothic Book"/>
                <w:spacing w:val="-4"/>
              </w:rPr>
              <w:t>ELs and former ELs</w:t>
            </w:r>
          </w:p>
        </w:tc>
        <w:tc>
          <w:tcPr>
            <w:tcW w:w="401" w:type="pct"/>
            <w:vAlign w:val="center"/>
          </w:tcPr>
          <w:p w14:paraId="62B6F5C2"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158</w:t>
            </w:r>
          </w:p>
        </w:tc>
        <w:tc>
          <w:tcPr>
            <w:tcW w:w="380" w:type="pct"/>
            <w:vAlign w:val="center"/>
          </w:tcPr>
          <w:p w14:paraId="1FFEFBC7"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18</w:t>
            </w:r>
          </w:p>
        </w:tc>
        <w:tc>
          <w:tcPr>
            <w:tcW w:w="363" w:type="pct"/>
            <w:vAlign w:val="center"/>
          </w:tcPr>
          <w:p w14:paraId="140DD524"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28</w:t>
            </w:r>
          </w:p>
        </w:tc>
        <w:tc>
          <w:tcPr>
            <w:tcW w:w="472" w:type="pct"/>
            <w:vAlign w:val="center"/>
          </w:tcPr>
          <w:p w14:paraId="71B6835E"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21</w:t>
            </w:r>
          </w:p>
        </w:tc>
        <w:tc>
          <w:tcPr>
            <w:tcW w:w="334" w:type="pct"/>
            <w:vAlign w:val="center"/>
          </w:tcPr>
          <w:p w14:paraId="01DA9D52"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53</w:t>
            </w:r>
          </w:p>
        </w:tc>
        <w:tc>
          <w:tcPr>
            <w:tcW w:w="337" w:type="pct"/>
            <w:vAlign w:val="center"/>
          </w:tcPr>
          <w:p w14:paraId="3AD2031E"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44</w:t>
            </w:r>
          </w:p>
        </w:tc>
        <w:tc>
          <w:tcPr>
            <w:tcW w:w="471" w:type="pct"/>
            <w:vAlign w:val="center"/>
          </w:tcPr>
          <w:p w14:paraId="25CE75D0"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44</w:t>
            </w:r>
          </w:p>
        </w:tc>
        <w:tc>
          <w:tcPr>
            <w:tcW w:w="347" w:type="pct"/>
            <w:vAlign w:val="center"/>
          </w:tcPr>
          <w:p w14:paraId="7C8A63DB"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28</w:t>
            </w:r>
          </w:p>
        </w:tc>
        <w:tc>
          <w:tcPr>
            <w:tcW w:w="337" w:type="pct"/>
            <w:vAlign w:val="center"/>
          </w:tcPr>
          <w:p w14:paraId="6425CAB5"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28</w:t>
            </w:r>
          </w:p>
        </w:tc>
        <w:tc>
          <w:tcPr>
            <w:tcW w:w="487" w:type="pct"/>
            <w:vAlign w:val="center"/>
          </w:tcPr>
          <w:p w14:paraId="18DE6F3A"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34</w:t>
            </w:r>
          </w:p>
        </w:tc>
      </w:tr>
      <w:tr w:rsidR="00D52691" w:rsidRPr="00A01F49" w14:paraId="2D87731C" w14:textId="77777777" w:rsidTr="00D52691">
        <w:tc>
          <w:tcPr>
            <w:tcW w:w="1071" w:type="pct"/>
          </w:tcPr>
          <w:p w14:paraId="30820E93" w14:textId="77777777" w:rsidR="00D52691" w:rsidRPr="00A01F49" w:rsidRDefault="00D52691" w:rsidP="00F23783">
            <w:pPr>
              <w:pStyle w:val="TableText"/>
              <w:spacing w:before="8" w:after="8"/>
              <w:rPr>
                <w:rFonts w:ascii="Franklin Gothic Book" w:hAnsi="Franklin Gothic Book"/>
              </w:rPr>
            </w:pPr>
            <w:r w:rsidRPr="00A01F49">
              <w:rPr>
                <w:rFonts w:ascii="Franklin Gothic Book" w:hAnsi="Franklin Gothic Book"/>
              </w:rPr>
              <w:t>Students w/disabilities</w:t>
            </w:r>
          </w:p>
        </w:tc>
        <w:tc>
          <w:tcPr>
            <w:tcW w:w="401" w:type="pct"/>
            <w:vAlign w:val="center"/>
          </w:tcPr>
          <w:p w14:paraId="0875DAB3"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240</w:t>
            </w:r>
          </w:p>
        </w:tc>
        <w:tc>
          <w:tcPr>
            <w:tcW w:w="380" w:type="pct"/>
            <w:vAlign w:val="center"/>
          </w:tcPr>
          <w:p w14:paraId="2C53A878"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10</w:t>
            </w:r>
          </w:p>
        </w:tc>
        <w:tc>
          <w:tcPr>
            <w:tcW w:w="363" w:type="pct"/>
            <w:vAlign w:val="center"/>
          </w:tcPr>
          <w:p w14:paraId="2072DA37"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13</w:t>
            </w:r>
          </w:p>
        </w:tc>
        <w:tc>
          <w:tcPr>
            <w:tcW w:w="472" w:type="pct"/>
            <w:vAlign w:val="center"/>
          </w:tcPr>
          <w:p w14:paraId="712A228E"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13</w:t>
            </w:r>
          </w:p>
        </w:tc>
        <w:tc>
          <w:tcPr>
            <w:tcW w:w="334" w:type="pct"/>
            <w:vAlign w:val="center"/>
          </w:tcPr>
          <w:p w14:paraId="787C92B9"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42</w:t>
            </w:r>
          </w:p>
        </w:tc>
        <w:tc>
          <w:tcPr>
            <w:tcW w:w="337" w:type="pct"/>
            <w:vAlign w:val="center"/>
          </w:tcPr>
          <w:p w14:paraId="5E15CE33"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39</w:t>
            </w:r>
          </w:p>
        </w:tc>
        <w:tc>
          <w:tcPr>
            <w:tcW w:w="471" w:type="pct"/>
            <w:vAlign w:val="center"/>
          </w:tcPr>
          <w:p w14:paraId="05945246"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41</w:t>
            </w:r>
          </w:p>
        </w:tc>
        <w:tc>
          <w:tcPr>
            <w:tcW w:w="347" w:type="pct"/>
            <w:vAlign w:val="center"/>
          </w:tcPr>
          <w:p w14:paraId="2624EF71"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48</w:t>
            </w:r>
          </w:p>
        </w:tc>
        <w:tc>
          <w:tcPr>
            <w:tcW w:w="337" w:type="pct"/>
            <w:vAlign w:val="center"/>
          </w:tcPr>
          <w:p w14:paraId="72029BBD"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48</w:t>
            </w:r>
          </w:p>
        </w:tc>
        <w:tc>
          <w:tcPr>
            <w:tcW w:w="487" w:type="pct"/>
            <w:vAlign w:val="center"/>
          </w:tcPr>
          <w:p w14:paraId="691D8BC2"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46</w:t>
            </w:r>
          </w:p>
        </w:tc>
      </w:tr>
    </w:tbl>
    <w:p w14:paraId="026CA11B" w14:textId="77777777" w:rsidR="00D52691" w:rsidRPr="00A01F49" w:rsidRDefault="00D52691" w:rsidP="00D52691">
      <w:pPr>
        <w:pStyle w:val="TableTitle0"/>
      </w:pPr>
      <w:bookmarkStart w:id="175" w:name="_Toc158035154"/>
      <w:r w:rsidRPr="00A01F49">
        <w:t>Table E4. Next-Generation MCAS Mathematics Achievement by Student Group, Grade 10, 2022-2023</w:t>
      </w:r>
      <w:bookmarkEnd w:id="175"/>
    </w:p>
    <w:tbl>
      <w:tblPr>
        <w:tblStyle w:val="MSVTable1"/>
        <w:tblW w:w="5000" w:type="pct"/>
        <w:tblLook w:val="0420" w:firstRow="1" w:lastRow="0" w:firstColumn="0" w:lastColumn="0" w:noHBand="0" w:noVBand="1"/>
      </w:tblPr>
      <w:tblGrid>
        <w:gridCol w:w="2773"/>
        <w:gridCol w:w="1038"/>
        <w:gridCol w:w="984"/>
        <w:gridCol w:w="940"/>
        <w:gridCol w:w="1222"/>
        <w:gridCol w:w="865"/>
        <w:gridCol w:w="872"/>
        <w:gridCol w:w="1219"/>
        <w:gridCol w:w="898"/>
        <w:gridCol w:w="872"/>
        <w:gridCol w:w="1261"/>
      </w:tblGrid>
      <w:tr w:rsidR="00D52691" w:rsidRPr="00A01F49" w14:paraId="4B2C23AA" w14:textId="77777777" w:rsidTr="00D52691">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1C6D3146" w14:textId="77777777" w:rsidR="00D52691" w:rsidRPr="00A01F49" w:rsidRDefault="00D52691" w:rsidP="00F23783">
            <w:pPr>
              <w:pStyle w:val="TableColHeadingLeft"/>
              <w:spacing w:before="8" w:after="8"/>
              <w:jc w:val="center"/>
            </w:pPr>
            <w:r w:rsidRPr="00A01F49">
              <w:t>Group</w:t>
            </w:r>
          </w:p>
        </w:tc>
        <w:tc>
          <w:tcPr>
            <w:tcW w:w="401" w:type="pct"/>
            <w:vMerge w:val="restart"/>
            <w:vAlign w:val="center"/>
          </w:tcPr>
          <w:p w14:paraId="24080135" w14:textId="355BD358" w:rsidR="00D52691" w:rsidRPr="00A01F49" w:rsidRDefault="00D52691" w:rsidP="00F23783">
            <w:pPr>
              <w:pStyle w:val="TableColHeadingCenter"/>
              <w:spacing w:before="8" w:after="8"/>
            </w:pPr>
            <w:r w:rsidRPr="00A01F49">
              <w:t xml:space="preserve"># </w:t>
            </w:r>
            <w:r w:rsidR="00AE0106" w:rsidRPr="00A01F49">
              <w:t>i</w:t>
            </w:r>
            <w:r w:rsidRPr="00A01F49">
              <w:t>ncluded (2023)</w:t>
            </w:r>
          </w:p>
        </w:tc>
        <w:tc>
          <w:tcPr>
            <w:tcW w:w="1215" w:type="pct"/>
            <w:gridSpan w:val="3"/>
            <w:vAlign w:val="bottom"/>
          </w:tcPr>
          <w:p w14:paraId="62231044" w14:textId="53B50743" w:rsidR="00D52691" w:rsidRPr="00A01F49" w:rsidRDefault="00D52691" w:rsidP="00F23783">
            <w:pPr>
              <w:pStyle w:val="TableColHeadingCenter"/>
              <w:spacing w:before="8" w:after="8"/>
            </w:pPr>
            <w:r w:rsidRPr="00A01F49">
              <w:t>Percent</w:t>
            </w:r>
            <w:r w:rsidR="00AE0106" w:rsidRPr="00A01F49">
              <w:t>age</w:t>
            </w:r>
            <w:r w:rsidRPr="00A01F49">
              <w:t xml:space="preserve"> meeting or exceeding expectations</w:t>
            </w:r>
          </w:p>
        </w:tc>
        <w:tc>
          <w:tcPr>
            <w:tcW w:w="1142" w:type="pct"/>
            <w:gridSpan w:val="3"/>
            <w:vAlign w:val="center"/>
          </w:tcPr>
          <w:p w14:paraId="7633DB83" w14:textId="7299BF07" w:rsidR="00D52691" w:rsidRPr="00A01F49" w:rsidRDefault="00D52691" w:rsidP="00F23783">
            <w:pPr>
              <w:pStyle w:val="TableColHeadingCenter"/>
              <w:spacing w:before="8" w:after="8"/>
            </w:pPr>
            <w:r w:rsidRPr="00A01F49">
              <w:t>Percent</w:t>
            </w:r>
            <w:r w:rsidR="00AE0106" w:rsidRPr="00A01F49">
              <w:t>age</w:t>
            </w:r>
            <w:r w:rsidRPr="00A01F49">
              <w:t xml:space="preserve"> partially meeting expectations</w:t>
            </w:r>
          </w:p>
        </w:tc>
        <w:tc>
          <w:tcPr>
            <w:tcW w:w="1171" w:type="pct"/>
            <w:gridSpan w:val="3"/>
            <w:vAlign w:val="center"/>
          </w:tcPr>
          <w:p w14:paraId="3E79367D" w14:textId="5A4D7325" w:rsidR="00D52691" w:rsidRPr="00A01F49" w:rsidRDefault="00D52691" w:rsidP="00F23783">
            <w:pPr>
              <w:pStyle w:val="TableColHeadingCenter"/>
              <w:spacing w:before="8" w:after="8"/>
            </w:pPr>
            <w:r w:rsidRPr="00A01F49">
              <w:t>Percent</w:t>
            </w:r>
            <w:r w:rsidR="00AE0106" w:rsidRPr="00A01F49">
              <w:t>age</w:t>
            </w:r>
            <w:r w:rsidRPr="00A01F49">
              <w:t xml:space="preserve"> not meeting expectations</w:t>
            </w:r>
          </w:p>
        </w:tc>
      </w:tr>
      <w:tr w:rsidR="00D52691" w:rsidRPr="00A01F49" w14:paraId="6D8C670B" w14:textId="77777777" w:rsidTr="00D52691">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77610AD2" w14:textId="77777777" w:rsidR="00D52691" w:rsidRPr="00A01F49" w:rsidRDefault="00D52691" w:rsidP="00F23783">
            <w:pPr>
              <w:pStyle w:val="TableColHeadingCenter"/>
              <w:spacing w:before="8" w:after="8"/>
            </w:pPr>
          </w:p>
        </w:tc>
        <w:tc>
          <w:tcPr>
            <w:tcW w:w="401" w:type="pct"/>
            <w:vMerge/>
            <w:vAlign w:val="bottom"/>
          </w:tcPr>
          <w:p w14:paraId="60E900DD" w14:textId="77777777" w:rsidR="00D52691" w:rsidRPr="00A01F49" w:rsidRDefault="00D52691" w:rsidP="00F23783">
            <w:pPr>
              <w:pStyle w:val="TableColHeadingCenter"/>
              <w:spacing w:before="8" w:after="8"/>
            </w:pPr>
          </w:p>
        </w:tc>
        <w:tc>
          <w:tcPr>
            <w:tcW w:w="380" w:type="pct"/>
            <w:vAlign w:val="center"/>
          </w:tcPr>
          <w:p w14:paraId="65D311BF" w14:textId="77777777" w:rsidR="00D52691" w:rsidRPr="00A01F49" w:rsidRDefault="00D52691" w:rsidP="00F23783">
            <w:pPr>
              <w:pStyle w:val="TableColHeadingCenter"/>
              <w:spacing w:before="8" w:after="8"/>
            </w:pPr>
            <w:r w:rsidRPr="00A01F49">
              <w:t>2022</w:t>
            </w:r>
          </w:p>
        </w:tc>
        <w:tc>
          <w:tcPr>
            <w:tcW w:w="363" w:type="pct"/>
            <w:vAlign w:val="center"/>
          </w:tcPr>
          <w:p w14:paraId="6D5CC911" w14:textId="77777777" w:rsidR="00D52691" w:rsidRPr="00A01F49" w:rsidRDefault="00D52691" w:rsidP="00F23783">
            <w:pPr>
              <w:pStyle w:val="TableColHeadingCenter"/>
              <w:spacing w:before="8" w:after="8"/>
            </w:pPr>
            <w:r w:rsidRPr="00A01F49">
              <w:t>2023</w:t>
            </w:r>
          </w:p>
        </w:tc>
        <w:tc>
          <w:tcPr>
            <w:tcW w:w="472" w:type="pct"/>
            <w:vAlign w:val="center"/>
          </w:tcPr>
          <w:p w14:paraId="1B9A749C" w14:textId="77777777" w:rsidR="00D52691" w:rsidRPr="00A01F49" w:rsidRDefault="00D52691" w:rsidP="00F23783">
            <w:pPr>
              <w:pStyle w:val="TableColHeadingCenter"/>
              <w:spacing w:before="8" w:after="8"/>
              <w:rPr>
                <w:spacing w:val="-4"/>
              </w:rPr>
            </w:pPr>
            <w:r w:rsidRPr="00A01F49">
              <w:rPr>
                <w:spacing w:val="-4"/>
              </w:rPr>
              <w:t>State (2023)</w:t>
            </w:r>
          </w:p>
        </w:tc>
        <w:tc>
          <w:tcPr>
            <w:tcW w:w="334" w:type="pct"/>
            <w:vAlign w:val="center"/>
          </w:tcPr>
          <w:p w14:paraId="0F7839A6" w14:textId="77777777" w:rsidR="00D52691" w:rsidRPr="00A01F49" w:rsidRDefault="00D52691" w:rsidP="00F23783">
            <w:pPr>
              <w:pStyle w:val="TableColHeadingCenter"/>
              <w:spacing w:before="8" w:after="8"/>
            </w:pPr>
            <w:r w:rsidRPr="00A01F49">
              <w:t>2022</w:t>
            </w:r>
          </w:p>
        </w:tc>
        <w:tc>
          <w:tcPr>
            <w:tcW w:w="337" w:type="pct"/>
            <w:vAlign w:val="center"/>
          </w:tcPr>
          <w:p w14:paraId="124858E5" w14:textId="77777777" w:rsidR="00D52691" w:rsidRPr="00A01F49" w:rsidRDefault="00D52691" w:rsidP="00F23783">
            <w:pPr>
              <w:pStyle w:val="TableColHeadingCenter"/>
              <w:spacing w:before="8" w:after="8"/>
            </w:pPr>
            <w:r w:rsidRPr="00A01F49">
              <w:t>2023</w:t>
            </w:r>
          </w:p>
        </w:tc>
        <w:tc>
          <w:tcPr>
            <w:tcW w:w="471" w:type="pct"/>
            <w:vAlign w:val="center"/>
          </w:tcPr>
          <w:p w14:paraId="7C86F685" w14:textId="77777777" w:rsidR="00D52691" w:rsidRPr="00A01F49" w:rsidRDefault="00D52691" w:rsidP="00F23783">
            <w:pPr>
              <w:pStyle w:val="TableColHeadingCenter"/>
              <w:spacing w:before="8" w:after="8"/>
              <w:rPr>
                <w:spacing w:val="-4"/>
              </w:rPr>
            </w:pPr>
            <w:r w:rsidRPr="00A01F49">
              <w:rPr>
                <w:spacing w:val="-4"/>
              </w:rPr>
              <w:t>State (2023)</w:t>
            </w:r>
          </w:p>
        </w:tc>
        <w:tc>
          <w:tcPr>
            <w:tcW w:w="347" w:type="pct"/>
            <w:vAlign w:val="center"/>
          </w:tcPr>
          <w:p w14:paraId="60AC4865" w14:textId="77777777" w:rsidR="00D52691" w:rsidRPr="00A01F49" w:rsidRDefault="00D52691" w:rsidP="00F23783">
            <w:pPr>
              <w:pStyle w:val="TableColHeadingCenter"/>
              <w:spacing w:before="8" w:after="8"/>
            </w:pPr>
            <w:r w:rsidRPr="00A01F49">
              <w:t>2022</w:t>
            </w:r>
          </w:p>
        </w:tc>
        <w:tc>
          <w:tcPr>
            <w:tcW w:w="337" w:type="pct"/>
            <w:vAlign w:val="center"/>
          </w:tcPr>
          <w:p w14:paraId="4C62431A" w14:textId="77777777" w:rsidR="00D52691" w:rsidRPr="00A01F49" w:rsidRDefault="00D52691" w:rsidP="00F23783">
            <w:pPr>
              <w:pStyle w:val="TableColHeadingCenter"/>
              <w:spacing w:before="8" w:after="8"/>
            </w:pPr>
            <w:r w:rsidRPr="00A01F49">
              <w:t>2023</w:t>
            </w:r>
          </w:p>
        </w:tc>
        <w:tc>
          <w:tcPr>
            <w:tcW w:w="487" w:type="pct"/>
            <w:vAlign w:val="center"/>
          </w:tcPr>
          <w:p w14:paraId="70B5124F" w14:textId="77777777" w:rsidR="00D52691" w:rsidRPr="00A01F49" w:rsidRDefault="00D52691" w:rsidP="00F23783">
            <w:pPr>
              <w:pStyle w:val="TableColHeadingCenter"/>
              <w:spacing w:before="8" w:after="8"/>
            </w:pPr>
            <w:r w:rsidRPr="00A01F49">
              <w:t>State (2023)</w:t>
            </w:r>
          </w:p>
        </w:tc>
      </w:tr>
      <w:tr w:rsidR="00D52691" w:rsidRPr="00A01F49" w14:paraId="3E98C4A1"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3E5A050F" w14:textId="77777777" w:rsidR="00D52691" w:rsidRPr="00A01F49" w:rsidRDefault="00D52691" w:rsidP="00F23783">
            <w:pPr>
              <w:pStyle w:val="TableText"/>
              <w:spacing w:before="8" w:after="8"/>
              <w:rPr>
                <w:rFonts w:ascii="Franklin Gothic Book" w:hAnsi="Franklin Gothic Book"/>
              </w:rPr>
            </w:pPr>
            <w:r w:rsidRPr="00A01F49">
              <w:rPr>
                <w:rFonts w:ascii="Franklin Gothic Book" w:hAnsi="Franklin Gothic Book"/>
              </w:rPr>
              <w:t>All</w:t>
            </w:r>
          </w:p>
        </w:tc>
        <w:tc>
          <w:tcPr>
            <w:tcW w:w="401" w:type="pct"/>
            <w:vAlign w:val="center"/>
          </w:tcPr>
          <w:p w14:paraId="1E80F83A"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137</w:t>
            </w:r>
          </w:p>
        </w:tc>
        <w:tc>
          <w:tcPr>
            <w:tcW w:w="380" w:type="pct"/>
            <w:vAlign w:val="center"/>
          </w:tcPr>
          <w:p w14:paraId="54BF9280"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32</w:t>
            </w:r>
          </w:p>
        </w:tc>
        <w:tc>
          <w:tcPr>
            <w:tcW w:w="363" w:type="pct"/>
            <w:vAlign w:val="center"/>
          </w:tcPr>
          <w:p w14:paraId="546412A3"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47</w:t>
            </w:r>
          </w:p>
        </w:tc>
        <w:tc>
          <w:tcPr>
            <w:tcW w:w="472" w:type="pct"/>
            <w:vAlign w:val="center"/>
          </w:tcPr>
          <w:p w14:paraId="1E2BE4C3"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50</w:t>
            </w:r>
          </w:p>
        </w:tc>
        <w:tc>
          <w:tcPr>
            <w:tcW w:w="334" w:type="pct"/>
            <w:vAlign w:val="center"/>
          </w:tcPr>
          <w:p w14:paraId="14F3D5BF"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60</w:t>
            </w:r>
          </w:p>
        </w:tc>
        <w:tc>
          <w:tcPr>
            <w:tcW w:w="337" w:type="pct"/>
            <w:vAlign w:val="center"/>
          </w:tcPr>
          <w:p w14:paraId="695BD01C"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44</w:t>
            </w:r>
          </w:p>
        </w:tc>
        <w:tc>
          <w:tcPr>
            <w:tcW w:w="471" w:type="pct"/>
            <w:vAlign w:val="center"/>
          </w:tcPr>
          <w:p w14:paraId="024BA635"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42</w:t>
            </w:r>
          </w:p>
        </w:tc>
        <w:tc>
          <w:tcPr>
            <w:tcW w:w="347" w:type="pct"/>
            <w:vAlign w:val="center"/>
          </w:tcPr>
          <w:p w14:paraId="2B33DF2D"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8</w:t>
            </w:r>
          </w:p>
        </w:tc>
        <w:tc>
          <w:tcPr>
            <w:tcW w:w="337" w:type="pct"/>
            <w:vAlign w:val="center"/>
          </w:tcPr>
          <w:p w14:paraId="0005835E"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9</w:t>
            </w:r>
          </w:p>
        </w:tc>
        <w:tc>
          <w:tcPr>
            <w:tcW w:w="487" w:type="pct"/>
            <w:vAlign w:val="bottom"/>
          </w:tcPr>
          <w:p w14:paraId="6E8D523C"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9</w:t>
            </w:r>
          </w:p>
        </w:tc>
      </w:tr>
      <w:tr w:rsidR="00D52691" w:rsidRPr="00A01F49" w14:paraId="575551C8" w14:textId="77777777" w:rsidTr="00D52691">
        <w:tc>
          <w:tcPr>
            <w:tcW w:w="1071" w:type="pct"/>
          </w:tcPr>
          <w:p w14:paraId="05BC2D6F" w14:textId="77777777" w:rsidR="00D52691" w:rsidRPr="00A01F49" w:rsidRDefault="00D52691" w:rsidP="00F23783">
            <w:pPr>
              <w:pStyle w:val="TableText"/>
              <w:spacing w:before="8" w:after="8"/>
              <w:rPr>
                <w:rFonts w:ascii="Franklin Gothic Book" w:hAnsi="Franklin Gothic Book"/>
              </w:rPr>
            </w:pPr>
            <w:r w:rsidRPr="00A01F49">
              <w:rPr>
                <w:rFonts w:ascii="Franklin Gothic Book" w:hAnsi="Franklin Gothic Book"/>
              </w:rPr>
              <w:t>African American/Black</w:t>
            </w:r>
          </w:p>
        </w:tc>
        <w:tc>
          <w:tcPr>
            <w:tcW w:w="401" w:type="pct"/>
            <w:vAlign w:val="center"/>
          </w:tcPr>
          <w:p w14:paraId="1F279FBE"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8</w:t>
            </w:r>
          </w:p>
        </w:tc>
        <w:tc>
          <w:tcPr>
            <w:tcW w:w="380" w:type="pct"/>
            <w:vAlign w:val="center"/>
          </w:tcPr>
          <w:p w14:paraId="4E27FA23"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0</w:t>
            </w:r>
          </w:p>
        </w:tc>
        <w:tc>
          <w:tcPr>
            <w:tcW w:w="363" w:type="pct"/>
            <w:vAlign w:val="center"/>
          </w:tcPr>
          <w:p w14:paraId="6EB400CE" w14:textId="1EC79683"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472" w:type="pct"/>
            <w:vAlign w:val="center"/>
          </w:tcPr>
          <w:p w14:paraId="0A8FD4DA"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27</w:t>
            </w:r>
          </w:p>
        </w:tc>
        <w:tc>
          <w:tcPr>
            <w:tcW w:w="334" w:type="pct"/>
            <w:vAlign w:val="center"/>
          </w:tcPr>
          <w:p w14:paraId="4AE565F8"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83</w:t>
            </w:r>
          </w:p>
        </w:tc>
        <w:tc>
          <w:tcPr>
            <w:tcW w:w="337" w:type="pct"/>
            <w:vAlign w:val="center"/>
          </w:tcPr>
          <w:p w14:paraId="5D85AC77" w14:textId="69E5D443"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471" w:type="pct"/>
            <w:vAlign w:val="center"/>
          </w:tcPr>
          <w:p w14:paraId="6C36351C"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58</w:t>
            </w:r>
          </w:p>
        </w:tc>
        <w:tc>
          <w:tcPr>
            <w:tcW w:w="347" w:type="pct"/>
            <w:vAlign w:val="center"/>
          </w:tcPr>
          <w:p w14:paraId="76A051E1"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17</w:t>
            </w:r>
          </w:p>
        </w:tc>
        <w:tc>
          <w:tcPr>
            <w:tcW w:w="337" w:type="pct"/>
            <w:vAlign w:val="center"/>
          </w:tcPr>
          <w:p w14:paraId="7F72155A" w14:textId="310D02C8"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487" w:type="pct"/>
            <w:vAlign w:val="bottom"/>
          </w:tcPr>
          <w:p w14:paraId="56AA1E32"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15</w:t>
            </w:r>
          </w:p>
        </w:tc>
      </w:tr>
      <w:tr w:rsidR="00D52691" w:rsidRPr="00A01F49" w14:paraId="4F3D6D6D"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7F2F5BE4" w14:textId="77777777" w:rsidR="00D52691" w:rsidRPr="00A01F49" w:rsidRDefault="00D52691" w:rsidP="00F23783">
            <w:pPr>
              <w:pStyle w:val="TableText"/>
              <w:spacing w:before="8" w:after="8"/>
              <w:rPr>
                <w:rFonts w:ascii="Franklin Gothic Book" w:hAnsi="Franklin Gothic Book"/>
              </w:rPr>
            </w:pPr>
            <w:r w:rsidRPr="00A01F49">
              <w:rPr>
                <w:rFonts w:ascii="Franklin Gothic Book" w:hAnsi="Franklin Gothic Book"/>
              </w:rPr>
              <w:t>Asian</w:t>
            </w:r>
          </w:p>
        </w:tc>
        <w:tc>
          <w:tcPr>
            <w:tcW w:w="401" w:type="pct"/>
            <w:vAlign w:val="center"/>
          </w:tcPr>
          <w:p w14:paraId="56E52BCB"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w:t>
            </w:r>
          </w:p>
        </w:tc>
        <w:tc>
          <w:tcPr>
            <w:tcW w:w="380" w:type="pct"/>
            <w:vAlign w:val="center"/>
          </w:tcPr>
          <w:p w14:paraId="30CDEF3A" w14:textId="5B307079"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363" w:type="pct"/>
            <w:vAlign w:val="center"/>
          </w:tcPr>
          <w:p w14:paraId="675F4DCC" w14:textId="6C57A62D"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472" w:type="pct"/>
            <w:vAlign w:val="center"/>
          </w:tcPr>
          <w:p w14:paraId="4E38811F"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80</w:t>
            </w:r>
          </w:p>
        </w:tc>
        <w:tc>
          <w:tcPr>
            <w:tcW w:w="334" w:type="pct"/>
            <w:vAlign w:val="center"/>
          </w:tcPr>
          <w:p w14:paraId="68BE5F52" w14:textId="798EEC7A"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337" w:type="pct"/>
            <w:vAlign w:val="center"/>
          </w:tcPr>
          <w:p w14:paraId="6A5BBD8E" w14:textId="7B130651"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471" w:type="pct"/>
            <w:vAlign w:val="center"/>
          </w:tcPr>
          <w:p w14:paraId="5C83D896"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17</w:t>
            </w:r>
          </w:p>
        </w:tc>
        <w:tc>
          <w:tcPr>
            <w:tcW w:w="347" w:type="pct"/>
            <w:vAlign w:val="center"/>
          </w:tcPr>
          <w:p w14:paraId="4918D0D4" w14:textId="23E65753"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337" w:type="pct"/>
            <w:vAlign w:val="center"/>
          </w:tcPr>
          <w:p w14:paraId="581022CA" w14:textId="56B0D568"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487" w:type="pct"/>
            <w:vAlign w:val="bottom"/>
          </w:tcPr>
          <w:p w14:paraId="7E138E0C"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w:t>
            </w:r>
          </w:p>
        </w:tc>
      </w:tr>
      <w:tr w:rsidR="00D52691" w:rsidRPr="00A01F49" w14:paraId="23767C13" w14:textId="77777777" w:rsidTr="00D52691">
        <w:tc>
          <w:tcPr>
            <w:tcW w:w="1071" w:type="pct"/>
          </w:tcPr>
          <w:p w14:paraId="029BCD3C" w14:textId="77777777" w:rsidR="00D52691" w:rsidRPr="00A01F49" w:rsidRDefault="00D52691" w:rsidP="00F23783">
            <w:pPr>
              <w:pStyle w:val="TableText"/>
              <w:spacing w:before="8" w:after="8"/>
              <w:rPr>
                <w:rFonts w:ascii="Franklin Gothic Book" w:hAnsi="Franklin Gothic Book"/>
              </w:rPr>
            </w:pPr>
            <w:r w:rsidRPr="00A01F49">
              <w:rPr>
                <w:rFonts w:ascii="Franklin Gothic Book" w:hAnsi="Franklin Gothic Book"/>
              </w:rPr>
              <w:t>Hispanic/Latino</w:t>
            </w:r>
          </w:p>
        </w:tc>
        <w:tc>
          <w:tcPr>
            <w:tcW w:w="401" w:type="pct"/>
            <w:vAlign w:val="center"/>
          </w:tcPr>
          <w:p w14:paraId="2E1D3A15"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28</w:t>
            </w:r>
          </w:p>
        </w:tc>
        <w:tc>
          <w:tcPr>
            <w:tcW w:w="380" w:type="pct"/>
            <w:vAlign w:val="center"/>
          </w:tcPr>
          <w:p w14:paraId="324A15D1"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22</w:t>
            </w:r>
          </w:p>
        </w:tc>
        <w:tc>
          <w:tcPr>
            <w:tcW w:w="363" w:type="pct"/>
            <w:vAlign w:val="center"/>
          </w:tcPr>
          <w:p w14:paraId="5F33C9C4"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32</w:t>
            </w:r>
          </w:p>
        </w:tc>
        <w:tc>
          <w:tcPr>
            <w:tcW w:w="472" w:type="pct"/>
            <w:vAlign w:val="center"/>
          </w:tcPr>
          <w:p w14:paraId="60D0520C"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25</w:t>
            </w:r>
          </w:p>
        </w:tc>
        <w:tc>
          <w:tcPr>
            <w:tcW w:w="334" w:type="pct"/>
            <w:vAlign w:val="center"/>
          </w:tcPr>
          <w:p w14:paraId="32E87B24"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65</w:t>
            </w:r>
          </w:p>
        </w:tc>
        <w:tc>
          <w:tcPr>
            <w:tcW w:w="337" w:type="pct"/>
            <w:vAlign w:val="center"/>
          </w:tcPr>
          <w:p w14:paraId="1BC8D352"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46</w:t>
            </w:r>
          </w:p>
        </w:tc>
        <w:tc>
          <w:tcPr>
            <w:tcW w:w="471" w:type="pct"/>
            <w:vAlign w:val="center"/>
          </w:tcPr>
          <w:p w14:paraId="025FAFF5"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57</w:t>
            </w:r>
          </w:p>
        </w:tc>
        <w:tc>
          <w:tcPr>
            <w:tcW w:w="347" w:type="pct"/>
            <w:vAlign w:val="center"/>
          </w:tcPr>
          <w:p w14:paraId="2BEE0234"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13</w:t>
            </w:r>
          </w:p>
        </w:tc>
        <w:tc>
          <w:tcPr>
            <w:tcW w:w="337" w:type="pct"/>
            <w:vAlign w:val="center"/>
          </w:tcPr>
          <w:p w14:paraId="64D74135"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21</w:t>
            </w:r>
          </w:p>
        </w:tc>
        <w:tc>
          <w:tcPr>
            <w:tcW w:w="487" w:type="pct"/>
            <w:vAlign w:val="bottom"/>
          </w:tcPr>
          <w:p w14:paraId="30ED8790"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18</w:t>
            </w:r>
          </w:p>
        </w:tc>
      </w:tr>
      <w:tr w:rsidR="00D52691" w:rsidRPr="00A01F49" w14:paraId="3C9927DF"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1382B9CD" w14:textId="77777777" w:rsidR="00D52691" w:rsidRPr="00A01F49" w:rsidRDefault="00D52691" w:rsidP="00F23783">
            <w:pPr>
              <w:pStyle w:val="TableText"/>
              <w:spacing w:before="8" w:after="8"/>
              <w:rPr>
                <w:rFonts w:ascii="Franklin Gothic Book" w:hAnsi="Franklin Gothic Book"/>
                <w:spacing w:val="-4"/>
              </w:rPr>
            </w:pPr>
            <w:r w:rsidRPr="00A01F49">
              <w:rPr>
                <w:rFonts w:ascii="Franklin Gothic Book" w:hAnsi="Franklin Gothic Book" w:cstheme="minorHAnsi"/>
                <w:spacing w:val="-4"/>
              </w:rPr>
              <w:t>Multi-Race, non-Hispanic/Latino</w:t>
            </w:r>
          </w:p>
        </w:tc>
        <w:tc>
          <w:tcPr>
            <w:tcW w:w="401" w:type="pct"/>
            <w:vAlign w:val="center"/>
          </w:tcPr>
          <w:p w14:paraId="191E993C"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w:t>
            </w:r>
          </w:p>
        </w:tc>
        <w:tc>
          <w:tcPr>
            <w:tcW w:w="380" w:type="pct"/>
            <w:vAlign w:val="center"/>
          </w:tcPr>
          <w:p w14:paraId="45E94945" w14:textId="58F7D0D8"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363" w:type="pct"/>
            <w:vAlign w:val="center"/>
          </w:tcPr>
          <w:p w14:paraId="21ACB7EE" w14:textId="3613D50C"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472" w:type="pct"/>
            <w:vAlign w:val="center"/>
          </w:tcPr>
          <w:p w14:paraId="7A18F375"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54</w:t>
            </w:r>
          </w:p>
        </w:tc>
        <w:tc>
          <w:tcPr>
            <w:tcW w:w="334" w:type="pct"/>
            <w:vAlign w:val="center"/>
          </w:tcPr>
          <w:p w14:paraId="2A40D314" w14:textId="31E0FA63"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337" w:type="pct"/>
            <w:vAlign w:val="center"/>
          </w:tcPr>
          <w:p w14:paraId="13EE7E9C" w14:textId="1EF27751"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471" w:type="pct"/>
            <w:vAlign w:val="center"/>
          </w:tcPr>
          <w:p w14:paraId="3F7BE011"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39</w:t>
            </w:r>
          </w:p>
        </w:tc>
        <w:tc>
          <w:tcPr>
            <w:tcW w:w="347" w:type="pct"/>
            <w:vAlign w:val="center"/>
          </w:tcPr>
          <w:p w14:paraId="0E4FCB43" w14:textId="56D81F9D"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337" w:type="pct"/>
            <w:vAlign w:val="center"/>
          </w:tcPr>
          <w:p w14:paraId="26359013" w14:textId="3C41A4EC"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487" w:type="pct"/>
            <w:vAlign w:val="bottom"/>
          </w:tcPr>
          <w:p w14:paraId="6FE4EE5C"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8</w:t>
            </w:r>
          </w:p>
        </w:tc>
      </w:tr>
      <w:tr w:rsidR="00D52691" w:rsidRPr="00A01F49" w14:paraId="394EDA20" w14:textId="77777777" w:rsidTr="00D52691">
        <w:tc>
          <w:tcPr>
            <w:tcW w:w="1071" w:type="pct"/>
          </w:tcPr>
          <w:p w14:paraId="5A9B77F1" w14:textId="77777777" w:rsidR="00D52691" w:rsidRPr="00A01F49" w:rsidRDefault="00D52691" w:rsidP="00F23783">
            <w:pPr>
              <w:pStyle w:val="TableText"/>
              <w:spacing w:before="8" w:after="8"/>
              <w:rPr>
                <w:rFonts w:ascii="Franklin Gothic Book" w:hAnsi="Franklin Gothic Book"/>
              </w:rPr>
            </w:pPr>
            <w:r w:rsidRPr="00A01F49">
              <w:rPr>
                <w:rFonts w:ascii="Franklin Gothic Book" w:hAnsi="Franklin Gothic Book"/>
              </w:rPr>
              <w:t>Native American</w:t>
            </w:r>
          </w:p>
        </w:tc>
        <w:tc>
          <w:tcPr>
            <w:tcW w:w="401" w:type="pct"/>
            <w:vAlign w:val="center"/>
          </w:tcPr>
          <w:p w14:paraId="195541E7"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w:t>
            </w:r>
          </w:p>
        </w:tc>
        <w:tc>
          <w:tcPr>
            <w:tcW w:w="380" w:type="pct"/>
            <w:vAlign w:val="center"/>
          </w:tcPr>
          <w:p w14:paraId="76CDFD3A" w14:textId="3D60D83D"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363" w:type="pct"/>
            <w:vAlign w:val="center"/>
          </w:tcPr>
          <w:p w14:paraId="577890C1" w14:textId="47546238"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472" w:type="pct"/>
            <w:vAlign w:val="center"/>
          </w:tcPr>
          <w:p w14:paraId="47563187"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32</w:t>
            </w:r>
          </w:p>
        </w:tc>
        <w:tc>
          <w:tcPr>
            <w:tcW w:w="334" w:type="pct"/>
            <w:vAlign w:val="center"/>
          </w:tcPr>
          <w:p w14:paraId="50B6D3B8" w14:textId="0B48D1D1"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337" w:type="pct"/>
            <w:vAlign w:val="center"/>
          </w:tcPr>
          <w:p w14:paraId="10E52538" w14:textId="03A5FFBE"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471" w:type="pct"/>
            <w:vAlign w:val="center"/>
          </w:tcPr>
          <w:p w14:paraId="41D193FC"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59</w:t>
            </w:r>
          </w:p>
        </w:tc>
        <w:tc>
          <w:tcPr>
            <w:tcW w:w="347" w:type="pct"/>
            <w:vAlign w:val="center"/>
          </w:tcPr>
          <w:p w14:paraId="2026FEB2" w14:textId="1250D413"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337" w:type="pct"/>
            <w:vAlign w:val="center"/>
          </w:tcPr>
          <w:p w14:paraId="1305A578" w14:textId="41E48B48"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487" w:type="pct"/>
            <w:vAlign w:val="bottom"/>
          </w:tcPr>
          <w:p w14:paraId="5AA9A5EA"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10</w:t>
            </w:r>
          </w:p>
        </w:tc>
      </w:tr>
      <w:tr w:rsidR="00D52691" w:rsidRPr="00A01F49" w14:paraId="33FFAC77"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2112C87B" w14:textId="77777777" w:rsidR="00D52691" w:rsidRPr="00A01F49" w:rsidRDefault="00D52691" w:rsidP="00F23783">
            <w:pPr>
              <w:pStyle w:val="TableText"/>
              <w:spacing w:before="8" w:after="8"/>
              <w:rPr>
                <w:rFonts w:ascii="Franklin Gothic Book" w:hAnsi="Franklin Gothic Book"/>
                <w:spacing w:val="-4"/>
              </w:rPr>
            </w:pPr>
            <w:r w:rsidRPr="00A01F49">
              <w:rPr>
                <w:rFonts w:ascii="Franklin Gothic Book" w:hAnsi="Franklin Gothic Book"/>
                <w:spacing w:val="-4"/>
              </w:rPr>
              <w:t>Native Hawaiian, Pacific Islander</w:t>
            </w:r>
          </w:p>
        </w:tc>
        <w:tc>
          <w:tcPr>
            <w:tcW w:w="401" w:type="pct"/>
            <w:vAlign w:val="center"/>
          </w:tcPr>
          <w:p w14:paraId="68A1DBC4" w14:textId="77C033B4"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380" w:type="pct"/>
            <w:vAlign w:val="center"/>
          </w:tcPr>
          <w:p w14:paraId="2478DA2D" w14:textId="238C6579"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363" w:type="pct"/>
            <w:vAlign w:val="center"/>
          </w:tcPr>
          <w:p w14:paraId="4B56C05F" w14:textId="5C1D87C8"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472" w:type="pct"/>
            <w:vAlign w:val="center"/>
          </w:tcPr>
          <w:p w14:paraId="5A1ED60D"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36</w:t>
            </w:r>
          </w:p>
        </w:tc>
        <w:tc>
          <w:tcPr>
            <w:tcW w:w="334" w:type="pct"/>
            <w:vAlign w:val="center"/>
          </w:tcPr>
          <w:p w14:paraId="6C068CE2" w14:textId="73EEDFAA"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337" w:type="pct"/>
            <w:vAlign w:val="center"/>
          </w:tcPr>
          <w:p w14:paraId="5257A3F9" w14:textId="2E077F0F"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471" w:type="pct"/>
            <w:vAlign w:val="center"/>
          </w:tcPr>
          <w:p w14:paraId="073A7AA0"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57</w:t>
            </w:r>
          </w:p>
        </w:tc>
        <w:tc>
          <w:tcPr>
            <w:tcW w:w="347" w:type="pct"/>
            <w:vAlign w:val="center"/>
          </w:tcPr>
          <w:p w14:paraId="697F0691" w14:textId="70A2377D"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337" w:type="pct"/>
            <w:vAlign w:val="center"/>
          </w:tcPr>
          <w:p w14:paraId="492BDC97" w14:textId="1A37BCD6"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487" w:type="pct"/>
            <w:vAlign w:val="bottom"/>
          </w:tcPr>
          <w:p w14:paraId="32BA669F"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7</w:t>
            </w:r>
          </w:p>
        </w:tc>
      </w:tr>
      <w:tr w:rsidR="00D52691" w:rsidRPr="00A01F49" w14:paraId="3CFC25F4" w14:textId="77777777" w:rsidTr="00D52691">
        <w:tc>
          <w:tcPr>
            <w:tcW w:w="1071" w:type="pct"/>
          </w:tcPr>
          <w:p w14:paraId="72882EBD" w14:textId="77777777" w:rsidR="00D52691" w:rsidRPr="00A01F49" w:rsidRDefault="00D52691" w:rsidP="00F23783">
            <w:pPr>
              <w:pStyle w:val="TableText"/>
              <w:spacing w:before="8" w:after="8"/>
              <w:rPr>
                <w:rFonts w:ascii="Franklin Gothic Book" w:hAnsi="Franklin Gothic Book"/>
              </w:rPr>
            </w:pPr>
            <w:r w:rsidRPr="00A01F49">
              <w:rPr>
                <w:rFonts w:ascii="Franklin Gothic Book" w:hAnsi="Franklin Gothic Book"/>
              </w:rPr>
              <w:t>White</w:t>
            </w:r>
          </w:p>
        </w:tc>
        <w:tc>
          <w:tcPr>
            <w:tcW w:w="401" w:type="pct"/>
            <w:vAlign w:val="center"/>
          </w:tcPr>
          <w:p w14:paraId="6D75FCDF"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93</w:t>
            </w:r>
          </w:p>
        </w:tc>
        <w:tc>
          <w:tcPr>
            <w:tcW w:w="380" w:type="pct"/>
            <w:vAlign w:val="center"/>
          </w:tcPr>
          <w:p w14:paraId="6272ECB9"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41</w:t>
            </w:r>
          </w:p>
        </w:tc>
        <w:tc>
          <w:tcPr>
            <w:tcW w:w="363" w:type="pct"/>
            <w:vAlign w:val="center"/>
          </w:tcPr>
          <w:p w14:paraId="6DF05CD5"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54</w:t>
            </w:r>
          </w:p>
        </w:tc>
        <w:tc>
          <w:tcPr>
            <w:tcW w:w="472" w:type="pct"/>
            <w:vAlign w:val="center"/>
          </w:tcPr>
          <w:p w14:paraId="3926393C"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60</w:t>
            </w:r>
          </w:p>
        </w:tc>
        <w:tc>
          <w:tcPr>
            <w:tcW w:w="334" w:type="pct"/>
            <w:vAlign w:val="center"/>
          </w:tcPr>
          <w:p w14:paraId="0A6E9555"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54</w:t>
            </w:r>
          </w:p>
        </w:tc>
        <w:tc>
          <w:tcPr>
            <w:tcW w:w="337" w:type="pct"/>
            <w:vAlign w:val="center"/>
          </w:tcPr>
          <w:p w14:paraId="4F638BE2"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42</w:t>
            </w:r>
          </w:p>
        </w:tc>
        <w:tc>
          <w:tcPr>
            <w:tcW w:w="471" w:type="pct"/>
            <w:vAlign w:val="center"/>
          </w:tcPr>
          <w:p w14:paraId="38FA4B2C"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36</w:t>
            </w:r>
          </w:p>
        </w:tc>
        <w:tc>
          <w:tcPr>
            <w:tcW w:w="347" w:type="pct"/>
            <w:vAlign w:val="center"/>
          </w:tcPr>
          <w:p w14:paraId="7522AA4D"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w:t>
            </w:r>
          </w:p>
        </w:tc>
        <w:tc>
          <w:tcPr>
            <w:tcW w:w="337" w:type="pct"/>
            <w:vAlign w:val="center"/>
          </w:tcPr>
          <w:p w14:paraId="4DEC4B93"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w:t>
            </w:r>
          </w:p>
        </w:tc>
        <w:tc>
          <w:tcPr>
            <w:tcW w:w="487" w:type="pct"/>
            <w:vAlign w:val="bottom"/>
          </w:tcPr>
          <w:p w14:paraId="7D1C2D20"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w:t>
            </w:r>
          </w:p>
        </w:tc>
      </w:tr>
      <w:tr w:rsidR="00D52691" w:rsidRPr="00A01F49" w14:paraId="13D31C3F"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3048C8E6" w14:textId="77777777" w:rsidR="00D52691" w:rsidRPr="00A01F49" w:rsidRDefault="00D52691" w:rsidP="00F23783">
            <w:pPr>
              <w:pStyle w:val="TableText"/>
              <w:spacing w:before="8" w:after="8"/>
              <w:rPr>
                <w:rFonts w:ascii="Franklin Gothic Book" w:hAnsi="Franklin Gothic Book"/>
              </w:rPr>
            </w:pPr>
            <w:r w:rsidRPr="00A01F49">
              <w:rPr>
                <w:rFonts w:ascii="Franklin Gothic Book" w:hAnsi="Franklin Gothic Book"/>
              </w:rPr>
              <w:t>High needs</w:t>
            </w:r>
          </w:p>
        </w:tc>
        <w:tc>
          <w:tcPr>
            <w:tcW w:w="401" w:type="pct"/>
            <w:vAlign w:val="center"/>
          </w:tcPr>
          <w:p w14:paraId="734FEF6D"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74</w:t>
            </w:r>
          </w:p>
        </w:tc>
        <w:tc>
          <w:tcPr>
            <w:tcW w:w="380" w:type="pct"/>
            <w:vAlign w:val="center"/>
          </w:tcPr>
          <w:p w14:paraId="5CA11A90"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21</w:t>
            </w:r>
          </w:p>
        </w:tc>
        <w:tc>
          <w:tcPr>
            <w:tcW w:w="363" w:type="pct"/>
            <w:vAlign w:val="center"/>
          </w:tcPr>
          <w:p w14:paraId="2B84EACB"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32</w:t>
            </w:r>
          </w:p>
        </w:tc>
        <w:tc>
          <w:tcPr>
            <w:tcW w:w="472" w:type="pct"/>
            <w:vAlign w:val="center"/>
          </w:tcPr>
          <w:p w14:paraId="2530377A"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27</w:t>
            </w:r>
          </w:p>
        </w:tc>
        <w:tc>
          <w:tcPr>
            <w:tcW w:w="334" w:type="pct"/>
            <w:vAlign w:val="center"/>
          </w:tcPr>
          <w:p w14:paraId="45CD12F8"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64</w:t>
            </w:r>
          </w:p>
        </w:tc>
        <w:tc>
          <w:tcPr>
            <w:tcW w:w="337" w:type="pct"/>
            <w:vAlign w:val="center"/>
          </w:tcPr>
          <w:p w14:paraId="675D9127"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50</w:t>
            </w:r>
          </w:p>
        </w:tc>
        <w:tc>
          <w:tcPr>
            <w:tcW w:w="471" w:type="pct"/>
            <w:vAlign w:val="center"/>
          </w:tcPr>
          <w:p w14:paraId="0B9675F0"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57</w:t>
            </w:r>
          </w:p>
        </w:tc>
        <w:tc>
          <w:tcPr>
            <w:tcW w:w="347" w:type="pct"/>
            <w:vAlign w:val="center"/>
          </w:tcPr>
          <w:p w14:paraId="263739D4"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14</w:t>
            </w:r>
          </w:p>
        </w:tc>
        <w:tc>
          <w:tcPr>
            <w:tcW w:w="337" w:type="pct"/>
            <w:vAlign w:val="center"/>
          </w:tcPr>
          <w:p w14:paraId="2FB231FD"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18</w:t>
            </w:r>
          </w:p>
        </w:tc>
        <w:tc>
          <w:tcPr>
            <w:tcW w:w="487" w:type="pct"/>
            <w:vAlign w:val="bottom"/>
          </w:tcPr>
          <w:p w14:paraId="623484AF"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16</w:t>
            </w:r>
          </w:p>
        </w:tc>
      </w:tr>
      <w:tr w:rsidR="00D52691" w:rsidRPr="00A01F49" w14:paraId="2C2BD6CC" w14:textId="77777777" w:rsidTr="00D52691">
        <w:tc>
          <w:tcPr>
            <w:tcW w:w="1071" w:type="pct"/>
          </w:tcPr>
          <w:p w14:paraId="24EF5B3B" w14:textId="77777777" w:rsidR="00D52691" w:rsidRPr="00A01F49" w:rsidRDefault="00D52691" w:rsidP="00F23783">
            <w:pPr>
              <w:pStyle w:val="TableText"/>
              <w:spacing w:before="8" w:after="8"/>
              <w:rPr>
                <w:rFonts w:ascii="Franklin Gothic Book" w:hAnsi="Franklin Gothic Book"/>
              </w:rPr>
            </w:pPr>
            <w:r w:rsidRPr="00A01F49">
              <w:rPr>
                <w:rFonts w:ascii="Franklin Gothic Book" w:hAnsi="Franklin Gothic Book"/>
              </w:rPr>
              <w:t>Low income</w:t>
            </w:r>
          </w:p>
        </w:tc>
        <w:tc>
          <w:tcPr>
            <w:tcW w:w="401" w:type="pct"/>
            <w:vAlign w:val="center"/>
          </w:tcPr>
          <w:p w14:paraId="0D8B9EB5"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67</w:t>
            </w:r>
          </w:p>
        </w:tc>
        <w:tc>
          <w:tcPr>
            <w:tcW w:w="380" w:type="pct"/>
            <w:vAlign w:val="center"/>
          </w:tcPr>
          <w:p w14:paraId="4054490A"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22</w:t>
            </w:r>
          </w:p>
        </w:tc>
        <w:tc>
          <w:tcPr>
            <w:tcW w:w="363" w:type="pct"/>
            <w:vAlign w:val="center"/>
          </w:tcPr>
          <w:p w14:paraId="7C82E2D0"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36</w:t>
            </w:r>
          </w:p>
        </w:tc>
        <w:tc>
          <w:tcPr>
            <w:tcW w:w="472" w:type="pct"/>
            <w:vAlign w:val="center"/>
          </w:tcPr>
          <w:p w14:paraId="44445221"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27</w:t>
            </w:r>
          </w:p>
        </w:tc>
        <w:tc>
          <w:tcPr>
            <w:tcW w:w="334" w:type="pct"/>
            <w:vAlign w:val="center"/>
          </w:tcPr>
          <w:p w14:paraId="0C0F8C8A"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69</w:t>
            </w:r>
          </w:p>
        </w:tc>
        <w:tc>
          <w:tcPr>
            <w:tcW w:w="337" w:type="pct"/>
            <w:vAlign w:val="center"/>
          </w:tcPr>
          <w:p w14:paraId="4B8F47B9"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49</w:t>
            </w:r>
          </w:p>
        </w:tc>
        <w:tc>
          <w:tcPr>
            <w:tcW w:w="471" w:type="pct"/>
            <w:vAlign w:val="center"/>
          </w:tcPr>
          <w:p w14:paraId="52BF69E2"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57</w:t>
            </w:r>
          </w:p>
        </w:tc>
        <w:tc>
          <w:tcPr>
            <w:tcW w:w="347" w:type="pct"/>
            <w:vAlign w:val="center"/>
          </w:tcPr>
          <w:p w14:paraId="144DEF9A"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8</w:t>
            </w:r>
          </w:p>
        </w:tc>
        <w:tc>
          <w:tcPr>
            <w:tcW w:w="337" w:type="pct"/>
            <w:vAlign w:val="center"/>
          </w:tcPr>
          <w:p w14:paraId="0CED9B06"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15</w:t>
            </w:r>
          </w:p>
        </w:tc>
        <w:tc>
          <w:tcPr>
            <w:tcW w:w="487" w:type="pct"/>
            <w:vAlign w:val="bottom"/>
          </w:tcPr>
          <w:p w14:paraId="1260F1E0"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16</w:t>
            </w:r>
          </w:p>
        </w:tc>
      </w:tr>
      <w:tr w:rsidR="00D52691" w:rsidRPr="00A01F49" w14:paraId="0C4821EA"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28DC2155" w14:textId="77777777" w:rsidR="00D52691" w:rsidRPr="00A01F49" w:rsidRDefault="00D52691" w:rsidP="00F23783">
            <w:pPr>
              <w:pStyle w:val="TableText"/>
              <w:spacing w:before="8" w:after="8"/>
              <w:rPr>
                <w:rFonts w:ascii="Franklin Gothic Book" w:hAnsi="Franklin Gothic Book"/>
                <w:spacing w:val="-4"/>
              </w:rPr>
            </w:pPr>
            <w:r w:rsidRPr="00A01F49">
              <w:rPr>
                <w:rFonts w:ascii="Franklin Gothic Book" w:hAnsi="Franklin Gothic Book"/>
                <w:spacing w:val="-4"/>
              </w:rPr>
              <w:t>ELs and former ELs</w:t>
            </w:r>
          </w:p>
        </w:tc>
        <w:tc>
          <w:tcPr>
            <w:tcW w:w="401" w:type="pct"/>
            <w:vAlign w:val="center"/>
          </w:tcPr>
          <w:p w14:paraId="1FF78FD3"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18</w:t>
            </w:r>
          </w:p>
        </w:tc>
        <w:tc>
          <w:tcPr>
            <w:tcW w:w="380" w:type="pct"/>
            <w:vAlign w:val="center"/>
          </w:tcPr>
          <w:p w14:paraId="7755523D" w14:textId="67540C1F"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363" w:type="pct"/>
            <w:vAlign w:val="center"/>
          </w:tcPr>
          <w:p w14:paraId="1F40DE08"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11</w:t>
            </w:r>
          </w:p>
        </w:tc>
        <w:tc>
          <w:tcPr>
            <w:tcW w:w="472" w:type="pct"/>
            <w:vAlign w:val="center"/>
          </w:tcPr>
          <w:p w14:paraId="169293BA"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14</w:t>
            </w:r>
          </w:p>
        </w:tc>
        <w:tc>
          <w:tcPr>
            <w:tcW w:w="334" w:type="pct"/>
            <w:vAlign w:val="center"/>
          </w:tcPr>
          <w:p w14:paraId="103A109A" w14:textId="1E61EBD0"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337" w:type="pct"/>
            <w:vAlign w:val="center"/>
          </w:tcPr>
          <w:p w14:paraId="1E9BA91B"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50</w:t>
            </w:r>
          </w:p>
        </w:tc>
        <w:tc>
          <w:tcPr>
            <w:tcW w:w="471" w:type="pct"/>
            <w:vAlign w:val="center"/>
          </w:tcPr>
          <w:p w14:paraId="54B33D62"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58</w:t>
            </w:r>
          </w:p>
        </w:tc>
        <w:tc>
          <w:tcPr>
            <w:tcW w:w="347" w:type="pct"/>
            <w:vAlign w:val="center"/>
          </w:tcPr>
          <w:p w14:paraId="7B46CADD" w14:textId="2DA04947" w:rsidR="00D52691" w:rsidRPr="00A01F49" w:rsidRDefault="001C1EBC" w:rsidP="00F23783">
            <w:pPr>
              <w:pStyle w:val="TableTextCentered"/>
              <w:spacing w:before="8" w:after="8"/>
              <w:rPr>
                <w:rFonts w:ascii="Franklin Gothic Book" w:hAnsi="Franklin Gothic Book"/>
              </w:rPr>
            </w:pPr>
            <w:r w:rsidRPr="00A01F49">
              <w:rPr>
                <w:rFonts w:ascii="Franklin Gothic Book" w:hAnsi="Franklin Gothic Book"/>
              </w:rPr>
              <w:t>—</w:t>
            </w:r>
          </w:p>
        </w:tc>
        <w:tc>
          <w:tcPr>
            <w:tcW w:w="337" w:type="pct"/>
            <w:vAlign w:val="center"/>
          </w:tcPr>
          <w:p w14:paraId="65E1808F"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39</w:t>
            </w:r>
          </w:p>
        </w:tc>
        <w:tc>
          <w:tcPr>
            <w:tcW w:w="487" w:type="pct"/>
            <w:vAlign w:val="bottom"/>
          </w:tcPr>
          <w:p w14:paraId="170DECF5"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28</w:t>
            </w:r>
          </w:p>
        </w:tc>
      </w:tr>
      <w:tr w:rsidR="00D52691" w:rsidRPr="00A01F49" w14:paraId="7A138292" w14:textId="77777777" w:rsidTr="00D52691">
        <w:tc>
          <w:tcPr>
            <w:tcW w:w="1071" w:type="pct"/>
          </w:tcPr>
          <w:p w14:paraId="4649B63F" w14:textId="77777777" w:rsidR="00D52691" w:rsidRPr="00A01F49" w:rsidRDefault="00D52691" w:rsidP="00F23783">
            <w:pPr>
              <w:pStyle w:val="TableText"/>
              <w:spacing w:before="8" w:after="8"/>
              <w:rPr>
                <w:rFonts w:ascii="Franklin Gothic Book" w:hAnsi="Franklin Gothic Book"/>
              </w:rPr>
            </w:pPr>
            <w:r w:rsidRPr="00A01F49">
              <w:rPr>
                <w:rFonts w:ascii="Franklin Gothic Book" w:hAnsi="Franklin Gothic Book"/>
              </w:rPr>
              <w:t>Students w/disabilities</w:t>
            </w:r>
          </w:p>
        </w:tc>
        <w:tc>
          <w:tcPr>
            <w:tcW w:w="401" w:type="pct"/>
            <w:vAlign w:val="center"/>
          </w:tcPr>
          <w:p w14:paraId="14E1571F"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20</w:t>
            </w:r>
          </w:p>
        </w:tc>
        <w:tc>
          <w:tcPr>
            <w:tcW w:w="380" w:type="pct"/>
            <w:vAlign w:val="center"/>
          </w:tcPr>
          <w:p w14:paraId="23D7F7A3"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18</w:t>
            </w:r>
          </w:p>
        </w:tc>
        <w:tc>
          <w:tcPr>
            <w:tcW w:w="363" w:type="pct"/>
            <w:vAlign w:val="center"/>
          </w:tcPr>
          <w:p w14:paraId="2F43E49C"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w:t>
            </w:r>
          </w:p>
        </w:tc>
        <w:tc>
          <w:tcPr>
            <w:tcW w:w="472" w:type="pct"/>
            <w:vAlign w:val="center"/>
          </w:tcPr>
          <w:p w14:paraId="5AA5F795"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16</w:t>
            </w:r>
          </w:p>
        </w:tc>
        <w:tc>
          <w:tcPr>
            <w:tcW w:w="334" w:type="pct"/>
            <w:vAlign w:val="center"/>
          </w:tcPr>
          <w:p w14:paraId="2C17F0D6"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53</w:t>
            </w:r>
          </w:p>
        </w:tc>
        <w:tc>
          <w:tcPr>
            <w:tcW w:w="337" w:type="pct"/>
            <w:vAlign w:val="center"/>
          </w:tcPr>
          <w:p w14:paraId="2D7F1630"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60</w:t>
            </w:r>
          </w:p>
        </w:tc>
        <w:tc>
          <w:tcPr>
            <w:tcW w:w="471" w:type="pct"/>
            <w:vAlign w:val="center"/>
          </w:tcPr>
          <w:p w14:paraId="7F82FE1C"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59</w:t>
            </w:r>
          </w:p>
        </w:tc>
        <w:tc>
          <w:tcPr>
            <w:tcW w:w="347" w:type="pct"/>
            <w:vAlign w:val="center"/>
          </w:tcPr>
          <w:p w14:paraId="5F5B6DBC"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29</w:t>
            </w:r>
          </w:p>
        </w:tc>
        <w:tc>
          <w:tcPr>
            <w:tcW w:w="337" w:type="pct"/>
            <w:vAlign w:val="center"/>
          </w:tcPr>
          <w:p w14:paraId="518D9EFC"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35</w:t>
            </w:r>
          </w:p>
        </w:tc>
        <w:tc>
          <w:tcPr>
            <w:tcW w:w="487" w:type="pct"/>
            <w:vAlign w:val="bottom"/>
          </w:tcPr>
          <w:p w14:paraId="411913A5" w14:textId="77777777" w:rsidR="00D52691" w:rsidRPr="00A01F49" w:rsidRDefault="00D52691" w:rsidP="00F23783">
            <w:pPr>
              <w:pStyle w:val="TableTextCentered"/>
              <w:spacing w:before="8" w:after="8"/>
              <w:rPr>
                <w:rFonts w:ascii="Franklin Gothic Book" w:hAnsi="Franklin Gothic Book"/>
              </w:rPr>
            </w:pPr>
            <w:r w:rsidRPr="00A01F49">
              <w:rPr>
                <w:rFonts w:ascii="Franklin Gothic Book" w:hAnsi="Franklin Gothic Book"/>
              </w:rPr>
              <w:t>25</w:t>
            </w:r>
          </w:p>
        </w:tc>
      </w:tr>
    </w:tbl>
    <w:p w14:paraId="59850EE1" w14:textId="77777777" w:rsidR="00D52691" w:rsidRPr="00A01F49" w:rsidRDefault="00D52691" w:rsidP="00D52691">
      <w:pPr>
        <w:pStyle w:val="TableTitle0"/>
      </w:pPr>
      <w:bookmarkStart w:id="176" w:name="_Toc158035155"/>
      <w:r w:rsidRPr="00A01F49">
        <w:t>Table E5. Next-Generation MCAS Science Achievement by Student Group, Grades 5 and 8, 2022-2023</w:t>
      </w:r>
      <w:bookmarkEnd w:id="176"/>
    </w:p>
    <w:tbl>
      <w:tblPr>
        <w:tblStyle w:val="MSVTable1"/>
        <w:tblW w:w="5000" w:type="pct"/>
        <w:tblLook w:val="0420" w:firstRow="1" w:lastRow="0" w:firstColumn="0" w:lastColumn="0" w:noHBand="0" w:noVBand="1"/>
      </w:tblPr>
      <w:tblGrid>
        <w:gridCol w:w="2773"/>
        <w:gridCol w:w="1038"/>
        <w:gridCol w:w="984"/>
        <w:gridCol w:w="940"/>
        <w:gridCol w:w="1222"/>
        <w:gridCol w:w="865"/>
        <w:gridCol w:w="872"/>
        <w:gridCol w:w="1219"/>
        <w:gridCol w:w="898"/>
        <w:gridCol w:w="872"/>
        <w:gridCol w:w="1261"/>
      </w:tblGrid>
      <w:tr w:rsidR="00D52691" w:rsidRPr="00A01F49" w14:paraId="5B97BDA0" w14:textId="77777777" w:rsidTr="00D52691">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6098A0AF" w14:textId="77777777" w:rsidR="00D52691" w:rsidRPr="00A01F49" w:rsidRDefault="00D52691" w:rsidP="00F23783">
            <w:pPr>
              <w:pStyle w:val="TableColHeadingLeft"/>
              <w:spacing w:before="10" w:after="10"/>
              <w:jc w:val="center"/>
            </w:pPr>
            <w:r w:rsidRPr="00A01F49">
              <w:t>Group</w:t>
            </w:r>
          </w:p>
        </w:tc>
        <w:tc>
          <w:tcPr>
            <w:tcW w:w="401" w:type="pct"/>
            <w:vMerge w:val="restart"/>
            <w:vAlign w:val="center"/>
          </w:tcPr>
          <w:p w14:paraId="5A593656" w14:textId="792803E7" w:rsidR="00D52691" w:rsidRPr="00A01F49" w:rsidRDefault="00D52691" w:rsidP="00F23783">
            <w:pPr>
              <w:pStyle w:val="TableColHeadingCenter"/>
              <w:spacing w:before="10" w:after="10"/>
            </w:pPr>
            <w:r w:rsidRPr="00A01F49">
              <w:t xml:space="preserve"># </w:t>
            </w:r>
            <w:r w:rsidR="00AE0106" w:rsidRPr="00A01F49">
              <w:t>i</w:t>
            </w:r>
            <w:r w:rsidRPr="00A01F49">
              <w:t>ncluded (2023)</w:t>
            </w:r>
          </w:p>
        </w:tc>
        <w:tc>
          <w:tcPr>
            <w:tcW w:w="1215" w:type="pct"/>
            <w:gridSpan w:val="3"/>
            <w:vAlign w:val="bottom"/>
          </w:tcPr>
          <w:p w14:paraId="2B865623" w14:textId="6031EB6E" w:rsidR="00D52691" w:rsidRPr="00A01F49" w:rsidRDefault="00D52691" w:rsidP="00F23783">
            <w:pPr>
              <w:pStyle w:val="TableColHeadingCenter"/>
              <w:spacing w:before="10" w:after="10"/>
            </w:pPr>
            <w:r w:rsidRPr="00A01F49">
              <w:t>Percent</w:t>
            </w:r>
            <w:r w:rsidR="00AE0106" w:rsidRPr="00A01F49">
              <w:t>age</w:t>
            </w:r>
            <w:r w:rsidRPr="00A01F49">
              <w:t xml:space="preserve"> meeting or exceeding expectations</w:t>
            </w:r>
          </w:p>
        </w:tc>
        <w:tc>
          <w:tcPr>
            <w:tcW w:w="1142" w:type="pct"/>
            <w:gridSpan w:val="3"/>
            <w:vAlign w:val="center"/>
          </w:tcPr>
          <w:p w14:paraId="5BA34ED6" w14:textId="259396D4" w:rsidR="00D52691" w:rsidRPr="00A01F49" w:rsidRDefault="00D52691" w:rsidP="00F23783">
            <w:pPr>
              <w:pStyle w:val="TableColHeadingCenter"/>
              <w:spacing w:before="10" w:after="10"/>
            </w:pPr>
            <w:r w:rsidRPr="00A01F49">
              <w:t>Percent</w:t>
            </w:r>
            <w:r w:rsidR="00AE0106" w:rsidRPr="00A01F49">
              <w:t>age</w:t>
            </w:r>
            <w:r w:rsidRPr="00A01F49">
              <w:t xml:space="preserve"> partially meeting expectations</w:t>
            </w:r>
          </w:p>
        </w:tc>
        <w:tc>
          <w:tcPr>
            <w:tcW w:w="1171" w:type="pct"/>
            <w:gridSpan w:val="3"/>
            <w:vAlign w:val="center"/>
          </w:tcPr>
          <w:p w14:paraId="23144495" w14:textId="40FFA317" w:rsidR="00D52691" w:rsidRPr="00A01F49" w:rsidRDefault="00D52691" w:rsidP="00F23783">
            <w:pPr>
              <w:pStyle w:val="TableColHeadingCenter"/>
              <w:spacing w:before="10" w:after="10"/>
            </w:pPr>
            <w:r w:rsidRPr="00A01F49">
              <w:t>Percent</w:t>
            </w:r>
            <w:r w:rsidR="00AE0106" w:rsidRPr="00A01F49">
              <w:t>age</w:t>
            </w:r>
            <w:r w:rsidRPr="00A01F49">
              <w:t xml:space="preserve"> not meeting expectations</w:t>
            </w:r>
          </w:p>
        </w:tc>
      </w:tr>
      <w:tr w:rsidR="00D52691" w:rsidRPr="00A01F49" w14:paraId="19137A85" w14:textId="77777777" w:rsidTr="00D52691">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6752977D" w14:textId="77777777" w:rsidR="00D52691" w:rsidRPr="00A01F49" w:rsidRDefault="00D52691" w:rsidP="00F23783">
            <w:pPr>
              <w:pStyle w:val="TableColHeadingCenter"/>
              <w:spacing w:before="10" w:after="10"/>
            </w:pPr>
          </w:p>
        </w:tc>
        <w:tc>
          <w:tcPr>
            <w:tcW w:w="401" w:type="pct"/>
            <w:vMerge/>
            <w:vAlign w:val="bottom"/>
          </w:tcPr>
          <w:p w14:paraId="668A739E" w14:textId="77777777" w:rsidR="00D52691" w:rsidRPr="00A01F49" w:rsidRDefault="00D52691" w:rsidP="00F23783">
            <w:pPr>
              <w:pStyle w:val="TableColHeadingCenter"/>
              <w:spacing w:before="10" w:after="10"/>
            </w:pPr>
          </w:p>
        </w:tc>
        <w:tc>
          <w:tcPr>
            <w:tcW w:w="380" w:type="pct"/>
            <w:vAlign w:val="center"/>
          </w:tcPr>
          <w:p w14:paraId="6882731A" w14:textId="77777777" w:rsidR="00D52691" w:rsidRPr="00A01F49" w:rsidRDefault="00D52691" w:rsidP="00F23783">
            <w:pPr>
              <w:pStyle w:val="TableColHeadingCenter"/>
              <w:spacing w:before="10" w:after="10"/>
            </w:pPr>
            <w:r w:rsidRPr="00A01F49">
              <w:t>2022</w:t>
            </w:r>
          </w:p>
        </w:tc>
        <w:tc>
          <w:tcPr>
            <w:tcW w:w="363" w:type="pct"/>
            <w:vAlign w:val="center"/>
          </w:tcPr>
          <w:p w14:paraId="6F868C33" w14:textId="77777777" w:rsidR="00D52691" w:rsidRPr="00A01F49" w:rsidRDefault="00D52691" w:rsidP="00F23783">
            <w:pPr>
              <w:pStyle w:val="TableColHeadingCenter"/>
              <w:spacing w:before="10" w:after="10"/>
            </w:pPr>
            <w:r w:rsidRPr="00A01F49">
              <w:t>2023</w:t>
            </w:r>
          </w:p>
        </w:tc>
        <w:tc>
          <w:tcPr>
            <w:tcW w:w="472" w:type="pct"/>
            <w:vAlign w:val="center"/>
          </w:tcPr>
          <w:p w14:paraId="17BD85FA" w14:textId="77777777" w:rsidR="00D52691" w:rsidRPr="00A01F49" w:rsidRDefault="00D52691" w:rsidP="00F23783">
            <w:pPr>
              <w:pStyle w:val="TableColHeadingCenter"/>
              <w:spacing w:before="10" w:after="10"/>
              <w:rPr>
                <w:spacing w:val="-4"/>
              </w:rPr>
            </w:pPr>
            <w:r w:rsidRPr="00A01F49">
              <w:rPr>
                <w:spacing w:val="-4"/>
              </w:rPr>
              <w:t>State (2023)</w:t>
            </w:r>
          </w:p>
        </w:tc>
        <w:tc>
          <w:tcPr>
            <w:tcW w:w="334" w:type="pct"/>
            <w:vAlign w:val="center"/>
          </w:tcPr>
          <w:p w14:paraId="5CC98EA0" w14:textId="77777777" w:rsidR="00D52691" w:rsidRPr="00A01F49" w:rsidRDefault="00D52691" w:rsidP="00F23783">
            <w:pPr>
              <w:pStyle w:val="TableColHeadingCenter"/>
              <w:spacing w:before="10" w:after="10"/>
            </w:pPr>
            <w:r w:rsidRPr="00A01F49">
              <w:t>2022</w:t>
            </w:r>
          </w:p>
        </w:tc>
        <w:tc>
          <w:tcPr>
            <w:tcW w:w="337" w:type="pct"/>
            <w:vAlign w:val="center"/>
          </w:tcPr>
          <w:p w14:paraId="3B7182EA" w14:textId="77777777" w:rsidR="00D52691" w:rsidRPr="00A01F49" w:rsidRDefault="00D52691" w:rsidP="00F23783">
            <w:pPr>
              <w:pStyle w:val="TableColHeadingCenter"/>
              <w:spacing w:before="10" w:after="10"/>
            </w:pPr>
            <w:r w:rsidRPr="00A01F49">
              <w:t>2023</w:t>
            </w:r>
          </w:p>
        </w:tc>
        <w:tc>
          <w:tcPr>
            <w:tcW w:w="471" w:type="pct"/>
            <w:vAlign w:val="center"/>
          </w:tcPr>
          <w:p w14:paraId="0CB82F57" w14:textId="77777777" w:rsidR="00D52691" w:rsidRPr="00A01F49" w:rsidRDefault="00D52691" w:rsidP="00F23783">
            <w:pPr>
              <w:pStyle w:val="TableColHeadingCenter"/>
              <w:spacing w:before="10" w:after="10"/>
              <w:rPr>
                <w:spacing w:val="-4"/>
              </w:rPr>
            </w:pPr>
            <w:r w:rsidRPr="00A01F49">
              <w:rPr>
                <w:spacing w:val="-4"/>
              </w:rPr>
              <w:t>State (2023)</w:t>
            </w:r>
          </w:p>
        </w:tc>
        <w:tc>
          <w:tcPr>
            <w:tcW w:w="347" w:type="pct"/>
            <w:vAlign w:val="center"/>
          </w:tcPr>
          <w:p w14:paraId="10FCD867" w14:textId="77777777" w:rsidR="00D52691" w:rsidRPr="00A01F49" w:rsidRDefault="00D52691" w:rsidP="00F23783">
            <w:pPr>
              <w:pStyle w:val="TableColHeadingCenter"/>
              <w:spacing w:before="10" w:after="10"/>
            </w:pPr>
            <w:r w:rsidRPr="00A01F49">
              <w:t>2022</w:t>
            </w:r>
          </w:p>
        </w:tc>
        <w:tc>
          <w:tcPr>
            <w:tcW w:w="337" w:type="pct"/>
            <w:vAlign w:val="center"/>
          </w:tcPr>
          <w:p w14:paraId="4F0698F2" w14:textId="77777777" w:rsidR="00D52691" w:rsidRPr="00A01F49" w:rsidRDefault="00D52691" w:rsidP="00F23783">
            <w:pPr>
              <w:pStyle w:val="TableColHeadingCenter"/>
              <w:spacing w:before="10" w:after="10"/>
            </w:pPr>
            <w:r w:rsidRPr="00A01F49">
              <w:t>2023</w:t>
            </w:r>
          </w:p>
        </w:tc>
        <w:tc>
          <w:tcPr>
            <w:tcW w:w="487" w:type="pct"/>
            <w:vAlign w:val="center"/>
          </w:tcPr>
          <w:p w14:paraId="4B26583A" w14:textId="77777777" w:rsidR="00D52691" w:rsidRPr="00A01F49" w:rsidRDefault="00D52691" w:rsidP="00F23783">
            <w:pPr>
              <w:pStyle w:val="TableColHeadingCenter"/>
              <w:spacing w:before="10" w:after="10"/>
            </w:pPr>
            <w:r w:rsidRPr="00A01F49">
              <w:t>State (2023)</w:t>
            </w:r>
          </w:p>
        </w:tc>
      </w:tr>
      <w:tr w:rsidR="00D52691" w:rsidRPr="00A01F49" w14:paraId="6A91F8A2"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1B5004CE"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All</w:t>
            </w:r>
          </w:p>
        </w:tc>
        <w:tc>
          <w:tcPr>
            <w:tcW w:w="401" w:type="pct"/>
            <w:vAlign w:val="center"/>
          </w:tcPr>
          <w:p w14:paraId="67D5070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333</w:t>
            </w:r>
          </w:p>
        </w:tc>
        <w:tc>
          <w:tcPr>
            <w:tcW w:w="380" w:type="pct"/>
            <w:vAlign w:val="center"/>
          </w:tcPr>
          <w:p w14:paraId="727CBB7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36</w:t>
            </w:r>
          </w:p>
        </w:tc>
        <w:tc>
          <w:tcPr>
            <w:tcW w:w="363" w:type="pct"/>
            <w:vAlign w:val="center"/>
          </w:tcPr>
          <w:p w14:paraId="362FB498"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32</w:t>
            </w:r>
          </w:p>
        </w:tc>
        <w:tc>
          <w:tcPr>
            <w:tcW w:w="472" w:type="pct"/>
            <w:vAlign w:val="center"/>
          </w:tcPr>
          <w:p w14:paraId="5F2FFD4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41</w:t>
            </w:r>
          </w:p>
        </w:tc>
        <w:tc>
          <w:tcPr>
            <w:tcW w:w="334" w:type="pct"/>
            <w:vAlign w:val="center"/>
          </w:tcPr>
          <w:p w14:paraId="4F13EF92"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49</w:t>
            </w:r>
          </w:p>
        </w:tc>
        <w:tc>
          <w:tcPr>
            <w:tcW w:w="337" w:type="pct"/>
            <w:vAlign w:val="center"/>
          </w:tcPr>
          <w:p w14:paraId="4ADA9406"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44</w:t>
            </w:r>
          </w:p>
        </w:tc>
        <w:tc>
          <w:tcPr>
            <w:tcW w:w="471" w:type="pct"/>
            <w:vAlign w:val="center"/>
          </w:tcPr>
          <w:p w14:paraId="3E6D77CE"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40</w:t>
            </w:r>
          </w:p>
        </w:tc>
        <w:tc>
          <w:tcPr>
            <w:tcW w:w="347" w:type="pct"/>
            <w:vAlign w:val="center"/>
          </w:tcPr>
          <w:p w14:paraId="0899FA92"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15</w:t>
            </w:r>
          </w:p>
        </w:tc>
        <w:tc>
          <w:tcPr>
            <w:tcW w:w="337" w:type="pct"/>
            <w:vAlign w:val="center"/>
          </w:tcPr>
          <w:p w14:paraId="162E79A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24</w:t>
            </w:r>
          </w:p>
        </w:tc>
        <w:tc>
          <w:tcPr>
            <w:tcW w:w="487" w:type="pct"/>
            <w:vAlign w:val="bottom"/>
          </w:tcPr>
          <w:p w14:paraId="0FFCA6A6"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19</w:t>
            </w:r>
          </w:p>
        </w:tc>
      </w:tr>
      <w:tr w:rsidR="00D52691" w:rsidRPr="00A01F49" w14:paraId="28D61524" w14:textId="77777777" w:rsidTr="00D52691">
        <w:tc>
          <w:tcPr>
            <w:tcW w:w="1071" w:type="pct"/>
          </w:tcPr>
          <w:p w14:paraId="7CFC3FE1"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African American/Black</w:t>
            </w:r>
          </w:p>
        </w:tc>
        <w:tc>
          <w:tcPr>
            <w:tcW w:w="401" w:type="pct"/>
            <w:vAlign w:val="center"/>
          </w:tcPr>
          <w:p w14:paraId="742BA38E"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19</w:t>
            </w:r>
          </w:p>
        </w:tc>
        <w:tc>
          <w:tcPr>
            <w:tcW w:w="380" w:type="pct"/>
            <w:vAlign w:val="center"/>
          </w:tcPr>
          <w:p w14:paraId="492E728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26</w:t>
            </w:r>
          </w:p>
        </w:tc>
        <w:tc>
          <w:tcPr>
            <w:tcW w:w="363" w:type="pct"/>
            <w:vAlign w:val="center"/>
          </w:tcPr>
          <w:p w14:paraId="15EB7258"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21</w:t>
            </w:r>
          </w:p>
        </w:tc>
        <w:tc>
          <w:tcPr>
            <w:tcW w:w="472" w:type="pct"/>
            <w:vAlign w:val="center"/>
          </w:tcPr>
          <w:p w14:paraId="048E4548"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21</w:t>
            </w:r>
          </w:p>
        </w:tc>
        <w:tc>
          <w:tcPr>
            <w:tcW w:w="334" w:type="pct"/>
            <w:vAlign w:val="center"/>
          </w:tcPr>
          <w:p w14:paraId="61048E2E"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58</w:t>
            </w:r>
          </w:p>
        </w:tc>
        <w:tc>
          <w:tcPr>
            <w:tcW w:w="337" w:type="pct"/>
            <w:vAlign w:val="center"/>
          </w:tcPr>
          <w:p w14:paraId="06CF6F4E"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53</w:t>
            </w:r>
          </w:p>
        </w:tc>
        <w:tc>
          <w:tcPr>
            <w:tcW w:w="471" w:type="pct"/>
            <w:vAlign w:val="center"/>
          </w:tcPr>
          <w:p w14:paraId="5EEDA8B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47</w:t>
            </w:r>
          </w:p>
        </w:tc>
        <w:tc>
          <w:tcPr>
            <w:tcW w:w="347" w:type="pct"/>
            <w:vAlign w:val="center"/>
          </w:tcPr>
          <w:p w14:paraId="5E6EB38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16</w:t>
            </w:r>
          </w:p>
        </w:tc>
        <w:tc>
          <w:tcPr>
            <w:tcW w:w="337" w:type="pct"/>
            <w:vAlign w:val="center"/>
          </w:tcPr>
          <w:p w14:paraId="57EAE2BE"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26</w:t>
            </w:r>
          </w:p>
        </w:tc>
        <w:tc>
          <w:tcPr>
            <w:tcW w:w="487" w:type="pct"/>
            <w:vAlign w:val="bottom"/>
          </w:tcPr>
          <w:p w14:paraId="6909678A"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32</w:t>
            </w:r>
          </w:p>
        </w:tc>
      </w:tr>
      <w:tr w:rsidR="00D52691" w:rsidRPr="00A01F49" w14:paraId="54891DD0"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37F5D128"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Asian</w:t>
            </w:r>
          </w:p>
        </w:tc>
        <w:tc>
          <w:tcPr>
            <w:tcW w:w="401" w:type="pct"/>
            <w:vAlign w:val="center"/>
          </w:tcPr>
          <w:p w14:paraId="6C65C58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w:t>
            </w:r>
          </w:p>
        </w:tc>
        <w:tc>
          <w:tcPr>
            <w:tcW w:w="380" w:type="pct"/>
            <w:vAlign w:val="center"/>
          </w:tcPr>
          <w:p w14:paraId="17575EED" w14:textId="7FCF36BE"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63" w:type="pct"/>
            <w:vAlign w:val="center"/>
          </w:tcPr>
          <w:p w14:paraId="0DE17B40" w14:textId="4B74217E"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72" w:type="pct"/>
            <w:vAlign w:val="center"/>
          </w:tcPr>
          <w:p w14:paraId="1E41EED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65</w:t>
            </w:r>
          </w:p>
        </w:tc>
        <w:tc>
          <w:tcPr>
            <w:tcW w:w="334" w:type="pct"/>
            <w:vAlign w:val="center"/>
          </w:tcPr>
          <w:p w14:paraId="627558FE" w14:textId="4135AC06"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4AE3F7C4" w14:textId="4315466F"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71" w:type="pct"/>
            <w:vAlign w:val="center"/>
          </w:tcPr>
          <w:p w14:paraId="26A4FED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27</w:t>
            </w:r>
          </w:p>
        </w:tc>
        <w:tc>
          <w:tcPr>
            <w:tcW w:w="347" w:type="pct"/>
            <w:vAlign w:val="center"/>
          </w:tcPr>
          <w:p w14:paraId="22D1090C" w14:textId="223BEB84"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4854D8C4" w14:textId="6FC6DC99"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87" w:type="pct"/>
            <w:vAlign w:val="bottom"/>
          </w:tcPr>
          <w:p w14:paraId="7A0CB50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8</w:t>
            </w:r>
          </w:p>
        </w:tc>
      </w:tr>
      <w:tr w:rsidR="00D52691" w:rsidRPr="00A01F49" w14:paraId="4EF3E576" w14:textId="77777777" w:rsidTr="00D52691">
        <w:tc>
          <w:tcPr>
            <w:tcW w:w="1071" w:type="pct"/>
          </w:tcPr>
          <w:p w14:paraId="2B4999CB" w14:textId="77777777" w:rsidR="00D52691" w:rsidRPr="00A01F49" w:rsidRDefault="00D52691" w:rsidP="00F23783">
            <w:pPr>
              <w:pStyle w:val="TableText"/>
              <w:spacing w:before="10" w:after="10"/>
              <w:rPr>
                <w:rFonts w:ascii="Franklin Gothic Book" w:hAnsi="Franklin Gothic Book"/>
                <w:spacing w:val="-4"/>
              </w:rPr>
            </w:pPr>
            <w:r w:rsidRPr="00A01F49">
              <w:rPr>
                <w:rFonts w:ascii="Franklin Gothic Book" w:hAnsi="Franklin Gothic Book"/>
                <w:spacing w:val="-4"/>
              </w:rPr>
              <w:t>Hispanic/Latino</w:t>
            </w:r>
          </w:p>
        </w:tc>
        <w:tc>
          <w:tcPr>
            <w:tcW w:w="401" w:type="pct"/>
            <w:vAlign w:val="center"/>
          </w:tcPr>
          <w:p w14:paraId="419DC36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49</w:t>
            </w:r>
          </w:p>
        </w:tc>
        <w:tc>
          <w:tcPr>
            <w:tcW w:w="380" w:type="pct"/>
            <w:vAlign w:val="center"/>
          </w:tcPr>
          <w:p w14:paraId="5C5F462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25</w:t>
            </w:r>
          </w:p>
        </w:tc>
        <w:tc>
          <w:tcPr>
            <w:tcW w:w="363" w:type="pct"/>
            <w:vAlign w:val="center"/>
          </w:tcPr>
          <w:p w14:paraId="4E121A6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18</w:t>
            </w:r>
          </w:p>
        </w:tc>
        <w:tc>
          <w:tcPr>
            <w:tcW w:w="472" w:type="pct"/>
            <w:vAlign w:val="center"/>
          </w:tcPr>
          <w:p w14:paraId="278CE1E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20</w:t>
            </w:r>
          </w:p>
        </w:tc>
        <w:tc>
          <w:tcPr>
            <w:tcW w:w="334" w:type="pct"/>
            <w:vAlign w:val="center"/>
          </w:tcPr>
          <w:p w14:paraId="62C2282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49</w:t>
            </w:r>
          </w:p>
        </w:tc>
        <w:tc>
          <w:tcPr>
            <w:tcW w:w="337" w:type="pct"/>
            <w:vAlign w:val="center"/>
          </w:tcPr>
          <w:p w14:paraId="4D8AB7C8"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39</w:t>
            </w:r>
          </w:p>
        </w:tc>
        <w:tc>
          <w:tcPr>
            <w:tcW w:w="471" w:type="pct"/>
            <w:vAlign w:val="center"/>
          </w:tcPr>
          <w:p w14:paraId="5DB9512A"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45</w:t>
            </w:r>
          </w:p>
        </w:tc>
        <w:tc>
          <w:tcPr>
            <w:tcW w:w="347" w:type="pct"/>
            <w:vAlign w:val="center"/>
          </w:tcPr>
          <w:p w14:paraId="296BAC7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26</w:t>
            </w:r>
          </w:p>
        </w:tc>
        <w:tc>
          <w:tcPr>
            <w:tcW w:w="337" w:type="pct"/>
            <w:vAlign w:val="center"/>
          </w:tcPr>
          <w:p w14:paraId="22C46D3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43</w:t>
            </w:r>
          </w:p>
        </w:tc>
        <w:tc>
          <w:tcPr>
            <w:tcW w:w="487" w:type="pct"/>
            <w:vAlign w:val="bottom"/>
          </w:tcPr>
          <w:p w14:paraId="649F5104"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35</w:t>
            </w:r>
          </w:p>
        </w:tc>
      </w:tr>
      <w:tr w:rsidR="00D52691" w:rsidRPr="00A01F49" w14:paraId="52937A7E"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7DB6C5FE" w14:textId="77777777" w:rsidR="00D52691" w:rsidRPr="00A01F49" w:rsidRDefault="00D52691" w:rsidP="00F23783">
            <w:pPr>
              <w:pStyle w:val="TableText"/>
              <w:spacing w:before="10" w:after="10"/>
              <w:rPr>
                <w:rFonts w:ascii="Franklin Gothic Book" w:hAnsi="Franklin Gothic Book"/>
                <w:spacing w:val="-4"/>
              </w:rPr>
            </w:pPr>
            <w:r w:rsidRPr="00A01F49">
              <w:rPr>
                <w:rFonts w:ascii="Franklin Gothic Book" w:hAnsi="Franklin Gothic Book" w:cstheme="minorHAnsi"/>
                <w:spacing w:val="-4"/>
              </w:rPr>
              <w:t>Multi-Race, non-Hispanic/Latino</w:t>
            </w:r>
          </w:p>
        </w:tc>
        <w:tc>
          <w:tcPr>
            <w:tcW w:w="401" w:type="pct"/>
            <w:vAlign w:val="center"/>
          </w:tcPr>
          <w:p w14:paraId="67D69137"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16</w:t>
            </w:r>
          </w:p>
        </w:tc>
        <w:tc>
          <w:tcPr>
            <w:tcW w:w="380" w:type="pct"/>
            <w:vAlign w:val="center"/>
          </w:tcPr>
          <w:p w14:paraId="2D8DD335" w14:textId="3B09DBE2"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63" w:type="pct"/>
            <w:vAlign w:val="center"/>
          </w:tcPr>
          <w:p w14:paraId="34EC6522"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38</w:t>
            </w:r>
          </w:p>
        </w:tc>
        <w:tc>
          <w:tcPr>
            <w:tcW w:w="472" w:type="pct"/>
            <w:vAlign w:val="center"/>
          </w:tcPr>
          <w:p w14:paraId="6BF08AC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47</w:t>
            </w:r>
          </w:p>
        </w:tc>
        <w:tc>
          <w:tcPr>
            <w:tcW w:w="334" w:type="pct"/>
            <w:vAlign w:val="center"/>
          </w:tcPr>
          <w:p w14:paraId="06084AA3" w14:textId="04454226"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072402FE"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50</w:t>
            </w:r>
          </w:p>
        </w:tc>
        <w:tc>
          <w:tcPr>
            <w:tcW w:w="471" w:type="pct"/>
            <w:vAlign w:val="center"/>
          </w:tcPr>
          <w:p w14:paraId="0B93917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37</w:t>
            </w:r>
          </w:p>
        </w:tc>
        <w:tc>
          <w:tcPr>
            <w:tcW w:w="347" w:type="pct"/>
            <w:vAlign w:val="center"/>
          </w:tcPr>
          <w:p w14:paraId="373FFE69" w14:textId="7007657F"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2D0FD1D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13</w:t>
            </w:r>
          </w:p>
        </w:tc>
        <w:tc>
          <w:tcPr>
            <w:tcW w:w="487" w:type="pct"/>
            <w:vAlign w:val="bottom"/>
          </w:tcPr>
          <w:p w14:paraId="52F315A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15</w:t>
            </w:r>
          </w:p>
        </w:tc>
      </w:tr>
      <w:tr w:rsidR="00D52691" w:rsidRPr="00A01F49" w14:paraId="13E92B7C" w14:textId="77777777" w:rsidTr="00D52691">
        <w:tc>
          <w:tcPr>
            <w:tcW w:w="1071" w:type="pct"/>
          </w:tcPr>
          <w:p w14:paraId="7ECF1C25"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Native American</w:t>
            </w:r>
          </w:p>
        </w:tc>
        <w:tc>
          <w:tcPr>
            <w:tcW w:w="401" w:type="pct"/>
            <w:vAlign w:val="center"/>
          </w:tcPr>
          <w:p w14:paraId="6A77B89E"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w:t>
            </w:r>
          </w:p>
        </w:tc>
        <w:tc>
          <w:tcPr>
            <w:tcW w:w="380" w:type="pct"/>
            <w:vAlign w:val="center"/>
          </w:tcPr>
          <w:p w14:paraId="0DF264EF" w14:textId="66CDB418"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63" w:type="pct"/>
            <w:vAlign w:val="center"/>
          </w:tcPr>
          <w:p w14:paraId="2716EF01" w14:textId="7C82D967"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72" w:type="pct"/>
            <w:vAlign w:val="center"/>
          </w:tcPr>
          <w:p w14:paraId="35DBCC76"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31</w:t>
            </w:r>
          </w:p>
        </w:tc>
        <w:tc>
          <w:tcPr>
            <w:tcW w:w="334" w:type="pct"/>
            <w:vAlign w:val="center"/>
          </w:tcPr>
          <w:p w14:paraId="4C3F8F34" w14:textId="42DB38B5"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3D658A8B" w14:textId="6F1B4DFE"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71" w:type="pct"/>
            <w:vAlign w:val="center"/>
          </w:tcPr>
          <w:p w14:paraId="7B80C95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44</w:t>
            </w:r>
          </w:p>
        </w:tc>
        <w:tc>
          <w:tcPr>
            <w:tcW w:w="347" w:type="pct"/>
            <w:vAlign w:val="center"/>
          </w:tcPr>
          <w:p w14:paraId="16B9F0F2" w14:textId="058C0C1A"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765D26A3" w14:textId="68B8FA9D"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87" w:type="pct"/>
            <w:vAlign w:val="bottom"/>
          </w:tcPr>
          <w:p w14:paraId="6EA03A4A"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25</w:t>
            </w:r>
          </w:p>
        </w:tc>
      </w:tr>
      <w:tr w:rsidR="00D52691" w:rsidRPr="00A01F49" w14:paraId="0A357318"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7335FE99" w14:textId="77777777" w:rsidR="00D52691" w:rsidRPr="00A01F49" w:rsidRDefault="00D52691" w:rsidP="00F23783">
            <w:pPr>
              <w:pStyle w:val="TableText"/>
              <w:spacing w:before="10" w:after="10"/>
              <w:rPr>
                <w:rFonts w:ascii="Franklin Gothic Book" w:hAnsi="Franklin Gothic Book"/>
                <w:spacing w:val="-4"/>
              </w:rPr>
            </w:pPr>
            <w:r w:rsidRPr="00A01F49">
              <w:rPr>
                <w:rFonts w:ascii="Franklin Gothic Book" w:hAnsi="Franklin Gothic Book"/>
                <w:spacing w:val="-4"/>
              </w:rPr>
              <w:t>Native Hawaiian, Pacific Islander</w:t>
            </w:r>
          </w:p>
        </w:tc>
        <w:tc>
          <w:tcPr>
            <w:tcW w:w="401" w:type="pct"/>
            <w:vAlign w:val="center"/>
          </w:tcPr>
          <w:p w14:paraId="79752984" w14:textId="1B734994"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80" w:type="pct"/>
            <w:vAlign w:val="center"/>
          </w:tcPr>
          <w:p w14:paraId="1EC6A990" w14:textId="30DA85DD"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63" w:type="pct"/>
            <w:vAlign w:val="center"/>
          </w:tcPr>
          <w:p w14:paraId="4663AF7C" w14:textId="4A4E339F"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72" w:type="pct"/>
            <w:vAlign w:val="center"/>
          </w:tcPr>
          <w:p w14:paraId="79500E6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43</w:t>
            </w:r>
          </w:p>
        </w:tc>
        <w:tc>
          <w:tcPr>
            <w:tcW w:w="334" w:type="pct"/>
            <w:vAlign w:val="center"/>
          </w:tcPr>
          <w:p w14:paraId="0F453D8B" w14:textId="351F276A"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6E56B2EB" w14:textId="0737E062"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71" w:type="pct"/>
            <w:vAlign w:val="center"/>
          </w:tcPr>
          <w:p w14:paraId="0F1ACEC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41</w:t>
            </w:r>
          </w:p>
        </w:tc>
        <w:tc>
          <w:tcPr>
            <w:tcW w:w="347" w:type="pct"/>
            <w:vAlign w:val="center"/>
          </w:tcPr>
          <w:p w14:paraId="127B168A" w14:textId="05A7BF09"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171C5DBD" w14:textId="0F586EED"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87" w:type="pct"/>
            <w:vAlign w:val="bottom"/>
          </w:tcPr>
          <w:p w14:paraId="3644D894"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16</w:t>
            </w:r>
          </w:p>
        </w:tc>
      </w:tr>
      <w:tr w:rsidR="00D52691" w:rsidRPr="00A01F49" w14:paraId="0722E440" w14:textId="77777777" w:rsidTr="00D52691">
        <w:tc>
          <w:tcPr>
            <w:tcW w:w="1071" w:type="pct"/>
          </w:tcPr>
          <w:p w14:paraId="3F8D2494"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White</w:t>
            </w:r>
          </w:p>
        </w:tc>
        <w:tc>
          <w:tcPr>
            <w:tcW w:w="401" w:type="pct"/>
            <w:vAlign w:val="center"/>
          </w:tcPr>
          <w:p w14:paraId="24C118D6"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243</w:t>
            </w:r>
          </w:p>
        </w:tc>
        <w:tc>
          <w:tcPr>
            <w:tcW w:w="380" w:type="pct"/>
            <w:vAlign w:val="center"/>
          </w:tcPr>
          <w:p w14:paraId="1EE27FC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41</w:t>
            </w:r>
          </w:p>
        </w:tc>
        <w:tc>
          <w:tcPr>
            <w:tcW w:w="363" w:type="pct"/>
            <w:vAlign w:val="center"/>
          </w:tcPr>
          <w:p w14:paraId="724C5A9E"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33</w:t>
            </w:r>
          </w:p>
        </w:tc>
        <w:tc>
          <w:tcPr>
            <w:tcW w:w="472" w:type="pct"/>
            <w:vAlign w:val="center"/>
          </w:tcPr>
          <w:p w14:paraId="763D461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50</w:t>
            </w:r>
          </w:p>
        </w:tc>
        <w:tc>
          <w:tcPr>
            <w:tcW w:w="334" w:type="pct"/>
            <w:vAlign w:val="center"/>
          </w:tcPr>
          <w:p w14:paraId="27B814AA"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47</w:t>
            </w:r>
          </w:p>
        </w:tc>
        <w:tc>
          <w:tcPr>
            <w:tcW w:w="337" w:type="pct"/>
            <w:vAlign w:val="center"/>
          </w:tcPr>
          <w:p w14:paraId="5BFD8BE8"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45</w:t>
            </w:r>
          </w:p>
        </w:tc>
        <w:tc>
          <w:tcPr>
            <w:tcW w:w="471" w:type="pct"/>
            <w:vAlign w:val="center"/>
          </w:tcPr>
          <w:p w14:paraId="28ED2E6E"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38</w:t>
            </w:r>
          </w:p>
        </w:tc>
        <w:tc>
          <w:tcPr>
            <w:tcW w:w="347" w:type="pct"/>
            <w:vAlign w:val="center"/>
          </w:tcPr>
          <w:p w14:paraId="2E1B021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12</w:t>
            </w:r>
          </w:p>
        </w:tc>
        <w:tc>
          <w:tcPr>
            <w:tcW w:w="337" w:type="pct"/>
            <w:vAlign w:val="center"/>
          </w:tcPr>
          <w:p w14:paraId="5D2AD9F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21</w:t>
            </w:r>
          </w:p>
        </w:tc>
        <w:tc>
          <w:tcPr>
            <w:tcW w:w="487" w:type="pct"/>
            <w:vAlign w:val="bottom"/>
          </w:tcPr>
          <w:p w14:paraId="4FF8640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11</w:t>
            </w:r>
          </w:p>
        </w:tc>
      </w:tr>
      <w:tr w:rsidR="00D52691" w:rsidRPr="00A01F49" w14:paraId="38726DCD"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609B0E17"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High needs</w:t>
            </w:r>
          </w:p>
        </w:tc>
        <w:tc>
          <w:tcPr>
            <w:tcW w:w="401" w:type="pct"/>
            <w:vAlign w:val="center"/>
          </w:tcPr>
          <w:p w14:paraId="377873F4"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203</w:t>
            </w:r>
          </w:p>
        </w:tc>
        <w:tc>
          <w:tcPr>
            <w:tcW w:w="380" w:type="pct"/>
            <w:vAlign w:val="center"/>
          </w:tcPr>
          <w:p w14:paraId="23052B3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22</w:t>
            </w:r>
          </w:p>
        </w:tc>
        <w:tc>
          <w:tcPr>
            <w:tcW w:w="363" w:type="pct"/>
            <w:vAlign w:val="center"/>
          </w:tcPr>
          <w:p w14:paraId="1856983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21</w:t>
            </w:r>
          </w:p>
        </w:tc>
        <w:tc>
          <w:tcPr>
            <w:tcW w:w="472" w:type="pct"/>
            <w:vAlign w:val="center"/>
          </w:tcPr>
          <w:p w14:paraId="4D1A76A2"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23</w:t>
            </w:r>
          </w:p>
        </w:tc>
        <w:tc>
          <w:tcPr>
            <w:tcW w:w="334" w:type="pct"/>
            <w:vAlign w:val="center"/>
          </w:tcPr>
          <w:p w14:paraId="0B45F9F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54</w:t>
            </w:r>
          </w:p>
        </w:tc>
        <w:tc>
          <w:tcPr>
            <w:tcW w:w="337" w:type="pct"/>
            <w:vAlign w:val="center"/>
          </w:tcPr>
          <w:p w14:paraId="1693861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43</w:t>
            </w:r>
          </w:p>
        </w:tc>
        <w:tc>
          <w:tcPr>
            <w:tcW w:w="471" w:type="pct"/>
            <w:vAlign w:val="center"/>
          </w:tcPr>
          <w:p w14:paraId="348D23B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46</w:t>
            </w:r>
          </w:p>
        </w:tc>
        <w:tc>
          <w:tcPr>
            <w:tcW w:w="347" w:type="pct"/>
            <w:vAlign w:val="center"/>
          </w:tcPr>
          <w:p w14:paraId="25A0C04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24</w:t>
            </w:r>
          </w:p>
        </w:tc>
        <w:tc>
          <w:tcPr>
            <w:tcW w:w="337" w:type="pct"/>
            <w:vAlign w:val="center"/>
          </w:tcPr>
          <w:p w14:paraId="22FD73F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36</w:t>
            </w:r>
          </w:p>
        </w:tc>
        <w:tc>
          <w:tcPr>
            <w:tcW w:w="487" w:type="pct"/>
            <w:vAlign w:val="bottom"/>
          </w:tcPr>
          <w:p w14:paraId="705643C2"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31</w:t>
            </w:r>
          </w:p>
        </w:tc>
      </w:tr>
      <w:tr w:rsidR="00D52691" w:rsidRPr="00A01F49" w14:paraId="37AA7274" w14:textId="77777777" w:rsidTr="00D52691">
        <w:tc>
          <w:tcPr>
            <w:tcW w:w="1071" w:type="pct"/>
          </w:tcPr>
          <w:p w14:paraId="18EB22EC"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Low income</w:t>
            </w:r>
          </w:p>
        </w:tc>
        <w:tc>
          <w:tcPr>
            <w:tcW w:w="401" w:type="pct"/>
            <w:vAlign w:val="center"/>
          </w:tcPr>
          <w:p w14:paraId="0FA77C3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170</w:t>
            </w:r>
          </w:p>
        </w:tc>
        <w:tc>
          <w:tcPr>
            <w:tcW w:w="380" w:type="pct"/>
            <w:vAlign w:val="center"/>
          </w:tcPr>
          <w:p w14:paraId="27554AE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24</w:t>
            </w:r>
          </w:p>
        </w:tc>
        <w:tc>
          <w:tcPr>
            <w:tcW w:w="363" w:type="pct"/>
            <w:vAlign w:val="center"/>
          </w:tcPr>
          <w:p w14:paraId="0E287D7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22</w:t>
            </w:r>
          </w:p>
        </w:tc>
        <w:tc>
          <w:tcPr>
            <w:tcW w:w="472" w:type="pct"/>
            <w:vAlign w:val="center"/>
          </w:tcPr>
          <w:p w14:paraId="4261A1A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22</w:t>
            </w:r>
          </w:p>
        </w:tc>
        <w:tc>
          <w:tcPr>
            <w:tcW w:w="334" w:type="pct"/>
            <w:vAlign w:val="center"/>
          </w:tcPr>
          <w:p w14:paraId="3684888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54</w:t>
            </w:r>
          </w:p>
        </w:tc>
        <w:tc>
          <w:tcPr>
            <w:tcW w:w="337" w:type="pct"/>
            <w:vAlign w:val="center"/>
          </w:tcPr>
          <w:p w14:paraId="157731C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42</w:t>
            </w:r>
          </w:p>
        </w:tc>
        <w:tc>
          <w:tcPr>
            <w:tcW w:w="471" w:type="pct"/>
            <w:vAlign w:val="center"/>
          </w:tcPr>
          <w:p w14:paraId="18BCC39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46</w:t>
            </w:r>
          </w:p>
        </w:tc>
        <w:tc>
          <w:tcPr>
            <w:tcW w:w="347" w:type="pct"/>
            <w:vAlign w:val="center"/>
          </w:tcPr>
          <w:p w14:paraId="1CA7F862"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22</w:t>
            </w:r>
          </w:p>
        </w:tc>
        <w:tc>
          <w:tcPr>
            <w:tcW w:w="337" w:type="pct"/>
            <w:vAlign w:val="center"/>
          </w:tcPr>
          <w:p w14:paraId="72F0857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36</w:t>
            </w:r>
          </w:p>
        </w:tc>
        <w:tc>
          <w:tcPr>
            <w:tcW w:w="487" w:type="pct"/>
            <w:vAlign w:val="bottom"/>
          </w:tcPr>
          <w:p w14:paraId="103E0DF7"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32</w:t>
            </w:r>
          </w:p>
        </w:tc>
      </w:tr>
      <w:tr w:rsidR="00D52691" w:rsidRPr="00A01F49" w14:paraId="3E3D1DF1"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20F5AF0C" w14:textId="77777777" w:rsidR="00D52691" w:rsidRPr="00A01F49" w:rsidRDefault="00D52691" w:rsidP="00F23783">
            <w:pPr>
              <w:pStyle w:val="TableText"/>
              <w:spacing w:before="10" w:after="10"/>
              <w:rPr>
                <w:rFonts w:ascii="Franklin Gothic Book" w:hAnsi="Franklin Gothic Book"/>
                <w:spacing w:val="-4"/>
              </w:rPr>
            </w:pPr>
            <w:r w:rsidRPr="00A01F49">
              <w:rPr>
                <w:rFonts w:ascii="Franklin Gothic Book" w:hAnsi="Franklin Gothic Book"/>
                <w:spacing w:val="-4"/>
              </w:rPr>
              <w:t>ELs and former ELs</w:t>
            </w:r>
          </w:p>
        </w:tc>
        <w:tc>
          <w:tcPr>
            <w:tcW w:w="401" w:type="pct"/>
            <w:vAlign w:val="center"/>
          </w:tcPr>
          <w:p w14:paraId="0C493036"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43</w:t>
            </w:r>
          </w:p>
        </w:tc>
        <w:tc>
          <w:tcPr>
            <w:tcW w:w="380" w:type="pct"/>
            <w:vAlign w:val="center"/>
          </w:tcPr>
          <w:p w14:paraId="6ECB3AB7"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14</w:t>
            </w:r>
          </w:p>
        </w:tc>
        <w:tc>
          <w:tcPr>
            <w:tcW w:w="363" w:type="pct"/>
            <w:vAlign w:val="center"/>
          </w:tcPr>
          <w:p w14:paraId="05987A0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14</w:t>
            </w:r>
          </w:p>
        </w:tc>
        <w:tc>
          <w:tcPr>
            <w:tcW w:w="472" w:type="pct"/>
            <w:vAlign w:val="center"/>
          </w:tcPr>
          <w:p w14:paraId="458E9957"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18</w:t>
            </w:r>
          </w:p>
        </w:tc>
        <w:tc>
          <w:tcPr>
            <w:tcW w:w="334" w:type="pct"/>
            <w:vAlign w:val="center"/>
          </w:tcPr>
          <w:p w14:paraId="0A9D71EE"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59</w:t>
            </w:r>
          </w:p>
        </w:tc>
        <w:tc>
          <w:tcPr>
            <w:tcW w:w="337" w:type="pct"/>
            <w:vAlign w:val="center"/>
          </w:tcPr>
          <w:p w14:paraId="55286A56"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35</w:t>
            </w:r>
          </w:p>
        </w:tc>
        <w:tc>
          <w:tcPr>
            <w:tcW w:w="471" w:type="pct"/>
            <w:vAlign w:val="center"/>
          </w:tcPr>
          <w:p w14:paraId="0A844BE6"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43</w:t>
            </w:r>
          </w:p>
        </w:tc>
        <w:tc>
          <w:tcPr>
            <w:tcW w:w="347" w:type="pct"/>
            <w:vAlign w:val="center"/>
          </w:tcPr>
          <w:p w14:paraId="1060643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27</w:t>
            </w:r>
          </w:p>
        </w:tc>
        <w:tc>
          <w:tcPr>
            <w:tcW w:w="337" w:type="pct"/>
            <w:vAlign w:val="center"/>
          </w:tcPr>
          <w:p w14:paraId="5CF050AA"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51</w:t>
            </w:r>
          </w:p>
        </w:tc>
        <w:tc>
          <w:tcPr>
            <w:tcW w:w="487" w:type="pct"/>
            <w:vAlign w:val="bottom"/>
          </w:tcPr>
          <w:p w14:paraId="0A5371B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39</w:t>
            </w:r>
          </w:p>
        </w:tc>
      </w:tr>
      <w:tr w:rsidR="00D52691" w:rsidRPr="00A01F49" w14:paraId="6792622C" w14:textId="77777777" w:rsidTr="00D52691">
        <w:tc>
          <w:tcPr>
            <w:tcW w:w="1071" w:type="pct"/>
          </w:tcPr>
          <w:p w14:paraId="49B27872"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Students w/disabilities</w:t>
            </w:r>
          </w:p>
        </w:tc>
        <w:tc>
          <w:tcPr>
            <w:tcW w:w="401" w:type="pct"/>
            <w:vAlign w:val="center"/>
          </w:tcPr>
          <w:p w14:paraId="5EC39BB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77</w:t>
            </w:r>
          </w:p>
        </w:tc>
        <w:tc>
          <w:tcPr>
            <w:tcW w:w="380" w:type="pct"/>
            <w:vAlign w:val="center"/>
          </w:tcPr>
          <w:p w14:paraId="113956F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10</w:t>
            </w:r>
          </w:p>
        </w:tc>
        <w:tc>
          <w:tcPr>
            <w:tcW w:w="363" w:type="pct"/>
            <w:vAlign w:val="center"/>
          </w:tcPr>
          <w:p w14:paraId="5FCAA80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9</w:t>
            </w:r>
          </w:p>
        </w:tc>
        <w:tc>
          <w:tcPr>
            <w:tcW w:w="472" w:type="pct"/>
            <w:vAlign w:val="center"/>
          </w:tcPr>
          <w:p w14:paraId="7C9E2F3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14</w:t>
            </w:r>
          </w:p>
        </w:tc>
        <w:tc>
          <w:tcPr>
            <w:tcW w:w="334" w:type="pct"/>
            <w:vAlign w:val="center"/>
          </w:tcPr>
          <w:p w14:paraId="5B868D8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44</w:t>
            </w:r>
          </w:p>
        </w:tc>
        <w:tc>
          <w:tcPr>
            <w:tcW w:w="337" w:type="pct"/>
            <w:vAlign w:val="center"/>
          </w:tcPr>
          <w:p w14:paraId="53EF41A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29</w:t>
            </w:r>
          </w:p>
        </w:tc>
        <w:tc>
          <w:tcPr>
            <w:tcW w:w="471" w:type="pct"/>
            <w:vAlign w:val="center"/>
          </w:tcPr>
          <w:p w14:paraId="1CB5F7C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40</w:t>
            </w:r>
          </w:p>
        </w:tc>
        <w:tc>
          <w:tcPr>
            <w:tcW w:w="347" w:type="pct"/>
            <w:vAlign w:val="center"/>
          </w:tcPr>
          <w:p w14:paraId="0BEEBCC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46</w:t>
            </w:r>
          </w:p>
        </w:tc>
        <w:tc>
          <w:tcPr>
            <w:tcW w:w="337" w:type="pct"/>
            <w:vAlign w:val="center"/>
          </w:tcPr>
          <w:p w14:paraId="60CBBB1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62</w:t>
            </w:r>
          </w:p>
        </w:tc>
        <w:tc>
          <w:tcPr>
            <w:tcW w:w="487" w:type="pct"/>
            <w:vAlign w:val="bottom"/>
          </w:tcPr>
          <w:p w14:paraId="02D6053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45</w:t>
            </w:r>
          </w:p>
        </w:tc>
      </w:tr>
    </w:tbl>
    <w:p w14:paraId="58792D3D" w14:textId="77777777" w:rsidR="00D52691" w:rsidRPr="00A01F49" w:rsidRDefault="00D52691" w:rsidP="00F23783">
      <w:pPr>
        <w:pStyle w:val="TableTitle0"/>
        <w:spacing w:before="180"/>
      </w:pPr>
      <w:bookmarkStart w:id="177" w:name="_Toc158035156"/>
      <w:r w:rsidRPr="00A01F49">
        <w:t>Table E6. Next-Generation MCAS Science Achievement by Student Group, Grade 10, 2022-2023</w:t>
      </w:r>
      <w:bookmarkEnd w:id="177"/>
    </w:p>
    <w:tbl>
      <w:tblPr>
        <w:tblStyle w:val="MSVTable1"/>
        <w:tblW w:w="5000" w:type="pct"/>
        <w:tblLook w:val="0420" w:firstRow="1" w:lastRow="0" w:firstColumn="0" w:lastColumn="0" w:noHBand="0" w:noVBand="1"/>
      </w:tblPr>
      <w:tblGrid>
        <w:gridCol w:w="2773"/>
        <w:gridCol w:w="1038"/>
        <w:gridCol w:w="984"/>
        <w:gridCol w:w="940"/>
        <w:gridCol w:w="1222"/>
        <w:gridCol w:w="865"/>
        <w:gridCol w:w="872"/>
        <w:gridCol w:w="1289"/>
        <w:gridCol w:w="828"/>
        <w:gridCol w:w="872"/>
        <w:gridCol w:w="1261"/>
      </w:tblGrid>
      <w:tr w:rsidR="00D52691" w:rsidRPr="00A01F49" w14:paraId="43120032" w14:textId="77777777" w:rsidTr="00D52691">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3BC953B4" w14:textId="77777777" w:rsidR="00D52691" w:rsidRPr="00A01F49" w:rsidRDefault="00D52691" w:rsidP="00F23783">
            <w:pPr>
              <w:pStyle w:val="TableColHeadingLeft"/>
              <w:spacing w:before="10" w:after="10"/>
              <w:jc w:val="center"/>
            </w:pPr>
            <w:bookmarkStart w:id="178" w:name="_Hlk138323146"/>
            <w:r w:rsidRPr="00A01F49">
              <w:t>Group</w:t>
            </w:r>
          </w:p>
        </w:tc>
        <w:tc>
          <w:tcPr>
            <w:tcW w:w="401" w:type="pct"/>
            <w:vMerge w:val="restart"/>
            <w:vAlign w:val="center"/>
          </w:tcPr>
          <w:p w14:paraId="359CF25D" w14:textId="4EA4257B" w:rsidR="00D52691" w:rsidRPr="00A01F49" w:rsidRDefault="00D52691" w:rsidP="00F23783">
            <w:pPr>
              <w:pStyle w:val="TableColHeadingCenter"/>
              <w:spacing w:before="10" w:after="10"/>
            </w:pPr>
            <w:r w:rsidRPr="00A01F49">
              <w:t xml:space="preserve"># </w:t>
            </w:r>
            <w:r w:rsidR="00AE0106" w:rsidRPr="00A01F49">
              <w:t>i</w:t>
            </w:r>
            <w:r w:rsidRPr="00A01F49">
              <w:t>ncluded (2023)</w:t>
            </w:r>
          </w:p>
        </w:tc>
        <w:tc>
          <w:tcPr>
            <w:tcW w:w="1215" w:type="pct"/>
            <w:gridSpan w:val="3"/>
            <w:vAlign w:val="bottom"/>
          </w:tcPr>
          <w:p w14:paraId="610AA8AF" w14:textId="63A412C5" w:rsidR="00D52691" w:rsidRPr="00A01F49" w:rsidRDefault="00D52691" w:rsidP="00F23783">
            <w:pPr>
              <w:pStyle w:val="TableColHeadingCenter"/>
              <w:spacing w:before="10" w:after="10"/>
            </w:pPr>
            <w:r w:rsidRPr="00A01F49">
              <w:t>Percent</w:t>
            </w:r>
            <w:r w:rsidR="00AE0106" w:rsidRPr="00A01F49">
              <w:t>age</w:t>
            </w:r>
            <w:r w:rsidRPr="00A01F49">
              <w:t xml:space="preserve"> meeting or exceeding expectations</w:t>
            </w:r>
          </w:p>
        </w:tc>
        <w:tc>
          <w:tcPr>
            <w:tcW w:w="1169" w:type="pct"/>
            <w:gridSpan w:val="3"/>
            <w:vAlign w:val="center"/>
          </w:tcPr>
          <w:p w14:paraId="70F625AD" w14:textId="559E1A0A" w:rsidR="00D52691" w:rsidRPr="00A01F49" w:rsidRDefault="00D52691" w:rsidP="00F23783">
            <w:pPr>
              <w:pStyle w:val="TableColHeadingCenter"/>
              <w:spacing w:before="10" w:after="10"/>
            </w:pPr>
            <w:r w:rsidRPr="00A01F49">
              <w:t>Percent</w:t>
            </w:r>
            <w:r w:rsidR="00AE0106" w:rsidRPr="00A01F49">
              <w:t>age</w:t>
            </w:r>
            <w:r w:rsidRPr="00A01F49">
              <w:t xml:space="preserve"> partially meeting expectations</w:t>
            </w:r>
          </w:p>
        </w:tc>
        <w:tc>
          <w:tcPr>
            <w:tcW w:w="1144" w:type="pct"/>
            <w:gridSpan w:val="3"/>
            <w:vAlign w:val="center"/>
          </w:tcPr>
          <w:p w14:paraId="2E105177" w14:textId="5E1C5D2E" w:rsidR="00D52691" w:rsidRPr="00A01F49" w:rsidRDefault="00D52691" w:rsidP="00F23783">
            <w:pPr>
              <w:pStyle w:val="TableColHeadingCenter"/>
              <w:spacing w:before="10" w:after="10"/>
            </w:pPr>
            <w:r w:rsidRPr="00A01F49">
              <w:t>Percent</w:t>
            </w:r>
            <w:r w:rsidR="00AE0106" w:rsidRPr="00A01F49">
              <w:t>age</w:t>
            </w:r>
            <w:r w:rsidRPr="00A01F49">
              <w:t xml:space="preserve"> not meeting expectations</w:t>
            </w:r>
          </w:p>
        </w:tc>
      </w:tr>
      <w:tr w:rsidR="00D52691" w:rsidRPr="00A01F49" w14:paraId="1C4A3FD1" w14:textId="77777777" w:rsidTr="00D52691">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249E6052" w14:textId="77777777" w:rsidR="00D52691" w:rsidRPr="00A01F49" w:rsidRDefault="00D52691" w:rsidP="00F23783">
            <w:pPr>
              <w:pStyle w:val="TableColHeadingCenter"/>
              <w:spacing w:before="10" w:after="10"/>
            </w:pPr>
          </w:p>
        </w:tc>
        <w:tc>
          <w:tcPr>
            <w:tcW w:w="401" w:type="pct"/>
            <w:vMerge/>
            <w:vAlign w:val="bottom"/>
          </w:tcPr>
          <w:p w14:paraId="6AE201AD" w14:textId="77777777" w:rsidR="00D52691" w:rsidRPr="00A01F49" w:rsidRDefault="00D52691" w:rsidP="00F23783">
            <w:pPr>
              <w:pStyle w:val="TableColHeadingCenter"/>
              <w:spacing w:before="10" w:after="10"/>
            </w:pPr>
          </w:p>
        </w:tc>
        <w:tc>
          <w:tcPr>
            <w:tcW w:w="380" w:type="pct"/>
            <w:vAlign w:val="center"/>
          </w:tcPr>
          <w:p w14:paraId="7B674C85" w14:textId="77777777" w:rsidR="00D52691" w:rsidRPr="00A01F49" w:rsidRDefault="00D52691" w:rsidP="00F23783">
            <w:pPr>
              <w:pStyle w:val="TableColHeadingCenter"/>
              <w:spacing w:before="10" w:after="10"/>
            </w:pPr>
            <w:r w:rsidRPr="00A01F49">
              <w:t>2022</w:t>
            </w:r>
          </w:p>
        </w:tc>
        <w:tc>
          <w:tcPr>
            <w:tcW w:w="363" w:type="pct"/>
            <w:vAlign w:val="center"/>
          </w:tcPr>
          <w:p w14:paraId="44EF8220" w14:textId="77777777" w:rsidR="00D52691" w:rsidRPr="00A01F49" w:rsidRDefault="00D52691" w:rsidP="00F23783">
            <w:pPr>
              <w:pStyle w:val="TableColHeadingCenter"/>
              <w:spacing w:before="10" w:after="10"/>
            </w:pPr>
            <w:r w:rsidRPr="00A01F49">
              <w:t>2023</w:t>
            </w:r>
          </w:p>
        </w:tc>
        <w:tc>
          <w:tcPr>
            <w:tcW w:w="472" w:type="pct"/>
            <w:vAlign w:val="center"/>
          </w:tcPr>
          <w:p w14:paraId="335FF08C" w14:textId="77777777" w:rsidR="00D52691" w:rsidRPr="00A01F49" w:rsidRDefault="00D52691" w:rsidP="00F23783">
            <w:pPr>
              <w:pStyle w:val="TableColHeadingCenter"/>
              <w:spacing w:before="10" w:after="10"/>
              <w:rPr>
                <w:spacing w:val="-4"/>
              </w:rPr>
            </w:pPr>
            <w:r w:rsidRPr="00A01F49">
              <w:rPr>
                <w:spacing w:val="-4"/>
              </w:rPr>
              <w:t>State (2023)</w:t>
            </w:r>
          </w:p>
        </w:tc>
        <w:tc>
          <w:tcPr>
            <w:tcW w:w="334" w:type="pct"/>
            <w:vAlign w:val="center"/>
          </w:tcPr>
          <w:p w14:paraId="029C0C6C" w14:textId="77777777" w:rsidR="00D52691" w:rsidRPr="00A01F49" w:rsidRDefault="00D52691" w:rsidP="00F23783">
            <w:pPr>
              <w:pStyle w:val="TableColHeadingCenter"/>
              <w:spacing w:before="10" w:after="10"/>
            </w:pPr>
            <w:r w:rsidRPr="00A01F49">
              <w:t>2022</w:t>
            </w:r>
          </w:p>
        </w:tc>
        <w:tc>
          <w:tcPr>
            <w:tcW w:w="337" w:type="pct"/>
            <w:vAlign w:val="center"/>
          </w:tcPr>
          <w:p w14:paraId="37952B61" w14:textId="77777777" w:rsidR="00D52691" w:rsidRPr="00A01F49" w:rsidRDefault="00D52691" w:rsidP="00F23783">
            <w:pPr>
              <w:pStyle w:val="TableColHeadingCenter"/>
              <w:spacing w:before="10" w:after="10"/>
            </w:pPr>
            <w:r w:rsidRPr="00A01F49">
              <w:t>2023</w:t>
            </w:r>
          </w:p>
        </w:tc>
        <w:tc>
          <w:tcPr>
            <w:tcW w:w="498" w:type="pct"/>
            <w:vAlign w:val="center"/>
          </w:tcPr>
          <w:p w14:paraId="70ADFF28" w14:textId="77777777" w:rsidR="00D52691" w:rsidRPr="00A01F49" w:rsidRDefault="00D52691" w:rsidP="00F23783">
            <w:pPr>
              <w:pStyle w:val="TableColHeadingCenter"/>
              <w:spacing w:before="10" w:after="10"/>
            </w:pPr>
            <w:r w:rsidRPr="00A01F49">
              <w:t>State (2023)</w:t>
            </w:r>
          </w:p>
        </w:tc>
        <w:tc>
          <w:tcPr>
            <w:tcW w:w="320" w:type="pct"/>
            <w:vAlign w:val="center"/>
          </w:tcPr>
          <w:p w14:paraId="5E2286FC" w14:textId="77777777" w:rsidR="00D52691" w:rsidRPr="00A01F49" w:rsidRDefault="00D52691" w:rsidP="00F23783">
            <w:pPr>
              <w:pStyle w:val="TableColHeadingCenter"/>
              <w:spacing w:before="10" w:after="10"/>
            </w:pPr>
            <w:r w:rsidRPr="00A01F49">
              <w:t>2022</w:t>
            </w:r>
          </w:p>
        </w:tc>
        <w:tc>
          <w:tcPr>
            <w:tcW w:w="337" w:type="pct"/>
            <w:vAlign w:val="center"/>
          </w:tcPr>
          <w:p w14:paraId="6DA14949" w14:textId="77777777" w:rsidR="00D52691" w:rsidRPr="00A01F49" w:rsidRDefault="00D52691" w:rsidP="00F23783">
            <w:pPr>
              <w:pStyle w:val="TableColHeadingCenter"/>
              <w:spacing w:before="10" w:after="10"/>
            </w:pPr>
            <w:r w:rsidRPr="00A01F49">
              <w:t>2023</w:t>
            </w:r>
          </w:p>
        </w:tc>
        <w:tc>
          <w:tcPr>
            <w:tcW w:w="487" w:type="pct"/>
            <w:vAlign w:val="center"/>
          </w:tcPr>
          <w:p w14:paraId="5F856A42" w14:textId="77777777" w:rsidR="00D52691" w:rsidRPr="00A01F49" w:rsidRDefault="00D52691" w:rsidP="00F23783">
            <w:pPr>
              <w:pStyle w:val="TableColHeadingCenter"/>
              <w:spacing w:before="10" w:after="10"/>
            </w:pPr>
            <w:r w:rsidRPr="00A01F49">
              <w:t>State (2023)</w:t>
            </w:r>
          </w:p>
        </w:tc>
      </w:tr>
      <w:tr w:rsidR="00D52691" w:rsidRPr="00A01F49" w14:paraId="4741B24D"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677F0698"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All</w:t>
            </w:r>
          </w:p>
        </w:tc>
        <w:tc>
          <w:tcPr>
            <w:tcW w:w="401" w:type="pct"/>
            <w:vAlign w:val="center"/>
          </w:tcPr>
          <w:p w14:paraId="0F2CF4FA"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121</w:t>
            </w:r>
          </w:p>
        </w:tc>
        <w:tc>
          <w:tcPr>
            <w:tcW w:w="380" w:type="pct"/>
            <w:vAlign w:val="center"/>
          </w:tcPr>
          <w:p w14:paraId="4ABEC2A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55</w:t>
            </w:r>
          </w:p>
        </w:tc>
        <w:tc>
          <w:tcPr>
            <w:tcW w:w="363" w:type="pct"/>
            <w:vAlign w:val="center"/>
          </w:tcPr>
          <w:p w14:paraId="133F7F54"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56</w:t>
            </w:r>
          </w:p>
        </w:tc>
        <w:tc>
          <w:tcPr>
            <w:tcW w:w="472" w:type="pct"/>
            <w:vAlign w:val="center"/>
          </w:tcPr>
          <w:p w14:paraId="0604857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47</w:t>
            </w:r>
          </w:p>
        </w:tc>
        <w:tc>
          <w:tcPr>
            <w:tcW w:w="334" w:type="pct"/>
            <w:vAlign w:val="center"/>
          </w:tcPr>
          <w:p w14:paraId="768213A7"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35</w:t>
            </w:r>
          </w:p>
        </w:tc>
        <w:tc>
          <w:tcPr>
            <w:tcW w:w="337" w:type="pct"/>
            <w:vAlign w:val="center"/>
          </w:tcPr>
          <w:p w14:paraId="7738E88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37</w:t>
            </w:r>
          </w:p>
        </w:tc>
        <w:tc>
          <w:tcPr>
            <w:tcW w:w="498" w:type="pct"/>
            <w:vAlign w:val="center"/>
          </w:tcPr>
          <w:p w14:paraId="5D3E3ED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42</w:t>
            </w:r>
          </w:p>
        </w:tc>
        <w:tc>
          <w:tcPr>
            <w:tcW w:w="320" w:type="pct"/>
            <w:vAlign w:val="center"/>
          </w:tcPr>
          <w:p w14:paraId="37FE95C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10</w:t>
            </w:r>
          </w:p>
        </w:tc>
        <w:tc>
          <w:tcPr>
            <w:tcW w:w="337" w:type="pct"/>
            <w:vAlign w:val="center"/>
          </w:tcPr>
          <w:p w14:paraId="3CC5BA6E"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7</w:t>
            </w:r>
          </w:p>
        </w:tc>
        <w:tc>
          <w:tcPr>
            <w:tcW w:w="487" w:type="pct"/>
            <w:vAlign w:val="bottom"/>
          </w:tcPr>
          <w:p w14:paraId="088DE974"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11</w:t>
            </w:r>
          </w:p>
        </w:tc>
      </w:tr>
      <w:tr w:rsidR="00D52691" w:rsidRPr="00A01F49" w14:paraId="7E43457F" w14:textId="77777777" w:rsidTr="00D52691">
        <w:tc>
          <w:tcPr>
            <w:tcW w:w="1071" w:type="pct"/>
          </w:tcPr>
          <w:p w14:paraId="3E61FF6D"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African American/Black</w:t>
            </w:r>
          </w:p>
        </w:tc>
        <w:tc>
          <w:tcPr>
            <w:tcW w:w="401" w:type="pct"/>
            <w:vAlign w:val="center"/>
          </w:tcPr>
          <w:p w14:paraId="5090CF1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8</w:t>
            </w:r>
          </w:p>
        </w:tc>
        <w:tc>
          <w:tcPr>
            <w:tcW w:w="380" w:type="pct"/>
            <w:vAlign w:val="center"/>
          </w:tcPr>
          <w:p w14:paraId="5E648A2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27</w:t>
            </w:r>
          </w:p>
        </w:tc>
        <w:tc>
          <w:tcPr>
            <w:tcW w:w="363" w:type="pct"/>
            <w:vAlign w:val="center"/>
          </w:tcPr>
          <w:p w14:paraId="5215D9BB" w14:textId="0A3EC00C"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72" w:type="pct"/>
            <w:vAlign w:val="center"/>
          </w:tcPr>
          <w:p w14:paraId="2B4EBEAA"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26</w:t>
            </w:r>
          </w:p>
        </w:tc>
        <w:tc>
          <w:tcPr>
            <w:tcW w:w="334" w:type="pct"/>
            <w:vAlign w:val="center"/>
          </w:tcPr>
          <w:p w14:paraId="06F5508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36</w:t>
            </w:r>
          </w:p>
        </w:tc>
        <w:tc>
          <w:tcPr>
            <w:tcW w:w="337" w:type="pct"/>
            <w:vAlign w:val="center"/>
          </w:tcPr>
          <w:p w14:paraId="0C1F43E8" w14:textId="245A301A"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98" w:type="pct"/>
            <w:vAlign w:val="center"/>
          </w:tcPr>
          <w:p w14:paraId="267CCE3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55</w:t>
            </w:r>
          </w:p>
        </w:tc>
        <w:tc>
          <w:tcPr>
            <w:tcW w:w="320" w:type="pct"/>
            <w:vAlign w:val="center"/>
          </w:tcPr>
          <w:p w14:paraId="1D009B0E"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36</w:t>
            </w:r>
          </w:p>
        </w:tc>
        <w:tc>
          <w:tcPr>
            <w:tcW w:w="337" w:type="pct"/>
            <w:vAlign w:val="center"/>
          </w:tcPr>
          <w:p w14:paraId="3B4937F6" w14:textId="32F42193"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87" w:type="pct"/>
            <w:vAlign w:val="bottom"/>
          </w:tcPr>
          <w:p w14:paraId="02F4A3F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20</w:t>
            </w:r>
          </w:p>
        </w:tc>
      </w:tr>
      <w:tr w:rsidR="00D52691" w:rsidRPr="00A01F49" w14:paraId="0857C84B"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75CE0243"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Asian</w:t>
            </w:r>
          </w:p>
        </w:tc>
        <w:tc>
          <w:tcPr>
            <w:tcW w:w="401" w:type="pct"/>
            <w:vAlign w:val="center"/>
          </w:tcPr>
          <w:p w14:paraId="7B39AF1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w:t>
            </w:r>
          </w:p>
        </w:tc>
        <w:tc>
          <w:tcPr>
            <w:tcW w:w="380" w:type="pct"/>
            <w:vAlign w:val="center"/>
          </w:tcPr>
          <w:p w14:paraId="6EFFBF3A" w14:textId="5AB8CCDB"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63" w:type="pct"/>
            <w:vAlign w:val="center"/>
          </w:tcPr>
          <w:p w14:paraId="64581039" w14:textId="7E97E032"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72" w:type="pct"/>
            <w:vAlign w:val="center"/>
          </w:tcPr>
          <w:p w14:paraId="21735A2A"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75</w:t>
            </w:r>
          </w:p>
        </w:tc>
        <w:tc>
          <w:tcPr>
            <w:tcW w:w="334" w:type="pct"/>
            <w:vAlign w:val="center"/>
          </w:tcPr>
          <w:p w14:paraId="6156AF9C" w14:textId="2380DAEC"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559BCFE8" w14:textId="215B53D9"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98" w:type="pct"/>
            <w:vAlign w:val="center"/>
          </w:tcPr>
          <w:p w14:paraId="5583E81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21</w:t>
            </w:r>
          </w:p>
        </w:tc>
        <w:tc>
          <w:tcPr>
            <w:tcW w:w="320" w:type="pct"/>
            <w:vAlign w:val="center"/>
          </w:tcPr>
          <w:p w14:paraId="406CDC3B" w14:textId="47AC6394"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2B499DA6" w14:textId="3B750400"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87" w:type="pct"/>
            <w:vAlign w:val="bottom"/>
          </w:tcPr>
          <w:p w14:paraId="4231B775"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w:t>
            </w:r>
          </w:p>
        </w:tc>
      </w:tr>
      <w:tr w:rsidR="00D52691" w:rsidRPr="00A01F49" w14:paraId="6B3045EB" w14:textId="77777777" w:rsidTr="00D52691">
        <w:tc>
          <w:tcPr>
            <w:tcW w:w="1071" w:type="pct"/>
          </w:tcPr>
          <w:p w14:paraId="2AAB8EFC"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Hispanic/Latino</w:t>
            </w:r>
          </w:p>
        </w:tc>
        <w:tc>
          <w:tcPr>
            <w:tcW w:w="401" w:type="pct"/>
            <w:vAlign w:val="center"/>
          </w:tcPr>
          <w:p w14:paraId="129913B2"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22</w:t>
            </w:r>
          </w:p>
        </w:tc>
        <w:tc>
          <w:tcPr>
            <w:tcW w:w="380" w:type="pct"/>
            <w:vAlign w:val="center"/>
          </w:tcPr>
          <w:p w14:paraId="15954558"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22</w:t>
            </w:r>
          </w:p>
        </w:tc>
        <w:tc>
          <w:tcPr>
            <w:tcW w:w="363" w:type="pct"/>
            <w:vAlign w:val="center"/>
          </w:tcPr>
          <w:p w14:paraId="1A9204D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32</w:t>
            </w:r>
          </w:p>
        </w:tc>
        <w:tc>
          <w:tcPr>
            <w:tcW w:w="472" w:type="pct"/>
            <w:vAlign w:val="center"/>
          </w:tcPr>
          <w:p w14:paraId="6ED10EC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24</w:t>
            </w:r>
          </w:p>
        </w:tc>
        <w:tc>
          <w:tcPr>
            <w:tcW w:w="334" w:type="pct"/>
            <w:vAlign w:val="center"/>
          </w:tcPr>
          <w:p w14:paraId="65303A6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67</w:t>
            </w:r>
          </w:p>
        </w:tc>
        <w:tc>
          <w:tcPr>
            <w:tcW w:w="337" w:type="pct"/>
            <w:vAlign w:val="center"/>
          </w:tcPr>
          <w:p w14:paraId="063EAE3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50</w:t>
            </w:r>
          </w:p>
        </w:tc>
        <w:tc>
          <w:tcPr>
            <w:tcW w:w="498" w:type="pct"/>
            <w:vAlign w:val="center"/>
          </w:tcPr>
          <w:p w14:paraId="2DAEFB94"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52</w:t>
            </w:r>
          </w:p>
        </w:tc>
        <w:tc>
          <w:tcPr>
            <w:tcW w:w="320" w:type="pct"/>
            <w:vAlign w:val="center"/>
          </w:tcPr>
          <w:p w14:paraId="2CF6370E"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11</w:t>
            </w:r>
          </w:p>
        </w:tc>
        <w:tc>
          <w:tcPr>
            <w:tcW w:w="337" w:type="pct"/>
            <w:vAlign w:val="center"/>
          </w:tcPr>
          <w:p w14:paraId="7CAAE93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18</w:t>
            </w:r>
          </w:p>
        </w:tc>
        <w:tc>
          <w:tcPr>
            <w:tcW w:w="487" w:type="pct"/>
            <w:vAlign w:val="bottom"/>
          </w:tcPr>
          <w:p w14:paraId="43C156E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24</w:t>
            </w:r>
          </w:p>
        </w:tc>
      </w:tr>
      <w:tr w:rsidR="00D52691" w:rsidRPr="00A01F49" w14:paraId="4123F784"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35F72C54" w14:textId="77777777" w:rsidR="00D52691" w:rsidRPr="00A01F49" w:rsidRDefault="00D52691" w:rsidP="00F23783">
            <w:pPr>
              <w:pStyle w:val="TableText"/>
              <w:spacing w:before="10" w:after="10"/>
              <w:rPr>
                <w:rFonts w:ascii="Franklin Gothic Book" w:hAnsi="Franklin Gothic Book"/>
                <w:spacing w:val="-4"/>
              </w:rPr>
            </w:pPr>
            <w:r w:rsidRPr="00A01F49">
              <w:rPr>
                <w:rFonts w:ascii="Franklin Gothic Book" w:hAnsi="Franklin Gothic Book" w:cstheme="minorHAnsi"/>
                <w:spacing w:val="-4"/>
              </w:rPr>
              <w:t>Multi-Race, non-Hispanic/Latino</w:t>
            </w:r>
          </w:p>
        </w:tc>
        <w:tc>
          <w:tcPr>
            <w:tcW w:w="401" w:type="pct"/>
            <w:vAlign w:val="center"/>
          </w:tcPr>
          <w:p w14:paraId="666C51FA"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w:t>
            </w:r>
          </w:p>
        </w:tc>
        <w:tc>
          <w:tcPr>
            <w:tcW w:w="380" w:type="pct"/>
            <w:vAlign w:val="center"/>
          </w:tcPr>
          <w:p w14:paraId="6491DE40" w14:textId="132748AC"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63" w:type="pct"/>
            <w:vAlign w:val="center"/>
          </w:tcPr>
          <w:p w14:paraId="4B0835CF" w14:textId="651BABB3"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72" w:type="pct"/>
            <w:vAlign w:val="center"/>
          </w:tcPr>
          <w:p w14:paraId="15052A02"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51</w:t>
            </w:r>
          </w:p>
        </w:tc>
        <w:tc>
          <w:tcPr>
            <w:tcW w:w="334" w:type="pct"/>
            <w:vAlign w:val="center"/>
          </w:tcPr>
          <w:p w14:paraId="0229401C" w14:textId="7196DB39"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038D1A30" w14:textId="43651ACF"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98" w:type="pct"/>
            <w:vAlign w:val="center"/>
          </w:tcPr>
          <w:p w14:paraId="573256C4"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39</w:t>
            </w:r>
          </w:p>
        </w:tc>
        <w:tc>
          <w:tcPr>
            <w:tcW w:w="320" w:type="pct"/>
            <w:vAlign w:val="center"/>
          </w:tcPr>
          <w:p w14:paraId="413777EF" w14:textId="18C24FD8"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0800D51C" w14:textId="717DC05F"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87" w:type="pct"/>
            <w:vAlign w:val="bottom"/>
          </w:tcPr>
          <w:p w14:paraId="22FC390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10</w:t>
            </w:r>
          </w:p>
        </w:tc>
      </w:tr>
      <w:tr w:rsidR="00D52691" w:rsidRPr="00A01F49" w14:paraId="632F668E" w14:textId="77777777" w:rsidTr="00D52691">
        <w:tc>
          <w:tcPr>
            <w:tcW w:w="1071" w:type="pct"/>
          </w:tcPr>
          <w:p w14:paraId="1BDB4B1D"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Native American</w:t>
            </w:r>
          </w:p>
        </w:tc>
        <w:tc>
          <w:tcPr>
            <w:tcW w:w="401" w:type="pct"/>
            <w:vAlign w:val="center"/>
          </w:tcPr>
          <w:p w14:paraId="46DD47F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w:t>
            </w:r>
          </w:p>
        </w:tc>
        <w:tc>
          <w:tcPr>
            <w:tcW w:w="380" w:type="pct"/>
            <w:vAlign w:val="center"/>
          </w:tcPr>
          <w:p w14:paraId="321DA911" w14:textId="0049F17B"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63" w:type="pct"/>
            <w:vAlign w:val="center"/>
          </w:tcPr>
          <w:p w14:paraId="36EBB3B7" w14:textId="2FC19DA1"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72" w:type="pct"/>
            <w:vAlign w:val="center"/>
          </w:tcPr>
          <w:p w14:paraId="0B5A325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30</w:t>
            </w:r>
          </w:p>
        </w:tc>
        <w:tc>
          <w:tcPr>
            <w:tcW w:w="334" w:type="pct"/>
            <w:vAlign w:val="center"/>
          </w:tcPr>
          <w:p w14:paraId="1E4A4305" w14:textId="31C8E7D5"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21F9E39F" w14:textId="03729D0A"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98" w:type="pct"/>
            <w:vAlign w:val="center"/>
          </w:tcPr>
          <w:p w14:paraId="0A9E0536"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58</w:t>
            </w:r>
          </w:p>
        </w:tc>
        <w:tc>
          <w:tcPr>
            <w:tcW w:w="320" w:type="pct"/>
            <w:vAlign w:val="center"/>
          </w:tcPr>
          <w:p w14:paraId="6B3A8FCD" w14:textId="5EFF471F"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40ABAB9A" w14:textId="02585CD6"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87" w:type="pct"/>
            <w:vAlign w:val="bottom"/>
          </w:tcPr>
          <w:p w14:paraId="14E2FDC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12</w:t>
            </w:r>
          </w:p>
        </w:tc>
      </w:tr>
      <w:tr w:rsidR="00D52691" w:rsidRPr="00A01F49" w14:paraId="1D4FB36E"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2C7E418F" w14:textId="77777777" w:rsidR="00D52691" w:rsidRPr="00A01F49" w:rsidRDefault="00D52691" w:rsidP="00F23783">
            <w:pPr>
              <w:pStyle w:val="TableText"/>
              <w:spacing w:before="10" w:after="10"/>
              <w:rPr>
                <w:rFonts w:ascii="Franklin Gothic Book" w:hAnsi="Franklin Gothic Book"/>
                <w:spacing w:val="-4"/>
              </w:rPr>
            </w:pPr>
            <w:r w:rsidRPr="00A01F49">
              <w:rPr>
                <w:rFonts w:ascii="Franklin Gothic Book" w:hAnsi="Franklin Gothic Book"/>
                <w:spacing w:val="-4"/>
              </w:rPr>
              <w:t>Native Hawaiian, Pacific Islander</w:t>
            </w:r>
          </w:p>
        </w:tc>
        <w:tc>
          <w:tcPr>
            <w:tcW w:w="401" w:type="pct"/>
            <w:vAlign w:val="center"/>
          </w:tcPr>
          <w:p w14:paraId="02A5DAFA" w14:textId="12EE38CA"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80" w:type="pct"/>
            <w:vAlign w:val="center"/>
          </w:tcPr>
          <w:p w14:paraId="2FCE5BFF" w14:textId="580555F4"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63" w:type="pct"/>
            <w:vAlign w:val="center"/>
          </w:tcPr>
          <w:p w14:paraId="1AAC21CE" w14:textId="5FBF67CD"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72" w:type="pct"/>
            <w:vAlign w:val="center"/>
          </w:tcPr>
          <w:p w14:paraId="58998FF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31</w:t>
            </w:r>
          </w:p>
        </w:tc>
        <w:tc>
          <w:tcPr>
            <w:tcW w:w="334" w:type="pct"/>
            <w:vAlign w:val="center"/>
          </w:tcPr>
          <w:p w14:paraId="1635A093" w14:textId="4CFE0E78"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225DDBB4" w14:textId="497DFA1E"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98" w:type="pct"/>
            <w:vAlign w:val="center"/>
          </w:tcPr>
          <w:p w14:paraId="05C259FE"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54</w:t>
            </w:r>
          </w:p>
        </w:tc>
        <w:tc>
          <w:tcPr>
            <w:tcW w:w="320" w:type="pct"/>
            <w:vAlign w:val="center"/>
          </w:tcPr>
          <w:p w14:paraId="0C031156" w14:textId="00F139A7"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6CBCBC39" w14:textId="413D6C99"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487" w:type="pct"/>
            <w:vAlign w:val="bottom"/>
          </w:tcPr>
          <w:p w14:paraId="1F8DC87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15</w:t>
            </w:r>
          </w:p>
        </w:tc>
      </w:tr>
      <w:tr w:rsidR="00D52691" w:rsidRPr="00A01F49" w14:paraId="12F5EA7E" w14:textId="77777777" w:rsidTr="00D52691">
        <w:tc>
          <w:tcPr>
            <w:tcW w:w="1071" w:type="pct"/>
          </w:tcPr>
          <w:p w14:paraId="15A339A9"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White</w:t>
            </w:r>
          </w:p>
        </w:tc>
        <w:tc>
          <w:tcPr>
            <w:tcW w:w="401" w:type="pct"/>
            <w:vAlign w:val="center"/>
          </w:tcPr>
          <w:p w14:paraId="31E7D2C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83</w:t>
            </w:r>
          </w:p>
        </w:tc>
        <w:tc>
          <w:tcPr>
            <w:tcW w:w="380" w:type="pct"/>
            <w:vAlign w:val="center"/>
          </w:tcPr>
          <w:p w14:paraId="258EC41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66</w:t>
            </w:r>
          </w:p>
        </w:tc>
        <w:tc>
          <w:tcPr>
            <w:tcW w:w="363" w:type="pct"/>
            <w:vAlign w:val="center"/>
          </w:tcPr>
          <w:p w14:paraId="71064481"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66</w:t>
            </w:r>
          </w:p>
        </w:tc>
        <w:tc>
          <w:tcPr>
            <w:tcW w:w="472" w:type="pct"/>
            <w:vAlign w:val="center"/>
          </w:tcPr>
          <w:p w14:paraId="187EFD01"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55</w:t>
            </w:r>
          </w:p>
        </w:tc>
        <w:tc>
          <w:tcPr>
            <w:tcW w:w="334" w:type="pct"/>
            <w:vAlign w:val="center"/>
          </w:tcPr>
          <w:p w14:paraId="5ABCD7D1"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27</w:t>
            </w:r>
          </w:p>
        </w:tc>
        <w:tc>
          <w:tcPr>
            <w:tcW w:w="337" w:type="pct"/>
            <w:vAlign w:val="center"/>
          </w:tcPr>
          <w:p w14:paraId="19B05F92"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31</w:t>
            </w:r>
          </w:p>
        </w:tc>
        <w:tc>
          <w:tcPr>
            <w:tcW w:w="498" w:type="pct"/>
            <w:vAlign w:val="center"/>
          </w:tcPr>
          <w:p w14:paraId="1E4F1412"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39</w:t>
            </w:r>
          </w:p>
        </w:tc>
        <w:tc>
          <w:tcPr>
            <w:tcW w:w="320" w:type="pct"/>
            <w:vAlign w:val="center"/>
          </w:tcPr>
          <w:p w14:paraId="5AC1BA9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7</w:t>
            </w:r>
          </w:p>
        </w:tc>
        <w:tc>
          <w:tcPr>
            <w:tcW w:w="337" w:type="pct"/>
            <w:vAlign w:val="center"/>
          </w:tcPr>
          <w:p w14:paraId="551F708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w:t>
            </w:r>
          </w:p>
        </w:tc>
        <w:tc>
          <w:tcPr>
            <w:tcW w:w="487" w:type="pct"/>
            <w:vAlign w:val="bottom"/>
          </w:tcPr>
          <w:p w14:paraId="322D67DA"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6</w:t>
            </w:r>
          </w:p>
        </w:tc>
      </w:tr>
      <w:tr w:rsidR="00D52691" w:rsidRPr="00A01F49" w14:paraId="1501347F"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7F31A482"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High needs</w:t>
            </w:r>
          </w:p>
        </w:tc>
        <w:tc>
          <w:tcPr>
            <w:tcW w:w="401" w:type="pct"/>
            <w:vAlign w:val="center"/>
          </w:tcPr>
          <w:p w14:paraId="2E810D08"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62</w:t>
            </w:r>
          </w:p>
        </w:tc>
        <w:tc>
          <w:tcPr>
            <w:tcW w:w="380" w:type="pct"/>
            <w:vAlign w:val="center"/>
          </w:tcPr>
          <w:p w14:paraId="27DDC4D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32</w:t>
            </w:r>
          </w:p>
        </w:tc>
        <w:tc>
          <w:tcPr>
            <w:tcW w:w="363" w:type="pct"/>
            <w:vAlign w:val="center"/>
          </w:tcPr>
          <w:p w14:paraId="01D5839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40</w:t>
            </w:r>
          </w:p>
        </w:tc>
        <w:tc>
          <w:tcPr>
            <w:tcW w:w="472" w:type="pct"/>
            <w:vAlign w:val="center"/>
          </w:tcPr>
          <w:p w14:paraId="7726DC26"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26</w:t>
            </w:r>
          </w:p>
        </w:tc>
        <w:tc>
          <w:tcPr>
            <w:tcW w:w="334" w:type="pct"/>
            <w:vAlign w:val="center"/>
          </w:tcPr>
          <w:p w14:paraId="28D88DE7"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49</w:t>
            </w:r>
          </w:p>
        </w:tc>
        <w:tc>
          <w:tcPr>
            <w:tcW w:w="337" w:type="pct"/>
            <w:vAlign w:val="center"/>
          </w:tcPr>
          <w:p w14:paraId="16C8974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47</w:t>
            </w:r>
          </w:p>
        </w:tc>
        <w:tc>
          <w:tcPr>
            <w:tcW w:w="498" w:type="pct"/>
            <w:vAlign w:val="center"/>
          </w:tcPr>
          <w:p w14:paraId="2860801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54</w:t>
            </w:r>
          </w:p>
        </w:tc>
        <w:tc>
          <w:tcPr>
            <w:tcW w:w="320" w:type="pct"/>
            <w:vAlign w:val="center"/>
          </w:tcPr>
          <w:p w14:paraId="191FEC5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19</w:t>
            </w:r>
          </w:p>
        </w:tc>
        <w:tc>
          <w:tcPr>
            <w:tcW w:w="337" w:type="pct"/>
            <w:vAlign w:val="center"/>
          </w:tcPr>
          <w:p w14:paraId="78BBBA72"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13</w:t>
            </w:r>
          </w:p>
        </w:tc>
        <w:tc>
          <w:tcPr>
            <w:tcW w:w="487" w:type="pct"/>
            <w:vAlign w:val="bottom"/>
          </w:tcPr>
          <w:p w14:paraId="54ECA19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21</w:t>
            </w:r>
          </w:p>
        </w:tc>
      </w:tr>
      <w:tr w:rsidR="00D52691" w:rsidRPr="00A01F49" w14:paraId="57240CA7" w14:textId="77777777" w:rsidTr="00D52691">
        <w:tc>
          <w:tcPr>
            <w:tcW w:w="1071" w:type="pct"/>
          </w:tcPr>
          <w:p w14:paraId="6A47968B"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Low income</w:t>
            </w:r>
          </w:p>
        </w:tc>
        <w:tc>
          <w:tcPr>
            <w:tcW w:w="401" w:type="pct"/>
            <w:vAlign w:val="center"/>
          </w:tcPr>
          <w:p w14:paraId="57674B5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57</w:t>
            </w:r>
          </w:p>
        </w:tc>
        <w:tc>
          <w:tcPr>
            <w:tcW w:w="380" w:type="pct"/>
            <w:vAlign w:val="center"/>
          </w:tcPr>
          <w:p w14:paraId="30C2BB6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35</w:t>
            </w:r>
          </w:p>
        </w:tc>
        <w:tc>
          <w:tcPr>
            <w:tcW w:w="363" w:type="pct"/>
            <w:vAlign w:val="center"/>
          </w:tcPr>
          <w:p w14:paraId="399B1922"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44</w:t>
            </w:r>
          </w:p>
        </w:tc>
        <w:tc>
          <w:tcPr>
            <w:tcW w:w="472" w:type="pct"/>
            <w:vAlign w:val="center"/>
          </w:tcPr>
          <w:p w14:paraId="0E1FFD3A"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26</w:t>
            </w:r>
          </w:p>
        </w:tc>
        <w:tc>
          <w:tcPr>
            <w:tcW w:w="334" w:type="pct"/>
            <w:vAlign w:val="center"/>
          </w:tcPr>
          <w:p w14:paraId="7C4265A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49</w:t>
            </w:r>
          </w:p>
        </w:tc>
        <w:tc>
          <w:tcPr>
            <w:tcW w:w="337" w:type="pct"/>
            <w:vAlign w:val="center"/>
          </w:tcPr>
          <w:p w14:paraId="1A435BE4"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46</w:t>
            </w:r>
          </w:p>
        </w:tc>
        <w:tc>
          <w:tcPr>
            <w:tcW w:w="498" w:type="pct"/>
            <w:vAlign w:val="center"/>
          </w:tcPr>
          <w:p w14:paraId="2528FC97"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53</w:t>
            </w:r>
          </w:p>
        </w:tc>
        <w:tc>
          <w:tcPr>
            <w:tcW w:w="320" w:type="pct"/>
            <w:vAlign w:val="center"/>
          </w:tcPr>
          <w:p w14:paraId="306F00A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16</w:t>
            </w:r>
          </w:p>
        </w:tc>
        <w:tc>
          <w:tcPr>
            <w:tcW w:w="337" w:type="pct"/>
            <w:vAlign w:val="center"/>
          </w:tcPr>
          <w:p w14:paraId="2D77D6D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11</w:t>
            </w:r>
          </w:p>
        </w:tc>
        <w:tc>
          <w:tcPr>
            <w:tcW w:w="487" w:type="pct"/>
            <w:vAlign w:val="bottom"/>
          </w:tcPr>
          <w:p w14:paraId="6978B77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21</w:t>
            </w:r>
          </w:p>
        </w:tc>
      </w:tr>
      <w:tr w:rsidR="00D52691" w:rsidRPr="00A01F49" w14:paraId="218EDF51" w14:textId="77777777" w:rsidTr="00D52691">
        <w:trPr>
          <w:cnfStyle w:val="000000100000" w:firstRow="0" w:lastRow="0" w:firstColumn="0" w:lastColumn="0" w:oddVBand="0" w:evenVBand="0" w:oddHBand="1" w:evenHBand="0" w:firstRowFirstColumn="0" w:firstRowLastColumn="0" w:lastRowFirstColumn="0" w:lastRowLastColumn="0"/>
        </w:trPr>
        <w:tc>
          <w:tcPr>
            <w:tcW w:w="1071" w:type="pct"/>
          </w:tcPr>
          <w:p w14:paraId="1D063F22" w14:textId="77777777" w:rsidR="00D52691" w:rsidRPr="00A01F49" w:rsidRDefault="00D52691" w:rsidP="00F23783">
            <w:pPr>
              <w:pStyle w:val="TableText"/>
              <w:spacing w:before="10" w:after="10"/>
              <w:rPr>
                <w:rFonts w:ascii="Franklin Gothic Book" w:hAnsi="Franklin Gothic Book"/>
                <w:spacing w:val="-4"/>
              </w:rPr>
            </w:pPr>
            <w:r w:rsidRPr="00A01F49">
              <w:rPr>
                <w:rFonts w:ascii="Franklin Gothic Book" w:hAnsi="Franklin Gothic Book"/>
                <w:spacing w:val="-4"/>
              </w:rPr>
              <w:t>ELs and former ELs</w:t>
            </w:r>
          </w:p>
        </w:tc>
        <w:tc>
          <w:tcPr>
            <w:tcW w:w="401" w:type="pct"/>
            <w:vAlign w:val="center"/>
          </w:tcPr>
          <w:p w14:paraId="13B0B46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11</w:t>
            </w:r>
          </w:p>
        </w:tc>
        <w:tc>
          <w:tcPr>
            <w:tcW w:w="380" w:type="pct"/>
            <w:vAlign w:val="center"/>
          </w:tcPr>
          <w:p w14:paraId="7D04831D" w14:textId="6C7BF482"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63" w:type="pct"/>
            <w:vAlign w:val="center"/>
          </w:tcPr>
          <w:p w14:paraId="3126F13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0</w:t>
            </w:r>
          </w:p>
        </w:tc>
        <w:tc>
          <w:tcPr>
            <w:tcW w:w="472" w:type="pct"/>
            <w:vAlign w:val="center"/>
          </w:tcPr>
          <w:p w14:paraId="3E0174D2"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13</w:t>
            </w:r>
          </w:p>
        </w:tc>
        <w:tc>
          <w:tcPr>
            <w:tcW w:w="334" w:type="pct"/>
            <w:vAlign w:val="center"/>
          </w:tcPr>
          <w:p w14:paraId="58EB76F3" w14:textId="6A601D1B"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5C3F403C"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55</w:t>
            </w:r>
          </w:p>
        </w:tc>
        <w:tc>
          <w:tcPr>
            <w:tcW w:w="498" w:type="pct"/>
            <w:vAlign w:val="center"/>
          </w:tcPr>
          <w:p w14:paraId="01903696"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50</w:t>
            </w:r>
          </w:p>
        </w:tc>
        <w:tc>
          <w:tcPr>
            <w:tcW w:w="320" w:type="pct"/>
            <w:vAlign w:val="center"/>
          </w:tcPr>
          <w:p w14:paraId="148AC47A" w14:textId="044974A5" w:rsidR="00D52691" w:rsidRPr="00A01F49" w:rsidRDefault="001C1EBC" w:rsidP="00F23783">
            <w:pPr>
              <w:pStyle w:val="TableTextCentered"/>
              <w:spacing w:before="10" w:after="10"/>
              <w:rPr>
                <w:rFonts w:ascii="Franklin Gothic Book" w:hAnsi="Franklin Gothic Book"/>
              </w:rPr>
            </w:pPr>
            <w:r w:rsidRPr="00A01F49">
              <w:rPr>
                <w:rFonts w:ascii="Franklin Gothic Book" w:hAnsi="Franklin Gothic Book"/>
              </w:rPr>
              <w:t>—</w:t>
            </w:r>
          </w:p>
        </w:tc>
        <w:tc>
          <w:tcPr>
            <w:tcW w:w="337" w:type="pct"/>
            <w:vAlign w:val="center"/>
          </w:tcPr>
          <w:p w14:paraId="2AA047B3"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45</w:t>
            </w:r>
          </w:p>
        </w:tc>
        <w:tc>
          <w:tcPr>
            <w:tcW w:w="487" w:type="pct"/>
            <w:vAlign w:val="bottom"/>
          </w:tcPr>
          <w:p w14:paraId="61EB7907"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38</w:t>
            </w:r>
          </w:p>
        </w:tc>
      </w:tr>
      <w:tr w:rsidR="00D52691" w:rsidRPr="00A01F49" w14:paraId="50E6B885" w14:textId="77777777" w:rsidTr="00D52691">
        <w:tc>
          <w:tcPr>
            <w:tcW w:w="1071" w:type="pct"/>
          </w:tcPr>
          <w:p w14:paraId="0119F973" w14:textId="77777777" w:rsidR="00D52691" w:rsidRPr="00A01F49" w:rsidRDefault="00D52691" w:rsidP="00F23783">
            <w:pPr>
              <w:pStyle w:val="TableText"/>
              <w:spacing w:before="10" w:after="10"/>
              <w:rPr>
                <w:rFonts w:ascii="Franklin Gothic Book" w:hAnsi="Franklin Gothic Book"/>
              </w:rPr>
            </w:pPr>
            <w:r w:rsidRPr="00A01F49">
              <w:rPr>
                <w:rFonts w:ascii="Franklin Gothic Book" w:hAnsi="Franklin Gothic Book"/>
              </w:rPr>
              <w:t>Students w/disabilities</w:t>
            </w:r>
          </w:p>
        </w:tc>
        <w:tc>
          <w:tcPr>
            <w:tcW w:w="401" w:type="pct"/>
            <w:vAlign w:val="center"/>
          </w:tcPr>
          <w:p w14:paraId="5C836E24"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19</w:t>
            </w:r>
          </w:p>
        </w:tc>
        <w:tc>
          <w:tcPr>
            <w:tcW w:w="380" w:type="pct"/>
            <w:vAlign w:val="center"/>
          </w:tcPr>
          <w:p w14:paraId="39255237"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20</w:t>
            </w:r>
          </w:p>
        </w:tc>
        <w:tc>
          <w:tcPr>
            <w:tcW w:w="363" w:type="pct"/>
            <w:vAlign w:val="center"/>
          </w:tcPr>
          <w:p w14:paraId="67CFE5F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0</w:t>
            </w:r>
          </w:p>
        </w:tc>
        <w:tc>
          <w:tcPr>
            <w:tcW w:w="472" w:type="pct"/>
            <w:vAlign w:val="center"/>
          </w:tcPr>
          <w:p w14:paraId="2DB51FD9"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16</w:t>
            </w:r>
          </w:p>
        </w:tc>
        <w:tc>
          <w:tcPr>
            <w:tcW w:w="334" w:type="pct"/>
            <w:vAlign w:val="center"/>
          </w:tcPr>
          <w:p w14:paraId="1893A4BF"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40</w:t>
            </w:r>
          </w:p>
        </w:tc>
        <w:tc>
          <w:tcPr>
            <w:tcW w:w="337" w:type="pct"/>
            <w:vAlign w:val="center"/>
          </w:tcPr>
          <w:p w14:paraId="7323EFDA"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74</w:t>
            </w:r>
          </w:p>
        </w:tc>
        <w:tc>
          <w:tcPr>
            <w:tcW w:w="498" w:type="pct"/>
            <w:vAlign w:val="center"/>
          </w:tcPr>
          <w:p w14:paraId="44B56E70"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53</w:t>
            </w:r>
          </w:p>
        </w:tc>
        <w:tc>
          <w:tcPr>
            <w:tcW w:w="320" w:type="pct"/>
            <w:vAlign w:val="center"/>
          </w:tcPr>
          <w:p w14:paraId="7F5A9C6B"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40</w:t>
            </w:r>
          </w:p>
        </w:tc>
        <w:tc>
          <w:tcPr>
            <w:tcW w:w="337" w:type="pct"/>
            <w:vAlign w:val="center"/>
          </w:tcPr>
          <w:p w14:paraId="522FBDFD"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26</w:t>
            </w:r>
          </w:p>
        </w:tc>
        <w:tc>
          <w:tcPr>
            <w:tcW w:w="487" w:type="pct"/>
            <w:vAlign w:val="bottom"/>
          </w:tcPr>
          <w:p w14:paraId="0C987C56" w14:textId="77777777" w:rsidR="00D52691" w:rsidRPr="00A01F49" w:rsidRDefault="00D52691" w:rsidP="00F23783">
            <w:pPr>
              <w:pStyle w:val="TableTextCentered"/>
              <w:spacing w:before="10" w:after="10"/>
              <w:rPr>
                <w:rFonts w:ascii="Franklin Gothic Book" w:hAnsi="Franklin Gothic Book"/>
              </w:rPr>
            </w:pPr>
            <w:r w:rsidRPr="00A01F49">
              <w:rPr>
                <w:rFonts w:ascii="Franklin Gothic Book" w:hAnsi="Franklin Gothic Book"/>
              </w:rPr>
              <w:t>31</w:t>
            </w:r>
          </w:p>
        </w:tc>
      </w:tr>
    </w:tbl>
    <w:p w14:paraId="3E41B8E2" w14:textId="77777777" w:rsidR="00D52691" w:rsidRPr="00A01F49" w:rsidRDefault="00D52691" w:rsidP="00D52691">
      <w:pPr>
        <w:pStyle w:val="TableTitle0"/>
      </w:pPr>
      <w:bookmarkStart w:id="179" w:name="_Toc158035157"/>
      <w:r w:rsidRPr="00A01F49">
        <w:t>Table E7. Next-Generation MCAS ELA Achievement by Grade, 2022-2023</w:t>
      </w:r>
      <w:bookmarkEnd w:id="179"/>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D52691" w:rsidRPr="00A01F49" w14:paraId="5335EF11"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7A5E8586" w14:textId="77777777" w:rsidR="00D52691" w:rsidRPr="00A01F49" w:rsidRDefault="00D52691">
            <w:pPr>
              <w:pStyle w:val="TableColHeadingLeft"/>
              <w:spacing w:before="20" w:after="20"/>
              <w:jc w:val="center"/>
            </w:pPr>
            <w:bookmarkStart w:id="180" w:name="_Hlk139011901"/>
            <w:r w:rsidRPr="00A01F49">
              <w:t>Grade</w:t>
            </w:r>
          </w:p>
        </w:tc>
        <w:tc>
          <w:tcPr>
            <w:tcW w:w="458" w:type="pct"/>
            <w:vMerge w:val="restart"/>
            <w:vAlign w:val="center"/>
          </w:tcPr>
          <w:p w14:paraId="17355434" w14:textId="110C9DA2" w:rsidR="00D52691" w:rsidRPr="00A01F49" w:rsidRDefault="00D52691">
            <w:pPr>
              <w:pStyle w:val="TableColHeadingCenter"/>
              <w:spacing w:before="20" w:after="20"/>
            </w:pPr>
            <w:r w:rsidRPr="00A01F49">
              <w:t xml:space="preserve"># </w:t>
            </w:r>
            <w:r w:rsidR="00AE0106" w:rsidRPr="00A01F49">
              <w:t>i</w:t>
            </w:r>
            <w:r w:rsidRPr="00A01F49">
              <w:t>ncluded (2023)</w:t>
            </w:r>
          </w:p>
        </w:tc>
        <w:tc>
          <w:tcPr>
            <w:tcW w:w="1375" w:type="pct"/>
            <w:gridSpan w:val="3"/>
            <w:vAlign w:val="bottom"/>
          </w:tcPr>
          <w:p w14:paraId="73EBFF5E" w14:textId="54FD3ABD" w:rsidR="00D52691" w:rsidRPr="00A01F49" w:rsidRDefault="00D52691">
            <w:pPr>
              <w:pStyle w:val="TableColHeadingCenter"/>
              <w:spacing w:before="20" w:after="20"/>
            </w:pPr>
            <w:r w:rsidRPr="00A01F49">
              <w:t>Percent</w:t>
            </w:r>
            <w:r w:rsidR="00AE0106" w:rsidRPr="00A01F49">
              <w:t>age</w:t>
            </w:r>
            <w:r w:rsidRPr="00A01F49">
              <w:t xml:space="preserve"> meeting or exceeding expectations</w:t>
            </w:r>
          </w:p>
        </w:tc>
        <w:tc>
          <w:tcPr>
            <w:tcW w:w="1374" w:type="pct"/>
            <w:gridSpan w:val="3"/>
            <w:vAlign w:val="center"/>
          </w:tcPr>
          <w:p w14:paraId="3FB0A6FE" w14:textId="3588F7A8" w:rsidR="00D52691" w:rsidRPr="00A01F49" w:rsidRDefault="00D52691">
            <w:pPr>
              <w:pStyle w:val="TableColHeadingCenter"/>
              <w:spacing w:before="20" w:after="20"/>
            </w:pPr>
            <w:r w:rsidRPr="00A01F49">
              <w:t>Percent</w:t>
            </w:r>
            <w:r w:rsidR="00AE0106" w:rsidRPr="00A01F49">
              <w:t>age</w:t>
            </w:r>
            <w:r w:rsidRPr="00A01F49">
              <w:t xml:space="preserve"> partially meeting expectations</w:t>
            </w:r>
          </w:p>
        </w:tc>
        <w:tc>
          <w:tcPr>
            <w:tcW w:w="1374" w:type="pct"/>
            <w:gridSpan w:val="3"/>
            <w:vAlign w:val="center"/>
          </w:tcPr>
          <w:p w14:paraId="77034333" w14:textId="40D01B96" w:rsidR="00D52691" w:rsidRPr="00A01F49" w:rsidRDefault="00D52691">
            <w:pPr>
              <w:pStyle w:val="TableColHeadingCenter"/>
              <w:spacing w:before="20" w:after="20"/>
            </w:pPr>
            <w:r w:rsidRPr="00A01F49">
              <w:t>Percent</w:t>
            </w:r>
            <w:r w:rsidR="00AE0106" w:rsidRPr="00A01F49">
              <w:t>age</w:t>
            </w:r>
            <w:r w:rsidRPr="00A01F49">
              <w:t xml:space="preserve"> not meeting expectations</w:t>
            </w:r>
          </w:p>
        </w:tc>
      </w:tr>
      <w:tr w:rsidR="00D52691" w:rsidRPr="00A01F49" w14:paraId="0F8CC60D"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57213C9C" w14:textId="77777777" w:rsidR="00D52691" w:rsidRPr="00A01F49" w:rsidRDefault="00D52691">
            <w:pPr>
              <w:pStyle w:val="TableColHeadingCenter"/>
              <w:spacing w:before="20" w:after="20"/>
            </w:pPr>
          </w:p>
        </w:tc>
        <w:tc>
          <w:tcPr>
            <w:tcW w:w="458" w:type="pct"/>
            <w:vMerge/>
            <w:vAlign w:val="bottom"/>
          </w:tcPr>
          <w:p w14:paraId="311F19EB" w14:textId="77777777" w:rsidR="00D52691" w:rsidRPr="00A01F49" w:rsidRDefault="00D52691">
            <w:pPr>
              <w:pStyle w:val="TableColHeadingCenter"/>
              <w:spacing w:before="20" w:after="20"/>
            </w:pPr>
          </w:p>
        </w:tc>
        <w:tc>
          <w:tcPr>
            <w:tcW w:w="458" w:type="pct"/>
            <w:vAlign w:val="center"/>
          </w:tcPr>
          <w:p w14:paraId="11321FC5" w14:textId="77777777" w:rsidR="00D52691" w:rsidRPr="00A01F49" w:rsidRDefault="00D52691">
            <w:pPr>
              <w:pStyle w:val="TableColHeadingCenter"/>
              <w:spacing w:before="20" w:after="20"/>
            </w:pPr>
            <w:r w:rsidRPr="00A01F49">
              <w:t>2022</w:t>
            </w:r>
          </w:p>
        </w:tc>
        <w:tc>
          <w:tcPr>
            <w:tcW w:w="458" w:type="pct"/>
            <w:vAlign w:val="center"/>
          </w:tcPr>
          <w:p w14:paraId="4AF98269" w14:textId="77777777" w:rsidR="00D52691" w:rsidRPr="00A01F49" w:rsidRDefault="00D52691">
            <w:pPr>
              <w:pStyle w:val="TableColHeadingCenter"/>
              <w:spacing w:before="20" w:after="20"/>
            </w:pPr>
            <w:r w:rsidRPr="00A01F49">
              <w:t>2023</w:t>
            </w:r>
          </w:p>
        </w:tc>
        <w:tc>
          <w:tcPr>
            <w:tcW w:w="459" w:type="pct"/>
            <w:vAlign w:val="center"/>
          </w:tcPr>
          <w:p w14:paraId="610CD8AC" w14:textId="77777777" w:rsidR="00D52691" w:rsidRPr="00A01F49" w:rsidRDefault="00D52691">
            <w:pPr>
              <w:pStyle w:val="TableColHeadingCenter"/>
              <w:spacing w:before="20" w:after="20"/>
            </w:pPr>
            <w:r w:rsidRPr="00A01F49">
              <w:t>State (2023)</w:t>
            </w:r>
          </w:p>
        </w:tc>
        <w:tc>
          <w:tcPr>
            <w:tcW w:w="458" w:type="pct"/>
            <w:vAlign w:val="center"/>
          </w:tcPr>
          <w:p w14:paraId="44E13938" w14:textId="77777777" w:rsidR="00D52691" w:rsidRPr="00A01F49" w:rsidRDefault="00D52691">
            <w:pPr>
              <w:pStyle w:val="TableColHeadingCenter"/>
              <w:spacing w:before="20" w:after="20"/>
            </w:pPr>
            <w:r w:rsidRPr="00A01F49">
              <w:t>2022</w:t>
            </w:r>
          </w:p>
        </w:tc>
        <w:tc>
          <w:tcPr>
            <w:tcW w:w="458" w:type="pct"/>
            <w:vAlign w:val="center"/>
          </w:tcPr>
          <w:p w14:paraId="0F5CE10E" w14:textId="77777777" w:rsidR="00D52691" w:rsidRPr="00A01F49" w:rsidRDefault="00D52691">
            <w:pPr>
              <w:pStyle w:val="TableColHeadingCenter"/>
              <w:spacing w:before="20" w:after="20"/>
            </w:pPr>
            <w:r w:rsidRPr="00A01F49">
              <w:t>2023</w:t>
            </w:r>
          </w:p>
        </w:tc>
        <w:tc>
          <w:tcPr>
            <w:tcW w:w="458" w:type="pct"/>
            <w:vAlign w:val="center"/>
          </w:tcPr>
          <w:p w14:paraId="7932830A" w14:textId="77777777" w:rsidR="00D52691" w:rsidRPr="00A01F49" w:rsidRDefault="00D52691">
            <w:pPr>
              <w:pStyle w:val="TableColHeadingCenter"/>
              <w:spacing w:before="20" w:after="20"/>
            </w:pPr>
            <w:r w:rsidRPr="00A01F49">
              <w:t>State (2023)</w:t>
            </w:r>
          </w:p>
        </w:tc>
        <w:tc>
          <w:tcPr>
            <w:tcW w:w="458" w:type="pct"/>
            <w:vAlign w:val="center"/>
          </w:tcPr>
          <w:p w14:paraId="21DA163D" w14:textId="77777777" w:rsidR="00D52691" w:rsidRPr="00A01F49" w:rsidRDefault="00D52691">
            <w:pPr>
              <w:pStyle w:val="TableColHeadingCenter"/>
              <w:spacing w:before="20" w:after="20"/>
            </w:pPr>
            <w:r w:rsidRPr="00A01F49">
              <w:t>2022</w:t>
            </w:r>
          </w:p>
        </w:tc>
        <w:tc>
          <w:tcPr>
            <w:tcW w:w="458" w:type="pct"/>
            <w:vAlign w:val="center"/>
          </w:tcPr>
          <w:p w14:paraId="4693E286" w14:textId="77777777" w:rsidR="00D52691" w:rsidRPr="00A01F49" w:rsidRDefault="00D52691">
            <w:pPr>
              <w:pStyle w:val="TableColHeadingCenter"/>
              <w:spacing w:before="20" w:after="20"/>
            </w:pPr>
            <w:r w:rsidRPr="00A01F49">
              <w:t>2023</w:t>
            </w:r>
          </w:p>
        </w:tc>
        <w:tc>
          <w:tcPr>
            <w:tcW w:w="458" w:type="pct"/>
            <w:vAlign w:val="center"/>
          </w:tcPr>
          <w:p w14:paraId="326609A5" w14:textId="77777777" w:rsidR="00D52691" w:rsidRPr="00A01F49" w:rsidRDefault="00D52691">
            <w:pPr>
              <w:pStyle w:val="TableColHeadingCenter"/>
              <w:spacing w:before="20" w:after="20"/>
            </w:pPr>
            <w:r w:rsidRPr="00A01F49">
              <w:t>State (2023)</w:t>
            </w:r>
          </w:p>
        </w:tc>
      </w:tr>
      <w:tr w:rsidR="00D52691" w:rsidRPr="00A01F49" w14:paraId="779C092E"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2696A2A9" w14:textId="77777777" w:rsidR="00D52691" w:rsidRPr="00A01F49" w:rsidRDefault="00D52691">
            <w:pPr>
              <w:pStyle w:val="TableText"/>
              <w:spacing w:before="20" w:after="20"/>
              <w:jc w:val="center"/>
              <w:rPr>
                <w:rFonts w:ascii="Franklin Gothic Book" w:hAnsi="Franklin Gothic Book"/>
              </w:rPr>
            </w:pPr>
            <w:r w:rsidRPr="00A01F49">
              <w:rPr>
                <w:rFonts w:ascii="Franklin Gothic Book" w:hAnsi="Franklin Gothic Book"/>
              </w:rPr>
              <w:t>3</w:t>
            </w:r>
          </w:p>
        </w:tc>
        <w:tc>
          <w:tcPr>
            <w:tcW w:w="458" w:type="pct"/>
            <w:vAlign w:val="center"/>
          </w:tcPr>
          <w:p w14:paraId="7BEB013C"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167</w:t>
            </w:r>
          </w:p>
        </w:tc>
        <w:tc>
          <w:tcPr>
            <w:tcW w:w="458" w:type="pct"/>
            <w:vAlign w:val="center"/>
          </w:tcPr>
          <w:p w14:paraId="019B64D2"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37</w:t>
            </w:r>
          </w:p>
        </w:tc>
        <w:tc>
          <w:tcPr>
            <w:tcW w:w="458" w:type="pct"/>
            <w:vAlign w:val="center"/>
          </w:tcPr>
          <w:p w14:paraId="41776FE1"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40</w:t>
            </w:r>
          </w:p>
        </w:tc>
        <w:tc>
          <w:tcPr>
            <w:tcW w:w="459" w:type="pct"/>
            <w:vAlign w:val="center"/>
          </w:tcPr>
          <w:p w14:paraId="1E0BEF4C"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44</w:t>
            </w:r>
          </w:p>
        </w:tc>
        <w:tc>
          <w:tcPr>
            <w:tcW w:w="458" w:type="pct"/>
            <w:vAlign w:val="center"/>
          </w:tcPr>
          <w:p w14:paraId="4AE7EC68"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44</w:t>
            </w:r>
          </w:p>
        </w:tc>
        <w:tc>
          <w:tcPr>
            <w:tcW w:w="458" w:type="pct"/>
            <w:vAlign w:val="center"/>
          </w:tcPr>
          <w:p w14:paraId="3E653BA8"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48</w:t>
            </w:r>
          </w:p>
        </w:tc>
        <w:tc>
          <w:tcPr>
            <w:tcW w:w="458" w:type="pct"/>
            <w:vAlign w:val="center"/>
          </w:tcPr>
          <w:p w14:paraId="4CAE68C2"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40</w:t>
            </w:r>
          </w:p>
        </w:tc>
        <w:tc>
          <w:tcPr>
            <w:tcW w:w="458" w:type="pct"/>
            <w:vAlign w:val="center"/>
          </w:tcPr>
          <w:p w14:paraId="59F5B450"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19</w:t>
            </w:r>
          </w:p>
        </w:tc>
        <w:tc>
          <w:tcPr>
            <w:tcW w:w="458" w:type="pct"/>
            <w:vAlign w:val="center"/>
          </w:tcPr>
          <w:p w14:paraId="42135919"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13</w:t>
            </w:r>
          </w:p>
        </w:tc>
        <w:tc>
          <w:tcPr>
            <w:tcW w:w="458" w:type="pct"/>
            <w:vAlign w:val="bottom"/>
          </w:tcPr>
          <w:p w14:paraId="7B4DED78"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16</w:t>
            </w:r>
          </w:p>
        </w:tc>
      </w:tr>
      <w:tr w:rsidR="00D52691" w:rsidRPr="00A01F49" w14:paraId="3F3EB9D4" w14:textId="77777777">
        <w:tc>
          <w:tcPr>
            <w:tcW w:w="418" w:type="pct"/>
          </w:tcPr>
          <w:p w14:paraId="38191BD4" w14:textId="77777777" w:rsidR="00D52691" w:rsidRPr="00A01F49" w:rsidRDefault="00D52691">
            <w:pPr>
              <w:pStyle w:val="TableText"/>
              <w:spacing w:before="20" w:after="20"/>
              <w:jc w:val="center"/>
              <w:rPr>
                <w:rFonts w:ascii="Franklin Gothic Book" w:hAnsi="Franklin Gothic Book"/>
              </w:rPr>
            </w:pPr>
            <w:r w:rsidRPr="00A01F49">
              <w:rPr>
                <w:rFonts w:ascii="Franklin Gothic Book" w:hAnsi="Franklin Gothic Book"/>
              </w:rPr>
              <w:t>4</w:t>
            </w:r>
          </w:p>
        </w:tc>
        <w:tc>
          <w:tcPr>
            <w:tcW w:w="458" w:type="pct"/>
            <w:vAlign w:val="center"/>
          </w:tcPr>
          <w:p w14:paraId="364D6012"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174</w:t>
            </w:r>
          </w:p>
        </w:tc>
        <w:tc>
          <w:tcPr>
            <w:tcW w:w="458" w:type="pct"/>
            <w:vAlign w:val="center"/>
          </w:tcPr>
          <w:p w14:paraId="516B5407"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43</w:t>
            </w:r>
          </w:p>
        </w:tc>
        <w:tc>
          <w:tcPr>
            <w:tcW w:w="458" w:type="pct"/>
            <w:vAlign w:val="center"/>
          </w:tcPr>
          <w:p w14:paraId="1D8360F2"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40</w:t>
            </w:r>
          </w:p>
        </w:tc>
        <w:tc>
          <w:tcPr>
            <w:tcW w:w="459" w:type="pct"/>
            <w:vAlign w:val="center"/>
          </w:tcPr>
          <w:p w14:paraId="542AD391"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40</w:t>
            </w:r>
          </w:p>
        </w:tc>
        <w:tc>
          <w:tcPr>
            <w:tcW w:w="458" w:type="pct"/>
            <w:vAlign w:val="center"/>
          </w:tcPr>
          <w:p w14:paraId="0A034F99"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46</w:t>
            </w:r>
          </w:p>
        </w:tc>
        <w:tc>
          <w:tcPr>
            <w:tcW w:w="458" w:type="pct"/>
            <w:vAlign w:val="center"/>
          </w:tcPr>
          <w:p w14:paraId="3C1165F7"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48</w:t>
            </w:r>
          </w:p>
        </w:tc>
        <w:tc>
          <w:tcPr>
            <w:tcW w:w="458" w:type="pct"/>
            <w:vAlign w:val="center"/>
          </w:tcPr>
          <w:p w14:paraId="02819637"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43</w:t>
            </w:r>
          </w:p>
        </w:tc>
        <w:tc>
          <w:tcPr>
            <w:tcW w:w="458" w:type="pct"/>
            <w:vAlign w:val="center"/>
          </w:tcPr>
          <w:p w14:paraId="406C7B85"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11</w:t>
            </w:r>
          </w:p>
        </w:tc>
        <w:tc>
          <w:tcPr>
            <w:tcW w:w="458" w:type="pct"/>
            <w:vAlign w:val="center"/>
          </w:tcPr>
          <w:p w14:paraId="1CCB785C"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13</w:t>
            </w:r>
          </w:p>
        </w:tc>
        <w:tc>
          <w:tcPr>
            <w:tcW w:w="458" w:type="pct"/>
            <w:vAlign w:val="bottom"/>
          </w:tcPr>
          <w:p w14:paraId="44D52023"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17</w:t>
            </w:r>
          </w:p>
        </w:tc>
      </w:tr>
      <w:tr w:rsidR="00D52691" w:rsidRPr="00A01F49" w14:paraId="1F6DAEB3"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646BCF0F" w14:textId="77777777" w:rsidR="00D52691" w:rsidRPr="00A01F49" w:rsidRDefault="00D52691">
            <w:pPr>
              <w:pStyle w:val="TableText"/>
              <w:spacing w:before="20" w:after="20"/>
              <w:jc w:val="center"/>
              <w:rPr>
                <w:rFonts w:ascii="Franklin Gothic Book" w:hAnsi="Franklin Gothic Book"/>
              </w:rPr>
            </w:pPr>
            <w:r w:rsidRPr="00A01F49">
              <w:rPr>
                <w:rFonts w:ascii="Franklin Gothic Book" w:hAnsi="Franklin Gothic Book"/>
              </w:rPr>
              <w:t>5</w:t>
            </w:r>
          </w:p>
        </w:tc>
        <w:tc>
          <w:tcPr>
            <w:tcW w:w="458" w:type="pct"/>
            <w:vAlign w:val="center"/>
          </w:tcPr>
          <w:p w14:paraId="16F35283"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144</w:t>
            </w:r>
          </w:p>
        </w:tc>
        <w:tc>
          <w:tcPr>
            <w:tcW w:w="458" w:type="pct"/>
            <w:vAlign w:val="center"/>
          </w:tcPr>
          <w:p w14:paraId="0FB119D3"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53</w:t>
            </w:r>
          </w:p>
        </w:tc>
        <w:tc>
          <w:tcPr>
            <w:tcW w:w="458" w:type="pct"/>
            <w:vAlign w:val="center"/>
          </w:tcPr>
          <w:p w14:paraId="183869E7"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31</w:t>
            </w:r>
          </w:p>
        </w:tc>
        <w:tc>
          <w:tcPr>
            <w:tcW w:w="459" w:type="pct"/>
            <w:vAlign w:val="center"/>
          </w:tcPr>
          <w:p w14:paraId="474389E0"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44</w:t>
            </w:r>
          </w:p>
        </w:tc>
        <w:tc>
          <w:tcPr>
            <w:tcW w:w="458" w:type="pct"/>
            <w:vAlign w:val="center"/>
          </w:tcPr>
          <w:p w14:paraId="050D30BE"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36</w:t>
            </w:r>
          </w:p>
        </w:tc>
        <w:tc>
          <w:tcPr>
            <w:tcW w:w="458" w:type="pct"/>
            <w:vAlign w:val="center"/>
          </w:tcPr>
          <w:p w14:paraId="66139EBF"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54</w:t>
            </w:r>
          </w:p>
        </w:tc>
        <w:tc>
          <w:tcPr>
            <w:tcW w:w="458" w:type="pct"/>
            <w:vAlign w:val="center"/>
          </w:tcPr>
          <w:p w14:paraId="19BDE84B"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40</w:t>
            </w:r>
          </w:p>
        </w:tc>
        <w:tc>
          <w:tcPr>
            <w:tcW w:w="458" w:type="pct"/>
            <w:vAlign w:val="center"/>
          </w:tcPr>
          <w:p w14:paraId="25855618"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12</w:t>
            </w:r>
          </w:p>
        </w:tc>
        <w:tc>
          <w:tcPr>
            <w:tcW w:w="458" w:type="pct"/>
            <w:vAlign w:val="center"/>
          </w:tcPr>
          <w:p w14:paraId="0744B030"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15</w:t>
            </w:r>
          </w:p>
        </w:tc>
        <w:tc>
          <w:tcPr>
            <w:tcW w:w="458" w:type="pct"/>
            <w:vAlign w:val="bottom"/>
          </w:tcPr>
          <w:p w14:paraId="7127D044"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16</w:t>
            </w:r>
          </w:p>
        </w:tc>
      </w:tr>
      <w:tr w:rsidR="00D52691" w:rsidRPr="00A01F49" w14:paraId="1C69CA7C" w14:textId="77777777">
        <w:tc>
          <w:tcPr>
            <w:tcW w:w="418" w:type="pct"/>
          </w:tcPr>
          <w:p w14:paraId="4DD3D561" w14:textId="77777777" w:rsidR="00D52691" w:rsidRPr="00A01F49" w:rsidRDefault="00D52691">
            <w:pPr>
              <w:pStyle w:val="TableText"/>
              <w:spacing w:before="20" w:after="20"/>
              <w:jc w:val="center"/>
              <w:rPr>
                <w:rFonts w:ascii="Franklin Gothic Book" w:hAnsi="Franklin Gothic Book"/>
              </w:rPr>
            </w:pPr>
            <w:r w:rsidRPr="00A01F49">
              <w:rPr>
                <w:rFonts w:ascii="Franklin Gothic Book" w:hAnsi="Franklin Gothic Book"/>
              </w:rPr>
              <w:t>6</w:t>
            </w:r>
          </w:p>
        </w:tc>
        <w:tc>
          <w:tcPr>
            <w:tcW w:w="458" w:type="pct"/>
            <w:vAlign w:val="center"/>
          </w:tcPr>
          <w:p w14:paraId="52ADC799"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183</w:t>
            </w:r>
          </w:p>
        </w:tc>
        <w:tc>
          <w:tcPr>
            <w:tcW w:w="458" w:type="pct"/>
            <w:vAlign w:val="center"/>
          </w:tcPr>
          <w:p w14:paraId="6FCF1EDB"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32</w:t>
            </w:r>
          </w:p>
        </w:tc>
        <w:tc>
          <w:tcPr>
            <w:tcW w:w="458" w:type="pct"/>
            <w:vAlign w:val="center"/>
          </w:tcPr>
          <w:p w14:paraId="77DFB56F"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49</w:t>
            </w:r>
          </w:p>
        </w:tc>
        <w:tc>
          <w:tcPr>
            <w:tcW w:w="459" w:type="pct"/>
            <w:vAlign w:val="center"/>
          </w:tcPr>
          <w:p w14:paraId="5C406985"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42</w:t>
            </w:r>
          </w:p>
        </w:tc>
        <w:tc>
          <w:tcPr>
            <w:tcW w:w="458" w:type="pct"/>
            <w:vAlign w:val="center"/>
          </w:tcPr>
          <w:p w14:paraId="2E1CF972"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44</w:t>
            </w:r>
          </w:p>
        </w:tc>
        <w:tc>
          <w:tcPr>
            <w:tcW w:w="458" w:type="pct"/>
            <w:vAlign w:val="center"/>
          </w:tcPr>
          <w:p w14:paraId="289A53FF"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31</w:t>
            </w:r>
          </w:p>
        </w:tc>
        <w:tc>
          <w:tcPr>
            <w:tcW w:w="458" w:type="pct"/>
            <w:vAlign w:val="center"/>
          </w:tcPr>
          <w:p w14:paraId="43951F59"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34</w:t>
            </w:r>
          </w:p>
        </w:tc>
        <w:tc>
          <w:tcPr>
            <w:tcW w:w="458" w:type="pct"/>
            <w:vAlign w:val="center"/>
          </w:tcPr>
          <w:p w14:paraId="4AE07EA2"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24</w:t>
            </w:r>
          </w:p>
        </w:tc>
        <w:tc>
          <w:tcPr>
            <w:tcW w:w="458" w:type="pct"/>
            <w:vAlign w:val="center"/>
          </w:tcPr>
          <w:p w14:paraId="2166FCDF"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20</w:t>
            </w:r>
          </w:p>
        </w:tc>
        <w:tc>
          <w:tcPr>
            <w:tcW w:w="458" w:type="pct"/>
            <w:vAlign w:val="bottom"/>
          </w:tcPr>
          <w:p w14:paraId="06FFBFB2"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24</w:t>
            </w:r>
          </w:p>
        </w:tc>
      </w:tr>
      <w:tr w:rsidR="00D52691" w:rsidRPr="00A01F49" w14:paraId="1B0FE738"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2189C114" w14:textId="77777777" w:rsidR="00D52691" w:rsidRPr="00A01F49" w:rsidRDefault="00D52691">
            <w:pPr>
              <w:pStyle w:val="TableText"/>
              <w:spacing w:before="20" w:after="20"/>
              <w:jc w:val="center"/>
              <w:rPr>
                <w:rFonts w:ascii="Franklin Gothic Book" w:hAnsi="Franklin Gothic Book"/>
              </w:rPr>
            </w:pPr>
            <w:r w:rsidRPr="00A01F49">
              <w:rPr>
                <w:rFonts w:ascii="Franklin Gothic Book" w:hAnsi="Franklin Gothic Book"/>
              </w:rPr>
              <w:t>7</w:t>
            </w:r>
          </w:p>
        </w:tc>
        <w:tc>
          <w:tcPr>
            <w:tcW w:w="458" w:type="pct"/>
            <w:vAlign w:val="center"/>
          </w:tcPr>
          <w:p w14:paraId="3CC0E16D"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196</w:t>
            </w:r>
          </w:p>
        </w:tc>
        <w:tc>
          <w:tcPr>
            <w:tcW w:w="458" w:type="pct"/>
            <w:vAlign w:val="center"/>
          </w:tcPr>
          <w:p w14:paraId="4E94DF2C"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33</w:t>
            </w:r>
          </w:p>
        </w:tc>
        <w:tc>
          <w:tcPr>
            <w:tcW w:w="458" w:type="pct"/>
            <w:vAlign w:val="center"/>
          </w:tcPr>
          <w:p w14:paraId="40428D40"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32</w:t>
            </w:r>
          </w:p>
        </w:tc>
        <w:tc>
          <w:tcPr>
            <w:tcW w:w="459" w:type="pct"/>
            <w:vAlign w:val="center"/>
          </w:tcPr>
          <w:p w14:paraId="5431AA2A"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40</w:t>
            </w:r>
          </w:p>
        </w:tc>
        <w:tc>
          <w:tcPr>
            <w:tcW w:w="458" w:type="pct"/>
            <w:vAlign w:val="center"/>
          </w:tcPr>
          <w:p w14:paraId="1059E5E7"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42</w:t>
            </w:r>
          </w:p>
        </w:tc>
        <w:tc>
          <w:tcPr>
            <w:tcW w:w="458" w:type="pct"/>
            <w:vAlign w:val="center"/>
          </w:tcPr>
          <w:p w14:paraId="63D57DD2"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44</w:t>
            </w:r>
          </w:p>
        </w:tc>
        <w:tc>
          <w:tcPr>
            <w:tcW w:w="458" w:type="pct"/>
            <w:vAlign w:val="center"/>
          </w:tcPr>
          <w:p w14:paraId="1048D641"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40</w:t>
            </w:r>
          </w:p>
        </w:tc>
        <w:tc>
          <w:tcPr>
            <w:tcW w:w="458" w:type="pct"/>
            <w:vAlign w:val="center"/>
          </w:tcPr>
          <w:p w14:paraId="555043D8"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25</w:t>
            </w:r>
          </w:p>
        </w:tc>
        <w:tc>
          <w:tcPr>
            <w:tcW w:w="458" w:type="pct"/>
            <w:vAlign w:val="center"/>
          </w:tcPr>
          <w:p w14:paraId="03479335"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24</w:t>
            </w:r>
          </w:p>
        </w:tc>
        <w:tc>
          <w:tcPr>
            <w:tcW w:w="458" w:type="pct"/>
            <w:vAlign w:val="bottom"/>
          </w:tcPr>
          <w:p w14:paraId="6BE714A5"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19</w:t>
            </w:r>
          </w:p>
        </w:tc>
      </w:tr>
      <w:tr w:rsidR="00D52691" w:rsidRPr="00A01F49" w14:paraId="2F3A24F4" w14:textId="77777777">
        <w:tc>
          <w:tcPr>
            <w:tcW w:w="418" w:type="pct"/>
          </w:tcPr>
          <w:p w14:paraId="4C2621B1" w14:textId="77777777" w:rsidR="00D52691" w:rsidRPr="00A01F49" w:rsidRDefault="00D52691">
            <w:pPr>
              <w:pStyle w:val="TableText"/>
              <w:spacing w:before="20" w:after="20"/>
              <w:jc w:val="center"/>
              <w:rPr>
                <w:rFonts w:ascii="Franklin Gothic Book" w:hAnsi="Franklin Gothic Book"/>
              </w:rPr>
            </w:pPr>
            <w:r w:rsidRPr="00A01F49">
              <w:rPr>
                <w:rFonts w:ascii="Franklin Gothic Book" w:hAnsi="Franklin Gothic Book"/>
              </w:rPr>
              <w:t>8</w:t>
            </w:r>
          </w:p>
        </w:tc>
        <w:tc>
          <w:tcPr>
            <w:tcW w:w="458" w:type="pct"/>
            <w:vAlign w:val="center"/>
          </w:tcPr>
          <w:p w14:paraId="6DE74EAD"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187</w:t>
            </w:r>
          </w:p>
        </w:tc>
        <w:tc>
          <w:tcPr>
            <w:tcW w:w="458" w:type="pct"/>
            <w:vAlign w:val="center"/>
          </w:tcPr>
          <w:p w14:paraId="5DC238B5"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43</w:t>
            </w:r>
          </w:p>
        </w:tc>
        <w:tc>
          <w:tcPr>
            <w:tcW w:w="458" w:type="pct"/>
            <w:vAlign w:val="center"/>
          </w:tcPr>
          <w:p w14:paraId="7F066D50"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41</w:t>
            </w:r>
          </w:p>
        </w:tc>
        <w:tc>
          <w:tcPr>
            <w:tcW w:w="459" w:type="pct"/>
            <w:vAlign w:val="center"/>
          </w:tcPr>
          <w:p w14:paraId="349C960B"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44</w:t>
            </w:r>
          </w:p>
        </w:tc>
        <w:tc>
          <w:tcPr>
            <w:tcW w:w="458" w:type="pct"/>
            <w:vAlign w:val="center"/>
          </w:tcPr>
          <w:p w14:paraId="7634E0C3"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41</w:t>
            </w:r>
          </w:p>
        </w:tc>
        <w:tc>
          <w:tcPr>
            <w:tcW w:w="458" w:type="pct"/>
            <w:vAlign w:val="center"/>
          </w:tcPr>
          <w:p w14:paraId="659F7E97"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33</w:t>
            </w:r>
          </w:p>
        </w:tc>
        <w:tc>
          <w:tcPr>
            <w:tcW w:w="458" w:type="pct"/>
            <w:vAlign w:val="center"/>
          </w:tcPr>
          <w:p w14:paraId="32C85A79"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34</w:t>
            </w:r>
          </w:p>
        </w:tc>
        <w:tc>
          <w:tcPr>
            <w:tcW w:w="458" w:type="pct"/>
            <w:vAlign w:val="center"/>
          </w:tcPr>
          <w:p w14:paraId="4B4391D9"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16</w:t>
            </w:r>
          </w:p>
        </w:tc>
        <w:tc>
          <w:tcPr>
            <w:tcW w:w="458" w:type="pct"/>
            <w:vAlign w:val="center"/>
          </w:tcPr>
          <w:p w14:paraId="7A3F0D04"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26</w:t>
            </w:r>
          </w:p>
        </w:tc>
        <w:tc>
          <w:tcPr>
            <w:tcW w:w="458" w:type="pct"/>
            <w:vAlign w:val="bottom"/>
          </w:tcPr>
          <w:p w14:paraId="5FE354D4"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22</w:t>
            </w:r>
          </w:p>
        </w:tc>
      </w:tr>
      <w:tr w:rsidR="00D52691" w:rsidRPr="00A01F49" w14:paraId="1B416A62"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64A8799B" w14:textId="77777777" w:rsidR="00D52691" w:rsidRPr="00A01F49" w:rsidRDefault="00D52691">
            <w:pPr>
              <w:pStyle w:val="TableText"/>
              <w:spacing w:before="20" w:after="20"/>
              <w:jc w:val="center"/>
              <w:rPr>
                <w:rFonts w:ascii="Franklin Gothic Book" w:hAnsi="Franklin Gothic Book"/>
                <w:spacing w:val="-4"/>
              </w:rPr>
            </w:pPr>
            <w:r w:rsidRPr="00A01F49">
              <w:rPr>
                <w:rFonts w:ascii="Franklin Gothic Book" w:hAnsi="Franklin Gothic Book"/>
                <w:spacing w:val="-4"/>
              </w:rPr>
              <w:t>3-8</w:t>
            </w:r>
          </w:p>
        </w:tc>
        <w:tc>
          <w:tcPr>
            <w:tcW w:w="458" w:type="pct"/>
            <w:vAlign w:val="center"/>
          </w:tcPr>
          <w:p w14:paraId="2E4E2EC3"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1,051</w:t>
            </w:r>
          </w:p>
        </w:tc>
        <w:tc>
          <w:tcPr>
            <w:tcW w:w="458" w:type="pct"/>
            <w:vAlign w:val="center"/>
          </w:tcPr>
          <w:p w14:paraId="0864C78F"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40</w:t>
            </w:r>
          </w:p>
        </w:tc>
        <w:tc>
          <w:tcPr>
            <w:tcW w:w="458" w:type="pct"/>
            <w:vAlign w:val="center"/>
          </w:tcPr>
          <w:p w14:paraId="1D486ED3"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39</w:t>
            </w:r>
          </w:p>
        </w:tc>
        <w:tc>
          <w:tcPr>
            <w:tcW w:w="459" w:type="pct"/>
            <w:vAlign w:val="center"/>
          </w:tcPr>
          <w:p w14:paraId="7ED05F21"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42</w:t>
            </w:r>
          </w:p>
        </w:tc>
        <w:tc>
          <w:tcPr>
            <w:tcW w:w="458" w:type="pct"/>
            <w:vAlign w:val="center"/>
          </w:tcPr>
          <w:p w14:paraId="1ADE63F6"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42</w:t>
            </w:r>
          </w:p>
        </w:tc>
        <w:tc>
          <w:tcPr>
            <w:tcW w:w="458" w:type="pct"/>
            <w:vAlign w:val="center"/>
          </w:tcPr>
          <w:p w14:paraId="60AD884A"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42</w:t>
            </w:r>
          </w:p>
        </w:tc>
        <w:tc>
          <w:tcPr>
            <w:tcW w:w="458" w:type="pct"/>
            <w:vAlign w:val="center"/>
          </w:tcPr>
          <w:p w14:paraId="7C527A5C"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39</w:t>
            </w:r>
          </w:p>
        </w:tc>
        <w:tc>
          <w:tcPr>
            <w:tcW w:w="458" w:type="pct"/>
            <w:vAlign w:val="center"/>
          </w:tcPr>
          <w:p w14:paraId="032D28D1"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18</w:t>
            </w:r>
          </w:p>
        </w:tc>
        <w:tc>
          <w:tcPr>
            <w:tcW w:w="458" w:type="pct"/>
            <w:vAlign w:val="center"/>
          </w:tcPr>
          <w:p w14:paraId="7683841B"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19</w:t>
            </w:r>
          </w:p>
        </w:tc>
        <w:tc>
          <w:tcPr>
            <w:tcW w:w="458" w:type="pct"/>
            <w:vAlign w:val="bottom"/>
          </w:tcPr>
          <w:p w14:paraId="2E700A21"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19</w:t>
            </w:r>
          </w:p>
        </w:tc>
      </w:tr>
      <w:tr w:rsidR="00D52691" w:rsidRPr="00A01F49" w14:paraId="44BB9E5C" w14:textId="77777777">
        <w:tc>
          <w:tcPr>
            <w:tcW w:w="418" w:type="pct"/>
          </w:tcPr>
          <w:p w14:paraId="379AF5A3" w14:textId="77777777" w:rsidR="00D52691" w:rsidRPr="00A01F49" w:rsidRDefault="00D52691">
            <w:pPr>
              <w:pStyle w:val="TableText"/>
              <w:spacing w:before="20" w:after="20"/>
              <w:jc w:val="center"/>
              <w:rPr>
                <w:rFonts w:ascii="Franklin Gothic Book" w:hAnsi="Franklin Gothic Book"/>
              </w:rPr>
            </w:pPr>
            <w:r w:rsidRPr="00A01F49">
              <w:rPr>
                <w:rFonts w:ascii="Franklin Gothic Book" w:hAnsi="Franklin Gothic Book"/>
              </w:rPr>
              <w:t>10</w:t>
            </w:r>
          </w:p>
        </w:tc>
        <w:tc>
          <w:tcPr>
            <w:tcW w:w="458" w:type="pct"/>
            <w:vAlign w:val="center"/>
          </w:tcPr>
          <w:p w14:paraId="4ECE455B"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139</w:t>
            </w:r>
          </w:p>
        </w:tc>
        <w:tc>
          <w:tcPr>
            <w:tcW w:w="458" w:type="pct"/>
            <w:vAlign w:val="center"/>
          </w:tcPr>
          <w:p w14:paraId="5A47976A"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53</w:t>
            </w:r>
          </w:p>
        </w:tc>
        <w:tc>
          <w:tcPr>
            <w:tcW w:w="458" w:type="pct"/>
            <w:vAlign w:val="center"/>
          </w:tcPr>
          <w:p w14:paraId="078891CE"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53</w:t>
            </w:r>
          </w:p>
        </w:tc>
        <w:tc>
          <w:tcPr>
            <w:tcW w:w="459" w:type="pct"/>
            <w:vAlign w:val="center"/>
          </w:tcPr>
          <w:p w14:paraId="1D4E4C94"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58</w:t>
            </w:r>
          </w:p>
        </w:tc>
        <w:tc>
          <w:tcPr>
            <w:tcW w:w="458" w:type="pct"/>
            <w:vAlign w:val="center"/>
          </w:tcPr>
          <w:p w14:paraId="5FDC7AD8"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41</w:t>
            </w:r>
          </w:p>
        </w:tc>
        <w:tc>
          <w:tcPr>
            <w:tcW w:w="458" w:type="pct"/>
            <w:vAlign w:val="center"/>
          </w:tcPr>
          <w:p w14:paraId="28618956"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32</w:t>
            </w:r>
          </w:p>
        </w:tc>
        <w:tc>
          <w:tcPr>
            <w:tcW w:w="458" w:type="pct"/>
            <w:vAlign w:val="center"/>
          </w:tcPr>
          <w:p w14:paraId="40DE6C0D"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30</w:t>
            </w:r>
          </w:p>
        </w:tc>
        <w:tc>
          <w:tcPr>
            <w:tcW w:w="458" w:type="pct"/>
            <w:vAlign w:val="center"/>
          </w:tcPr>
          <w:p w14:paraId="2FE41753"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6</w:t>
            </w:r>
          </w:p>
        </w:tc>
        <w:tc>
          <w:tcPr>
            <w:tcW w:w="458" w:type="pct"/>
            <w:vAlign w:val="center"/>
          </w:tcPr>
          <w:p w14:paraId="5C5F9481"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15</w:t>
            </w:r>
          </w:p>
        </w:tc>
        <w:tc>
          <w:tcPr>
            <w:tcW w:w="458" w:type="pct"/>
            <w:vAlign w:val="bottom"/>
          </w:tcPr>
          <w:p w14:paraId="59D11265"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11</w:t>
            </w:r>
          </w:p>
        </w:tc>
      </w:tr>
    </w:tbl>
    <w:p w14:paraId="42531EE3" w14:textId="77777777" w:rsidR="00D52691" w:rsidRPr="00A01F49" w:rsidRDefault="00D52691" w:rsidP="00D52691">
      <w:pPr>
        <w:pStyle w:val="TableTitle0"/>
      </w:pPr>
      <w:bookmarkStart w:id="181" w:name="_Toc158035158"/>
      <w:r w:rsidRPr="00A01F49">
        <w:t>Table E8. Next-Generation MCAS Mathematics Achievement by Grade, 2022-2023</w:t>
      </w:r>
      <w:bookmarkEnd w:id="181"/>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D52691" w:rsidRPr="00A01F49" w14:paraId="2A90D6A6"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09D4BCD1" w14:textId="77777777" w:rsidR="00D52691" w:rsidRPr="00A01F49" w:rsidRDefault="00D52691">
            <w:pPr>
              <w:pStyle w:val="TableColHeadingLeft"/>
              <w:spacing w:before="20" w:after="20"/>
              <w:jc w:val="center"/>
            </w:pPr>
            <w:r w:rsidRPr="00A01F49">
              <w:t>Grade</w:t>
            </w:r>
          </w:p>
        </w:tc>
        <w:tc>
          <w:tcPr>
            <w:tcW w:w="458" w:type="pct"/>
            <w:vMerge w:val="restart"/>
            <w:vAlign w:val="center"/>
          </w:tcPr>
          <w:p w14:paraId="415C42F1" w14:textId="2C081277" w:rsidR="00D52691" w:rsidRPr="00A01F49" w:rsidRDefault="00D52691">
            <w:pPr>
              <w:pStyle w:val="TableColHeadingCenter"/>
              <w:spacing w:before="20" w:after="20"/>
            </w:pPr>
            <w:r w:rsidRPr="00A01F49">
              <w:t xml:space="preserve"># </w:t>
            </w:r>
            <w:r w:rsidR="00AE0106" w:rsidRPr="00A01F49">
              <w:t>i</w:t>
            </w:r>
            <w:r w:rsidRPr="00A01F49">
              <w:t>ncluded (2023)</w:t>
            </w:r>
          </w:p>
        </w:tc>
        <w:tc>
          <w:tcPr>
            <w:tcW w:w="1375" w:type="pct"/>
            <w:gridSpan w:val="3"/>
            <w:vAlign w:val="bottom"/>
          </w:tcPr>
          <w:p w14:paraId="0B80E70E" w14:textId="6AA349CB" w:rsidR="00D52691" w:rsidRPr="00A01F49" w:rsidRDefault="00D52691">
            <w:pPr>
              <w:pStyle w:val="TableColHeadingCenter"/>
              <w:spacing w:before="20" w:after="20"/>
            </w:pPr>
            <w:r w:rsidRPr="00A01F49">
              <w:t>Percent</w:t>
            </w:r>
            <w:r w:rsidR="00AE0106" w:rsidRPr="00A01F49">
              <w:t>age</w:t>
            </w:r>
            <w:r w:rsidRPr="00A01F49">
              <w:t xml:space="preserve"> meeting or exceeding expectations</w:t>
            </w:r>
          </w:p>
        </w:tc>
        <w:tc>
          <w:tcPr>
            <w:tcW w:w="1374" w:type="pct"/>
            <w:gridSpan w:val="3"/>
            <w:vAlign w:val="center"/>
          </w:tcPr>
          <w:p w14:paraId="6B2CACD8" w14:textId="35786D56" w:rsidR="00D52691" w:rsidRPr="00A01F49" w:rsidRDefault="00D52691">
            <w:pPr>
              <w:pStyle w:val="TableColHeadingCenter"/>
              <w:spacing w:before="20" w:after="20"/>
            </w:pPr>
            <w:r w:rsidRPr="00A01F49">
              <w:t>Percent</w:t>
            </w:r>
            <w:r w:rsidR="00AE0106" w:rsidRPr="00A01F49">
              <w:t>age</w:t>
            </w:r>
            <w:r w:rsidRPr="00A01F49">
              <w:t xml:space="preserve"> partially meeting expectations</w:t>
            </w:r>
          </w:p>
        </w:tc>
        <w:tc>
          <w:tcPr>
            <w:tcW w:w="1374" w:type="pct"/>
            <w:gridSpan w:val="3"/>
            <w:vAlign w:val="center"/>
          </w:tcPr>
          <w:p w14:paraId="2BEFD37B" w14:textId="2FA58133" w:rsidR="00D52691" w:rsidRPr="00A01F49" w:rsidRDefault="00D52691">
            <w:pPr>
              <w:pStyle w:val="TableColHeadingCenter"/>
              <w:spacing w:before="20" w:after="20"/>
            </w:pPr>
            <w:r w:rsidRPr="00A01F49">
              <w:t>Percent</w:t>
            </w:r>
            <w:r w:rsidR="00AE0106" w:rsidRPr="00A01F49">
              <w:t>age</w:t>
            </w:r>
            <w:r w:rsidRPr="00A01F49">
              <w:t xml:space="preserve"> not meeting expectations</w:t>
            </w:r>
          </w:p>
        </w:tc>
      </w:tr>
      <w:tr w:rsidR="00D52691" w:rsidRPr="00A01F49" w14:paraId="482282D3"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1187644A" w14:textId="77777777" w:rsidR="00D52691" w:rsidRPr="00A01F49" w:rsidRDefault="00D52691">
            <w:pPr>
              <w:pStyle w:val="TableColHeadingCenter"/>
              <w:spacing w:before="20" w:after="20"/>
            </w:pPr>
          </w:p>
        </w:tc>
        <w:tc>
          <w:tcPr>
            <w:tcW w:w="458" w:type="pct"/>
            <w:vMerge/>
            <w:vAlign w:val="bottom"/>
          </w:tcPr>
          <w:p w14:paraId="121F3763" w14:textId="77777777" w:rsidR="00D52691" w:rsidRPr="00A01F49" w:rsidRDefault="00D52691">
            <w:pPr>
              <w:pStyle w:val="TableColHeadingCenter"/>
              <w:spacing w:before="20" w:after="20"/>
            </w:pPr>
          </w:p>
        </w:tc>
        <w:tc>
          <w:tcPr>
            <w:tcW w:w="458" w:type="pct"/>
            <w:vAlign w:val="center"/>
          </w:tcPr>
          <w:p w14:paraId="529C95E6" w14:textId="77777777" w:rsidR="00D52691" w:rsidRPr="00A01F49" w:rsidRDefault="00D52691">
            <w:pPr>
              <w:pStyle w:val="TableColHeadingCenter"/>
              <w:spacing w:before="20" w:after="20"/>
            </w:pPr>
            <w:r w:rsidRPr="00A01F49">
              <w:t>2022</w:t>
            </w:r>
          </w:p>
        </w:tc>
        <w:tc>
          <w:tcPr>
            <w:tcW w:w="458" w:type="pct"/>
            <w:vAlign w:val="center"/>
          </w:tcPr>
          <w:p w14:paraId="5C2F7697" w14:textId="77777777" w:rsidR="00D52691" w:rsidRPr="00A01F49" w:rsidRDefault="00D52691">
            <w:pPr>
              <w:pStyle w:val="TableColHeadingCenter"/>
              <w:spacing w:before="20" w:after="20"/>
            </w:pPr>
            <w:r w:rsidRPr="00A01F49">
              <w:t>2023</w:t>
            </w:r>
          </w:p>
        </w:tc>
        <w:tc>
          <w:tcPr>
            <w:tcW w:w="459" w:type="pct"/>
            <w:vAlign w:val="center"/>
          </w:tcPr>
          <w:p w14:paraId="23E5571F" w14:textId="77777777" w:rsidR="00D52691" w:rsidRPr="00A01F49" w:rsidRDefault="00D52691">
            <w:pPr>
              <w:pStyle w:val="TableColHeadingCenter"/>
              <w:spacing w:before="20" w:after="20"/>
            </w:pPr>
            <w:r w:rsidRPr="00A01F49">
              <w:t>State (2023)</w:t>
            </w:r>
          </w:p>
        </w:tc>
        <w:tc>
          <w:tcPr>
            <w:tcW w:w="458" w:type="pct"/>
            <w:vAlign w:val="center"/>
          </w:tcPr>
          <w:p w14:paraId="304C190E" w14:textId="77777777" w:rsidR="00D52691" w:rsidRPr="00A01F49" w:rsidRDefault="00D52691">
            <w:pPr>
              <w:pStyle w:val="TableColHeadingCenter"/>
              <w:spacing w:before="20" w:after="20"/>
            </w:pPr>
            <w:r w:rsidRPr="00A01F49">
              <w:t>2022</w:t>
            </w:r>
          </w:p>
        </w:tc>
        <w:tc>
          <w:tcPr>
            <w:tcW w:w="458" w:type="pct"/>
            <w:vAlign w:val="center"/>
          </w:tcPr>
          <w:p w14:paraId="7269EAED" w14:textId="77777777" w:rsidR="00D52691" w:rsidRPr="00A01F49" w:rsidRDefault="00D52691">
            <w:pPr>
              <w:pStyle w:val="TableColHeadingCenter"/>
              <w:spacing w:before="20" w:after="20"/>
            </w:pPr>
            <w:r w:rsidRPr="00A01F49">
              <w:t>2023</w:t>
            </w:r>
          </w:p>
        </w:tc>
        <w:tc>
          <w:tcPr>
            <w:tcW w:w="458" w:type="pct"/>
            <w:vAlign w:val="center"/>
          </w:tcPr>
          <w:p w14:paraId="646672D1" w14:textId="77777777" w:rsidR="00D52691" w:rsidRPr="00A01F49" w:rsidRDefault="00D52691">
            <w:pPr>
              <w:pStyle w:val="TableColHeadingCenter"/>
              <w:spacing w:before="20" w:after="20"/>
            </w:pPr>
            <w:r w:rsidRPr="00A01F49">
              <w:t>State (2023)</w:t>
            </w:r>
          </w:p>
        </w:tc>
        <w:tc>
          <w:tcPr>
            <w:tcW w:w="458" w:type="pct"/>
            <w:vAlign w:val="center"/>
          </w:tcPr>
          <w:p w14:paraId="494FAB58" w14:textId="77777777" w:rsidR="00D52691" w:rsidRPr="00A01F49" w:rsidRDefault="00D52691">
            <w:pPr>
              <w:pStyle w:val="TableColHeadingCenter"/>
              <w:spacing w:before="20" w:after="20"/>
            </w:pPr>
            <w:r w:rsidRPr="00A01F49">
              <w:t>2022</w:t>
            </w:r>
          </w:p>
        </w:tc>
        <w:tc>
          <w:tcPr>
            <w:tcW w:w="458" w:type="pct"/>
            <w:vAlign w:val="center"/>
          </w:tcPr>
          <w:p w14:paraId="106D2CA2" w14:textId="77777777" w:rsidR="00D52691" w:rsidRPr="00A01F49" w:rsidRDefault="00D52691">
            <w:pPr>
              <w:pStyle w:val="TableColHeadingCenter"/>
              <w:spacing w:before="20" w:after="20"/>
            </w:pPr>
            <w:r w:rsidRPr="00A01F49">
              <w:t>2023</w:t>
            </w:r>
          </w:p>
        </w:tc>
        <w:tc>
          <w:tcPr>
            <w:tcW w:w="458" w:type="pct"/>
            <w:vAlign w:val="center"/>
          </w:tcPr>
          <w:p w14:paraId="4755F846" w14:textId="77777777" w:rsidR="00D52691" w:rsidRPr="00A01F49" w:rsidRDefault="00D52691">
            <w:pPr>
              <w:pStyle w:val="TableColHeadingCenter"/>
              <w:spacing w:before="20" w:after="20"/>
            </w:pPr>
            <w:r w:rsidRPr="00A01F49">
              <w:t>State (2023)</w:t>
            </w:r>
          </w:p>
        </w:tc>
      </w:tr>
      <w:tr w:rsidR="00D52691" w:rsidRPr="00A01F49" w14:paraId="0A71A775"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6F01B9FB" w14:textId="77777777" w:rsidR="00D52691" w:rsidRPr="00A01F49" w:rsidRDefault="00D52691">
            <w:pPr>
              <w:pStyle w:val="TableText"/>
              <w:spacing w:before="20" w:after="20"/>
              <w:jc w:val="center"/>
              <w:rPr>
                <w:rFonts w:ascii="Franklin Gothic Book" w:hAnsi="Franklin Gothic Book"/>
              </w:rPr>
            </w:pPr>
            <w:r w:rsidRPr="00A01F49">
              <w:rPr>
                <w:rFonts w:ascii="Franklin Gothic Book" w:hAnsi="Franklin Gothic Book"/>
              </w:rPr>
              <w:t>3</w:t>
            </w:r>
          </w:p>
        </w:tc>
        <w:tc>
          <w:tcPr>
            <w:tcW w:w="458" w:type="pct"/>
            <w:vAlign w:val="center"/>
          </w:tcPr>
          <w:p w14:paraId="3048D084"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167</w:t>
            </w:r>
          </w:p>
        </w:tc>
        <w:tc>
          <w:tcPr>
            <w:tcW w:w="458" w:type="pct"/>
            <w:vAlign w:val="center"/>
          </w:tcPr>
          <w:p w14:paraId="74741504"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42</w:t>
            </w:r>
          </w:p>
        </w:tc>
        <w:tc>
          <w:tcPr>
            <w:tcW w:w="458" w:type="pct"/>
            <w:vAlign w:val="center"/>
          </w:tcPr>
          <w:p w14:paraId="24573C15"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43</w:t>
            </w:r>
          </w:p>
        </w:tc>
        <w:tc>
          <w:tcPr>
            <w:tcW w:w="459" w:type="pct"/>
            <w:vAlign w:val="center"/>
          </w:tcPr>
          <w:p w14:paraId="41A8AE65"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41</w:t>
            </w:r>
          </w:p>
        </w:tc>
        <w:tc>
          <w:tcPr>
            <w:tcW w:w="458" w:type="pct"/>
            <w:vAlign w:val="center"/>
          </w:tcPr>
          <w:p w14:paraId="7F373E71"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39</w:t>
            </w:r>
          </w:p>
        </w:tc>
        <w:tc>
          <w:tcPr>
            <w:tcW w:w="458" w:type="pct"/>
            <w:vAlign w:val="center"/>
          </w:tcPr>
          <w:p w14:paraId="05636885"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41</w:t>
            </w:r>
          </w:p>
        </w:tc>
        <w:tc>
          <w:tcPr>
            <w:tcW w:w="458" w:type="pct"/>
            <w:vAlign w:val="center"/>
          </w:tcPr>
          <w:p w14:paraId="51AD6658"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39</w:t>
            </w:r>
          </w:p>
        </w:tc>
        <w:tc>
          <w:tcPr>
            <w:tcW w:w="458" w:type="pct"/>
            <w:vAlign w:val="center"/>
          </w:tcPr>
          <w:p w14:paraId="043C285F"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19</w:t>
            </w:r>
          </w:p>
        </w:tc>
        <w:tc>
          <w:tcPr>
            <w:tcW w:w="458" w:type="pct"/>
            <w:vAlign w:val="center"/>
          </w:tcPr>
          <w:p w14:paraId="12E5754B"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16</w:t>
            </w:r>
          </w:p>
        </w:tc>
        <w:tc>
          <w:tcPr>
            <w:tcW w:w="458" w:type="pct"/>
            <w:vAlign w:val="bottom"/>
          </w:tcPr>
          <w:p w14:paraId="07D17B3E"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20</w:t>
            </w:r>
          </w:p>
        </w:tc>
      </w:tr>
      <w:tr w:rsidR="00D52691" w:rsidRPr="00A01F49" w14:paraId="322D4CB5" w14:textId="77777777">
        <w:tc>
          <w:tcPr>
            <w:tcW w:w="418" w:type="pct"/>
          </w:tcPr>
          <w:p w14:paraId="4531F43E" w14:textId="77777777" w:rsidR="00D52691" w:rsidRPr="00A01F49" w:rsidRDefault="00D52691">
            <w:pPr>
              <w:pStyle w:val="TableText"/>
              <w:spacing w:before="20" w:after="20"/>
              <w:jc w:val="center"/>
              <w:rPr>
                <w:rFonts w:ascii="Franklin Gothic Book" w:hAnsi="Franklin Gothic Book"/>
              </w:rPr>
            </w:pPr>
            <w:r w:rsidRPr="00A01F49">
              <w:rPr>
                <w:rFonts w:ascii="Franklin Gothic Book" w:hAnsi="Franklin Gothic Book"/>
              </w:rPr>
              <w:t>4</w:t>
            </w:r>
          </w:p>
        </w:tc>
        <w:tc>
          <w:tcPr>
            <w:tcW w:w="458" w:type="pct"/>
            <w:vAlign w:val="center"/>
          </w:tcPr>
          <w:p w14:paraId="2873C5F7"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174</w:t>
            </w:r>
          </w:p>
        </w:tc>
        <w:tc>
          <w:tcPr>
            <w:tcW w:w="458" w:type="pct"/>
            <w:vAlign w:val="center"/>
          </w:tcPr>
          <w:p w14:paraId="7C7E6D98"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52</w:t>
            </w:r>
          </w:p>
        </w:tc>
        <w:tc>
          <w:tcPr>
            <w:tcW w:w="458" w:type="pct"/>
            <w:vAlign w:val="center"/>
          </w:tcPr>
          <w:p w14:paraId="193F4A65"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56</w:t>
            </w:r>
          </w:p>
        </w:tc>
        <w:tc>
          <w:tcPr>
            <w:tcW w:w="459" w:type="pct"/>
            <w:vAlign w:val="center"/>
          </w:tcPr>
          <w:p w14:paraId="2C15C701"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45</w:t>
            </w:r>
          </w:p>
        </w:tc>
        <w:tc>
          <w:tcPr>
            <w:tcW w:w="458" w:type="pct"/>
            <w:vAlign w:val="center"/>
          </w:tcPr>
          <w:p w14:paraId="5A8041AF"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34</w:t>
            </w:r>
          </w:p>
        </w:tc>
        <w:tc>
          <w:tcPr>
            <w:tcW w:w="458" w:type="pct"/>
            <w:vAlign w:val="center"/>
          </w:tcPr>
          <w:p w14:paraId="0564CBFE"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36</w:t>
            </w:r>
          </w:p>
        </w:tc>
        <w:tc>
          <w:tcPr>
            <w:tcW w:w="458" w:type="pct"/>
            <w:vAlign w:val="center"/>
          </w:tcPr>
          <w:p w14:paraId="06F27497"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37</w:t>
            </w:r>
          </w:p>
        </w:tc>
        <w:tc>
          <w:tcPr>
            <w:tcW w:w="458" w:type="pct"/>
            <w:vAlign w:val="center"/>
          </w:tcPr>
          <w:p w14:paraId="1E6F89DE"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14</w:t>
            </w:r>
          </w:p>
        </w:tc>
        <w:tc>
          <w:tcPr>
            <w:tcW w:w="458" w:type="pct"/>
            <w:vAlign w:val="center"/>
          </w:tcPr>
          <w:p w14:paraId="3808C84A"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9</w:t>
            </w:r>
          </w:p>
        </w:tc>
        <w:tc>
          <w:tcPr>
            <w:tcW w:w="458" w:type="pct"/>
            <w:vAlign w:val="bottom"/>
          </w:tcPr>
          <w:p w14:paraId="43F89307"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18</w:t>
            </w:r>
          </w:p>
        </w:tc>
      </w:tr>
      <w:tr w:rsidR="00D52691" w:rsidRPr="00A01F49" w14:paraId="16E413CA"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0EE49B71" w14:textId="77777777" w:rsidR="00D52691" w:rsidRPr="00A01F49" w:rsidRDefault="00D52691">
            <w:pPr>
              <w:pStyle w:val="TableText"/>
              <w:spacing w:before="20" w:after="20"/>
              <w:jc w:val="center"/>
              <w:rPr>
                <w:rFonts w:ascii="Franklin Gothic Book" w:hAnsi="Franklin Gothic Book"/>
              </w:rPr>
            </w:pPr>
            <w:r w:rsidRPr="00A01F49">
              <w:rPr>
                <w:rFonts w:ascii="Franklin Gothic Book" w:hAnsi="Franklin Gothic Book"/>
              </w:rPr>
              <w:t>5</w:t>
            </w:r>
          </w:p>
        </w:tc>
        <w:tc>
          <w:tcPr>
            <w:tcW w:w="458" w:type="pct"/>
            <w:vAlign w:val="center"/>
          </w:tcPr>
          <w:p w14:paraId="732BEFCD"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144</w:t>
            </w:r>
          </w:p>
        </w:tc>
        <w:tc>
          <w:tcPr>
            <w:tcW w:w="458" w:type="pct"/>
            <w:vAlign w:val="center"/>
          </w:tcPr>
          <w:p w14:paraId="779B7CB0"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27</w:t>
            </w:r>
          </w:p>
        </w:tc>
        <w:tc>
          <w:tcPr>
            <w:tcW w:w="458" w:type="pct"/>
            <w:vAlign w:val="center"/>
          </w:tcPr>
          <w:p w14:paraId="230B5776"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35</w:t>
            </w:r>
          </w:p>
        </w:tc>
        <w:tc>
          <w:tcPr>
            <w:tcW w:w="459" w:type="pct"/>
            <w:vAlign w:val="center"/>
          </w:tcPr>
          <w:p w14:paraId="05271686"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41</w:t>
            </w:r>
          </w:p>
        </w:tc>
        <w:tc>
          <w:tcPr>
            <w:tcW w:w="458" w:type="pct"/>
            <w:vAlign w:val="center"/>
          </w:tcPr>
          <w:p w14:paraId="4797BF30"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61</w:t>
            </w:r>
          </w:p>
        </w:tc>
        <w:tc>
          <w:tcPr>
            <w:tcW w:w="458" w:type="pct"/>
            <w:vAlign w:val="center"/>
          </w:tcPr>
          <w:p w14:paraId="238E6A3C"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51</w:t>
            </w:r>
          </w:p>
        </w:tc>
        <w:tc>
          <w:tcPr>
            <w:tcW w:w="458" w:type="pct"/>
            <w:vAlign w:val="center"/>
          </w:tcPr>
          <w:p w14:paraId="298E3273"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46</w:t>
            </w:r>
          </w:p>
        </w:tc>
        <w:tc>
          <w:tcPr>
            <w:tcW w:w="458" w:type="pct"/>
            <w:vAlign w:val="center"/>
          </w:tcPr>
          <w:p w14:paraId="4F323786"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11</w:t>
            </w:r>
          </w:p>
        </w:tc>
        <w:tc>
          <w:tcPr>
            <w:tcW w:w="458" w:type="pct"/>
            <w:vAlign w:val="center"/>
          </w:tcPr>
          <w:p w14:paraId="5488F009"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14</w:t>
            </w:r>
          </w:p>
        </w:tc>
        <w:tc>
          <w:tcPr>
            <w:tcW w:w="458" w:type="pct"/>
            <w:vAlign w:val="bottom"/>
          </w:tcPr>
          <w:p w14:paraId="246D79BD"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13</w:t>
            </w:r>
          </w:p>
        </w:tc>
      </w:tr>
      <w:tr w:rsidR="00D52691" w:rsidRPr="00A01F49" w14:paraId="259CB2FC" w14:textId="77777777">
        <w:tc>
          <w:tcPr>
            <w:tcW w:w="418" w:type="pct"/>
          </w:tcPr>
          <w:p w14:paraId="46D7F4D7" w14:textId="77777777" w:rsidR="00D52691" w:rsidRPr="00A01F49" w:rsidRDefault="00D52691">
            <w:pPr>
              <w:pStyle w:val="TableText"/>
              <w:spacing w:before="20" w:after="20"/>
              <w:jc w:val="center"/>
              <w:rPr>
                <w:rFonts w:ascii="Franklin Gothic Book" w:hAnsi="Franklin Gothic Book"/>
              </w:rPr>
            </w:pPr>
            <w:r w:rsidRPr="00A01F49">
              <w:rPr>
                <w:rFonts w:ascii="Franklin Gothic Book" w:hAnsi="Franklin Gothic Book"/>
              </w:rPr>
              <w:t>6</w:t>
            </w:r>
          </w:p>
        </w:tc>
        <w:tc>
          <w:tcPr>
            <w:tcW w:w="458" w:type="pct"/>
            <w:vAlign w:val="center"/>
          </w:tcPr>
          <w:p w14:paraId="65D8A861"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183</w:t>
            </w:r>
          </w:p>
        </w:tc>
        <w:tc>
          <w:tcPr>
            <w:tcW w:w="458" w:type="pct"/>
            <w:vAlign w:val="center"/>
          </w:tcPr>
          <w:p w14:paraId="43C08DFE"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44</w:t>
            </w:r>
          </w:p>
        </w:tc>
        <w:tc>
          <w:tcPr>
            <w:tcW w:w="458" w:type="pct"/>
            <w:vAlign w:val="center"/>
          </w:tcPr>
          <w:p w14:paraId="4D1433AC"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43</w:t>
            </w:r>
          </w:p>
        </w:tc>
        <w:tc>
          <w:tcPr>
            <w:tcW w:w="459" w:type="pct"/>
            <w:vAlign w:val="center"/>
          </w:tcPr>
          <w:p w14:paraId="1B0F24A1"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41</w:t>
            </w:r>
          </w:p>
        </w:tc>
        <w:tc>
          <w:tcPr>
            <w:tcW w:w="458" w:type="pct"/>
            <w:vAlign w:val="center"/>
          </w:tcPr>
          <w:p w14:paraId="2EFCF17B"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40</w:t>
            </w:r>
          </w:p>
        </w:tc>
        <w:tc>
          <w:tcPr>
            <w:tcW w:w="458" w:type="pct"/>
            <w:vAlign w:val="center"/>
          </w:tcPr>
          <w:p w14:paraId="38C8CFFB"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46</w:t>
            </w:r>
          </w:p>
        </w:tc>
        <w:tc>
          <w:tcPr>
            <w:tcW w:w="458" w:type="pct"/>
            <w:vAlign w:val="center"/>
          </w:tcPr>
          <w:p w14:paraId="0ADF90ED"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42</w:t>
            </w:r>
          </w:p>
        </w:tc>
        <w:tc>
          <w:tcPr>
            <w:tcW w:w="458" w:type="pct"/>
            <w:vAlign w:val="center"/>
          </w:tcPr>
          <w:p w14:paraId="3DC7852D"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16</w:t>
            </w:r>
          </w:p>
        </w:tc>
        <w:tc>
          <w:tcPr>
            <w:tcW w:w="458" w:type="pct"/>
            <w:vAlign w:val="center"/>
          </w:tcPr>
          <w:p w14:paraId="2A4CE837"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10</w:t>
            </w:r>
          </w:p>
        </w:tc>
        <w:tc>
          <w:tcPr>
            <w:tcW w:w="458" w:type="pct"/>
            <w:vAlign w:val="center"/>
          </w:tcPr>
          <w:p w14:paraId="637549CA"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17</w:t>
            </w:r>
          </w:p>
        </w:tc>
      </w:tr>
      <w:tr w:rsidR="00D52691" w:rsidRPr="00A01F49" w14:paraId="485CBCEE"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078B36E8" w14:textId="77777777" w:rsidR="00D52691" w:rsidRPr="00A01F49" w:rsidRDefault="00D52691">
            <w:pPr>
              <w:pStyle w:val="TableText"/>
              <w:spacing w:before="20" w:after="20"/>
              <w:jc w:val="center"/>
              <w:rPr>
                <w:rFonts w:ascii="Franklin Gothic Book" w:hAnsi="Franklin Gothic Book"/>
              </w:rPr>
            </w:pPr>
            <w:r w:rsidRPr="00A01F49">
              <w:rPr>
                <w:rFonts w:ascii="Franklin Gothic Book" w:hAnsi="Franklin Gothic Book"/>
              </w:rPr>
              <w:t>7</w:t>
            </w:r>
          </w:p>
        </w:tc>
        <w:tc>
          <w:tcPr>
            <w:tcW w:w="458" w:type="pct"/>
            <w:vAlign w:val="center"/>
          </w:tcPr>
          <w:p w14:paraId="02C60F18"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196</w:t>
            </w:r>
          </w:p>
        </w:tc>
        <w:tc>
          <w:tcPr>
            <w:tcW w:w="458" w:type="pct"/>
            <w:vAlign w:val="center"/>
          </w:tcPr>
          <w:p w14:paraId="033DB0AA"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34</w:t>
            </w:r>
          </w:p>
        </w:tc>
        <w:tc>
          <w:tcPr>
            <w:tcW w:w="458" w:type="pct"/>
            <w:vAlign w:val="center"/>
          </w:tcPr>
          <w:p w14:paraId="70AF0BED"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38</w:t>
            </w:r>
          </w:p>
        </w:tc>
        <w:tc>
          <w:tcPr>
            <w:tcW w:w="459" w:type="pct"/>
            <w:vAlign w:val="center"/>
          </w:tcPr>
          <w:p w14:paraId="06696D58"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38</w:t>
            </w:r>
          </w:p>
        </w:tc>
        <w:tc>
          <w:tcPr>
            <w:tcW w:w="458" w:type="pct"/>
            <w:vAlign w:val="center"/>
          </w:tcPr>
          <w:p w14:paraId="15948AAF"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48</w:t>
            </w:r>
          </w:p>
        </w:tc>
        <w:tc>
          <w:tcPr>
            <w:tcW w:w="458" w:type="pct"/>
            <w:vAlign w:val="center"/>
          </w:tcPr>
          <w:p w14:paraId="7E991A83"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36</w:t>
            </w:r>
          </w:p>
        </w:tc>
        <w:tc>
          <w:tcPr>
            <w:tcW w:w="458" w:type="pct"/>
            <w:vAlign w:val="center"/>
          </w:tcPr>
          <w:p w14:paraId="529B039B"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40</w:t>
            </w:r>
          </w:p>
        </w:tc>
        <w:tc>
          <w:tcPr>
            <w:tcW w:w="458" w:type="pct"/>
            <w:vAlign w:val="center"/>
          </w:tcPr>
          <w:p w14:paraId="1FE6406E"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18</w:t>
            </w:r>
          </w:p>
        </w:tc>
        <w:tc>
          <w:tcPr>
            <w:tcW w:w="458" w:type="pct"/>
            <w:vAlign w:val="center"/>
          </w:tcPr>
          <w:p w14:paraId="5F427DBF"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26</w:t>
            </w:r>
          </w:p>
        </w:tc>
        <w:tc>
          <w:tcPr>
            <w:tcW w:w="458" w:type="pct"/>
            <w:vAlign w:val="bottom"/>
          </w:tcPr>
          <w:p w14:paraId="14DEF4A9"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22</w:t>
            </w:r>
          </w:p>
        </w:tc>
      </w:tr>
      <w:tr w:rsidR="00D52691" w:rsidRPr="00A01F49" w14:paraId="7BB44E6F" w14:textId="77777777">
        <w:tc>
          <w:tcPr>
            <w:tcW w:w="418" w:type="pct"/>
          </w:tcPr>
          <w:p w14:paraId="28C8BF85" w14:textId="77777777" w:rsidR="00D52691" w:rsidRPr="00A01F49" w:rsidRDefault="00D52691">
            <w:pPr>
              <w:pStyle w:val="TableText"/>
              <w:spacing w:before="20" w:after="20"/>
              <w:jc w:val="center"/>
              <w:rPr>
                <w:rFonts w:ascii="Franklin Gothic Book" w:hAnsi="Franklin Gothic Book"/>
              </w:rPr>
            </w:pPr>
            <w:r w:rsidRPr="00A01F49">
              <w:rPr>
                <w:rFonts w:ascii="Franklin Gothic Book" w:hAnsi="Franklin Gothic Book"/>
              </w:rPr>
              <w:t>8</w:t>
            </w:r>
          </w:p>
        </w:tc>
        <w:tc>
          <w:tcPr>
            <w:tcW w:w="458" w:type="pct"/>
            <w:vAlign w:val="center"/>
          </w:tcPr>
          <w:p w14:paraId="3868089D"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189</w:t>
            </w:r>
          </w:p>
        </w:tc>
        <w:tc>
          <w:tcPr>
            <w:tcW w:w="458" w:type="pct"/>
            <w:vAlign w:val="center"/>
          </w:tcPr>
          <w:p w14:paraId="0A1F4AD3"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37</w:t>
            </w:r>
          </w:p>
        </w:tc>
        <w:tc>
          <w:tcPr>
            <w:tcW w:w="458" w:type="pct"/>
            <w:vAlign w:val="center"/>
          </w:tcPr>
          <w:p w14:paraId="6D8647AF"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36</w:t>
            </w:r>
          </w:p>
        </w:tc>
        <w:tc>
          <w:tcPr>
            <w:tcW w:w="459" w:type="pct"/>
            <w:vAlign w:val="center"/>
          </w:tcPr>
          <w:p w14:paraId="5378E5E8"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38</w:t>
            </w:r>
          </w:p>
        </w:tc>
        <w:tc>
          <w:tcPr>
            <w:tcW w:w="458" w:type="pct"/>
            <w:vAlign w:val="center"/>
          </w:tcPr>
          <w:p w14:paraId="6018CD52"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47</w:t>
            </w:r>
          </w:p>
        </w:tc>
        <w:tc>
          <w:tcPr>
            <w:tcW w:w="458" w:type="pct"/>
            <w:vAlign w:val="center"/>
          </w:tcPr>
          <w:p w14:paraId="3289AD0A"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42</w:t>
            </w:r>
          </w:p>
        </w:tc>
        <w:tc>
          <w:tcPr>
            <w:tcW w:w="458" w:type="pct"/>
            <w:vAlign w:val="center"/>
          </w:tcPr>
          <w:p w14:paraId="66C021D6"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42</w:t>
            </w:r>
          </w:p>
        </w:tc>
        <w:tc>
          <w:tcPr>
            <w:tcW w:w="458" w:type="pct"/>
            <w:vAlign w:val="center"/>
          </w:tcPr>
          <w:p w14:paraId="73DEFA56"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16</w:t>
            </w:r>
          </w:p>
        </w:tc>
        <w:tc>
          <w:tcPr>
            <w:tcW w:w="458" w:type="pct"/>
            <w:vAlign w:val="center"/>
          </w:tcPr>
          <w:p w14:paraId="4C36AF26"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22</w:t>
            </w:r>
          </w:p>
        </w:tc>
        <w:tc>
          <w:tcPr>
            <w:tcW w:w="458" w:type="pct"/>
            <w:vAlign w:val="bottom"/>
          </w:tcPr>
          <w:p w14:paraId="68EA3306"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20</w:t>
            </w:r>
          </w:p>
        </w:tc>
      </w:tr>
      <w:tr w:rsidR="00D52691" w:rsidRPr="00A01F49" w14:paraId="3DABAE1E"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4F31EFAF" w14:textId="77777777" w:rsidR="00D52691" w:rsidRPr="00A01F49" w:rsidRDefault="00D52691">
            <w:pPr>
              <w:pStyle w:val="TableText"/>
              <w:spacing w:before="20" w:after="20"/>
              <w:jc w:val="center"/>
              <w:rPr>
                <w:rFonts w:ascii="Franklin Gothic Book" w:hAnsi="Franklin Gothic Book"/>
                <w:spacing w:val="-4"/>
              </w:rPr>
            </w:pPr>
            <w:r w:rsidRPr="00A01F49">
              <w:rPr>
                <w:rFonts w:ascii="Franklin Gothic Book" w:hAnsi="Franklin Gothic Book"/>
                <w:spacing w:val="-4"/>
              </w:rPr>
              <w:t>3-8</w:t>
            </w:r>
          </w:p>
        </w:tc>
        <w:tc>
          <w:tcPr>
            <w:tcW w:w="458" w:type="pct"/>
            <w:vAlign w:val="center"/>
          </w:tcPr>
          <w:p w14:paraId="49C4F40D"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1,053</w:t>
            </w:r>
          </w:p>
        </w:tc>
        <w:tc>
          <w:tcPr>
            <w:tcW w:w="458" w:type="pct"/>
            <w:vAlign w:val="center"/>
          </w:tcPr>
          <w:p w14:paraId="23D36AA5"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39</w:t>
            </w:r>
          </w:p>
        </w:tc>
        <w:tc>
          <w:tcPr>
            <w:tcW w:w="458" w:type="pct"/>
            <w:vAlign w:val="center"/>
          </w:tcPr>
          <w:p w14:paraId="00AF0035"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42</w:t>
            </w:r>
          </w:p>
        </w:tc>
        <w:tc>
          <w:tcPr>
            <w:tcW w:w="459" w:type="pct"/>
            <w:vAlign w:val="center"/>
          </w:tcPr>
          <w:p w14:paraId="54A79093"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41</w:t>
            </w:r>
          </w:p>
        </w:tc>
        <w:tc>
          <w:tcPr>
            <w:tcW w:w="458" w:type="pct"/>
            <w:vAlign w:val="center"/>
          </w:tcPr>
          <w:p w14:paraId="3B622E65"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45</w:t>
            </w:r>
          </w:p>
        </w:tc>
        <w:tc>
          <w:tcPr>
            <w:tcW w:w="458" w:type="pct"/>
            <w:vAlign w:val="center"/>
          </w:tcPr>
          <w:p w14:paraId="409AB993"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42</w:t>
            </w:r>
          </w:p>
        </w:tc>
        <w:tc>
          <w:tcPr>
            <w:tcW w:w="458" w:type="pct"/>
            <w:vAlign w:val="center"/>
          </w:tcPr>
          <w:p w14:paraId="0ACE10ED"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41</w:t>
            </w:r>
          </w:p>
        </w:tc>
        <w:tc>
          <w:tcPr>
            <w:tcW w:w="458" w:type="pct"/>
            <w:vAlign w:val="center"/>
          </w:tcPr>
          <w:p w14:paraId="1E6C0361"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16</w:t>
            </w:r>
          </w:p>
        </w:tc>
        <w:tc>
          <w:tcPr>
            <w:tcW w:w="458" w:type="pct"/>
            <w:vAlign w:val="center"/>
          </w:tcPr>
          <w:p w14:paraId="30CA6B51"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17</w:t>
            </w:r>
          </w:p>
        </w:tc>
        <w:tc>
          <w:tcPr>
            <w:tcW w:w="458" w:type="pct"/>
            <w:vAlign w:val="bottom"/>
          </w:tcPr>
          <w:p w14:paraId="6083DC6A"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18</w:t>
            </w:r>
          </w:p>
        </w:tc>
      </w:tr>
      <w:tr w:rsidR="00D52691" w:rsidRPr="00A01F49" w14:paraId="664FA1D0" w14:textId="77777777">
        <w:tc>
          <w:tcPr>
            <w:tcW w:w="418" w:type="pct"/>
          </w:tcPr>
          <w:p w14:paraId="7E43860B" w14:textId="77777777" w:rsidR="00D52691" w:rsidRPr="00A01F49" w:rsidRDefault="00D52691">
            <w:pPr>
              <w:pStyle w:val="TableText"/>
              <w:spacing w:before="20" w:after="20"/>
              <w:jc w:val="center"/>
              <w:rPr>
                <w:rFonts w:ascii="Franklin Gothic Book" w:hAnsi="Franklin Gothic Book"/>
              </w:rPr>
            </w:pPr>
            <w:r w:rsidRPr="00A01F49">
              <w:rPr>
                <w:rFonts w:ascii="Franklin Gothic Book" w:hAnsi="Franklin Gothic Book"/>
              </w:rPr>
              <w:t>10</w:t>
            </w:r>
          </w:p>
        </w:tc>
        <w:tc>
          <w:tcPr>
            <w:tcW w:w="458" w:type="pct"/>
            <w:vAlign w:val="center"/>
          </w:tcPr>
          <w:p w14:paraId="7F7A4955"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137</w:t>
            </w:r>
          </w:p>
        </w:tc>
        <w:tc>
          <w:tcPr>
            <w:tcW w:w="458" w:type="pct"/>
            <w:vAlign w:val="center"/>
          </w:tcPr>
          <w:p w14:paraId="115C2D1B"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32</w:t>
            </w:r>
          </w:p>
        </w:tc>
        <w:tc>
          <w:tcPr>
            <w:tcW w:w="458" w:type="pct"/>
            <w:vAlign w:val="center"/>
          </w:tcPr>
          <w:p w14:paraId="183B1597"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47</w:t>
            </w:r>
          </w:p>
        </w:tc>
        <w:tc>
          <w:tcPr>
            <w:tcW w:w="459" w:type="pct"/>
            <w:vAlign w:val="center"/>
          </w:tcPr>
          <w:p w14:paraId="2DB7FED9"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50</w:t>
            </w:r>
          </w:p>
        </w:tc>
        <w:tc>
          <w:tcPr>
            <w:tcW w:w="458" w:type="pct"/>
            <w:vAlign w:val="center"/>
          </w:tcPr>
          <w:p w14:paraId="06B89F21"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60</w:t>
            </w:r>
          </w:p>
        </w:tc>
        <w:tc>
          <w:tcPr>
            <w:tcW w:w="458" w:type="pct"/>
            <w:vAlign w:val="center"/>
          </w:tcPr>
          <w:p w14:paraId="73BD75B9"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44</w:t>
            </w:r>
          </w:p>
        </w:tc>
        <w:tc>
          <w:tcPr>
            <w:tcW w:w="458" w:type="pct"/>
            <w:vAlign w:val="center"/>
          </w:tcPr>
          <w:p w14:paraId="465A3803"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42</w:t>
            </w:r>
          </w:p>
        </w:tc>
        <w:tc>
          <w:tcPr>
            <w:tcW w:w="458" w:type="pct"/>
            <w:vAlign w:val="center"/>
          </w:tcPr>
          <w:p w14:paraId="0E23A408"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8</w:t>
            </w:r>
          </w:p>
        </w:tc>
        <w:tc>
          <w:tcPr>
            <w:tcW w:w="458" w:type="pct"/>
            <w:vAlign w:val="center"/>
          </w:tcPr>
          <w:p w14:paraId="085891B0"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9</w:t>
            </w:r>
          </w:p>
        </w:tc>
        <w:tc>
          <w:tcPr>
            <w:tcW w:w="458" w:type="pct"/>
            <w:vAlign w:val="bottom"/>
          </w:tcPr>
          <w:p w14:paraId="48D9CB0E"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9</w:t>
            </w:r>
          </w:p>
        </w:tc>
      </w:tr>
    </w:tbl>
    <w:p w14:paraId="44734A77" w14:textId="77777777" w:rsidR="00D52691" w:rsidRPr="00A01F49" w:rsidRDefault="00D52691" w:rsidP="00D52691">
      <w:pPr>
        <w:pStyle w:val="TableTitle0"/>
      </w:pPr>
      <w:bookmarkStart w:id="182" w:name="_Toc158035159"/>
      <w:bookmarkEnd w:id="178"/>
      <w:bookmarkEnd w:id="180"/>
      <w:r w:rsidRPr="00A01F49">
        <w:t>Table E9. Next-Generation MCAS Science Achievement by Grade, 2022-2023</w:t>
      </w:r>
      <w:bookmarkEnd w:id="182"/>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D52691" w:rsidRPr="00A01F49" w14:paraId="1CA9A3F2"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15FC81A3" w14:textId="77777777" w:rsidR="00D52691" w:rsidRPr="00A01F49" w:rsidRDefault="00D52691">
            <w:pPr>
              <w:pStyle w:val="TableColHeadingLeft"/>
              <w:spacing w:before="20" w:after="20"/>
              <w:jc w:val="center"/>
            </w:pPr>
            <w:r w:rsidRPr="00A01F49">
              <w:t>Grade</w:t>
            </w:r>
          </w:p>
        </w:tc>
        <w:tc>
          <w:tcPr>
            <w:tcW w:w="458" w:type="pct"/>
            <w:vMerge w:val="restart"/>
            <w:vAlign w:val="center"/>
          </w:tcPr>
          <w:p w14:paraId="13060BDB" w14:textId="7B9FC2F6" w:rsidR="00D52691" w:rsidRPr="00A01F49" w:rsidRDefault="00D52691">
            <w:pPr>
              <w:pStyle w:val="TableColHeadingCenter"/>
              <w:spacing w:before="20" w:after="20"/>
            </w:pPr>
            <w:r w:rsidRPr="00A01F49">
              <w:t xml:space="preserve"># </w:t>
            </w:r>
            <w:r w:rsidR="00AE0106" w:rsidRPr="00A01F49">
              <w:t>i</w:t>
            </w:r>
            <w:r w:rsidRPr="00A01F49">
              <w:t>ncluded (2023)</w:t>
            </w:r>
          </w:p>
        </w:tc>
        <w:tc>
          <w:tcPr>
            <w:tcW w:w="1375" w:type="pct"/>
            <w:gridSpan w:val="3"/>
            <w:vAlign w:val="bottom"/>
          </w:tcPr>
          <w:p w14:paraId="6A018887" w14:textId="0ED6A358" w:rsidR="00D52691" w:rsidRPr="00A01F49" w:rsidRDefault="00D52691">
            <w:pPr>
              <w:pStyle w:val="TableColHeadingCenter"/>
              <w:spacing w:before="20" w:after="20"/>
            </w:pPr>
            <w:r w:rsidRPr="00A01F49">
              <w:t>Percent</w:t>
            </w:r>
            <w:r w:rsidR="00AE0106" w:rsidRPr="00A01F49">
              <w:t>age</w:t>
            </w:r>
            <w:r w:rsidRPr="00A01F49">
              <w:t xml:space="preserve"> meeting or exceeding expectations</w:t>
            </w:r>
          </w:p>
        </w:tc>
        <w:tc>
          <w:tcPr>
            <w:tcW w:w="1374" w:type="pct"/>
            <w:gridSpan w:val="3"/>
            <w:vAlign w:val="center"/>
          </w:tcPr>
          <w:p w14:paraId="57DF972E" w14:textId="6C36DA67" w:rsidR="00D52691" w:rsidRPr="00A01F49" w:rsidRDefault="00D52691">
            <w:pPr>
              <w:pStyle w:val="TableColHeadingCenter"/>
              <w:spacing w:before="20" w:after="20"/>
            </w:pPr>
            <w:r w:rsidRPr="00A01F49">
              <w:t>Percent</w:t>
            </w:r>
            <w:r w:rsidR="00AE0106" w:rsidRPr="00A01F49">
              <w:t>age</w:t>
            </w:r>
            <w:r w:rsidRPr="00A01F49">
              <w:t xml:space="preserve"> partially meeting expectations</w:t>
            </w:r>
          </w:p>
        </w:tc>
        <w:tc>
          <w:tcPr>
            <w:tcW w:w="1374" w:type="pct"/>
            <w:gridSpan w:val="3"/>
            <w:vAlign w:val="center"/>
          </w:tcPr>
          <w:p w14:paraId="37B7AE61" w14:textId="13D1FECD" w:rsidR="00D52691" w:rsidRPr="00A01F49" w:rsidRDefault="00D52691">
            <w:pPr>
              <w:pStyle w:val="TableColHeadingCenter"/>
              <w:spacing w:before="20" w:after="20"/>
            </w:pPr>
            <w:r w:rsidRPr="00A01F49">
              <w:t>Percent</w:t>
            </w:r>
            <w:r w:rsidR="00AE0106" w:rsidRPr="00A01F49">
              <w:t>age</w:t>
            </w:r>
            <w:r w:rsidRPr="00A01F49">
              <w:t xml:space="preserve"> not meeting expectations</w:t>
            </w:r>
          </w:p>
        </w:tc>
      </w:tr>
      <w:tr w:rsidR="00D52691" w:rsidRPr="00A01F49" w14:paraId="4008DFA1"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33033330" w14:textId="77777777" w:rsidR="00D52691" w:rsidRPr="00A01F49" w:rsidRDefault="00D52691">
            <w:pPr>
              <w:pStyle w:val="TableColHeadingCenter"/>
              <w:spacing w:before="20" w:after="20"/>
            </w:pPr>
          </w:p>
        </w:tc>
        <w:tc>
          <w:tcPr>
            <w:tcW w:w="458" w:type="pct"/>
            <w:vMerge/>
            <w:vAlign w:val="bottom"/>
          </w:tcPr>
          <w:p w14:paraId="1CCF7BBA" w14:textId="77777777" w:rsidR="00D52691" w:rsidRPr="00A01F49" w:rsidRDefault="00D52691">
            <w:pPr>
              <w:pStyle w:val="TableColHeadingCenter"/>
              <w:spacing w:before="20" w:after="20"/>
            </w:pPr>
          </w:p>
        </w:tc>
        <w:tc>
          <w:tcPr>
            <w:tcW w:w="458" w:type="pct"/>
            <w:vAlign w:val="center"/>
          </w:tcPr>
          <w:p w14:paraId="5ECA4664" w14:textId="77777777" w:rsidR="00D52691" w:rsidRPr="00A01F49" w:rsidRDefault="00D52691">
            <w:pPr>
              <w:pStyle w:val="TableColHeadingCenter"/>
              <w:spacing w:before="20" w:after="20"/>
            </w:pPr>
            <w:r w:rsidRPr="00A01F49">
              <w:t>2022</w:t>
            </w:r>
          </w:p>
        </w:tc>
        <w:tc>
          <w:tcPr>
            <w:tcW w:w="458" w:type="pct"/>
            <w:vAlign w:val="center"/>
          </w:tcPr>
          <w:p w14:paraId="10FB5089" w14:textId="77777777" w:rsidR="00D52691" w:rsidRPr="00A01F49" w:rsidRDefault="00D52691">
            <w:pPr>
              <w:pStyle w:val="TableColHeadingCenter"/>
              <w:spacing w:before="20" w:after="20"/>
            </w:pPr>
            <w:r w:rsidRPr="00A01F49">
              <w:t>2023</w:t>
            </w:r>
          </w:p>
        </w:tc>
        <w:tc>
          <w:tcPr>
            <w:tcW w:w="459" w:type="pct"/>
            <w:vAlign w:val="center"/>
          </w:tcPr>
          <w:p w14:paraId="144D41F5" w14:textId="77777777" w:rsidR="00D52691" w:rsidRPr="00A01F49" w:rsidRDefault="00D52691">
            <w:pPr>
              <w:pStyle w:val="TableColHeadingCenter"/>
              <w:spacing w:before="20" w:after="20"/>
            </w:pPr>
            <w:r w:rsidRPr="00A01F49">
              <w:t>State (2023)</w:t>
            </w:r>
          </w:p>
        </w:tc>
        <w:tc>
          <w:tcPr>
            <w:tcW w:w="458" w:type="pct"/>
            <w:vAlign w:val="center"/>
          </w:tcPr>
          <w:p w14:paraId="72E81198" w14:textId="77777777" w:rsidR="00D52691" w:rsidRPr="00A01F49" w:rsidRDefault="00D52691">
            <w:pPr>
              <w:pStyle w:val="TableColHeadingCenter"/>
              <w:spacing w:before="20" w:after="20"/>
            </w:pPr>
            <w:r w:rsidRPr="00A01F49">
              <w:t>2022</w:t>
            </w:r>
          </w:p>
        </w:tc>
        <w:tc>
          <w:tcPr>
            <w:tcW w:w="458" w:type="pct"/>
            <w:vAlign w:val="center"/>
          </w:tcPr>
          <w:p w14:paraId="4BF7D9E5" w14:textId="77777777" w:rsidR="00D52691" w:rsidRPr="00A01F49" w:rsidRDefault="00D52691">
            <w:pPr>
              <w:pStyle w:val="TableColHeadingCenter"/>
              <w:spacing w:before="20" w:after="20"/>
            </w:pPr>
            <w:r w:rsidRPr="00A01F49">
              <w:t>2023</w:t>
            </w:r>
          </w:p>
        </w:tc>
        <w:tc>
          <w:tcPr>
            <w:tcW w:w="458" w:type="pct"/>
            <w:vAlign w:val="center"/>
          </w:tcPr>
          <w:p w14:paraId="7E6F12C2" w14:textId="77777777" w:rsidR="00D52691" w:rsidRPr="00A01F49" w:rsidRDefault="00D52691">
            <w:pPr>
              <w:pStyle w:val="TableColHeadingCenter"/>
              <w:spacing w:before="20" w:after="20"/>
            </w:pPr>
            <w:r w:rsidRPr="00A01F49">
              <w:t>State (2023)</w:t>
            </w:r>
          </w:p>
        </w:tc>
        <w:tc>
          <w:tcPr>
            <w:tcW w:w="458" w:type="pct"/>
            <w:vAlign w:val="center"/>
          </w:tcPr>
          <w:p w14:paraId="062FA440" w14:textId="77777777" w:rsidR="00D52691" w:rsidRPr="00A01F49" w:rsidRDefault="00D52691">
            <w:pPr>
              <w:pStyle w:val="TableColHeadingCenter"/>
              <w:spacing w:before="20" w:after="20"/>
            </w:pPr>
            <w:r w:rsidRPr="00A01F49">
              <w:t>2022</w:t>
            </w:r>
          </w:p>
        </w:tc>
        <w:tc>
          <w:tcPr>
            <w:tcW w:w="458" w:type="pct"/>
            <w:vAlign w:val="center"/>
          </w:tcPr>
          <w:p w14:paraId="6CBCE3D2" w14:textId="77777777" w:rsidR="00D52691" w:rsidRPr="00A01F49" w:rsidRDefault="00D52691">
            <w:pPr>
              <w:pStyle w:val="TableColHeadingCenter"/>
              <w:spacing w:before="20" w:after="20"/>
            </w:pPr>
            <w:r w:rsidRPr="00A01F49">
              <w:t>2023</w:t>
            </w:r>
          </w:p>
        </w:tc>
        <w:tc>
          <w:tcPr>
            <w:tcW w:w="458" w:type="pct"/>
            <w:vAlign w:val="center"/>
          </w:tcPr>
          <w:p w14:paraId="257CCE73" w14:textId="77777777" w:rsidR="00D52691" w:rsidRPr="00A01F49" w:rsidRDefault="00D52691">
            <w:pPr>
              <w:pStyle w:val="TableColHeadingCenter"/>
              <w:spacing w:before="20" w:after="20"/>
            </w:pPr>
            <w:r w:rsidRPr="00A01F49">
              <w:t>State (2023)</w:t>
            </w:r>
          </w:p>
        </w:tc>
      </w:tr>
      <w:tr w:rsidR="00D52691" w:rsidRPr="00A01F49" w14:paraId="3052E337"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2F77F2C4" w14:textId="77777777" w:rsidR="00D52691" w:rsidRPr="00A01F49" w:rsidRDefault="00D52691">
            <w:pPr>
              <w:pStyle w:val="TableText"/>
              <w:spacing w:before="20" w:after="20"/>
              <w:jc w:val="center"/>
              <w:rPr>
                <w:rFonts w:ascii="Franklin Gothic Book" w:hAnsi="Franklin Gothic Book"/>
              </w:rPr>
            </w:pPr>
            <w:r w:rsidRPr="00A01F49">
              <w:rPr>
                <w:rFonts w:ascii="Franklin Gothic Book" w:hAnsi="Franklin Gothic Book"/>
              </w:rPr>
              <w:t>5</w:t>
            </w:r>
          </w:p>
        </w:tc>
        <w:tc>
          <w:tcPr>
            <w:tcW w:w="458" w:type="pct"/>
            <w:vAlign w:val="center"/>
          </w:tcPr>
          <w:p w14:paraId="27A9036D"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144</w:t>
            </w:r>
          </w:p>
        </w:tc>
        <w:tc>
          <w:tcPr>
            <w:tcW w:w="458" w:type="pct"/>
            <w:vAlign w:val="center"/>
          </w:tcPr>
          <w:p w14:paraId="19F5253F"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37</w:t>
            </w:r>
          </w:p>
        </w:tc>
        <w:tc>
          <w:tcPr>
            <w:tcW w:w="458" w:type="pct"/>
            <w:vAlign w:val="center"/>
          </w:tcPr>
          <w:p w14:paraId="6CA2A1A6"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36</w:t>
            </w:r>
          </w:p>
        </w:tc>
        <w:tc>
          <w:tcPr>
            <w:tcW w:w="459" w:type="pct"/>
            <w:vAlign w:val="center"/>
          </w:tcPr>
          <w:p w14:paraId="36204D40"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42</w:t>
            </w:r>
          </w:p>
        </w:tc>
        <w:tc>
          <w:tcPr>
            <w:tcW w:w="458" w:type="pct"/>
            <w:vAlign w:val="center"/>
          </w:tcPr>
          <w:p w14:paraId="1040521D"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46</w:t>
            </w:r>
          </w:p>
        </w:tc>
        <w:tc>
          <w:tcPr>
            <w:tcW w:w="458" w:type="pct"/>
            <w:vAlign w:val="center"/>
          </w:tcPr>
          <w:p w14:paraId="0E9AEF6A"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43</w:t>
            </w:r>
          </w:p>
        </w:tc>
        <w:tc>
          <w:tcPr>
            <w:tcW w:w="458" w:type="pct"/>
            <w:vAlign w:val="bottom"/>
          </w:tcPr>
          <w:p w14:paraId="68DF76EB"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40</w:t>
            </w:r>
          </w:p>
        </w:tc>
        <w:tc>
          <w:tcPr>
            <w:tcW w:w="458" w:type="pct"/>
            <w:vAlign w:val="center"/>
          </w:tcPr>
          <w:p w14:paraId="5FE2052A"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17</w:t>
            </w:r>
          </w:p>
        </w:tc>
        <w:tc>
          <w:tcPr>
            <w:tcW w:w="458" w:type="pct"/>
            <w:vAlign w:val="center"/>
          </w:tcPr>
          <w:p w14:paraId="7CECF665"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21</w:t>
            </w:r>
          </w:p>
        </w:tc>
        <w:tc>
          <w:tcPr>
            <w:tcW w:w="458" w:type="pct"/>
            <w:vAlign w:val="bottom"/>
          </w:tcPr>
          <w:p w14:paraId="29B56E3D"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19</w:t>
            </w:r>
          </w:p>
        </w:tc>
      </w:tr>
      <w:tr w:rsidR="00D52691" w:rsidRPr="00A01F49" w14:paraId="07DB332D" w14:textId="77777777">
        <w:tc>
          <w:tcPr>
            <w:tcW w:w="418" w:type="pct"/>
          </w:tcPr>
          <w:p w14:paraId="76E392A3" w14:textId="77777777" w:rsidR="00D52691" w:rsidRPr="00A01F49" w:rsidRDefault="00D52691">
            <w:pPr>
              <w:pStyle w:val="TableText"/>
              <w:spacing w:before="20" w:after="20"/>
              <w:jc w:val="center"/>
              <w:rPr>
                <w:rFonts w:ascii="Franklin Gothic Book" w:hAnsi="Franklin Gothic Book"/>
              </w:rPr>
            </w:pPr>
            <w:r w:rsidRPr="00A01F49">
              <w:rPr>
                <w:rFonts w:ascii="Franklin Gothic Book" w:hAnsi="Franklin Gothic Book"/>
              </w:rPr>
              <w:t>8</w:t>
            </w:r>
          </w:p>
        </w:tc>
        <w:tc>
          <w:tcPr>
            <w:tcW w:w="458" w:type="pct"/>
            <w:vAlign w:val="center"/>
          </w:tcPr>
          <w:p w14:paraId="137D795E"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189</w:t>
            </w:r>
          </w:p>
        </w:tc>
        <w:tc>
          <w:tcPr>
            <w:tcW w:w="458" w:type="pct"/>
            <w:vAlign w:val="center"/>
          </w:tcPr>
          <w:p w14:paraId="4FA5D241"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35</w:t>
            </w:r>
          </w:p>
        </w:tc>
        <w:tc>
          <w:tcPr>
            <w:tcW w:w="458" w:type="pct"/>
            <w:vAlign w:val="center"/>
          </w:tcPr>
          <w:p w14:paraId="277FEFEA"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28</w:t>
            </w:r>
          </w:p>
        </w:tc>
        <w:tc>
          <w:tcPr>
            <w:tcW w:w="459" w:type="pct"/>
            <w:vAlign w:val="center"/>
          </w:tcPr>
          <w:p w14:paraId="7223B7DA"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41</w:t>
            </w:r>
          </w:p>
        </w:tc>
        <w:tc>
          <w:tcPr>
            <w:tcW w:w="458" w:type="pct"/>
            <w:vAlign w:val="center"/>
          </w:tcPr>
          <w:p w14:paraId="5F5109D9"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52</w:t>
            </w:r>
          </w:p>
        </w:tc>
        <w:tc>
          <w:tcPr>
            <w:tcW w:w="458" w:type="pct"/>
            <w:vAlign w:val="center"/>
          </w:tcPr>
          <w:p w14:paraId="42F3BA26"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46</w:t>
            </w:r>
          </w:p>
        </w:tc>
        <w:tc>
          <w:tcPr>
            <w:tcW w:w="458" w:type="pct"/>
            <w:vAlign w:val="bottom"/>
          </w:tcPr>
          <w:p w14:paraId="1B39285C"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40</w:t>
            </w:r>
          </w:p>
        </w:tc>
        <w:tc>
          <w:tcPr>
            <w:tcW w:w="458" w:type="pct"/>
            <w:vAlign w:val="center"/>
          </w:tcPr>
          <w:p w14:paraId="7ACE221E"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13</w:t>
            </w:r>
          </w:p>
        </w:tc>
        <w:tc>
          <w:tcPr>
            <w:tcW w:w="458" w:type="pct"/>
            <w:vAlign w:val="center"/>
          </w:tcPr>
          <w:p w14:paraId="50FFCACA"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26</w:t>
            </w:r>
          </w:p>
        </w:tc>
        <w:tc>
          <w:tcPr>
            <w:tcW w:w="458" w:type="pct"/>
            <w:vAlign w:val="bottom"/>
          </w:tcPr>
          <w:p w14:paraId="001384D3"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19</w:t>
            </w:r>
          </w:p>
        </w:tc>
      </w:tr>
      <w:tr w:rsidR="00D52691" w:rsidRPr="00A01F49" w14:paraId="0FEDEE1B"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7F46F261" w14:textId="77777777" w:rsidR="00D52691" w:rsidRPr="00A01F49" w:rsidRDefault="00D52691">
            <w:pPr>
              <w:pStyle w:val="TableText"/>
              <w:spacing w:before="20" w:after="20"/>
              <w:jc w:val="center"/>
              <w:rPr>
                <w:rFonts w:ascii="Franklin Gothic Book" w:hAnsi="Franklin Gothic Book"/>
                <w:spacing w:val="-4"/>
              </w:rPr>
            </w:pPr>
            <w:r w:rsidRPr="00A01F49">
              <w:rPr>
                <w:rFonts w:ascii="Franklin Gothic Book" w:hAnsi="Franklin Gothic Book"/>
                <w:spacing w:val="-4"/>
              </w:rPr>
              <w:t>5 and 8</w:t>
            </w:r>
          </w:p>
        </w:tc>
        <w:tc>
          <w:tcPr>
            <w:tcW w:w="458" w:type="pct"/>
            <w:vAlign w:val="center"/>
          </w:tcPr>
          <w:p w14:paraId="5FCD611A"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333</w:t>
            </w:r>
          </w:p>
        </w:tc>
        <w:tc>
          <w:tcPr>
            <w:tcW w:w="458" w:type="pct"/>
            <w:vAlign w:val="center"/>
          </w:tcPr>
          <w:p w14:paraId="6512FF6E"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36</w:t>
            </w:r>
          </w:p>
        </w:tc>
        <w:tc>
          <w:tcPr>
            <w:tcW w:w="458" w:type="pct"/>
            <w:vAlign w:val="center"/>
          </w:tcPr>
          <w:p w14:paraId="24DE08C3"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32</w:t>
            </w:r>
          </w:p>
        </w:tc>
        <w:tc>
          <w:tcPr>
            <w:tcW w:w="459" w:type="pct"/>
            <w:vAlign w:val="center"/>
          </w:tcPr>
          <w:p w14:paraId="7502E698"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41</w:t>
            </w:r>
          </w:p>
        </w:tc>
        <w:tc>
          <w:tcPr>
            <w:tcW w:w="458" w:type="pct"/>
            <w:vAlign w:val="center"/>
          </w:tcPr>
          <w:p w14:paraId="0B55598C"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49</w:t>
            </w:r>
          </w:p>
        </w:tc>
        <w:tc>
          <w:tcPr>
            <w:tcW w:w="458" w:type="pct"/>
            <w:vAlign w:val="center"/>
          </w:tcPr>
          <w:p w14:paraId="6458FAF1"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44</w:t>
            </w:r>
          </w:p>
        </w:tc>
        <w:tc>
          <w:tcPr>
            <w:tcW w:w="458" w:type="pct"/>
            <w:vAlign w:val="bottom"/>
          </w:tcPr>
          <w:p w14:paraId="449FDA66"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40</w:t>
            </w:r>
          </w:p>
        </w:tc>
        <w:tc>
          <w:tcPr>
            <w:tcW w:w="458" w:type="pct"/>
            <w:vAlign w:val="center"/>
          </w:tcPr>
          <w:p w14:paraId="438A55A5"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15</w:t>
            </w:r>
          </w:p>
        </w:tc>
        <w:tc>
          <w:tcPr>
            <w:tcW w:w="458" w:type="pct"/>
            <w:vAlign w:val="center"/>
          </w:tcPr>
          <w:p w14:paraId="2D046592"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24</w:t>
            </w:r>
          </w:p>
        </w:tc>
        <w:tc>
          <w:tcPr>
            <w:tcW w:w="458" w:type="pct"/>
            <w:vAlign w:val="bottom"/>
          </w:tcPr>
          <w:p w14:paraId="1CB96895"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19</w:t>
            </w:r>
          </w:p>
        </w:tc>
      </w:tr>
      <w:tr w:rsidR="00D52691" w:rsidRPr="00A01F49" w14:paraId="3132BA58" w14:textId="77777777">
        <w:tc>
          <w:tcPr>
            <w:tcW w:w="418" w:type="pct"/>
          </w:tcPr>
          <w:p w14:paraId="35D42A59" w14:textId="77777777" w:rsidR="00D52691" w:rsidRPr="00A01F49" w:rsidRDefault="00D52691">
            <w:pPr>
              <w:pStyle w:val="TableText"/>
              <w:spacing w:before="20" w:after="20"/>
              <w:jc w:val="center"/>
              <w:rPr>
                <w:rFonts w:ascii="Franklin Gothic Book" w:hAnsi="Franklin Gothic Book"/>
              </w:rPr>
            </w:pPr>
            <w:r w:rsidRPr="00A01F49">
              <w:rPr>
                <w:rFonts w:ascii="Franklin Gothic Book" w:hAnsi="Franklin Gothic Book"/>
              </w:rPr>
              <w:t>10</w:t>
            </w:r>
          </w:p>
        </w:tc>
        <w:tc>
          <w:tcPr>
            <w:tcW w:w="458" w:type="pct"/>
            <w:vAlign w:val="center"/>
          </w:tcPr>
          <w:p w14:paraId="27695613"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121</w:t>
            </w:r>
          </w:p>
        </w:tc>
        <w:tc>
          <w:tcPr>
            <w:tcW w:w="458" w:type="pct"/>
            <w:vAlign w:val="center"/>
          </w:tcPr>
          <w:p w14:paraId="0F17E428"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55</w:t>
            </w:r>
          </w:p>
        </w:tc>
        <w:tc>
          <w:tcPr>
            <w:tcW w:w="458" w:type="pct"/>
            <w:vAlign w:val="center"/>
          </w:tcPr>
          <w:p w14:paraId="2298906D"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56</w:t>
            </w:r>
          </w:p>
        </w:tc>
        <w:tc>
          <w:tcPr>
            <w:tcW w:w="459" w:type="pct"/>
            <w:vAlign w:val="center"/>
          </w:tcPr>
          <w:p w14:paraId="51E95A6C"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47</w:t>
            </w:r>
          </w:p>
        </w:tc>
        <w:tc>
          <w:tcPr>
            <w:tcW w:w="458" w:type="pct"/>
            <w:vAlign w:val="center"/>
          </w:tcPr>
          <w:p w14:paraId="003EBD40"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35</w:t>
            </w:r>
          </w:p>
        </w:tc>
        <w:tc>
          <w:tcPr>
            <w:tcW w:w="458" w:type="pct"/>
            <w:vAlign w:val="center"/>
          </w:tcPr>
          <w:p w14:paraId="01EEF5D4"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37</w:t>
            </w:r>
          </w:p>
        </w:tc>
        <w:tc>
          <w:tcPr>
            <w:tcW w:w="458" w:type="pct"/>
            <w:vAlign w:val="bottom"/>
          </w:tcPr>
          <w:p w14:paraId="4759749F"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42</w:t>
            </w:r>
          </w:p>
        </w:tc>
        <w:tc>
          <w:tcPr>
            <w:tcW w:w="458" w:type="pct"/>
            <w:vAlign w:val="center"/>
          </w:tcPr>
          <w:p w14:paraId="4DDBDF3A"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10</w:t>
            </w:r>
          </w:p>
        </w:tc>
        <w:tc>
          <w:tcPr>
            <w:tcW w:w="458" w:type="pct"/>
            <w:vAlign w:val="center"/>
          </w:tcPr>
          <w:p w14:paraId="070F8812"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cs="Calibri"/>
              </w:rPr>
              <w:t>7</w:t>
            </w:r>
          </w:p>
        </w:tc>
        <w:tc>
          <w:tcPr>
            <w:tcW w:w="458" w:type="pct"/>
            <w:vAlign w:val="bottom"/>
          </w:tcPr>
          <w:p w14:paraId="79E3BF67" w14:textId="77777777" w:rsidR="00D52691" w:rsidRPr="00A01F49" w:rsidRDefault="00D52691">
            <w:pPr>
              <w:pStyle w:val="TableTextCentered"/>
              <w:spacing w:before="20" w:after="20"/>
              <w:rPr>
                <w:rFonts w:ascii="Franklin Gothic Book" w:hAnsi="Franklin Gothic Book"/>
              </w:rPr>
            </w:pPr>
            <w:r w:rsidRPr="00A01F49">
              <w:rPr>
                <w:rFonts w:ascii="Franklin Gothic Book" w:hAnsi="Franklin Gothic Book"/>
              </w:rPr>
              <w:t>11</w:t>
            </w:r>
          </w:p>
        </w:tc>
      </w:tr>
    </w:tbl>
    <w:p w14:paraId="75FD01DF" w14:textId="77777777" w:rsidR="00D52691" w:rsidRPr="00A01F49" w:rsidRDefault="00D52691">
      <w:pPr>
        <w:spacing w:line="240" w:lineRule="auto"/>
      </w:pPr>
    </w:p>
    <w:p w14:paraId="54AE12AF" w14:textId="3A76ADF9" w:rsidR="00D52691" w:rsidRPr="00A01F49" w:rsidRDefault="00D52691">
      <w:pPr>
        <w:spacing w:line="240" w:lineRule="auto"/>
      </w:pPr>
      <w:r w:rsidRPr="00A01F49">
        <w:br w:type="page"/>
      </w:r>
    </w:p>
    <w:p w14:paraId="7E39BA06" w14:textId="77777777" w:rsidR="00D52691" w:rsidRPr="00A01F49" w:rsidRDefault="00D52691" w:rsidP="00D52691">
      <w:pPr>
        <w:pStyle w:val="BodyTextposthead"/>
        <w:sectPr w:rsidR="00D52691" w:rsidRPr="00A01F49" w:rsidSect="009C0161">
          <w:footerReference w:type="default" r:id="rId82"/>
          <w:pgSz w:w="15840" w:h="12240" w:orient="landscape" w:code="1"/>
          <w:pgMar w:top="1440" w:right="1440" w:bottom="1440" w:left="1440" w:header="720" w:footer="720" w:gutter="0"/>
          <w:pgNumType w:start="1"/>
          <w:cols w:space="720"/>
          <w:docGrid w:linePitch="360"/>
        </w:sectPr>
      </w:pPr>
    </w:p>
    <w:p w14:paraId="261C2C06" w14:textId="77777777" w:rsidR="00F23783" w:rsidRPr="00A01F49" w:rsidRDefault="00F23783" w:rsidP="00F23783">
      <w:pPr>
        <w:pStyle w:val="TableTitle0"/>
        <w:spacing w:before="0"/>
      </w:pPr>
      <w:bookmarkStart w:id="183" w:name="_Toc158035160"/>
      <w:r w:rsidRPr="00A01F49">
        <w:t>Table E10. Next-Generation MCAS ELA Mean Student Growth Percentile by Student Group, Grades 3-8, 2022-2023</w:t>
      </w:r>
      <w:bookmarkEnd w:id="183"/>
    </w:p>
    <w:tbl>
      <w:tblPr>
        <w:tblStyle w:val="MSVTable1"/>
        <w:tblW w:w="5000" w:type="pct"/>
        <w:tblLook w:val="0420" w:firstRow="1" w:lastRow="0" w:firstColumn="0" w:lastColumn="0" w:noHBand="0" w:noVBand="1"/>
      </w:tblPr>
      <w:tblGrid>
        <w:gridCol w:w="3232"/>
        <w:gridCol w:w="1530"/>
        <w:gridCol w:w="1530"/>
        <w:gridCol w:w="1530"/>
        <w:gridCol w:w="1522"/>
      </w:tblGrid>
      <w:tr w:rsidR="00F23783" w:rsidRPr="00A01F49" w14:paraId="6B396BFA"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21D1B9CF" w14:textId="77777777" w:rsidR="00F23783" w:rsidRPr="00A01F49" w:rsidRDefault="00F23783">
            <w:pPr>
              <w:pStyle w:val="TableColHeadingLeft"/>
              <w:jc w:val="center"/>
            </w:pPr>
            <w:r w:rsidRPr="00A01F49">
              <w:t>Group</w:t>
            </w:r>
          </w:p>
        </w:tc>
        <w:tc>
          <w:tcPr>
            <w:tcW w:w="1530" w:type="dxa"/>
            <w:vAlign w:val="center"/>
          </w:tcPr>
          <w:p w14:paraId="05D2114F" w14:textId="3B07449D" w:rsidR="00F23783" w:rsidRPr="00A01F49" w:rsidRDefault="00F23783">
            <w:pPr>
              <w:pStyle w:val="TableColHeadingCenter"/>
            </w:pPr>
            <w:r w:rsidRPr="00A01F49">
              <w:t xml:space="preserve"># </w:t>
            </w:r>
            <w:r w:rsidR="00AE0106" w:rsidRPr="00A01F49">
              <w:t>i</w:t>
            </w:r>
            <w:r w:rsidRPr="00A01F49">
              <w:t>ncluded (2023)</w:t>
            </w:r>
          </w:p>
        </w:tc>
        <w:tc>
          <w:tcPr>
            <w:tcW w:w="1530" w:type="dxa"/>
            <w:vAlign w:val="center"/>
          </w:tcPr>
          <w:p w14:paraId="66EEAA06" w14:textId="77777777" w:rsidR="00F23783" w:rsidRPr="00A01F49" w:rsidRDefault="00F23783">
            <w:pPr>
              <w:pStyle w:val="TableColHeadingCenter"/>
            </w:pPr>
            <w:r w:rsidRPr="00A01F49">
              <w:t>2022</w:t>
            </w:r>
          </w:p>
        </w:tc>
        <w:tc>
          <w:tcPr>
            <w:tcW w:w="1530" w:type="dxa"/>
            <w:vAlign w:val="center"/>
          </w:tcPr>
          <w:p w14:paraId="6CFD91B7" w14:textId="77777777" w:rsidR="00F23783" w:rsidRPr="00A01F49" w:rsidRDefault="00F23783">
            <w:pPr>
              <w:pStyle w:val="TableColHeadingCenter"/>
            </w:pPr>
            <w:r w:rsidRPr="00A01F49">
              <w:t>2023</w:t>
            </w:r>
          </w:p>
        </w:tc>
        <w:tc>
          <w:tcPr>
            <w:tcW w:w="1522" w:type="dxa"/>
            <w:vAlign w:val="center"/>
          </w:tcPr>
          <w:p w14:paraId="56CC006E" w14:textId="77777777" w:rsidR="00F23783" w:rsidRPr="00A01F49" w:rsidRDefault="00F23783">
            <w:pPr>
              <w:pStyle w:val="TableColHeadingCenter"/>
            </w:pPr>
            <w:r w:rsidRPr="00A01F49">
              <w:t>State (2023)</w:t>
            </w:r>
          </w:p>
        </w:tc>
      </w:tr>
      <w:tr w:rsidR="00F23783" w:rsidRPr="00A01F49" w14:paraId="06E3D5B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4F044DE" w14:textId="77777777" w:rsidR="00F23783" w:rsidRPr="00A01F49" w:rsidRDefault="00F23783">
            <w:pPr>
              <w:pStyle w:val="TableText"/>
              <w:rPr>
                <w:rFonts w:ascii="Franklin Gothic Book" w:hAnsi="Franklin Gothic Book"/>
              </w:rPr>
            </w:pPr>
            <w:r w:rsidRPr="00A01F49">
              <w:rPr>
                <w:rFonts w:ascii="Franklin Gothic Book" w:hAnsi="Franklin Gothic Book"/>
              </w:rPr>
              <w:t>All students</w:t>
            </w:r>
          </w:p>
        </w:tc>
        <w:tc>
          <w:tcPr>
            <w:tcW w:w="1530" w:type="dxa"/>
            <w:vAlign w:val="center"/>
          </w:tcPr>
          <w:p w14:paraId="608EB39E"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815</w:t>
            </w:r>
          </w:p>
        </w:tc>
        <w:tc>
          <w:tcPr>
            <w:tcW w:w="1530" w:type="dxa"/>
            <w:vAlign w:val="center"/>
          </w:tcPr>
          <w:p w14:paraId="5D8D8C5D"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50.4</w:t>
            </w:r>
          </w:p>
        </w:tc>
        <w:tc>
          <w:tcPr>
            <w:tcW w:w="1530" w:type="dxa"/>
            <w:vAlign w:val="center"/>
          </w:tcPr>
          <w:p w14:paraId="1A4EAF11"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49.1</w:t>
            </w:r>
          </w:p>
        </w:tc>
        <w:tc>
          <w:tcPr>
            <w:tcW w:w="1522" w:type="dxa"/>
            <w:vAlign w:val="center"/>
          </w:tcPr>
          <w:p w14:paraId="579EEC80"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49.7</w:t>
            </w:r>
          </w:p>
        </w:tc>
      </w:tr>
      <w:tr w:rsidR="00F23783" w:rsidRPr="00A01F49" w14:paraId="4AE558C7" w14:textId="77777777">
        <w:tc>
          <w:tcPr>
            <w:tcW w:w="3232" w:type="dxa"/>
          </w:tcPr>
          <w:p w14:paraId="6D8AF145" w14:textId="77777777" w:rsidR="00F23783" w:rsidRPr="00A01F49" w:rsidRDefault="00F23783">
            <w:pPr>
              <w:pStyle w:val="TableText"/>
              <w:rPr>
                <w:rFonts w:ascii="Franklin Gothic Book" w:hAnsi="Franklin Gothic Book"/>
              </w:rPr>
            </w:pPr>
            <w:r w:rsidRPr="00A01F49">
              <w:rPr>
                <w:rFonts w:ascii="Franklin Gothic Book" w:hAnsi="Franklin Gothic Book"/>
              </w:rPr>
              <w:t>African American/Black</w:t>
            </w:r>
          </w:p>
        </w:tc>
        <w:tc>
          <w:tcPr>
            <w:tcW w:w="1530" w:type="dxa"/>
            <w:vAlign w:val="center"/>
          </w:tcPr>
          <w:p w14:paraId="0656E6D2"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52</w:t>
            </w:r>
          </w:p>
        </w:tc>
        <w:tc>
          <w:tcPr>
            <w:tcW w:w="1530" w:type="dxa"/>
            <w:vAlign w:val="center"/>
          </w:tcPr>
          <w:p w14:paraId="4EE1B86A"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43.2</w:t>
            </w:r>
          </w:p>
        </w:tc>
        <w:tc>
          <w:tcPr>
            <w:tcW w:w="1530" w:type="dxa"/>
            <w:vAlign w:val="center"/>
          </w:tcPr>
          <w:p w14:paraId="446CA834"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39.9</w:t>
            </w:r>
          </w:p>
        </w:tc>
        <w:tc>
          <w:tcPr>
            <w:tcW w:w="1522" w:type="dxa"/>
            <w:vAlign w:val="center"/>
          </w:tcPr>
          <w:p w14:paraId="177DA9BC"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48.0</w:t>
            </w:r>
          </w:p>
        </w:tc>
      </w:tr>
      <w:tr w:rsidR="00F23783" w:rsidRPr="00A01F49" w14:paraId="259A08E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B8BAF12" w14:textId="77777777" w:rsidR="00F23783" w:rsidRPr="00A01F49" w:rsidRDefault="00F23783">
            <w:pPr>
              <w:pStyle w:val="TableText"/>
              <w:rPr>
                <w:rFonts w:ascii="Franklin Gothic Book" w:hAnsi="Franklin Gothic Book"/>
              </w:rPr>
            </w:pPr>
            <w:r w:rsidRPr="00A01F49">
              <w:rPr>
                <w:rFonts w:ascii="Franklin Gothic Book" w:hAnsi="Franklin Gothic Book"/>
              </w:rPr>
              <w:t>Asian</w:t>
            </w:r>
          </w:p>
        </w:tc>
        <w:tc>
          <w:tcPr>
            <w:tcW w:w="1530" w:type="dxa"/>
            <w:vAlign w:val="center"/>
          </w:tcPr>
          <w:p w14:paraId="18C82B25"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12</w:t>
            </w:r>
          </w:p>
        </w:tc>
        <w:tc>
          <w:tcPr>
            <w:tcW w:w="1530" w:type="dxa"/>
            <w:vAlign w:val="center"/>
          </w:tcPr>
          <w:p w14:paraId="522BE99B" w14:textId="20E00E95"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79ADBDDD" w14:textId="4E9C31E9"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22" w:type="dxa"/>
            <w:vAlign w:val="center"/>
          </w:tcPr>
          <w:p w14:paraId="1959D055"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56.4</w:t>
            </w:r>
          </w:p>
        </w:tc>
      </w:tr>
      <w:tr w:rsidR="00F23783" w:rsidRPr="00A01F49" w14:paraId="7AAB92BD" w14:textId="77777777">
        <w:tc>
          <w:tcPr>
            <w:tcW w:w="3232" w:type="dxa"/>
          </w:tcPr>
          <w:p w14:paraId="215425FD" w14:textId="77777777" w:rsidR="00F23783" w:rsidRPr="00A01F49" w:rsidRDefault="00F23783">
            <w:pPr>
              <w:pStyle w:val="TableText"/>
              <w:rPr>
                <w:rFonts w:ascii="Franklin Gothic Book" w:hAnsi="Franklin Gothic Book"/>
              </w:rPr>
            </w:pPr>
            <w:r w:rsidRPr="00A01F49">
              <w:rPr>
                <w:rFonts w:ascii="Franklin Gothic Book" w:hAnsi="Franklin Gothic Book"/>
              </w:rPr>
              <w:t>Hispanic/Latino</w:t>
            </w:r>
          </w:p>
        </w:tc>
        <w:tc>
          <w:tcPr>
            <w:tcW w:w="1530" w:type="dxa"/>
            <w:vAlign w:val="center"/>
          </w:tcPr>
          <w:p w14:paraId="34422ADC"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134</w:t>
            </w:r>
          </w:p>
        </w:tc>
        <w:tc>
          <w:tcPr>
            <w:tcW w:w="1530" w:type="dxa"/>
            <w:vAlign w:val="center"/>
          </w:tcPr>
          <w:p w14:paraId="69730C7E"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49.1</w:t>
            </w:r>
          </w:p>
        </w:tc>
        <w:tc>
          <w:tcPr>
            <w:tcW w:w="1530" w:type="dxa"/>
            <w:vAlign w:val="center"/>
          </w:tcPr>
          <w:p w14:paraId="7DB31E0E"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52.7</w:t>
            </w:r>
          </w:p>
        </w:tc>
        <w:tc>
          <w:tcPr>
            <w:tcW w:w="1522" w:type="dxa"/>
            <w:vAlign w:val="center"/>
          </w:tcPr>
          <w:p w14:paraId="5B94E895"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47.5</w:t>
            </w:r>
          </w:p>
        </w:tc>
      </w:tr>
      <w:tr w:rsidR="00F23783" w:rsidRPr="00A01F49" w14:paraId="10176FD0"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3294B1B" w14:textId="77777777" w:rsidR="00F23783" w:rsidRPr="00A01F49" w:rsidRDefault="00F23783">
            <w:pPr>
              <w:pStyle w:val="TableText"/>
              <w:rPr>
                <w:rFonts w:ascii="Franklin Gothic Book" w:hAnsi="Franklin Gothic Book"/>
              </w:rPr>
            </w:pPr>
            <w:r w:rsidRPr="00A01F49">
              <w:rPr>
                <w:rFonts w:ascii="Franklin Gothic Book" w:hAnsi="Franklin Gothic Book"/>
              </w:rPr>
              <w:t>Multi-Race, non-Hispanic/Latino</w:t>
            </w:r>
          </w:p>
        </w:tc>
        <w:tc>
          <w:tcPr>
            <w:tcW w:w="1530" w:type="dxa"/>
            <w:vAlign w:val="center"/>
          </w:tcPr>
          <w:p w14:paraId="02331AC3"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34</w:t>
            </w:r>
          </w:p>
        </w:tc>
        <w:tc>
          <w:tcPr>
            <w:tcW w:w="1530" w:type="dxa"/>
            <w:vAlign w:val="center"/>
          </w:tcPr>
          <w:p w14:paraId="7D96570B"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54.2</w:t>
            </w:r>
          </w:p>
        </w:tc>
        <w:tc>
          <w:tcPr>
            <w:tcW w:w="1530" w:type="dxa"/>
            <w:vAlign w:val="center"/>
          </w:tcPr>
          <w:p w14:paraId="0B9647A6"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50.9</w:t>
            </w:r>
          </w:p>
        </w:tc>
        <w:tc>
          <w:tcPr>
            <w:tcW w:w="1522" w:type="dxa"/>
            <w:vAlign w:val="center"/>
          </w:tcPr>
          <w:p w14:paraId="1F475F15"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50.0</w:t>
            </w:r>
          </w:p>
        </w:tc>
      </w:tr>
      <w:tr w:rsidR="00F23783" w:rsidRPr="00A01F49" w14:paraId="094F1F40" w14:textId="77777777">
        <w:tc>
          <w:tcPr>
            <w:tcW w:w="3232" w:type="dxa"/>
          </w:tcPr>
          <w:p w14:paraId="6E294777" w14:textId="77777777" w:rsidR="00F23783" w:rsidRPr="00A01F49" w:rsidRDefault="00F23783">
            <w:pPr>
              <w:pStyle w:val="TableText"/>
              <w:rPr>
                <w:rFonts w:ascii="Franklin Gothic Book" w:hAnsi="Franklin Gothic Book"/>
              </w:rPr>
            </w:pPr>
            <w:r w:rsidRPr="00A01F49">
              <w:rPr>
                <w:rFonts w:ascii="Franklin Gothic Book" w:hAnsi="Franklin Gothic Book"/>
              </w:rPr>
              <w:t>Native American</w:t>
            </w:r>
          </w:p>
        </w:tc>
        <w:tc>
          <w:tcPr>
            <w:tcW w:w="1530" w:type="dxa"/>
            <w:vAlign w:val="center"/>
          </w:tcPr>
          <w:p w14:paraId="40A79651"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8</w:t>
            </w:r>
          </w:p>
        </w:tc>
        <w:tc>
          <w:tcPr>
            <w:tcW w:w="1530" w:type="dxa"/>
            <w:vAlign w:val="center"/>
          </w:tcPr>
          <w:p w14:paraId="783E8574" w14:textId="593391EF"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11929FCA" w14:textId="2A7252F2"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22" w:type="dxa"/>
            <w:vAlign w:val="center"/>
          </w:tcPr>
          <w:p w14:paraId="4108CA8B"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46.7</w:t>
            </w:r>
          </w:p>
        </w:tc>
      </w:tr>
      <w:tr w:rsidR="00F23783" w:rsidRPr="00A01F49" w14:paraId="03A0DF7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B6E8B2E" w14:textId="77777777" w:rsidR="00F23783" w:rsidRPr="00A01F49" w:rsidRDefault="00F23783">
            <w:pPr>
              <w:pStyle w:val="TableText"/>
              <w:rPr>
                <w:rFonts w:ascii="Franklin Gothic Book" w:hAnsi="Franklin Gothic Book"/>
                <w:spacing w:val="-4"/>
              </w:rPr>
            </w:pPr>
            <w:r w:rsidRPr="00A01F49">
              <w:rPr>
                <w:rFonts w:ascii="Franklin Gothic Book" w:hAnsi="Franklin Gothic Book"/>
                <w:spacing w:val="-4"/>
              </w:rPr>
              <w:t>Native Hawaiian, Pacific Islander</w:t>
            </w:r>
          </w:p>
        </w:tc>
        <w:tc>
          <w:tcPr>
            <w:tcW w:w="1530" w:type="dxa"/>
            <w:vAlign w:val="center"/>
          </w:tcPr>
          <w:p w14:paraId="1ADE2EA4" w14:textId="7EE4CE93"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58B015A1" w14:textId="2AD5D43E"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763AA956" w14:textId="683C054B"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22" w:type="dxa"/>
            <w:vAlign w:val="center"/>
          </w:tcPr>
          <w:p w14:paraId="437F3F01"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50.5</w:t>
            </w:r>
          </w:p>
        </w:tc>
      </w:tr>
      <w:tr w:rsidR="00F23783" w:rsidRPr="00A01F49" w14:paraId="0BA6C463" w14:textId="77777777">
        <w:tc>
          <w:tcPr>
            <w:tcW w:w="3232" w:type="dxa"/>
          </w:tcPr>
          <w:p w14:paraId="4DA95A07" w14:textId="77777777" w:rsidR="00F23783" w:rsidRPr="00A01F49" w:rsidRDefault="00F23783">
            <w:pPr>
              <w:pStyle w:val="TableText"/>
              <w:rPr>
                <w:rFonts w:ascii="Franklin Gothic Book" w:hAnsi="Franklin Gothic Book"/>
              </w:rPr>
            </w:pPr>
            <w:r w:rsidRPr="00A01F49">
              <w:rPr>
                <w:rFonts w:ascii="Franklin Gothic Book" w:hAnsi="Franklin Gothic Book"/>
              </w:rPr>
              <w:t>White</w:t>
            </w:r>
          </w:p>
        </w:tc>
        <w:tc>
          <w:tcPr>
            <w:tcW w:w="1530" w:type="dxa"/>
            <w:vAlign w:val="center"/>
          </w:tcPr>
          <w:p w14:paraId="74EFA62A"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575</w:t>
            </w:r>
          </w:p>
        </w:tc>
        <w:tc>
          <w:tcPr>
            <w:tcW w:w="1530" w:type="dxa"/>
            <w:vAlign w:val="center"/>
          </w:tcPr>
          <w:p w14:paraId="28C6A17B"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51.1</w:t>
            </w:r>
          </w:p>
        </w:tc>
        <w:tc>
          <w:tcPr>
            <w:tcW w:w="1530" w:type="dxa"/>
            <w:vAlign w:val="center"/>
          </w:tcPr>
          <w:p w14:paraId="672DA7D9"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49.0</w:t>
            </w:r>
          </w:p>
        </w:tc>
        <w:tc>
          <w:tcPr>
            <w:tcW w:w="1522" w:type="dxa"/>
            <w:vAlign w:val="center"/>
          </w:tcPr>
          <w:p w14:paraId="5D8D2A90"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50.0</w:t>
            </w:r>
          </w:p>
        </w:tc>
      </w:tr>
      <w:tr w:rsidR="00F23783" w:rsidRPr="00A01F49" w14:paraId="265F95C2"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7C8B6ED" w14:textId="77777777" w:rsidR="00F23783" w:rsidRPr="00A01F49" w:rsidRDefault="00F23783">
            <w:pPr>
              <w:pStyle w:val="TableText"/>
              <w:rPr>
                <w:rFonts w:ascii="Franklin Gothic Book" w:hAnsi="Franklin Gothic Book"/>
              </w:rPr>
            </w:pPr>
            <w:r w:rsidRPr="00A01F49">
              <w:rPr>
                <w:rFonts w:ascii="Franklin Gothic Book" w:hAnsi="Franklin Gothic Book"/>
              </w:rPr>
              <w:t>High needs</w:t>
            </w:r>
          </w:p>
        </w:tc>
        <w:tc>
          <w:tcPr>
            <w:tcW w:w="1530" w:type="dxa"/>
            <w:vAlign w:val="center"/>
          </w:tcPr>
          <w:p w14:paraId="0A1E54FA"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474</w:t>
            </w:r>
          </w:p>
        </w:tc>
        <w:tc>
          <w:tcPr>
            <w:tcW w:w="1530" w:type="dxa"/>
            <w:vAlign w:val="center"/>
          </w:tcPr>
          <w:p w14:paraId="48AEBB1C"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45.8</w:t>
            </w:r>
          </w:p>
        </w:tc>
        <w:tc>
          <w:tcPr>
            <w:tcW w:w="1530" w:type="dxa"/>
            <w:vAlign w:val="center"/>
          </w:tcPr>
          <w:p w14:paraId="724CF52A"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48.1</w:t>
            </w:r>
          </w:p>
        </w:tc>
        <w:tc>
          <w:tcPr>
            <w:tcW w:w="1522" w:type="dxa"/>
            <w:vAlign w:val="center"/>
          </w:tcPr>
          <w:p w14:paraId="0D663DDA"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47.3</w:t>
            </w:r>
          </w:p>
        </w:tc>
      </w:tr>
      <w:tr w:rsidR="00F23783" w:rsidRPr="00A01F49" w14:paraId="78FC2514" w14:textId="77777777">
        <w:tc>
          <w:tcPr>
            <w:tcW w:w="3232" w:type="dxa"/>
          </w:tcPr>
          <w:p w14:paraId="3C010AD8" w14:textId="77777777" w:rsidR="00F23783" w:rsidRPr="00A01F49" w:rsidRDefault="00F23783">
            <w:pPr>
              <w:pStyle w:val="TableText"/>
              <w:rPr>
                <w:rFonts w:ascii="Franklin Gothic Book" w:hAnsi="Franklin Gothic Book"/>
              </w:rPr>
            </w:pPr>
            <w:r w:rsidRPr="00A01F49">
              <w:rPr>
                <w:rFonts w:ascii="Franklin Gothic Book" w:hAnsi="Franklin Gothic Book"/>
              </w:rPr>
              <w:t>Low income</w:t>
            </w:r>
          </w:p>
        </w:tc>
        <w:tc>
          <w:tcPr>
            <w:tcW w:w="1530" w:type="dxa"/>
            <w:vAlign w:val="center"/>
          </w:tcPr>
          <w:p w14:paraId="0F09D25E"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399</w:t>
            </w:r>
          </w:p>
        </w:tc>
        <w:tc>
          <w:tcPr>
            <w:tcW w:w="1530" w:type="dxa"/>
            <w:vAlign w:val="center"/>
          </w:tcPr>
          <w:p w14:paraId="06D82815"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46.9</w:t>
            </w:r>
          </w:p>
        </w:tc>
        <w:tc>
          <w:tcPr>
            <w:tcW w:w="1530" w:type="dxa"/>
            <w:vAlign w:val="center"/>
          </w:tcPr>
          <w:p w14:paraId="2D866F7E"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48.2</w:t>
            </w:r>
          </w:p>
        </w:tc>
        <w:tc>
          <w:tcPr>
            <w:tcW w:w="1522" w:type="dxa"/>
            <w:vAlign w:val="center"/>
          </w:tcPr>
          <w:p w14:paraId="197001A7"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47.0</w:t>
            </w:r>
          </w:p>
        </w:tc>
      </w:tr>
      <w:tr w:rsidR="00F23783" w:rsidRPr="00A01F49" w14:paraId="41D847C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C27600E" w14:textId="77777777" w:rsidR="00F23783" w:rsidRPr="00A01F49" w:rsidRDefault="00F23783">
            <w:pPr>
              <w:pStyle w:val="TableText"/>
              <w:rPr>
                <w:rFonts w:ascii="Franklin Gothic Book" w:hAnsi="Franklin Gothic Book"/>
                <w:spacing w:val="-4"/>
              </w:rPr>
            </w:pPr>
            <w:r w:rsidRPr="00A01F49">
              <w:rPr>
                <w:rFonts w:ascii="Franklin Gothic Book" w:hAnsi="Franklin Gothic Book"/>
                <w:spacing w:val="-4"/>
              </w:rPr>
              <w:t>ELs and former ELs</w:t>
            </w:r>
          </w:p>
        </w:tc>
        <w:tc>
          <w:tcPr>
            <w:tcW w:w="1530" w:type="dxa"/>
            <w:vAlign w:val="center"/>
          </w:tcPr>
          <w:p w14:paraId="0D9CF997"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102</w:t>
            </w:r>
          </w:p>
        </w:tc>
        <w:tc>
          <w:tcPr>
            <w:tcW w:w="1530" w:type="dxa"/>
            <w:vAlign w:val="center"/>
          </w:tcPr>
          <w:p w14:paraId="5A1FDD1C"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42.7</w:t>
            </w:r>
          </w:p>
        </w:tc>
        <w:tc>
          <w:tcPr>
            <w:tcW w:w="1530" w:type="dxa"/>
            <w:vAlign w:val="center"/>
          </w:tcPr>
          <w:p w14:paraId="13727169"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52.2</w:t>
            </w:r>
          </w:p>
        </w:tc>
        <w:tc>
          <w:tcPr>
            <w:tcW w:w="1522" w:type="dxa"/>
            <w:vAlign w:val="center"/>
          </w:tcPr>
          <w:p w14:paraId="287594C0"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49.7</w:t>
            </w:r>
          </w:p>
        </w:tc>
      </w:tr>
      <w:tr w:rsidR="00F23783" w:rsidRPr="00A01F49" w14:paraId="1D3FF8B1" w14:textId="77777777">
        <w:tc>
          <w:tcPr>
            <w:tcW w:w="3232" w:type="dxa"/>
          </w:tcPr>
          <w:p w14:paraId="2146F982" w14:textId="77777777" w:rsidR="00F23783" w:rsidRPr="00A01F49" w:rsidRDefault="00F23783">
            <w:pPr>
              <w:pStyle w:val="TableText"/>
              <w:rPr>
                <w:rFonts w:ascii="Franklin Gothic Book" w:hAnsi="Franklin Gothic Book"/>
              </w:rPr>
            </w:pPr>
            <w:r w:rsidRPr="00A01F49">
              <w:rPr>
                <w:rFonts w:ascii="Franklin Gothic Book" w:hAnsi="Franklin Gothic Book"/>
              </w:rPr>
              <w:t>Students w/disabilities</w:t>
            </w:r>
          </w:p>
        </w:tc>
        <w:tc>
          <w:tcPr>
            <w:tcW w:w="1530" w:type="dxa"/>
            <w:vAlign w:val="center"/>
          </w:tcPr>
          <w:p w14:paraId="3ADEC3FF"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173</w:t>
            </w:r>
          </w:p>
        </w:tc>
        <w:tc>
          <w:tcPr>
            <w:tcW w:w="1530" w:type="dxa"/>
            <w:vAlign w:val="center"/>
          </w:tcPr>
          <w:p w14:paraId="0F11EA54"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40.1</w:t>
            </w:r>
          </w:p>
        </w:tc>
        <w:tc>
          <w:tcPr>
            <w:tcW w:w="1530" w:type="dxa"/>
            <w:vAlign w:val="center"/>
          </w:tcPr>
          <w:p w14:paraId="3D574014"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47.5</w:t>
            </w:r>
          </w:p>
        </w:tc>
        <w:tc>
          <w:tcPr>
            <w:tcW w:w="1522" w:type="dxa"/>
            <w:vAlign w:val="center"/>
          </w:tcPr>
          <w:p w14:paraId="57421582"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43.7</w:t>
            </w:r>
          </w:p>
        </w:tc>
      </w:tr>
    </w:tbl>
    <w:p w14:paraId="0506C766" w14:textId="61A405FB" w:rsidR="00F23783" w:rsidRPr="00A01F49" w:rsidRDefault="00F23783" w:rsidP="00F23783">
      <w:pPr>
        <w:pStyle w:val="TableTitle0"/>
      </w:pPr>
      <w:bookmarkStart w:id="184" w:name="_Toc158035161"/>
      <w:r w:rsidRPr="00A01F49">
        <w:t>Table E11. Next-Generation MCAS ELA Mean Student Growth Percentile by Student Group, Grade</w:t>
      </w:r>
      <w:r w:rsidR="00AE0106" w:rsidRPr="00A01F49">
        <w:t> </w:t>
      </w:r>
      <w:r w:rsidRPr="00A01F49">
        <w:t>10, 2022-2023</w:t>
      </w:r>
      <w:bookmarkEnd w:id="184"/>
    </w:p>
    <w:tbl>
      <w:tblPr>
        <w:tblStyle w:val="MSVTable1"/>
        <w:tblW w:w="5000" w:type="pct"/>
        <w:tblLook w:val="0420" w:firstRow="1" w:lastRow="0" w:firstColumn="0" w:lastColumn="0" w:noHBand="0" w:noVBand="1"/>
      </w:tblPr>
      <w:tblGrid>
        <w:gridCol w:w="3232"/>
        <w:gridCol w:w="1530"/>
        <w:gridCol w:w="1530"/>
        <w:gridCol w:w="1530"/>
        <w:gridCol w:w="1522"/>
      </w:tblGrid>
      <w:tr w:rsidR="00F23783" w:rsidRPr="00A01F49" w14:paraId="4117E872"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701C4907" w14:textId="77777777" w:rsidR="00F23783" w:rsidRPr="00A01F49" w:rsidRDefault="00F23783">
            <w:pPr>
              <w:pStyle w:val="TableColHeadingLeft"/>
              <w:jc w:val="center"/>
            </w:pPr>
            <w:r w:rsidRPr="00A01F49">
              <w:t>Group</w:t>
            </w:r>
          </w:p>
        </w:tc>
        <w:tc>
          <w:tcPr>
            <w:tcW w:w="1530" w:type="dxa"/>
            <w:vAlign w:val="center"/>
          </w:tcPr>
          <w:p w14:paraId="082A7B7F" w14:textId="4CE320E9" w:rsidR="00F23783" w:rsidRPr="00A01F49" w:rsidRDefault="00F23783">
            <w:pPr>
              <w:pStyle w:val="TableColHeadingCenter"/>
            </w:pPr>
            <w:r w:rsidRPr="00A01F49">
              <w:t xml:space="preserve"># </w:t>
            </w:r>
            <w:r w:rsidR="00AE0106" w:rsidRPr="00A01F49">
              <w:t>i</w:t>
            </w:r>
            <w:r w:rsidRPr="00A01F49">
              <w:t>ncluded (2023)</w:t>
            </w:r>
          </w:p>
        </w:tc>
        <w:tc>
          <w:tcPr>
            <w:tcW w:w="1530" w:type="dxa"/>
            <w:vAlign w:val="center"/>
          </w:tcPr>
          <w:p w14:paraId="60D0649E" w14:textId="77777777" w:rsidR="00F23783" w:rsidRPr="00A01F49" w:rsidRDefault="00F23783">
            <w:pPr>
              <w:pStyle w:val="TableColHeadingCenter"/>
            </w:pPr>
            <w:r w:rsidRPr="00A01F49">
              <w:t>2022</w:t>
            </w:r>
          </w:p>
        </w:tc>
        <w:tc>
          <w:tcPr>
            <w:tcW w:w="1530" w:type="dxa"/>
            <w:vAlign w:val="center"/>
          </w:tcPr>
          <w:p w14:paraId="35B0E50E" w14:textId="77777777" w:rsidR="00F23783" w:rsidRPr="00A01F49" w:rsidRDefault="00F23783">
            <w:pPr>
              <w:pStyle w:val="TableColHeadingCenter"/>
            </w:pPr>
            <w:r w:rsidRPr="00A01F49">
              <w:t>2023</w:t>
            </w:r>
          </w:p>
        </w:tc>
        <w:tc>
          <w:tcPr>
            <w:tcW w:w="1522" w:type="dxa"/>
            <w:vAlign w:val="center"/>
          </w:tcPr>
          <w:p w14:paraId="5E5013E4" w14:textId="77777777" w:rsidR="00F23783" w:rsidRPr="00A01F49" w:rsidRDefault="00F23783">
            <w:pPr>
              <w:pStyle w:val="TableColHeadingCenter"/>
            </w:pPr>
            <w:r w:rsidRPr="00A01F49">
              <w:t>State (2023)</w:t>
            </w:r>
          </w:p>
        </w:tc>
      </w:tr>
      <w:tr w:rsidR="00F23783" w:rsidRPr="00A01F49" w14:paraId="7DFEB54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D3D365A" w14:textId="77777777" w:rsidR="00F23783" w:rsidRPr="00A01F49" w:rsidRDefault="00F23783">
            <w:pPr>
              <w:pStyle w:val="TableText"/>
              <w:rPr>
                <w:rFonts w:ascii="Franklin Gothic Book" w:hAnsi="Franklin Gothic Book"/>
              </w:rPr>
            </w:pPr>
            <w:r w:rsidRPr="00A01F49">
              <w:rPr>
                <w:rFonts w:ascii="Franklin Gothic Book" w:hAnsi="Franklin Gothic Book"/>
              </w:rPr>
              <w:t>All students</w:t>
            </w:r>
          </w:p>
        </w:tc>
        <w:tc>
          <w:tcPr>
            <w:tcW w:w="1530" w:type="dxa"/>
            <w:vAlign w:val="center"/>
          </w:tcPr>
          <w:p w14:paraId="405B0BD6"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116</w:t>
            </w:r>
          </w:p>
        </w:tc>
        <w:tc>
          <w:tcPr>
            <w:tcW w:w="1530" w:type="dxa"/>
            <w:vAlign w:val="center"/>
          </w:tcPr>
          <w:p w14:paraId="7FE1F538"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44.1</w:t>
            </w:r>
          </w:p>
        </w:tc>
        <w:tc>
          <w:tcPr>
            <w:tcW w:w="1530" w:type="dxa"/>
            <w:vAlign w:val="center"/>
          </w:tcPr>
          <w:p w14:paraId="1A895570"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39.3</w:t>
            </w:r>
          </w:p>
        </w:tc>
        <w:tc>
          <w:tcPr>
            <w:tcW w:w="1522" w:type="dxa"/>
            <w:vAlign w:val="center"/>
          </w:tcPr>
          <w:p w14:paraId="219F7957"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49.5</w:t>
            </w:r>
          </w:p>
        </w:tc>
      </w:tr>
      <w:tr w:rsidR="00F23783" w:rsidRPr="00A01F49" w14:paraId="5E699A4E" w14:textId="77777777">
        <w:tc>
          <w:tcPr>
            <w:tcW w:w="3232" w:type="dxa"/>
          </w:tcPr>
          <w:p w14:paraId="2F7E3BBE" w14:textId="77777777" w:rsidR="00F23783" w:rsidRPr="00A01F49" w:rsidRDefault="00F23783">
            <w:pPr>
              <w:pStyle w:val="TableText"/>
              <w:rPr>
                <w:rFonts w:ascii="Franklin Gothic Book" w:hAnsi="Franklin Gothic Book"/>
              </w:rPr>
            </w:pPr>
            <w:r w:rsidRPr="00A01F49">
              <w:rPr>
                <w:rFonts w:ascii="Franklin Gothic Book" w:hAnsi="Franklin Gothic Book"/>
              </w:rPr>
              <w:t>African American/Black</w:t>
            </w:r>
          </w:p>
        </w:tc>
        <w:tc>
          <w:tcPr>
            <w:tcW w:w="1530" w:type="dxa"/>
            <w:vAlign w:val="center"/>
          </w:tcPr>
          <w:p w14:paraId="18C6A9BD" w14:textId="77777777" w:rsidR="00F23783" w:rsidRPr="00A01F49" w:rsidRDefault="00F23783">
            <w:pPr>
              <w:pStyle w:val="TableTextCentered"/>
              <w:rPr>
                <w:rFonts w:ascii="Franklin Gothic Book" w:hAnsi="Franklin Gothic Book"/>
              </w:rPr>
            </w:pPr>
            <w:r w:rsidRPr="00A01F49">
              <w:rPr>
                <w:rFonts w:ascii="Franklin Gothic Book" w:hAnsi="Franklin Gothic Book"/>
              </w:rPr>
              <w:t>7</w:t>
            </w:r>
          </w:p>
        </w:tc>
        <w:tc>
          <w:tcPr>
            <w:tcW w:w="1530" w:type="dxa"/>
            <w:vAlign w:val="center"/>
          </w:tcPr>
          <w:p w14:paraId="186A769A" w14:textId="407279EA"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4754BB9A" w14:textId="02BBD5BC"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22" w:type="dxa"/>
            <w:vAlign w:val="center"/>
          </w:tcPr>
          <w:p w14:paraId="18ADCBA1"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45.5</w:t>
            </w:r>
          </w:p>
        </w:tc>
      </w:tr>
      <w:tr w:rsidR="00F23783" w:rsidRPr="00A01F49" w14:paraId="77CFA180"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45192BB" w14:textId="77777777" w:rsidR="00F23783" w:rsidRPr="00A01F49" w:rsidRDefault="00F23783">
            <w:pPr>
              <w:pStyle w:val="TableText"/>
              <w:rPr>
                <w:rFonts w:ascii="Franklin Gothic Book" w:hAnsi="Franklin Gothic Book"/>
              </w:rPr>
            </w:pPr>
            <w:r w:rsidRPr="00A01F49">
              <w:rPr>
                <w:rFonts w:ascii="Franklin Gothic Book" w:hAnsi="Franklin Gothic Book"/>
              </w:rPr>
              <w:t>Asian</w:t>
            </w:r>
          </w:p>
        </w:tc>
        <w:tc>
          <w:tcPr>
            <w:tcW w:w="1530" w:type="dxa"/>
            <w:vAlign w:val="center"/>
          </w:tcPr>
          <w:p w14:paraId="1876D518" w14:textId="77777777" w:rsidR="00F23783" w:rsidRPr="00A01F49" w:rsidRDefault="00F23783">
            <w:pPr>
              <w:pStyle w:val="TableTextCentered"/>
              <w:rPr>
                <w:rFonts w:ascii="Franklin Gothic Book" w:hAnsi="Franklin Gothic Book"/>
              </w:rPr>
            </w:pPr>
            <w:r w:rsidRPr="00A01F49">
              <w:rPr>
                <w:rFonts w:ascii="Franklin Gothic Book" w:hAnsi="Franklin Gothic Book"/>
              </w:rPr>
              <w:t>2</w:t>
            </w:r>
          </w:p>
        </w:tc>
        <w:tc>
          <w:tcPr>
            <w:tcW w:w="1530" w:type="dxa"/>
            <w:vAlign w:val="center"/>
          </w:tcPr>
          <w:p w14:paraId="21D9C64C" w14:textId="7B034AF6"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3A991D83" w14:textId="485FAC04"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22" w:type="dxa"/>
            <w:vAlign w:val="center"/>
          </w:tcPr>
          <w:p w14:paraId="1F0E0482"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56.2</w:t>
            </w:r>
          </w:p>
        </w:tc>
      </w:tr>
      <w:tr w:rsidR="00F23783" w:rsidRPr="00A01F49" w14:paraId="6A12285E" w14:textId="77777777">
        <w:tc>
          <w:tcPr>
            <w:tcW w:w="3232" w:type="dxa"/>
          </w:tcPr>
          <w:p w14:paraId="7373A721" w14:textId="77777777" w:rsidR="00F23783" w:rsidRPr="00A01F49" w:rsidRDefault="00F23783">
            <w:pPr>
              <w:pStyle w:val="TableText"/>
              <w:rPr>
                <w:rFonts w:ascii="Franklin Gothic Book" w:hAnsi="Franklin Gothic Book"/>
              </w:rPr>
            </w:pPr>
            <w:r w:rsidRPr="00A01F49">
              <w:rPr>
                <w:rFonts w:ascii="Franklin Gothic Book" w:hAnsi="Franklin Gothic Book"/>
              </w:rPr>
              <w:t>Hispanic/Latino</w:t>
            </w:r>
          </w:p>
        </w:tc>
        <w:tc>
          <w:tcPr>
            <w:tcW w:w="1530" w:type="dxa"/>
            <w:vAlign w:val="center"/>
          </w:tcPr>
          <w:p w14:paraId="36DF921A"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23</w:t>
            </w:r>
          </w:p>
        </w:tc>
        <w:tc>
          <w:tcPr>
            <w:tcW w:w="1530" w:type="dxa"/>
            <w:vAlign w:val="center"/>
          </w:tcPr>
          <w:p w14:paraId="39F4C5B0" w14:textId="1956EE8C"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7E50CD65"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41.9</w:t>
            </w:r>
          </w:p>
        </w:tc>
        <w:tc>
          <w:tcPr>
            <w:tcW w:w="1522" w:type="dxa"/>
            <w:vAlign w:val="center"/>
          </w:tcPr>
          <w:p w14:paraId="7CE4A16F"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45.1</w:t>
            </w:r>
          </w:p>
        </w:tc>
      </w:tr>
      <w:tr w:rsidR="00F23783" w:rsidRPr="00A01F49" w14:paraId="28960B9B"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5A38087" w14:textId="77777777" w:rsidR="00F23783" w:rsidRPr="00A01F49" w:rsidRDefault="00F23783">
            <w:pPr>
              <w:pStyle w:val="TableText"/>
              <w:rPr>
                <w:rFonts w:ascii="Franklin Gothic Book" w:hAnsi="Franklin Gothic Book"/>
              </w:rPr>
            </w:pPr>
            <w:r w:rsidRPr="00A01F49">
              <w:rPr>
                <w:rFonts w:ascii="Franklin Gothic Book" w:hAnsi="Franklin Gothic Book"/>
              </w:rPr>
              <w:t>Multi-Race, non-Hispanic/Latino</w:t>
            </w:r>
          </w:p>
        </w:tc>
        <w:tc>
          <w:tcPr>
            <w:tcW w:w="1530" w:type="dxa"/>
            <w:vAlign w:val="center"/>
          </w:tcPr>
          <w:p w14:paraId="7C86A7D6" w14:textId="77777777" w:rsidR="00F23783" w:rsidRPr="00A01F49" w:rsidRDefault="00F23783">
            <w:pPr>
              <w:pStyle w:val="TableTextCentered"/>
              <w:rPr>
                <w:rFonts w:ascii="Franklin Gothic Book" w:hAnsi="Franklin Gothic Book"/>
              </w:rPr>
            </w:pPr>
            <w:r w:rsidRPr="00A01F49">
              <w:rPr>
                <w:rFonts w:ascii="Franklin Gothic Book" w:hAnsi="Franklin Gothic Book"/>
              </w:rPr>
              <w:t>4</w:t>
            </w:r>
          </w:p>
        </w:tc>
        <w:tc>
          <w:tcPr>
            <w:tcW w:w="1530" w:type="dxa"/>
            <w:vAlign w:val="center"/>
          </w:tcPr>
          <w:p w14:paraId="54E1B30E" w14:textId="370A2336"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719EF2BB" w14:textId="1AF5AADB"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22" w:type="dxa"/>
            <w:vAlign w:val="center"/>
          </w:tcPr>
          <w:p w14:paraId="79D2D72E"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51.3</w:t>
            </w:r>
          </w:p>
        </w:tc>
      </w:tr>
      <w:tr w:rsidR="00F23783" w:rsidRPr="00A01F49" w14:paraId="3804811A" w14:textId="77777777">
        <w:tc>
          <w:tcPr>
            <w:tcW w:w="3232" w:type="dxa"/>
          </w:tcPr>
          <w:p w14:paraId="1F47F195" w14:textId="77777777" w:rsidR="00F23783" w:rsidRPr="00A01F49" w:rsidRDefault="00F23783">
            <w:pPr>
              <w:pStyle w:val="TableText"/>
              <w:rPr>
                <w:rFonts w:ascii="Franklin Gothic Book" w:hAnsi="Franklin Gothic Book"/>
              </w:rPr>
            </w:pPr>
            <w:r w:rsidRPr="00A01F49">
              <w:rPr>
                <w:rFonts w:ascii="Franklin Gothic Book" w:hAnsi="Franklin Gothic Book"/>
              </w:rPr>
              <w:t>Native American</w:t>
            </w:r>
          </w:p>
        </w:tc>
        <w:tc>
          <w:tcPr>
            <w:tcW w:w="1530" w:type="dxa"/>
            <w:vAlign w:val="center"/>
          </w:tcPr>
          <w:p w14:paraId="260BA46B" w14:textId="77777777" w:rsidR="00F23783" w:rsidRPr="00A01F49" w:rsidRDefault="00F23783">
            <w:pPr>
              <w:pStyle w:val="TableTextCentered"/>
              <w:rPr>
                <w:rFonts w:ascii="Franklin Gothic Book" w:hAnsi="Franklin Gothic Book"/>
              </w:rPr>
            </w:pPr>
            <w:r w:rsidRPr="00A01F49">
              <w:rPr>
                <w:rFonts w:ascii="Franklin Gothic Book" w:hAnsi="Franklin Gothic Book"/>
              </w:rPr>
              <w:t>1</w:t>
            </w:r>
          </w:p>
        </w:tc>
        <w:tc>
          <w:tcPr>
            <w:tcW w:w="1530" w:type="dxa"/>
            <w:vAlign w:val="center"/>
          </w:tcPr>
          <w:p w14:paraId="27AF54B2" w14:textId="5DA85E09"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0C50F082" w14:textId="1F2C6E3E"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22" w:type="dxa"/>
            <w:vAlign w:val="center"/>
          </w:tcPr>
          <w:p w14:paraId="1827556A"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46.4</w:t>
            </w:r>
          </w:p>
        </w:tc>
      </w:tr>
      <w:tr w:rsidR="00F23783" w:rsidRPr="00A01F49" w14:paraId="3C132599"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FD981C3" w14:textId="77777777" w:rsidR="00F23783" w:rsidRPr="00A01F49" w:rsidRDefault="00F23783">
            <w:pPr>
              <w:pStyle w:val="TableText"/>
              <w:rPr>
                <w:rFonts w:ascii="Franklin Gothic Book" w:hAnsi="Franklin Gothic Book"/>
                <w:spacing w:val="-4"/>
              </w:rPr>
            </w:pPr>
            <w:r w:rsidRPr="00A01F49">
              <w:rPr>
                <w:rFonts w:ascii="Franklin Gothic Book" w:hAnsi="Franklin Gothic Book"/>
                <w:spacing w:val="-4"/>
              </w:rPr>
              <w:t>Native Hawaiian, Pacific Islander</w:t>
            </w:r>
          </w:p>
        </w:tc>
        <w:tc>
          <w:tcPr>
            <w:tcW w:w="1530" w:type="dxa"/>
            <w:vAlign w:val="center"/>
          </w:tcPr>
          <w:p w14:paraId="7653DBF8" w14:textId="068DF461"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0A2AB9E6" w14:textId="0EE4D507"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242A6953" w14:textId="7BCD3253"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22" w:type="dxa"/>
            <w:vAlign w:val="center"/>
          </w:tcPr>
          <w:p w14:paraId="0A17548C"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45.2</w:t>
            </w:r>
          </w:p>
        </w:tc>
      </w:tr>
      <w:tr w:rsidR="00F23783" w:rsidRPr="00A01F49" w14:paraId="157F3864" w14:textId="77777777">
        <w:tc>
          <w:tcPr>
            <w:tcW w:w="3232" w:type="dxa"/>
          </w:tcPr>
          <w:p w14:paraId="459634E6" w14:textId="77777777" w:rsidR="00F23783" w:rsidRPr="00A01F49" w:rsidRDefault="00F23783">
            <w:pPr>
              <w:pStyle w:val="TableText"/>
              <w:rPr>
                <w:rFonts w:ascii="Franklin Gothic Book" w:hAnsi="Franklin Gothic Book"/>
              </w:rPr>
            </w:pPr>
            <w:r w:rsidRPr="00A01F49">
              <w:rPr>
                <w:rFonts w:ascii="Franklin Gothic Book" w:hAnsi="Franklin Gothic Book"/>
              </w:rPr>
              <w:t>White</w:t>
            </w:r>
          </w:p>
        </w:tc>
        <w:tc>
          <w:tcPr>
            <w:tcW w:w="1530" w:type="dxa"/>
            <w:vAlign w:val="center"/>
          </w:tcPr>
          <w:p w14:paraId="2E783EFC"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79</w:t>
            </w:r>
          </w:p>
        </w:tc>
        <w:tc>
          <w:tcPr>
            <w:tcW w:w="1530" w:type="dxa"/>
            <w:vAlign w:val="center"/>
          </w:tcPr>
          <w:p w14:paraId="561524CF"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41.0</w:t>
            </w:r>
          </w:p>
        </w:tc>
        <w:tc>
          <w:tcPr>
            <w:tcW w:w="1530" w:type="dxa"/>
            <w:vAlign w:val="center"/>
          </w:tcPr>
          <w:p w14:paraId="0431FC2F"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40.9</w:t>
            </w:r>
          </w:p>
        </w:tc>
        <w:tc>
          <w:tcPr>
            <w:tcW w:w="1522" w:type="dxa"/>
            <w:vAlign w:val="center"/>
          </w:tcPr>
          <w:p w14:paraId="0CA44888"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50.7</w:t>
            </w:r>
          </w:p>
        </w:tc>
      </w:tr>
      <w:tr w:rsidR="00F23783" w:rsidRPr="00A01F49" w14:paraId="0744910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CA30388" w14:textId="77777777" w:rsidR="00F23783" w:rsidRPr="00A01F49" w:rsidRDefault="00F23783">
            <w:pPr>
              <w:pStyle w:val="TableText"/>
              <w:rPr>
                <w:rFonts w:ascii="Franklin Gothic Book" w:hAnsi="Franklin Gothic Book"/>
              </w:rPr>
            </w:pPr>
            <w:r w:rsidRPr="00A01F49">
              <w:rPr>
                <w:rFonts w:ascii="Franklin Gothic Book" w:hAnsi="Franklin Gothic Book"/>
              </w:rPr>
              <w:t>High needs</w:t>
            </w:r>
          </w:p>
        </w:tc>
        <w:tc>
          <w:tcPr>
            <w:tcW w:w="1530" w:type="dxa"/>
            <w:vAlign w:val="center"/>
          </w:tcPr>
          <w:p w14:paraId="24CB62E2"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57</w:t>
            </w:r>
          </w:p>
        </w:tc>
        <w:tc>
          <w:tcPr>
            <w:tcW w:w="1530" w:type="dxa"/>
            <w:vAlign w:val="center"/>
          </w:tcPr>
          <w:p w14:paraId="299D2FDA"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45.8</w:t>
            </w:r>
          </w:p>
        </w:tc>
        <w:tc>
          <w:tcPr>
            <w:tcW w:w="1530" w:type="dxa"/>
            <w:vAlign w:val="center"/>
          </w:tcPr>
          <w:p w14:paraId="0E417712"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39.8</w:t>
            </w:r>
          </w:p>
        </w:tc>
        <w:tc>
          <w:tcPr>
            <w:tcW w:w="1522" w:type="dxa"/>
            <w:vAlign w:val="center"/>
          </w:tcPr>
          <w:p w14:paraId="00819BD9"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44.7</w:t>
            </w:r>
          </w:p>
        </w:tc>
      </w:tr>
      <w:tr w:rsidR="00F23783" w:rsidRPr="00A01F49" w14:paraId="0E725E3B" w14:textId="77777777">
        <w:tc>
          <w:tcPr>
            <w:tcW w:w="3232" w:type="dxa"/>
          </w:tcPr>
          <w:p w14:paraId="6C7D628F" w14:textId="77777777" w:rsidR="00F23783" w:rsidRPr="00A01F49" w:rsidRDefault="00F23783">
            <w:pPr>
              <w:pStyle w:val="TableText"/>
              <w:rPr>
                <w:rFonts w:ascii="Franklin Gothic Book" w:hAnsi="Franklin Gothic Book"/>
              </w:rPr>
            </w:pPr>
            <w:r w:rsidRPr="00A01F49">
              <w:rPr>
                <w:rFonts w:ascii="Franklin Gothic Book" w:hAnsi="Franklin Gothic Book"/>
              </w:rPr>
              <w:t>Low income</w:t>
            </w:r>
          </w:p>
        </w:tc>
        <w:tc>
          <w:tcPr>
            <w:tcW w:w="1530" w:type="dxa"/>
            <w:vAlign w:val="center"/>
          </w:tcPr>
          <w:p w14:paraId="213AEE31"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52</w:t>
            </w:r>
          </w:p>
        </w:tc>
        <w:tc>
          <w:tcPr>
            <w:tcW w:w="1530" w:type="dxa"/>
            <w:vAlign w:val="center"/>
          </w:tcPr>
          <w:p w14:paraId="6CD08EC3"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45.0</w:t>
            </w:r>
          </w:p>
        </w:tc>
        <w:tc>
          <w:tcPr>
            <w:tcW w:w="1530" w:type="dxa"/>
            <w:vAlign w:val="center"/>
          </w:tcPr>
          <w:p w14:paraId="1801BB30"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41.9</w:t>
            </w:r>
          </w:p>
        </w:tc>
        <w:tc>
          <w:tcPr>
            <w:tcW w:w="1522" w:type="dxa"/>
            <w:vAlign w:val="center"/>
          </w:tcPr>
          <w:p w14:paraId="1576ED18"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44.9</w:t>
            </w:r>
          </w:p>
        </w:tc>
      </w:tr>
      <w:tr w:rsidR="00F23783" w:rsidRPr="00A01F49" w14:paraId="3BA7BBD7"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495ACDD" w14:textId="77777777" w:rsidR="00F23783" w:rsidRPr="00A01F49" w:rsidRDefault="00F23783">
            <w:pPr>
              <w:pStyle w:val="TableText"/>
              <w:rPr>
                <w:rFonts w:ascii="Franklin Gothic Book" w:hAnsi="Franklin Gothic Book"/>
                <w:spacing w:val="-4"/>
              </w:rPr>
            </w:pPr>
            <w:r w:rsidRPr="00A01F49">
              <w:rPr>
                <w:rFonts w:ascii="Franklin Gothic Book" w:hAnsi="Franklin Gothic Book"/>
                <w:spacing w:val="-4"/>
              </w:rPr>
              <w:t>ELs and former ELs</w:t>
            </w:r>
          </w:p>
        </w:tc>
        <w:tc>
          <w:tcPr>
            <w:tcW w:w="1530" w:type="dxa"/>
            <w:vAlign w:val="center"/>
          </w:tcPr>
          <w:p w14:paraId="0D15734E"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12</w:t>
            </w:r>
          </w:p>
        </w:tc>
        <w:tc>
          <w:tcPr>
            <w:tcW w:w="1530" w:type="dxa"/>
            <w:vAlign w:val="center"/>
          </w:tcPr>
          <w:p w14:paraId="0AF522B9" w14:textId="0A10909E"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7941CD33" w14:textId="3888B79E"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22" w:type="dxa"/>
            <w:vAlign w:val="center"/>
          </w:tcPr>
          <w:p w14:paraId="6C6A0DFE"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42.1</w:t>
            </w:r>
          </w:p>
        </w:tc>
      </w:tr>
      <w:tr w:rsidR="00F23783" w:rsidRPr="00A01F49" w14:paraId="7EF63BC5" w14:textId="77777777">
        <w:tc>
          <w:tcPr>
            <w:tcW w:w="3232" w:type="dxa"/>
          </w:tcPr>
          <w:p w14:paraId="2CDDF69B" w14:textId="77777777" w:rsidR="00F23783" w:rsidRPr="00A01F49" w:rsidRDefault="00F23783">
            <w:pPr>
              <w:pStyle w:val="TableText"/>
              <w:rPr>
                <w:rFonts w:ascii="Franklin Gothic Book" w:hAnsi="Franklin Gothic Book"/>
              </w:rPr>
            </w:pPr>
            <w:r w:rsidRPr="00A01F49">
              <w:rPr>
                <w:rFonts w:ascii="Franklin Gothic Book" w:hAnsi="Franklin Gothic Book"/>
              </w:rPr>
              <w:t>Students w/disabilities</w:t>
            </w:r>
          </w:p>
        </w:tc>
        <w:tc>
          <w:tcPr>
            <w:tcW w:w="1530" w:type="dxa"/>
            <w:vAlign w:val="center"/>
          </w:tcPr>
          <w:p w14:paraId="5A4A676E"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13</w:t>
            </w:r>
          </w:p>
        </w:tc>
        <w:tc>
          <w:tcPr>
            <w:tcW w:w="1530" w:type="dxa"/>
            <w:vAlign w:val="center"/>
          </w:tcPr>
          <w:p w14:paraId="736EDFF8" w14:textId="6FF90768"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7F931457" w14:textId="3F9E06E9"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22" w:type="dxa"/>
            <w:vAlign w:val="center"/>
          </w:tcPr>
          <w:p w14:paraId="4880597F"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39.9</w:t>
            </w:r>
          </w:p>
        </w:tc>
      </w:tr>
    </w:tbl>
    <w:p w14:paraId="475FDE37" w14:textId="77777777" w:rsidR="00F23783" w:rsidRPr="00A01F49" w:rsidRDefault="00F23783" w:rsidP="00F23783">
      <w:pPr>
        <w:pStyle w:val="TableNote"/>
        <w:spacing w:before="0" w:line="240" w:lineRule="auto"/>
        <w:rPr>
          <w:rFonts w:ascii="Franklin Gothic Book" w:hAnsi="Franklin Gothic Book"/>
        </w:rPr>
      </w:pPr>
    </w:p>
    <w:p w14:paraId="43DCC251" w14:textId="77777777" w:rsidR="00F23783" w:rsidRPr="00A01F49" w:rsidRDefault="00F23783" w:rsidP="00F23783">
      <w:pPr>
        <w:spacing w:line="240" w:lineRule="auto"/>
        <w:rPr>
          <w:rFonts w:ascii="Franklin Gothic Book" w:hAnsi="Franklin Gothic Book"/>
          <w:sz w:val="20"/>
          <w:szCs w:val="20"/>
        </w:rPr>
      </w:pPr>
    </w:p>
    <w:p w14:paraId="07176B35" w14:textId="77777777" w:rsidR="00F23783" w:rsidRPr="00A01F49" w:rsidRDefault="00F23783" w:rsidP="00F23783">
      <w:pPr>
        <w:spacing w:line="240" w:lineRule="auto"/>
        <w:rPr>
          <w:rFonts w:ascii="Franklin Gothic Book" w:hAnsi="Franklin Gothic Book"/>
          <w:sz w:val="20"/>
          <w:szCs w:val="20"/>
        </w:rPr>
      </w:pPr>
    </w:p>
    <w:p w14:paraId="28787233" w14:textId="77777777" w:rsidR="00F23783" w:rsidRPr="00A01F49" w:rsidRDefault="00F23783" w:rsidP="00F23783">
      <w:pPr>
        <w:spacing w:after="160" w:line="259" w:lineRule="auto"/>
        <w:rPr>
          <w:rFonts w:ascii="Franklin Gothic Book" w:hAnsi="Franklin Gothic Book"/>
        </w:rPr>
      </w:pPr>
      <w:r w:rsidRPr="00A01F49">
        <w:rPr>
          <w:rFonts w:ascii="Franklin Gothic Book" w:hAnsi="Franklin Gothic Book"/>
        </w:rPr>
        <w:br w:type="page"/>
      </w:r>
    </w:p>
    <w:p w14:paraId="38DD3F49" w14:textId="77777777" w:rsidR="00F23783" w:rsidRPr="00A01F49" w:rsidRDefault="00F23783" w:rsidP="00F23783">
      <w:pPr>
        <w:pStyle w:val="TableTitle0"/>
      </w:pPr>
      <w:bookmarkStart w:id="185" w:name="_Toc158035162"/>
      <w:r w:rsidRPr="00A01F49">
        <w:t>Table E12. Next-Generation MCAS Mathematics Mean Student Growth Percentile by Student Group, Grades 3-8, 2022-2023</w:t>
      </w:r>
      <w:bookmarkEnd w:id="185"/>
    </w:p>
    <w:tbl>
      <w:tblPr>
        <w:tblStyle w:val="MSVTable1"/>
        <w:tblW w:w="5000" w:type="pct"/>
        <w:tblLook w:val="0420" w:firstRow="1" w:lastRow="0" w:firstColumn="0" w:lastColumn="0" w:noHBand="0" w:noVBand="1"/>
      </w:tblPr>
      <w:tblGrid>
        <w:gridCol w:w="3232"/>
        <w:gridCol w:w="1530"/>
        <w:gridCol w:w="1530"/>
        <w:gridCol w:w="1530"/>
        <w:gridCol w:w="1522"/>
      </w:tblGrid>
      <w:tr w:rsidR="00F23783" w:rsidRPr="00A01F49" w14:paraId="3D14587D"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1AD196CF" w14:textId="77777777" w:rsidR="00F23783" w:rsidRPr="00A01F49" w:rsidRDefault="00F23783">
            <w:pPr>
              <w:pStyle w:val="TableColHeadingLeft"/>
              <w:jc w:val="center"/>
            </w:pPr>
            <w:r w:rsidRPr="00A01F49">
              <w:t>Group</w:t>
            </w:r>
          </w:p>
        </w:tc>
        <w:tc>
          <w:tcPr>
            <w:tcW w:w="1530" w:type="dxa"/>
            <w:vAlign w:val="center"/>
          </w:tcPr>
          <w:p w14:paraId="75933B05" w14:textId="2C7BE24D" w:rsidR="00F23783" w:rsidRPr="00A01F49" w:rsidRDefault="00F23783">
            <w:pPr>
              <w:pStyle w:val="TableColHeadingCenter"/>
            </w:pPr>
            <w:r w:rsidRPr="00A01F49">
              <w:t xml:space="preserve"># </w:t>
            </w:r>
            <w:r w:rsidR="00AE0106" w:rsidRPr="00A01F49">
              <w:t>i</w:t>
            </w:r>
            <w:r w:rsidRPr="00A01F49">
              <w:t>ncluded (2023)</w:t>
            </w:r>
          </w:p>
        </w:tc>
        <w:tc>
          <w:tcPr>
            <w:tcW w:w="1530" w:type="dxa"/>
            <w:vAlign w:val="center"/>
          </w:tcPr>
          <w:p w14:paraId="2C4C1505" w14:textId="77777777" w:rsidR="00F23783" w:rsidRPr="00A01F49" w:rsidRDefault="00F23783">
            <w:pPr>
              <w:pStyle w:val="TableColHeadingCenter"/>
            </w:pPr>
            <w:r w:rsidRPr="00A01F49">
              <w:t>2022</w:t>
            </w:r>
          </w:p>
        </w:tc>
        <w:tc>
          <w:tcPr>
            <w:tcW w:w="1530" w:type="dxa"/>
            <w:vAlign w:val="center"/>
          </w:tcPr>
          <w:p w14:paraId="7DCF315C" w14:textId="77777777" w:rsidR="00F23783" w:rsidRPr="00A01F49" w:rsidRDefault="00F23783">
            <w:pPr>
              <w:pStyle w:val="TableColHeadingCenter"/>
            </w:pPr>
            <w:r w:rsidRPr="00A01F49">
              <w:t>2023</w:t>
            </w:r>
          </w:p>
        </w:tc>
        <w:tc>
          <w:tcPr>
            <w:tcW w:w="1522" w:type="dxa"/>
            <w:vAlign w:val="center"/>
          </w:tcPr>
          <w:p w14:paraId="10A5A0BE" w14:textId="77777777" w:rsidR="00F23783" w:rsidRPr="00A01F49" w:rsidRDefault="00F23783">
            <w:pPr>
              <w:pStyle w:val="TableColHeadingCenter"/>
            </w:pPr>
            <w:r w:rsidRPr="00A01F49">
              <w:t>State (2023)</w:t>
            </w:r>
          </w:p>
        </w:tc>
      </w:tr>
      <w:tr w:rsidR="00F23783" w:rsidRPr="00A01F49" w14:paraId="4C6EA4F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093877B" w14:textId="77777777" w:rsidR="00F23783" w:rsidRPr="00A01F49" w:rsidRDefault="00F23783">
            <w:pPr>
              <w:pStyle w:val="TableText"/>
              <w:rPr>
                <w:rFonts w:ascii="Franklin Gothic Book" w:hAnsi="Franklin Gothic Book"/>
              </w:rPr>
            </w:pPr>
            <w:r w:rsidRPr="00A01F49">
              <w:rPr>
                <w:rFonts w:ascii="Franklin Gothic Book" w:hAnsi="Franklin Gothic Book"/>
              </w:rPr>
              <w:t>All students</w:t>
            </w:r>
          </w:p>
        </w:tc>
        <w:tc>
          <w:tcPr>
            <w:tcW w:w="1530" w:type="dxa"/>
            <w:vAlign w:val="center"/>
          </w:tcPr>
          <w:p w14:paraId="46C14BE1"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819</w:t>
            </w:r>
          </w:p>
        </w:tc>
        <w:tc>
          <w:tcPr>
            <w:tcW w:w="1530" w:type="dxa"/>
            <w:vAlign w:val="center"/>
          </w:tcPr>
          <w:p w14:paraId="0088DA8C"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52.6</w:t>
            </w:r>
          </w:p>
        </w:tc>
        <w:tc>
          <w:tcPr>
            <w:tcW w:w="1530" w:type="dxa"/>
            <w:vAlign w:val="center"/>
          </w:tcPr>
          <w:p w14:paraId="1D34DE3D"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51.3</w:t>
            </w:r>
          </w:p>
        </w:tc>
        <w:tc>
          <w:tcPr>
            <w:tcW w:w="1522" w:type="dxa"/>
            <w:vAlign w:val="center"/>
          </w:tcPr>
          <w:p w14:paraId="103E988A"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49.8</w:t>
            </w:r>
          </w:p>
        </w:tc>
      </w:tr>
      <w:tr w:rsidR="00F23783" w:rsidRPr="00A01F49" w14:paraId="70F21431" w14:textId="77777777">
        <w:tc>
          <w:tcPr>
            <w:tcW w:w="3232" w:type="dxa"/>
          </w:tcPr>
          <w:p w14:paraId="4BBB43C0" w14:textId="77777777" w:rsidR="00F23783" w:rsidRPr="00A01F49" w:rsidRDefault="00F23783">
            <w:pPr>
              <w:pStyle w:val="TableText"/>
              <w:rPr>
                <w:rFonts w:ascii="Franklin Gothic Book" w:hAnsi="Franklin Gothic Book"/>
              </w:rPr>
            </w:pPr>
            <w:r w:rsidRPr="00A01F49">
              <w:rPr>
                <w:rFonts w:ascii="Franklin Gothic Book" w:hAnsi="Franklin Gothic Book"/>
              </w:rPr>
              <w:t>African American/Black</w:t>
            </w:r>
          </w:p>
        </w:tc>
        <w:tc>
          <w:tcPr>
            <w:tcW w:w="1530" w:type="dxa"/>
            <w:vAlign w:val="center"/>
          </w:tcPr>
          <w:p w14:paraId="6A22FEC1"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52</w:t>
            </w:r>
          </w:p>
        </w:tc>
        <w:tc>
          <w:tcPr>
            <w:tcW w:w="1530" w:type="dxa"/>
            <w:vAlign w:val="center"/>
          </w:tcPr>
          <w:p w14:paraId="5B94226E"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49.6</w:t>
            </w:r>
          </w:p>
        </w:tc>
        <w:tc>
          <w:tcPr>
            <w:tcW w:w="1530" w:type="dxa"/>
            <w:vAlign w:val="center"/>
          </w:tcPr>
          <w:p w14:paraId="5CF9BA83"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42.1</w:t>
            </w:r>
          </w:p>
        </w:tc>
        <w:tc>
          <w:tcPr>
            <w:tcW w:w="1522" w:type="dxa"/>
            <w:vAlign w:val="center"/>
          </w:tcPr>
          <w:p w14:paraId="73752AA6"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47.8</w:t>
            </w:r>
          </w:p>
        </w:tc>
      </w:tr>
      <w:tr w:rsidR="00F23783" w:rsidRPr="00A01F49" w14:paraId="273180CF"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1FD9F9A" w14:textId="77777777" w:rsidR="00F23783" w:rsidRPr="00A01F49" w:rsidRDefault="00F23783">
            <w:pPr>
              <w:pStyle w:val="TableText"/>
              <w:rPr>
                <w:rFonts w:ascii="Franklin Gothic Book" w:hAnsi="Franklin Gothic Book"/>
              </w:rPr>
            </w:pPr>
            <w:r w:rsidRPr="00A01F49">
              <w:rPr>
                <w:rFonts w:ascii="Franklin Gothic Book" w:hAnsi="Franklin Gothic Book"/>
              </w:rPr>
              <w:t>Asian</w:t>
            </w:r>
          </w:p>
        </w:tc>
        <w:tc>
          <w:tcPr>
            <w:tcW w:w="1530" w:type="dxa"/>
            <w:vAlign w:val="center"/>
          </w:tcPr>
          <w:p w14:paraId="49E09DE7"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12</w:t>
            </w:r>
          </w:p>
        </w:tc>
        <w:tc>
          <w:tcPr>
            <w:tcW w:w="1530" w:type="dxa"/>
            <w:vAlign w:val="center"/>
          </w:tcPr>
          <w:p w14:paraId="49168148" w14:textId="27A56CA8"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7F6A833D" w14:textId="104623DA"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22" w:type="dxa"/>
            <w:vAlign w:val="center"/>
          </w:tcPr>
          <w:p w14:paraId="3439C46E"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57.7</w:t>
            </w:r>
          </w:p>
        </w:tc>
      </w:tr>
      <w:tr w:rsidR="00F23783" w:rsidRPr="00A01F49" w14:paraId="0169DA9B" w14:textId="77777777">
        <w:tc>
          <w:tcPr>
            <w:tcW w:w="3232" w:type="dxa"/>
          </w:tcPr>
          <w:p w14:paraId="31275EAA" w14:textId="77777777" w:rsidR="00F23783" w:rsidRPr="00A01F49" w:rsidRDefault="00F23783">
            <w:pPr>
              <w:pStyle w:val="TableText"/>
              <w:rPr>
                <w:rFonts w:ascii="Franklin Gothic Book" w:hAnsi="Franklin Gothic Book"/>
              </w:rPr>
            </w:pPr>
            <w:r w:rsidRPr="00A01F49">
              <w:rPr>
                <w:rFonts w:ascii="Franklin Gothic Book" w:hAnsi="Franklin Gothic Book"/>
              </w:rPr>
              <w:t>Hispanic/Latino</w:t>
            </w:r>
          </w:p>
        </w:tc>
        <w:tc>
          <w:tcPr>
            <w:tcW w:w="1530" w:type="dxa"/>
            <w:vAlign w:val="center"/>
          </w:tcPr>
          <w:p w14:paraId="4E6774F3"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137</w:t>
            </w:r>
          </w:p>
        </w:tc>
        <w:tc>
          <w:tcPr>
            <w:tcW w:w="1530" w:type="dxa"/>
            <w:vAlign w:val="center"/>
          </w:tcPr>
          <w:p w14:paraId="71FE7C45"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50.8</w:t>
            </w:r>
          </w:p>
        </w:tc>
        <w:tc>
          <w:tcPr>
            <w:tcW w:w="1530" w:type="dxa"/>
            <w:vAlign w:val="center"/>
          </w:tcPr>
          <w:p w14:paraId="4AF255C8"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52.4</w:t>
            </w:r>
          </w:p>
        </w:tc>
        <w:tc>
          <w:tcPr>
            <w:tcW w:w="1522" w:type="dxa"/>
            <w:vAlign w:val="center"/>
          </w:tcPr>
          <w:p w14:paraId="4DD1B717"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47.5</w:t>
            </w:r>
          </w:p>
        </w:tc>
      </w:tr>
      <w:tr w:rsidR="00F23783" w:rsidRPr="00A01F49" w14:paraId="14947329"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4F41957" w14:textId="77777777" w:rsidR="00F23783" w:rsidRPr="00A01F49" w:rsidRDefault="00F23783">
            <w:pPr>
              <w:pStyle w:val="TableText"/>
              <w:rPr>
                <w:rFonts w:ascii="Franklin Gothic Book" w:hAnsi="Franklin Gothic Book"/>
              </w:rPr>
            </w:pPr>
            <w:r w:rsidRPr="00A01F49">
              <w:rPr>
                <w:rFonts w:ascii="Franklin Gothic Book" w:hAnsi="Franklin Gothic Book"/>
              </w:rPr>
              <w:t>Multi-Race, non-Hispanic/Latino</w:t>
            </w:r>
          </w:p>
        </w:tc>
        <w:tc>
          <w:tcPr>
            <w:tcW w:w="1530" w:type="dxa"/>
            <w:vAlign w:val="center"/>
          </w:tcPr>
          <w:p w14:paraId="337CFED1"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34</w:t>
            </w:r>
          </w:p>
        </w:tc>
        <w:tc>
          <w:tcPr>
            <w:tcW w:w="1530" w:type="dxa"/>
            <w:vAlign w:val="center"/>
          </w:tcPr>
          <w:p w14:paraId="5D485F8E"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67.6</w:t>
            </w:r>
          </w:p>
        </w:tc>
        <w:tc>
          <w:tcPr>
            <w:tcW w:w="1530" w:type="dxa"/>
            <w:vAlign w:val="center"/>
          </w:tcPr>
          <w:p w14:paraId="3C86BD4D"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53.0</w:t>
            </w:r>
          </w:p>
        </w:tc>
        <w:tc>
          <w:tcPr>
            <w:tcW w:w="1522" w:type="dxa"/>
            <w:vAlign w:val="center"/>
          </w:tcPr>
          <w:p w14:paraId="18191056"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50.3</w:t>
            </w:r>
          </w:p>
        </w:tc>
      </w:tr>
      <w:tr w:rsidR="00F23783" w:rsidRPr="00A01F49" w14:paraId="0ED329DC" w14:textId="77777777">
        <w:tc>
          <w:tcPr>
            <w:tcW w:w="3232" w:type="dxa"/>
          </w:tcPr>
          <w:p w14:paraId="1E129D0D" w14:textId="77777777" w:rsidR="00F23783" w:rsidRPr="00A01F49" w:rsidRDefault="00F23783">
            <w:pPr>
              <w:pStyle w:val="TableText"/>
              <w:rPr>
                <w:rFonts w:ascii="Franklin Gothic Book" w:hAnsi="Franklin Gothic Book"/>
              </w:rPr>
            </w:pPr>
            <w:r w:rsidRPr="00A01F49">
              <w:rPr>
                <w:rFonts w:ascii="Franklin Gothic Book" w:hAnsi="Franklin Gothic Book"/>
              </w:rPr>
              <w:t>Native American</w:t>
            </w:r>
          </w:p>
        </w:tc>
        <w:tc>
          <w:tcPr>
            <w:tcW w:w="1530" w:type="dxa"/>
            <w:vAlign w:val="center"/>
          </w:tcPr>
          <w:p w14:paraId="4B1FB531"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8</w:t>
            </w:r>
          </w:p>
        </w:tc>
        <w:tc>
          <w:tcPr>
            <w:tcW w:w="1530" w:type="dxa"/>
            <w:vAlign w:val="center"/>
          </w:tcPr>
          <w:p w14:paraId="1A76FEDB" w14:textId="6DDA2C39"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621BDA2B" w14:textId="65DF723A"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22" w:type="dxa"/>
            <w:vAlign w:val="center"/>
          </w:tcPr>
          <w:p w14:paraId="618D8FD1"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47.1</w:t>
            </w:r>
          </w:p>
        </w:tc>
      </w:tr>
      <w:tr w:rsidR="00F23783" w:rsidRPr="00A01F49" w14:paraId="7B43603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5F983BC" w14:textId="77777777" w:rsidR="00F23783" w:rsidRPr="00A01F49" w:rsidRDefault="00F23783">
            <w:pPr>
              <w:pStyle w:val="TableText"/>
              <w:rPr>
                <w:rFonts w:ascii="Franklin Gothic Book" w:hAnsi="Franklin Gothic Book"/>
                <w:spacing w:val="-4"/>
              </w:rPr>
            </w:pPr>
            <w:r w:rsidRPr="00A01F49">
              <w:rPr>
                <w:rFonts w:ascii="Franklin Gothic Book" w:hAnsi="Franklin Gothic Book"/>
                <w:spacing w:val="-4"/>
              </w:rPr>
              <w:t>Native Hawaiian, Pacific Islander</w:t>
            </w:r>
          </w:p>
        </w:tc>
        <w:tc>
          <w:tcPr>
            <w:tcW w:w="1530" w:type="dxa"/>
            <w:vAlign w:val="center"/>
          </w:tcPr>
          <w:p w14:paraId="603FA095" w14:textId="482E0E16"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04005371" w14:textId="29DF34DD"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1B8DCB54" w14:textId="72FBD813"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22" w:type="dxa"/>
            <w:vAlign w:val="center"/>
          </w:tcPr>
          <w:p w14:paraId="29BE0E9D"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51.5</w:t>
            </w:r>
          </w:p>
        </w:tc>
      </w:tr>
      <w:tr w:rsidR="00F23783" w:rsidRPr="00A01F49" w14:paraId="15E4F57A" w14:textId="77777777">
        <w:tc>
          <w:tcPr>
            <w:tcW w:w="3232" w:type="dxa"/>
          </w:tcPr>
          <w:p w14:paraId="62D0281A" w14:textId="77777777" w:rsidR="00F23783" w:rsidRPr="00A01F49" w:rsidRDefault="00F23783">
            <w:pPr>
              <w:pStyle w:val="TableText"/>
              <w:rPr>
                <w:rFonts w:ascii="Franklin Gothic Book" w:hAnsi="Franklin Gothic Book"/>
              </w:rPr>
            </w:pPr>
            <w:r w:rsidRPr="00A01F49">
              <w:rPr>
                <w:rFonts w:ascii="Franklin Gothic Book" w:hAnsi="Franklin Gothic Book"/>
              </w:rPr>
              <w:t>White</w:t>
            </w:r>
          </w:p>
        </w:tc>
        <w:tc>
          <w:tcPr>
            <w:tcW w:w="1530" w:type="dxa"/>
            <w:vAlign w:val="center"/>
          </w:tcPr>
          <w:p w14:paraId="669F57C4"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576</w:t>
            </w:r>
          </w:p>
        </w:tc>
        <w:tc>
          <w:tcPr>
            <w:tcW w:w="1530" w:type="dxa"/>
            <w:vAlign w:val="center"/>
          </w:tcPr>
          <w:p w14:paraId="09F6F0BE"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52.2</w:t>
            </w:r>
          </w:p>
        </w:tc>
        <w:tc>
          <w:tcPr>
            <w:tcW w:w="1530" w:type="dxa"/>
            <w:vAlign w:val="center"/>
          </w:tcPr>
          <w:p w14:paraId="617E6A22"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51.6</w:t>
            </w:r>
          </w:p>
        </w:tc>
        <w:tc>
          <w:tcPr>
            <w:tcW w:w="1522" w:type="dxa"/>
            <w:vAlign w:val="center"/>
          </w:tcPr>
          <w:p w14:paraId="49BA94A2"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50.1</w:t>
            </w:r>
          </w:p>
        </w:tc>
      </w:tr>
      <w:tr w:rsidR="00F23783" w:rsidRPr="00A01F49" w14:paraId="571A5047"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BAA0F02" w14:textId="77777777" w:rsidR="00F23783" w:rsidRPr="00A01F49" w:rsidRDefault="00F23783">
            <w:pPr>
              <w:pStyle w:val="TableText"/>
              <w:rPr>
                <w:rFonts w:ascii="Franklin Gothic Book" w:hAnsi="Franklin Gothic Book"/>
              </w:rPr>
            </w:pPr>
            <w:r w:rsidRPr="00A01F49">
              <w:rPr>
                <w:rFonts w:ascii="Franklin Gothic Book" w:hAnsi="Franklin Gothic Book"/>
              </w:rPr>
              <w:t>High needs</w:t>
            </w:r>
          </w:p>
        </w:tc>
        <w:tc>
          <w:tcPr>
            <w:tcW w:w="1530" w:type="dxa"/>
            <w:vAlign w:val="center"/>
          </w:tcPr>
          <w:p w14:paraId="160E705C"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478</w:t>
            </w:r>
          </w:p>
        </w:tc>
        <w:tc>
          <w:tcPr>
            <w:tcW w:w="1530" w:type="dxa"/>
            <w:vAlign w:val="center"/>
          </w:tcPr>
          <w:p w14:paraId="42F9287A"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49.4</w:t>
            </w:r>
          </w:p>
        </w:tc>
        <w:tc>
          <w:tcPr>
            <w:tcW w:w="1530" w:type="dxa"/>
            <w:vAlign w:val="center"/>
          </w:tcPr>
          <w:p w14:paraId="6B92ACDB"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49.5</w:t>
            </w:r>
          </w:p>
        </w:tc>
        <w:tc>
          <w:tcPr>
            <w:tcW w:w="1522" w:type="dxa"/>
            <w:vAlign w:val="center"/>
          </w:tcPr>
          <w:p w14:paraId="74FE33E8"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47.8</w:t>
            </w:r>
          </w:p>
        </w:tc>
      </w:tr>
      <w:tr w:rsidR="00F23783" w:rsidRPr="00A01F49" w14:paraId="0E01DE0A" w14:textId="77777777">
        <w:tc>
          <w:tcPr>
            <w:tcW w:w="3232" w:type="dxa"/>
          </w:tcPr>
          <w:p w14:paraId="27869D85" w14:textId="77777777" w:rsidR="00F23783" w:rsidRPr="00A01F49" w:rsidRDefault="00F23783">
            <w:pPr>
              <w:pStyle w:val="TableText"/>
              <w:rPr>
                <w:rFonts w:ascii="Franklin Gothic Book" w:hAnsi="Franklin Gothic Book"/>
              </w:rPr>
            </w:pPr>
            <w:r w:rsidRPr="00A01F49">
              <w:rPr>
                <w:rFonts w:ascii="Franklin Gothic Book" w:hAnsi="Franklin Gothic Book"/>
              </w:rPr>
              <w:t>Low income</w:t>
            </w:r>
          </w:p>
        </w:tc>
        <w:tc>
          <w:tcPr>
            <w:tcW w:w="1530" w:type="dxa"/>
            <w:vAlign w:val="center"/>
          </w:tcPr>
          <w:p w14:paraId="7255B61B"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402</w:t>
            </w:r>
          </w:p>
        </w:tc>
        <w:tc>
          <w:tcPr>
            <w:tcW w:w="1530" w:type="dxa"/>
            <w:vAlign w:val="center"/>
          </w:tcPr>
          <w:p w14:paraId="5D380BE3"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50.6</w:t>
            </w:r>
          </w:p>
        </w:tc>
        <w:tc>
          <w:tcPr>
            <w:tcW w:w="1530" w:type="dxa"/>
            <w:vAlign w:val="center"/>
          </w:tcPr>
          <w:p w14:paraId="4A2CFAD3"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50.0</w:t>
            </w:r>
          </w:p>
        </w:tc>
        <w:tc>
          <w:tcPr>
            <w:tcW w:w="1522" w:type="dxa"/>
            <w:vAlign w:val="center"/>
          </w:tcPr>
          <w:p w14:paraId="3A9F580E"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47.3</w:t>
            </w:r>
          </w:p>
        </w:tc>
      </w:tr>
      <w:tr w:rsidR="00F23783" w:rsidRPr="00A01F49" w14:paraId="535FBF1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8AFEE03" w14:textId="77777777" w:rsidR="00F23783" w:rsidRPr="00A01F49" w:rsidRDefault="00F23783">
            <w:pPr>
              <w:pStyle w:val="TableText"/>
              <w:rPr>
                <w:rFonts w:ascii="Franklin Gothic Book" w:hAnsi="Franklin Gothic Book"/>
                <w:spacing w:val="-4"/>
              </w:rPr>
            </w:pPr>
            <w:r w:rsidRPr="00A01F49">
              <w:rPr>
                <w:rFonts w:ascii="Franklin Gothic Book" w:hAnsi="Franklin Gothic Book"/>
                <w:spacing w:val="-4"/>
              </w:rPr>
              <w:t>ELs and former ELs</w:t>
            </w:r>
          </w:p>
        </w:tc>
        <w:tc>
          <w:tcPr>
            <w:tcW w:w="1530" w:type="dxa"/>
            <w:vAlign w:val="center"/>
          </w:tcPr>
          <w:p w14:paraId="104AD4C4"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103</w:t>
            </w:r>
          </w:p>
        </w:tc>
        <w:tc>
          <w:tcPr>
            <w:tcW w:w="1530" w:type="dxa"/>
            <w:vAlign w:val="center"/>
          </w:tcPr>
          <w:p w14:paraId="21D1176E"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46.3</w:t>
            </w:r>
          </w:p>
        </w:tc>
        <w:tc>
          <w:tcPr>
            <w:tcW w:w="1530" w:type="dxa"/>
            <w:vAlign w:val="center"/>
          </w:tcPr>
          <w:p w14:paraId="6D7CA196"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51.3</w:t>
            </w:r>
          </w:p>
        </w:tc>
        <w:tc>
          <w:tcPr>
            <w:tcW w:w="1522" w:type="dxa"/>
            <w:vAlign w:val="center"/>
          </w:tcPr>
          <w:p w14:paraId="614FF465"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49.3</w:t>
            </w:r>
          </w:p>
        </w:tc>
      </w:tr>
      <w:tr w:rsidR="00F23783" w:rsidRPr="00A01F49" w14:paraId="7252748B" w14:textId="77777777">
        <w:tc>
          <w:tcPr>
            <w:tcW w:w="3232" w:type="dxa"/>
          </w:tcPr>
          <w:p w14:paraId="1B331E51" w14:textId="77777777" w:rsidR="00F23783" w:rsidRPr="00A01F49" w:rsidRDefault="00F23783">
            <w:pPr>
              <w:pStyle w:val="TableText"/>
              <w:rPr>
                <w:rFonts w:ascii="Franklin Gothic Book" w:hAnsi="Franklin Gothic Book"/>
              </w:rPr>
            </w:pPr>
            <w:r w:rsidRPr="00A01F49">
              <w:rPr>
                <w:rFonts w:ascii="Franklin Gothic Book" w:hAnsi="Franklin Gothic Book"/>
              </w:rPr>
              <w:t>Students w/disabilities</w:t>
            </w:r>
          </w:p>
        </w:tc>
        <w:tc>
          <w:tcPr>
            <w:tcW w:w="1530" w:type="dxa"/>
            <w:vAlign w:val="center"/>
          </w:tcPr>
          <w:p w14:paraId="131EC30C"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176</w:t>
            </w:r>
          </w:p>
        </w:tc>
        <w:tc>
          <w:tcPr>
            <w:tcW w:w="1530" w:type="dxa"/>
            <w:vAlign w:val="center"/>
          </w:tcPr>
          <w:p w14:paraId="1E2D70FD"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42.2</w:t>
            </w:r>
          </w:p>
        </w:tc>
        <w:tc>
          <w:tcPr>
            <w:tcW w:w="1530" w:type="dxa"/>
            <w:vAlign w:val="center"/>
          </w:tcPr>
          <w:p w14:paraId="50545447"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44.2</w:t>
            </w:r>
          </w:p>
        </w:tc>
        <w:tc>
          <w:tcPr>
            <w:tcW w:w="1522" w:type="dxa"/>
            <w:vAlign w:val="center"/>
          </w:tcPr>
          <w:p w14:paraId="4E3214BD"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44.8</w:t>
            </w:r>
          </w:p>
        </w:tc>
      </w:tr>
    </w:tbl>
    <w:p w14:paraId="27F7B779" w14:textId="77777777" w:rsidR="00F23783" w:rsidRPr="00A01F49" w:rsidRDefault="00F23783" w:rsidP="00F23783">
      <w:pPr>
        <w:pStyle w:val="TableTitle0"/>
      </w:pPr>
      <w:bookmarkStart w:id="186" w:name="_Toc158035163"/>
      <w:r w:rsidRPr="00A01F49">
        <w:t>Table E13. Next-Generation MCAS Mathematics Mean Student Growth Percentile by Student Group, Grade 10, 2022-2023</w:t>
      </w:r>
      <w:bookmarkEnd w:id="186"/>
    </w:p>
    <w:tbl>
      <w:tblPr>
        <w:tblStyle w:val="MSVTable1"/>
        <w:tblW w:w="5000" w:type="pct"/>
        <w:tblLook w:val="0420" w:firstRow="1" w:lastRow="0" w:firstColumn="0" w:lastColumn="0" w:noHBand="0" w:noVBand="1"/>
      </w:tblPr>
      <w:tblGrid>
        <w:gridCol w:w="3232"/>
        <w:gridCol w:w="1530"/>
        <w:gridCol w:w="1530"/>
        <w:gridCol w:w="1530"/>
        <w:gridCol w:w="1522"/>
      </w:tblGrid>
      <w:tr w:rsidR="00F23783" w:rsidRPr="00A01F49" w14:paraId="22EADDE1"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6546590C" w14:textId="77777777" w:rsidR="00F23783" w:rsidRPr="00A01F49" w:rsidRDefault="00F23783">
            <w:pPr>
              <w:pStyle w:val="TableColHeadingLeft"/>
              <w:keepNext/>
              <w:keepLines/>
              <w:jc w:val="center"/>
            </w:pPr>
            <w:r w:rsidRPr="00A01F49">
              <w:t>Group</w:t>
            </w:r>
          </w:p>
        </w:tc>
        <w:tc>
          <w:tcPr>
            <w:tcW w:w="1530" w:type="dxa"/>
            <w:vAlign w:val="center"/>
          </w:tcPr>
          <w:p w14:paraId="56D3151F" w14:textId="429D5048" w:rsidR="00F23783" w:rsidRPr="00A01F49" w:rsidRDefault="00F23783">
            <w:pPr>
              <w:pStyle w:val="TableColHeadingCenter"/>
            </w:pPr>
            <w:r w:rsidRPr="00A01F49">
              <w:t xml:space="preserve"># </w:t>
            </w:r>
            <w:r w:rsidR="00AE0106" w:rsidRPr="00A01F49">
              <w:t>i</w:t>
            </w:r>
            <w:r w:rsidRPr="00A01F49">
              <w:t>ncluded (2023)</w:t>
            </w:r>
          </w:p>
        </w:tc>
        <w:tc>
          <w:tcPr>
            <w:tcW w:w="1530" w:type="dxa"/>
            <w:vAlign w:val="center"/>
          </w:tcPr>
          <w:p w14:paraId="7ADE3873" w14:textId="77777777" w:rsidR="00F23783" w:rsidRPr="00A01F49" w:rsidRDefault="00F23783">
            <w:pPr>
              <w:pStyle w:val="TableColHeadingCenter"/>
            </w:pPr>
            <w:r w:rsidRPr="00A01F49">
              <w:t>2022</w:t>
            </w:r>
          </w:p>
        </w:tc>
        <w:tc>
          <w:tcPr>
            <w:tcW w:w="1530" w:type="dxa"/>
            <w:vAlign w:val="center"/>
          </w:tcPr>
          <w:p w14:paraId="3A288D16" w14:textId="77777777" w:rsidR="00F23783" w:rsidRPr="00A01F49" w:rsidRDefault="00F23783">
            <w:pPr>
              <w:pStyle w:val="TableColHeadingCenter"/>
            </w:pPr>
            <w:r w:rsidRPr="00A01F49">
              <w:t>2023</w:t>
            </w:r>
          </w:p>
        </w:tc>
        <w:tc>
          <w:tcPr>
            <w:tcW w:w="1522" w:type="dxa"/>
            <w:vAlign w:val="center"/>
          </w:tcPr>
          <w:p w14:paraId="40B961D4" w14:textId="77777777" w:rsidR="00F23783" w:rsidRPr="00A01F49" w:rsidRDefault="00F23783">
            <w:pPr>
              <w:pStyle w:val="TableColHeadingCenter"/>
            </w:pPr>
            <w:r w:rsidRPr="00A01F49">
              <w:t>State (2023)</w:t>
            </w:r>
          </w:p>
        </w:tc>
      </w:tr>
      <w:tr w:rsidR="00F23783" w:rsidRPr="00A01F49" w14:paraId="1F5BB4C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74ECEBE" w14:textId="77777777" w:rsidR="00F23783" w:rsidRPr="00A01F49" w:rsidRDefault="00F23783">
            <w:pPr>
              <w:pStyle w:val="TableText"/>
              <w:rPr>
                <w:rFonts w:ascii="Franklin Gothic Book" w:hAnsi="Franklin Gothic Book"/>
              </w:rPr>
            </w:pPr>
            <w:r w:rsidRPr="00A01F49">
              <w:rPr>
                <w:rFonts w:ascii="Franklin Gothic Book" w:hAnsi="Franklin Gothic Book"/>
              </w:rPr>
              <w:t>All students</w:t>
            </w:r>
          </w:p>
        </w:tc>
        <w:tc>
          <w:tcPr>
            <w:tcW w:w="1530" w:type="dxa"/>
            <w:vAlign w:val="center"/>
          </w:tcPr>
          <w:p w14:paraId="155E05E0"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115</w:t>
            </w:r>
          </w:p>
        </w:tc>
        <w:tc>
          <w:tcPr>
            <w:tcW w:w="1530" w:type="dxa"/>
            <w:vAlign w:val="center"/>
          </w:tcPr>
          <w:p w14:paraId="5314145A"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41.2</w:t>
            </w:r>
          </w:p>
        </w:tc>
        <w:tc>
          <w:tcPr>
            <w:tcW w:w="1530" w:type="dxa"/>
            <w:vAlign w:val="center"/>
          </w:tcPr>
          <w:p w14:paraId="445DA074"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45.7</w:t>
            </w:r>
          </w:p>
        </w:tc>
        <w:tc>
          <w:tcPr>
            <w:tcW w:w="1522" w:type="dxa"/>
            <w:vAlign w:val="center"/>
          </w:tcPr>
          <w:p w14:paraId="56E16139"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49.6</w:t>
            </w:r>
          </w:p>
        </w:tc>
      </w:tr>
      <w:tr w:rsidR="00F23783" w:rsidRPr="00A01F49" w14:paraId="3C98769D" w14:textId="77777777">
        <w:tc>
          <w:tcPr>
            <w:tcW w:w="3232" w:type="dxa"/>
          </w:tcPr>
          <w:p w14:paraId="1C34084C" w14:textId="77777777" w:rsidR="00F23783" w:rsidRPr="00A01F49" w:rsidRDefault="00F23783">
            <w:pPr>
              <w:pStyle w:val="TableText"/>
              <w:rPr>
                <w:rFonts w:ascii="Franklin Gothic Book" w:hAnsi="Franklin Gothic Book"/>
              </w:rPr>
            </w:pPr>
            <w:r w:rsidRPr="00A01F49">
              <w:rPr>
                <w:rFonts w:ascii="Franklin Gothic Book" w:hAnsi="Franklin Gothic Book"/>
              </w:rPr>
              <w:t>African American/Black</w:t>
            </w:r>
          </w:p>
        </w:tc>
        <w:tc>
          <w:tcPr>
            <w:tcW w:w="1530" w:type="dxa"/>
            <w:vAlign w:val="center"/>
          </w:tcPr>
          <w:p w14:paraId="132F0DB3" w14:textId="77777777" w:rsidR="00F23783" w:rsidRPr="00A01F49" w:rsidRDefault="00F23783">
            <w:pPr>
              <w:pStyle w:val="TableTextCentered"/>
              <w:rPr>
                <w:rFonts w:ascii="Franklin Gothic Book" w:hAnsi="Franklin Gothic Book"/>
              </w:rPr>
            </w:pPr>
            <w:r w:rsidRPr="00A01F49">
              <w:rPr>
                <w:rFonts w:ascii="Franklin Gothic Book" w:hAnsi="Franklin Gothic Book"/>
              </w:rPr>
              <w:t>7</w:t>
            </w:r>
          </w:p>
        </w:tc>
        <w:tc>
          <w:tcPr>
            <w:tcW w:w="1530" w:type="dxa"/>
            <w:vAlign w:val="center"/>
          </w:tcPr>
          <w:p w14:paraId="0F2D4773" w14:textId="281DABE8"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571ABBD3" w14:textId="15589D47"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22" w:type="dxa"/>
            <w:vAlign w:val="center"/>
          </w:tcPr>
          <w:p w14:paraId="37A47E92"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41.4</w:t>
            </w:r>
          </w:p>
        </w:tc>
      </w:tr>
      <w:tr w:rsidR="00F23783" w:rsidRPr="00A01F49" w14:paraId="6238990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00B3B21" w14:textId="77777777" w:rsidR="00F23783" w:rsidRPr="00A01F49" w:rsidRDefault="00F23783">
            <w:pPr>
              <w:pStyle w:val="TableText"/>
              <w:rPr>
                <w:rFonts w:ascii="Franklin Gothic Book" w:hAnsi="Franklin Gothic Book"/>
              </w:rPr>
            </w:pPr>
            <w:r w:rsidRPr="00A01F49">
              <w:rPr>
                <w:rFonts w:ascii="Franklin Gothic Book" w:hAnsi="Franklin Gothic Book"/>
              </w:rPr>
              <w:t>Asian</w:t>
            </w:r>
          </w:p>
        </w:tc>
        <w:tc>
          <w:tcPr>
            <w:tcW w:w="1530" w:type="dxa"/>
            <w:vAlign w:val="center"/>
          </w:tcPr>
          <w:p w14:paraId="09E82F84" w14:textId="77777777" w:rsidR="00F23783" w:rsidRPr="00A01F49" w:rsidRDefault="00F23783">
            <w:pPr>
              <w:pStyle w:val="TableTextCentered"/>
              <w:rPr>
                <w:rFonts w:ascii="Franklin Gothic Book" w:hAnsi="Franklin Gothic Book"/>
              </w:rPr>
            </w:pPr>
            <w:r w:rsidRPr="00A01F49">
              <w:rPr>
                <w:rFonts w:ascii="Franklin Gothic Book" w:hAnsi="Franklin Gothic Book"/>
              </w:rPr>
              <w:t>2</w:t>
            </w:r>
          </w:p>
        </w:tc>
        <w:tc>
          <w:tcPr>
            <w:tcW w:w="1530" w:type="dxa"/>
            <w:vAlign w:val="center"/>
          </w:tcPr>
          <w:p w14:paraId="2B739C38" w14:textId="039676E7"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0D3CCBD7" w14:textId="3E5C21AF"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22" w:type="dxa"/>
            <w:vAlign w:val="center"/>
          </w:tcPr>
          <w:p w14:paraId="7064B31F"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55.9</w:t>
            </w:r>
          </w:p>
        </w:tc>
      </w:tr>
      <w:tr w:rsidR="00F23783" w:rsidRPr="00A01F49" w14:paraId="375127DD" w14:textId="77777777">
        <w:tc>
          <w:tcPr>
            <w:tcW w:w="3232" w:type="dxa"/>
          </w:tcPr>
          <w:p w14:paraId="3054A466" w14:textId="77777777" w:rsidR="00F23783" w:rsidRPr="00A01F49" w:rsidRDefault="00F23783">
            <w:pPr>
              <w:pStyle w:val="TableText"/>
              <w:rPr>
                <w:rFonts w:ascii="Franklin Gothic Book" w:hAnsi="Franklin Gothic Book"/>
              </w:rPr>
            </w:pPr>
            <w:r w:rsidRPr="00A01F49">
              <w:rPr>
                <w:rFonts w:ascii="Franklin Gothic Book" w:hAnsi="Franklin Gothic Book"/>
              </w:rPr>
              <w:t>Hispanic/Latino</w:t>
            </w:r>
          </w:p>
        </w:tc>
        <w:tc>
          <w:tcPr>
            <w:tcW w:w="1530" w:type="dxa"/>
            <w:vAlign w:val="center"/>
          </w:tcPr>
          <w:p w14:paraId="3A33AFA0"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23</w:t>
            </w:r>
          </w:p>
        </w:tc>
        <w:tc>
          <w:tcPr>
            <w:tcW w:w="1530" w:type="dxa"/>
            <w:vAlign w:val="center"/>
          </w:tcPr>
          <w:p w14:paraId="6BE56D68" w14:textId="6F84FF07"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5BA31847"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48.8</w:t>
            </w:r>
          </w:p>
        </w:tc>
        <w:tc>
          <w:tcPr>
            <w:tcW w:w="1522" w:type="dxa"/>
            <w:vAlign w:val="center"/>
          </w:tcPr>
          <w:p w14:paraId="1AE75268"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41.8</w:t>
            </w:r>
          </w:p>
        </w:tc>
      </w:tr>
      <w:tr w:rsidR="00F23783" w:rsidRPr="00A01F49" w14:paraId="42F7F42B"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F731916" w14:textId="77777777" w:rsidR="00F23783" w:rsidRPr="00A01F49" w:rsidRDefault="00F23783">
            <w:pPr>
              <w:pStyle w:val="TableText"/>
              <w:rPr>
                <w:rFonts w:ascii="Franklin Gothic Book" w:hAnsi="Franklin Gothic Book"/>
              </w:rPr>
            </w:pPr>
            <w:r w:rsidRPr="00A01F49">
              <w:rPr>
                <w:rFonts w:ascii="Franklin Gothic Book" w:hAnsi="Franklin Gothic Book"/>
              </w:rPr>
              <w:t>Multi-Race, non-Hispanic/Latino</w:t>
            </w:r>
          </w:p>
        </w:tc>
        <w:tc>
          <w:tcPr>
            <w:tcW w:w="1530" w:type="dxa"/>
            <w:vAlign w:val="center"/>
          </w:tcPr>
          <w:p w14:paraId="3D9625A1" w14:textId="77777777" w:rsidR="00F23783" w:rsidRPr="00A01F49" w:rsidRDefault="00F23783">
            <w:pPr>
              <w:pStyle w:val="TableTextCentered"/>
              <w:rPr>
                <w:rFonts w:ascii="Franklin Gothic Book" w:hAnsi="Franklin Gothic Book"/>
              </w:rPr>
            </w:pPr>
            <w:r w:rsidRPr="00A01F49">
              <w:rPr>
                <w:rFonts w:ascii="Franklin Gothic Book" w:hAnsi="Franklin Gothic Book"/>
              </w:rPr>
              <w:t>4</w:t>
            </w:r>
          </w:p>
        </w:tc>
        <w:tc>
          <w:tcPr>
            <w:tcW w:w="1530" w:type="dxa"/>
            <w:vAlign w:val="center"/>
          </w:tcPr>
          <w:p w14:paraId="442E53A6" w14:textId="5C38A22F"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404BF00E" w14:textId="03B2BB9F"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22" w:type="dxa"/>
            <w:vAlign w:val="center"/>
          </w:tcPr>
          <w:p w14:paraId="3C452061"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51.1</w:t>
            </w:r>
          </w:p>
        </w:tc>
      </w:tr>
      <w:tr w:rsidR="00F23783" w:rsidRPr="00A01F49" w14:paraId="0314A05B" w14:textId="77777777">
        <w:tc>
          <w:tcPr>
            <w:tcW w:w="3232" w:type="dxa"/>
          </w:tcPr>
          <w:p w14:paraId="3D5EE1AC" w14:textId="77777777" w:rsidR="00F23783" w:rsidRPr="00A01F49" w:rsidRDefault="00F23783">
            <w:pPr>
              <w:pStyle w:val="TableText"/>
              <w:rPr>
                <w:rFonts w:ascii="Franklin Gothic Book" w:hAnsi="Franklin Gothic Book"/>
              </w:rPr>
            </w:pPr>
            <w:r w:rsidRPr="00A01F49">
              <w:rPr>
                <w:rFonts w:ascii="Franklin Gothic Book" w:hAnsi="Franklin Gothic Book"/>
              </w:rPr>
              <w:t>Native American</w:t>
            </w:r>
          </w:p>
        </w:tc>
        <w:tc>
          <w:tcPr>
            <w:tcW w:w="1530" w:type="dxa"/>
            <w:vAlign w:val="center"/>
          </w:tcPr>
          <w:p w14:paraId="7C046B55" w14:textId="77777777" w:rsidR="00F23783" w:rsidRPr="00A01F49" w:rsidRDefault="00F23783">
            <w:pPr>
              <w:pStyle w:val="TableTextCentered"/>
              <w:rPr>
                <w:rFonts w:ascii="Franklin Gothic Book" w:hAnsi="Franklin Gothic Book"/>
              </w:rPr>
            </w:pPr>
            <w:r w:rsidRPr="00A01F49">
              <w:rPr>
                <w:rFonts w:ascii="Franklin Gothic Book" w:hAnsi="Franklin Gothic Book"/>
              </w:rPr>
              <w:t>1</w:t>
            </w:r>
          </w:p>
        </w:tc>
        <w:tc>
          <w:tcPr>
            <w:tcW w:w="1530" w:type="dxa"/>
            <w:vAlign w:val="center"/>
          </w:tcPr>
          <w:p w14:paraId="509692A4" w14:textId="7AD46E5E"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3B8473AC" w14:textId="429B0169"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22" w:type="dxa"/>
            <w:vAlign w:val="center"/>
          </w:tcPr>
          <w:p w14:paraId="63565C02"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45.4</w:t>
            </w:r>
          </w:p>
        </w:tc>
      </w:tr>
      <w:tr w:rsidR="00F23783" w:rsidRPr="00A01F49" w14:paraId="4CB432D1"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9587E8D" w14:textId="77777777" w:rsidR="00F23783" w:rsidRPr="00A01F49" w:rsidRDefault="00F23783">
            <w:pPr>
              <w:pStyle w:val="TableText"/>
              <w:rPr>
                <w:rFonts w:ascii="Franklin Gothic Book" w:hAnsi="Franklin Gothic Book"/>
                <w:spacing w:val="-4"/>
              </w:rPr>
            </w:pPr>
            <w:r w:rsidRPr="00A01F49">
              <w:rPr>
                <w:rFonts w:ascii="Franklin Gothic Book" w:hAnsi="Franklin Gothic Book"/>
                <w:spacing w:val="-4"/>
              </w:rPr>
              <w:t>Native Hawaiian, Pacific Islander</w:t>
            </w:r>
          </w:p>
        </w:tc>
        <w:tc>
          <w:tcPr>
            <w:tcW w:w="1530" w:type="dxa"/>
            <w:vAlign w:val="center"/>
          </w:tcPr>
          <w:p w14:paraId="62FBC99B" w14:textId="4F91FD53"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70721CBE" w14:textId="2EB02D60"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64C59244" w14:textId="37C975A5"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22" w:type="dxa"/>
            <w:vAlign w:val="center"/>
          </w:tcPr>
          <w:p w14:paraId="0A89349D"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56.1</w:t>
            </w:r>
          </w:p>
        </w:tc>
      </w:tr>
      <w:tr w:rsidR="00F23783" w:rsidRPr="00A01F49" w14:paraId="0B3ADCE6" w14:textId="77777777">
        <w:tc>
          <w:tcPr>
            <w:tcW w:w="3232" w:type="dxa"/>
          </w:tcPr>
          <w:p w14:paraId="380E5637" w14:textId="77777777" w:rsidR="00F23783" w:rsidRPr="00A01F49" w:rsidRDefault="00F23783">
            <w:pPr>
              <w:pStyle w:val="TableText"/>
              <w:rPr>
                <w:rFonts w:ascii="Franklin Gothic Book" w:hAnsi="Franklin Gothic Book"/>
              </w:rPr>
            </w:pPr>
            <w:r w:rsidRPr="00A01F49">
              <w:rPr>
                <w:rFonts w:ascii="Franklin Gothic Book" w:hAnsi="Franklin Gothic Book"/>
              </w:rPr>
              <w:t>White</w:t>
            </w:r>
          </w:p>
        </w:tc>
        <w:tc>
          <w:tcPr>
            <w:tcW w:w="1530" w:type="dxa"/>
            <w:vAlign w:val="center"/>
          </w:tcPr>
          <w:p w14:paraId="190E511A"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78</w:t>
            </w:r>
          </w:p>
        </w:tc>
        <w:tc>
          <w:tcPr>
            <w:tcW w:w="1530" w:type="dxa"/>
            <w:vAlign w:val="center"/>
          </w:tcPr>
          <w:p w14:paraId="554A131C"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40.2</w:t>
            </w:r>
          </w:p>
        </w:tc>
        <w:tc>
          <w:tcPr>
            <w:tcW w:w="1530" w:type="dxa"/>
            <w:vAlign w:val="center"/>
          </w:tcPr>
          <w:p w14:paraId="15CBE9A6"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44.5</w:t>
            </w:r>
          </w:p>
        </w:tc>
        <w:tc>
          <w:tcPr>
            <w:tcW w:w="1522" w:type="dxa"/>
            <w:vAlign w:val="center"/>
          </w:tcPr>
          <w:p w14:paraId="4ACF3BED"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52.9</w:t>
            </w:r>
          </w:p>
        </w:tc>
      </w:tr>
      <w:tr w:rsidR="00F23783" w:rsidRPr="00A01F49" w14:paraId="32A08CF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C392950" w14:textId="77777777" w:rsidR="00F23783" w:rsidRPr="00A01F49" w:rsidRDefault="00F23783">
            <w:pPr>
              <w:pStyle w:val="TableText"/>
              <w:rPr>
                <w:rFonts w:ascii="Franklin Gothic Book" w:hAnsi="Franklin Gothic Book"/>
              </w:rPr>
            </w:pPr>
            <w:r w:rsidRPr="00A01F49">
              <w:rPr>
                <w:rFonts w:ascii="Franklin Gothic Book" w:hAnsi="Franklin Gothic Book"/>
              </w:rPr>
              <w:t>High needs</w:t>
            </w:r>
          </w:p>
        </w:tc>
        <w:tc>
          <w:tcPr>
            <w:tcW w:w="1530" w:type="dxa"/>
            <w:vAlign w:val="center"/>
          </w:tcPr>
          <w:p w14:paraId="67F2C005"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56</w:t>
            </w:r>
          </w:p>
        </w:tc>
        <w:tc>
          <w:tcPr>
            <w:tcW w:w="1530" w:type="dxa"/>
            <w:vAlign w:val="center"/>
          </w:tcPr>
          <w:p w14:paraId="66BD77A0"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42.5</w:t>
            </w:r>
          </w:p>
        </w:tc>
        <w:tc>
          <w:tcPr>
            <w:tcW w:w="1530" w:type="dxa"/>
            <w:vAlign w:val="center"/>
          </w:tcPr>
          <w:p w14:paraId="0DA31FFA"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48.5</w:t>
            </w:r>
          </w:p>
        </w:tc>
        <w:tc>
          <w:tcPr>
            <w:tcW w:w="1522" w:type="dxa"/>
            <w:vAlign w:val="center"/>
          </w:tcPr>
          <w:p w14:paraId="460E6E0C"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43.9</w:t>
            </w:r>
          </w:p>
        </w:tc>
      </w:tr>
      <w:tr w:rsidR="00F23783" w:rsidRPr="00A01F49" w14:paraId="4D7659DF" w14:textId="77777777">
        <w:tc>
          <w:tcPr>
            <w:tcW w:w="3232" w:type="dxa"/>
          </w:tcPr>
          <w:p w14:paraId="544D9C74" w14:textId="77777777" w:rsidR="00F23783" w:rsidRPr="00A01F49" w:rsidRDefault="00F23783">
            <w:pPr>
              <w:pStyle w:val="TableText"/>
              <w:rPr>
                <w:rFonts w:ascii="Franklin Gothic Book" w:hAnsi="Franklin Gothic Book"/>
              </w:rPr>
            </w:pPr>
            <w:r w:rsidRPr="00A01F49">
              <w:rPr>
                <w:rFonts w:ascii="Franklin Gothic Book" w:hAnsi="Franklin Gothic Book"/>
              </w:rPr>
              <w:t>Low income</w:t>
            </w:r>
          </w:p>
        </w:tc>
        <w:tc>
          <w:tcPr>
            <w:tcW w:w="1530" w:type="dxa"/>
            <w:vAlign w:val="center"/>
          </w:tcPr>
          <w:p w14:paraId="4077E01D"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51</w:t>
            </w:r>
          </w:p>
        </w:tc>
        <w:tc>
          <w:tcPr>
            <w:tcW w:w="1530" w:type="dxa"/>
            <w:vAlign w:val="center"/>
          </w:tcPr>
          <w:p w14:paraId="51DD876F"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40.0</w:t>
            </w:r>
          </w:p>
        </w:tc>
        <w:tc>
          <w:tcPr>
            <w:tcW w:w="1530" w:type="dxa"/>
            <w:vAlign w:val="center"/>
          </w:tcPr>
          <w:p w14:paraId="3AA1916E"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48.4</w:t>
            </w:r>
          </w:p>
        </w:tc>
        <w:tc>
          <w:tcPr>
            <w:tcW w:w="1522" w:type="dxa"/>
            <w:vAlign w:val="center"/>
          </w:tcPr>
          <w:p w14:paraId="6354F636"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43.2</w:t>
            </w:r>
          </w:p>
        </w:tc>
      </w:tr>
      <w:tr w:rsidR="00F23783" w:rsidRPr="00A01F49" w14:paraId="23439A09"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0629B33" w14:textId="77777777" w:rsidR="00F23783" w:rsidRPr="00A01F49" w:rsidRDefault="00F23783">
            <w:pPr>
              <w:pStyle w:val="TableText"/>
              <w:rPr>
                <w:rFonts w:ascii="Franklin Gothic Book" w:hAnsi="Franklin Gothic Book"/>
                <w:spacing w:val="-4"/>
              </w:rPr>
            </w:pPr>
            <w:r w:rsidRPr="00A01F49">
              <w:rPr>
                <w:rFonts w:ascii="Franklin Gothic Book" w:hAnsi="Franklin Gothic Book"/>
                <w:spacing w:val="-4"/>
              </w:rPr>
              <w:t>ELs and former ELs</w:t>
            </w:r>
          </w:p>
        </w:tc>
        <w:tc>
          <w:tcPr>
            <w:tcW w:w="1530" w:type="dxa"/>
            <w:vAlign w:val="center"/>
          </w:tcPr>
          <w:p w14:paraId="71E8CF89"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12</w:t>
            </w:r>
          </w:p>
        </w:tc>
        <w:tc>
          <w:tcPr>
            <w:tcW w:w="1530" w:type="dxa"/>
            <w:vAlign w:val="center"/>
          </w:tcPr>
          <w:p w14:paraId="0B6EBD13" w14:textId="46B31681"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32583095" w14:textId="5F732B5A"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22" w:type="dxa"/>
            <w:vAlign w:val="center"/>
          </w:tcPr>
          <w:p w14:paraId="7C4CA42F"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40.2</w:t>
            </w:r>
          </w:p>
        </w:tc>
      </w:tr>
      <w:tr w:rsidR="00F23783" w:rsidRPr="00A01F49" w14:paraId="0379BE05" w14:textId="77777777">
        <w:tc>
          <w:tcPr>
            <w:tcW w:w="3232" w:type="dxa"/>
          </w:tcPr>
          <w:p w14:paraId="73790197" w14:textId="77777777" w:rsidR="00F23783" w:rsidRPr="00A01F49" w:rsidRDefault="00F23783">
            <w:pPr>
              <w:pStyle w:val="TableText"/>
              <w:rPr>
                <w:rFonts w:ascii="Franklin Gothic Book" w:hAnsi="Franklin Gothic Book"/>
              </w:rPr>
            </w:pPr>
            <w:r w:rsidRPr="00A01F49">
              <w:rPr>
                <w:rFonts w:ascii="Franklin Gothic Book" w:hAnsi="Franklin Gothic Book"/>
              </w:rPr>
              <w:t>Students w/disabilities</w:t>
            </w:r>
          </w:p>
        </w:tc>
        <w:tc>
          <w:tcPr>
            <w:tcW w:w="1530" w:type="dxa"/>
            <w:vAlign w:val="center"/>
          </w:tcPr>
          <w:p w14:paraId="043EF226"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13</w:t>
            </w:r>
          </w:p>
        </w:tc>
        <w:tc>
          <w:tcPr>
            <w:tcW w:w="1530" w:type="dxa"/>
            <w:vAlign w:val="center"/>
          </w:tcPr>
          <w:p w14:paraId="7DDC4BAE" w14:textId="60530964"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30" w:type="dxa"/>
            <w:vAlign w:val="center"/>
          </w:tcPr>
          <w:p w14:paraId="0750550A" w14:textId="6C9C182B"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1522" w:type="dxa"/>
            <w:vAlign w:val="center"/>
          </w:tcPr>
          <w:p w14:paraId="2FDB19CE"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41.7</w:t>
            </w:r>
          </w:p>
        </w:tc>
      </w:tr>
    </w:tbl>
    <w:p w14:paraId="707B728C" w14:textId="77777777" w:rsidR="00F23783" w:rsidRPr="00A01F49" w:rsidRDefault="00F23783" w:rsidP="00F23783">
      <w:pPr>
        <w:spacing w:line="240" w:lineRule="auto"/>
        <w:rPr>
          <w:rFonts w:ascii="Franklin Gothic Book" w:hAnsi="Franklin Gothic Book"/>
          <w:sz w:val="20"/>
          <w:szCs w:val="20"/>
        </w:rPr>
      </w:pPr>
    </w:p>
    <w:p w14:paraId="27CF1DC1" w14:textId="506AD225" w:rsidR="00F23783" w:rsidRPr="00A01F49" w:rsidRDefault="00F23783">
      <w:pPr>
        <w:spacing w:line="240" w:lineRule="auto"/>
      </w:pPr>
      <w:r w:rsidRPr="00A01F49">
        <w:br w:type="page"/>
      </w:r>
    </w:p>
    <w:p w14:paraId="20CF7CE6" w14:textId="77777777" w:rsidR="00F23783" w:rsidRPr="00A01F49" w:rsidRDefault="00F23783" w:rsidP="00F23783">
      <w:pPr>
        <w:pStyle w:val="TableTitle0"/>
      </w:pPr>
      <w:bookmarkStart w:id="187" w:name="_Toc158035164"/>
      <w:r w:rsidRPr="00A01F49">
        <w:t>Table E14. Next-Generation MCAS ELA Mean Student Growth Percentile by Grade, 2022-2023</w:t>
      </w:r>
      <w:bookmarkEnd w:id="187"/>
    </w:p>
    <w:tbl>
      <w:tblPr>
        <w:tblStyle w:val="MSVTable1"/>
        <w:tblW w:w="5000" w:type="pct"/>
        <w:tblLook w:val="0420" w:firstRow="1" w:lastRow="0" w:firstColumn="0" w:lastColumn="0" w:noHBand="0" w:noVBand="1"/>
      </w:tblPr>
      <w:tblGrid>
        <w:gridCol w:w="1307"/>
        <w:gridCol w:w="2019"/>
        <w:gridCol w:w="2004"/>
        <w:gridCol w:w="2003"/>
        <w:gridCol w:w="2011"/>
      </w:tblGrid>
      <w:tr w:rsidR="00F23783" w:rsidRPr="00A01F49" w14:paraId="47D78237"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52F74651" w14:textId="77777777" w:rsidR="00F23783" w:rsidRPr="00A01F49" w:rsidRDefault="00F23783">
            <w:pPr>
              <w:pStyle w:val="TableColHeadingCenter"/>
              <w:spacing w:before="30" w:after="30"/>
            </w:pPr>
            <w:r w:rsidRPr="00A01F49">
              <w:t>Grade</w:t>
            </w:r>
          </w:p>
        </w:tc>
        <w:tc>
          <w:tcPr>
            <w:tcW w:w="2019" w:type="dxa"/>
          </w:tcPr>
          <w:p w14:paraId="73516531" w14:textId="3B581777" w:rsidR="00F23783" w:rsidRPr="00A01F49" w:rsidRDefault="00F23783">
            <w:pPr>
              <w:pStyle w:val="TableColHeadingCenter"/>
              <w:spacing w:before="30" w:after="30"/>
            </w:pPr>
            <w:r w:rsidRPr="00A01F49">
              <w:t xml:space="preserve"># </w:t>
            </w:r>
            <w:r w:rsidR="00AE0106" w:rsidRPr="00A01F49">
              <w:t>i</w:t>
            </w:r>
            <w:r w:rsidRPr="00A01F49">
              <w:t>ncluded (2023)</w:t>
            </w:r>
          </w:p>
        </w:tc>
        <w:tc>
          <w:tcPr>
            <w:tcW w:w="2004" w:type="dxa"/>
          </w:tcPr>
          <w:p w14:paraId="14A40BDA" w14:textId="77777777" w:rsidR="00F23783" w:rsidRPr="00A01F49" w:rsidRDefault="00F23783">
            <w:pPr>
              <w:pStyle w:val="TableColHeadingCenter"/>
              <w:spacing w:before="30" w:after="30"/>
            </w:pPr>
            <w:r w:rsidRPr="00A01F49">
              <w:t>2022</w:t>
            </w:r>
          </w:p>
        </w:tc>
        <w:tc>
          <w:tcPr>
            <w:tcW w:w="2003" w:type="dxa"/>
          </w:tcPr>
          <w:p w14:paraId="74677831" w14:textId="77777777" w:rsidR="00F23783" w:rsidRPr="00A01F49" w:rsidRDefault="00F23783">
            <w:pPr>
              <w:pStyle w:val="TableColHeadingCenter"/>
              <w:spacing w:before="30" w:after="30"/>
            </w:pPr>
            <w:r w:rsidRPr="00A01F49">
              <w:t>2023</w:t>
            </w:r>
          </w:p>
        </w:tc>
        <w:tc>
          <w:tcPr>
            <w:tcW w:w="2011" w:type="dxa"/>
          </w:tcPr>
          <w:p w14:paraId="407AF360" w14:textId="77777777" w:rsidR="00F23783" w:rsidRPr="00A01F49" w:rsidRDefault="00F23783">
            <w:pPr>
              <w:pStyle w:val="TableColHeadingCenter"/>
              <w:spacing w:before="30" w:after="30"/>
            </w:pPr>
            <w:r w:rsidRPr="00A01F49">
              <w:t>State (2023)</w:t>
            </w:r>
          </w:p>
        </w:tc>
      </w:tr>
      <w:tr w:rsidR="00F23783" w:rsidRPr="00A01F49" w14:paraId="6F5A71F8"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31AB57BD"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rPr>
              <w:t>3</w:t>
            </w:r>
          </w:p>
        </w:tc>
        <w:tc>
          <w:tcPr>
            <w:tcW w:w="2019" w:type="dxa"/>
            <w:vAlign w:val="center"/>
          </w:tcPr>
          <w:p w14:paraId="1551CCBF" w14:textId="3D891529" w:rsidR="00F23783" w:rsidRPr="00A01F49" w:rsidRDefault="001C1EBC">
            <w:pPr>
              <w:pStyle w:val="TableTextCentered"/>
              <w:spacing w:before="30" w:after="30"/>
              <w:rPr>
                <w:rFonts w:ascii="Franklin Gothic Book" w:hAnsi="Franklin Gothic Book"/>
              </w:rPr>
            </w:pPr>
            <w:r w:rsidRPr="00A01F49">
              <w:rPr>
                <w:rFonts w:ascii="Franklin Gothic Book" w:hAnsi="Franklin Gothic Book" w:cs="Calibri"/>
              </w:rPr>
              <w:t>—</w:t>
            </w:r>
          </w:p>
        </w:tc>
        <w:tc>
          <w:tcPr>
            <w:tcW w:w="2004" w:type="dxa"/>
            <w:vAlign w:val="center"/>
          </w:tcPr>
          <w:p w14:paraId="7E28821E" w14:textId="4EFD9312" w:rsidR="00F23783" w:rsidRPr="00A01F49" w:rsidRDefault="001C1EBC">
            <w:pPr>
              <w:pStyle w:val="TableTextCentered"/>
              <w:spacing w:before="30" w:after="30"/>
              <w:rPr>
                <w:rFonts w:ascii="Franklin Gothic Book" w:hAnsi="Franklin Gothic Book"/>
              </w:rPr>
            </w:pPr>
            <w:r w:rsidRPr="00A01F49">
              <w:rPr>
                <w:rFonts w:ascii="Franklin Gothic Book" w:hAnsi="Franklin Gothic Book" w:cs="Calibri"/>
              </w:rPr>
              <w:t>—</w:t>
            </w:r>
          </w:p>
        </w:tc>
        <w:tc>
          <w:tcPr>
            <w:tcW w:w="2003" w:type="dxa"/>
            <w:vAlign w:val="center"/>
          </w:tcPr>
          <w:p w14:paraId="7314A4B8" w14:textId="70FFF6D2" w:rsidR="00F23783" w:rsidRPr="00A01F49" w:rsidRDefault="001C1EBC">
            <w:pPr>
              <w:pStyle w:val="TableTextCentered"/>
              <w:spacing w:before="30" w:after="30"/>
              <w:rPr>
                <w:rFonts w:ascii="Franklin Gothic Book" w:hAnsi="Franklin Gothic Book"/>
              </w:rPr>
            </w:pPr>
            <w:r w:rsidRPr="00A01F49">
              <w:rPr>
                <w:rFonts w:ascii="Franklin Gothic Book" w:hAnsi="Franklin Gothic Book" w:cs="Calibri"/>
              </w:rPr>
              <w:t>—</w:t>
            </w:r>
          </w:p>
        </w:tc>
        <w:tc>
          <w:tcPr>
            <w:tcW w:w="2011" w:type="dxa"/>
            <w:vAlign w:val="bottom"/>
          </w:tcPr>
          <w:p w14:paraId="7A000F5E" w14:textId="26ACDBF7" w:rsidR="00F23783" w:rsidRPr="00A01F49" w:rsidRDefault="001C1EBC">
            <w:pPr>
              <w:pStyle w:val="TableTextCentered"/>
              <w:spacing w:before="30" w:after="30"/>
              <w:rPr>
                <w:rFonts w:ascii="Franklin Gothic Book" w:hAnsi="Franklin Gothic Book"/>
              </w:rPr>
            </w:pPr>
            <w:r w:rsidRPr="00A01F49">
              <w:rPr>
                <w:rFonts w:ascii="Franklin Gothic Book" w:hAnsi="Franklin Gothic Book" w:cs="Calibri"/>
              </w:rPr>
              <w:t>—</w:t>
            </w:r>
          </w:p>
        </w:tc>
      </w:tr>
      <w:tr w:rsidR="00F23783" w:rsidRPr="00A01F49" w14:paraId="6E553636" w14:textId="77777777">
        <w:tc>
          <w:tcPr>
            <w:tcW w:w="1307" w:type="dxa"/>
          </w:tcPr>
          <w:p w14:paraId="7BD33BCA"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rPr>
              <w:t>4</w:t>
            </w:r>
          </w:p>
        </w:tc>
        <w:tc>
          <w:tcPr>
            <w:tcW w:w="2019" w:type="dxa"/>
            <w:vAlign w:val="center"/>
          </w:tcPr>
          <w:p w14:paraId="71A9A898"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158</w:t>
            </w:r>
          </w:p>
        </w:tc>
        <w:tc>
          <w:tcPr>
            <w:tcW w:w="2004" w:type="dxa"/>
            <w:vAlign w:val="center"/>
          </w:tcPr>
          <w:p w14:paraId="14B5C4EF"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59.9</w:t>
            </w:r>
          </w:p>
        </w:tc>
        <w:tc>
          <w:tcPr>
            <w:tcW w:w="2003" w:type="dxa"/>
            <w:vAlign w:val="center"/>
          </w:tcPr>
          <w:p w14:paraId="1C50C617"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59.0</w:t>
            </w:r>
          </w:p>
        </w:tc>
        <w:tc>
          <w:tcPr>
            <w:tcW w:w="2011" w:type="dxa"/>
            <w:vAlign w:val="bottom"/>
          </w:tcPr>
          <w:p w14:paraId="61CC1BD9"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49.4</w:t>
            </w:r>
          </w:p>
        </w:tc>
      </w:tr>
      <w:tr w:rsidR="00F23783" w:rsidRPr="00A01F49" w14:paraId="40D9CFA7"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560DA269"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rPr>
              <w:t>5</w:t>
            </w:r>
          </w:p>
        </w:tc>
        <w:tc>
          <w:tcPr>
            <w:tcW w:w="2019" w:type="dxa"/>
            <w:vAlign w:val="center"/>
          </w:tcPr>
          <w:p w14:paraId="641C8C74"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137</w:t>
            </w:r>
          </w:p>
        </w:tc>
        <w:tc>
          <w:tcPr>
            <w:tcW w:w="2004" w:type="dxa"/>
            <w:vAlign w:val="center"/>
          </w:tcPr>
          <w:p w14:paraId="36453713"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52.3</w:t>
            </w:r>
          </w:p>
        </w:tc>
        <w:tc>
          <w:tcPr>
            <w:tcW w:w="2003" w:type="dxa"/>
            <w:vAlign w:val="center"/>
          </w:tcPr>
          <w:p w14:paraId="185EB430"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33.9</w:t>
            </w:r>
          </w:p>
        </w:tc>
        <w:tc>
          <w:tcPr>
            <w:tcW w:w="2011" w:type="dxa"/>
            <w:vAlign w:val="bottom"/>
          </w:tcPr>
          <w:p w14:paraId="04335894"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49.8</w:t>
            </w:r>
          </w:p>
        </w:tc>
      </w:tr>
      <w:tr w:rsidR="00F23783" w:rsidRPr="00A01F49" w14:paraId="3FBDDBCF" w14:textId="77777777">
        <w:tc>
          <w:tcPr>
            <w:tcW w:w="1307" w:type="dxa"/>
          </w:tcPr>
          <w:p w14:paraId="7F0001BF"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rPr>
              <w:t>6</w:t>
            </w:r>
          </w:p>
        </w:tc>
        <w:tc>
          <w:tcPr>
            <w:tcW w:w="2019" w:type="dxa"/>
            <w:vAlign w:val="center"/>
          </w:tcPr>
          <w:p w14:paraId="3E4FF28D"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170</w:t>
            </w:r>
          </w:p>
        </w:tc>
        <w:tc>
          <w:tcPr>
            <w:tcW w:w="2004" w:type="dxa"/>
            <w:vAlign w:val="center"/>
          </w:tcPr>
          <w:p w14:paraId="1C18CFEF"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46.0</w:t>
            </w:r>
          </w:p>
        </w:tc>
        <w:tc>
          <w:tcPr>
            <w:tcW w:w="2003" w:type="dxa"/>
            <w:vAlign w:val="center"/>
          </w:tcPr>
          <w:p w14:paraId="7EEDCCF3"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50.4</w:t>
            </w:r>
          </w:p>
        </w:tc>
        <w:tc>
          <w:tcPr>
            <w:tcW w:w="2011" w:type="dxa"/>
            <w:vAlign w:val="bottom"/>
          </w:tcPr>
          <w:p w14:paraId="03DC9146"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49.9</w:t>
            </w:r>
          </w:p>
        </w:tc>
      </w:tr>
      <w:tr w:rsidR="00F23783" w:rsidRPr="00A01F49" w14:paraId="60397FC7"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71A66292"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rPr>
              <w:t>7</w:t>
            </w:r>
          </w:p>
        </w:tc>
        <w:tc>
          <w:tcPr>
            <w:tcW w:w="2019" w:type="dxa"/>
            <w:vAlign w:val="center"/>
          </w:tcPr>
          <w:p w14:paraId="17207B18"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176</w:t>
            </w:r>
          </w:p>
        </w:tc>
        <w:tc>
          <w:tcPr>
            <w:tcW w:w="2004" w:type="dxa"/>
            <w:vAlign w:val="center"/>
          </w:tcPr>
          <w:p w14:paraId="541F0B87"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44.9</w:t>
            </w:r>
          </w:p>
        </w:tc>
        <w:tc>
          <w:tcPr>
            <w:tcW w:w="2003" w:type="dxa"/>
            <w:vAlign w:val="center"/>
          </w:tcPr>
          <w:p w14:paraId="460A22A5"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45.9</w:t>
            </w:r>
          </w:p>
        </w:tc>
        <w:tc>
          <w:tcPr>
            <w:tcW w:w="2011" w:type="dxa"/>
            <w:vAlign w:val="bottom"/>
          </w:tcPr>
          <w:p w14:paraId="0DDFDD4D"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49.9</w:t>
            </w:r>
          </w:p>
        </w:tc>
      </w:tr>
      <w:tr w:rsidR="00F23783" w:rsidRPr="00A01F49" w14:paraId="0236CBBC" w14:textId="77777777">
        <w:tc>
          <w:tcPr>
            <w:tcW w:w="1307" w:type="dxa"/>
          </w:tcPr>
          <w:p w14:paraId="18E7E6F6"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rPr>
              <w:t>8</w:t>
            </w:r>
          </w:p>
        </w:tc>
        <w:tc>
          <w:tcPr>
            <w:tcW w:w="2019" w:type="dxa"/>
            <w:vAlign w:val="center"/>
          </w:tcPr>
          <w:p w14:paraId="139433E7"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174</w:t>
            </w:r>
          </w:p>
        </w:tc>
        <w:tc>
          <w:tcPr>
            <w:tcW w:w="2004" w:type="dxa"/>
            <w:vAlign w:val="center"/>
          </w:tcPr>
          <w:p w14:paraId="3797D1CD"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50.3</w:t>
            </w:r>
          </w:p>
        </w:tc>
        <w:tc>
          <w:tcPr>
            <w:tcW w:w="2003" w:type="dxa"/>
            <w:vAlign w:val="center"/>
          </w:tcPr>
          <w:p w14:paraId="565877BE"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53.8</w:t>
            </w:r>
          </w:p>
        </w:tc>
        <w:tc>
          <w:tcPr>
            <w:tcW w:w="2011" w:type="dxa"/>
            <w:vAlign w:val="bottom"/>
          </w:tcPr>
          <w:p w14:paraId="1AF69ECD"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49.7</w:t>
            </w:r>
          </w:p>
        </w:tc>
      </w:tr>
      <w:tr w:rsidR="00F23783" w:rsidRPr="00A01F49" w14:paraId="6F2B1DA7"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0B3293B0"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rPr>
              <w:t>3-8</w:t>
            </w:r>
          </w:p>
        </w:tc>
        <w:tc>
          <w:tcPr>
            <w:tcW w:w="2019" w:type="dxa"/>
            <w:vAlign w:val="center"/>
          </w:tcPr>
          <w:p w14:paraId="2E5876BF"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815</w:t>
            </w:r>
          </w:p>
        </w:tc>
        <w:tc>
          <w:tcPr>
            <w:tcW w:w="2004" w:type="dxa"/>
            <w:vAlign w:val="center"/>
          </w:tcPr>
          <w:p w14:paraId="12D04383"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50.4</w:t>
            </w:r>
          </w:p>
        </w:tc>
        <w:tc>
          <w:tcPr>
            <w:tcW w:w="2003" w:type="dxa"/>
            <w:vAlign w:val="center"/>
          </w:tcPr>
          <w:p w14:paraId="5ABAC3C7"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49.1</w:t>
            </w:r>
          </w:p>
        </w:tc>
        <w:tc>
          <w:tcPr>
            <w:tcW w:w="2011" w:type="dxa"/>
            <w:vAlign w:val="bottom"/>
          </w:tcPr>
          <w:p w14:paraId="49F5A0EA"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49.7</w:t>
            </w:r>
          </w:p>
        </w:tc>
      </w:tr>
      <w:tr w:rsidR="00F23783" w:rsidRPr="00A01F49" w14:paraId="42908572" w14:textId="77777777">
        <w:tc>
          <w:tcPr>
            <w:tcW w:w="1307" w:type="dxa"/>
          </w:tcPr>
          <w:p w14:paraId="641D780B"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rPr>
              <w:t>10</w:t>
            </w:r>
          </w:p>
        </w:tc>
        <w:tc>
          <w:tcPr>
            <w:tcW w:w="2019" w:type="dxa"/>
            <w:vAlign w:val="center"/>
          </w:tcPr>
          <w:p w14:paraId="599318E2"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116</w:t>
            </w:r>
          </w:p>
        </w:tc>
        <w:tc>
          <w:tcPr>
            <w:tcW w:w="2004" w:type="dxa"/>
            <w:vAlign w:val="center"/>
          </w:tcPr>
          <w:p w14:paraId="7B2E7C9A"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44.1</w:t>
            </w:r>
          </w:p>
        </w:tc>
        <w:tc>
          <w:tcPr>
            <w:tcW w:w="2003" w:type="dxa"/>
            <w:vAlign w:val="center"/>
          </w:tcPr>
          <w:p w14:paraId="416F0C5E"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39.3</w:t>
            </w:r>
          </w:p>
        </w:tc>
        <w:tc>
          <w:tcPr>
            <w:tcW w:w="2011" w:type="dxa"/>
            <w:vAlign w:val="bottom"/>
          </w:tcPr>
          <w:p w14:paraId="5C3A45B1" w14:textId="77777777" w:rsidR="00F23783" w:rsidRPr="00A01F49" w:rsidRDefault="00F23783">
            <w:pPr>
              <w:pStyle w:val="TableTextCentered"/>
              <w:spacing w:before="30" w:after="30"/>
              <w:rPr>
                <w:rFonts w:ascii="Franklin Gothic Book" w:hAnsi="Franklin Gothic Book"/>
              </w:rPr>
            </w:pPr>
            <w:r w:rsidRPr="00A01F49">
              <w:rPr>
                <w:rFonts w:ascii="Franklin Gothic Book" w:hAnsi="Franklin Gothic Book" w:cs="Calibri"/>
              </w:rPr>
              <w:t>49.5</w:t>
            </w:r>
          </w:p>
        </w:tc>
      </w:tr>
    </w:tbl>
    <w:p w14:paraId="172B0E83" w14:textId="77777777" w:rsidR="00F23783" w:rsidRPr="00A01F49" w:rsidRDefault="00F23783" w:rsidP="00F23783">
      <w:pPr>
        <w:pStyle w:val="TableTitle0"/>
      </w:pPr>
      <w:bookmarkStart w:id="188" w:name="_Toc158035165"/>
      <w:r w:rsidRPr="00A01F49">
        <w:t>Table E15. Next-Generation MCAS Mathematics Mean Student Growth Percentile by Grade, 2022-2023</w:t>
      </w:r>
      <w:bookmarkEnd w:id="188"/>
    </w:p>
    <w:tbl>
      <w:tblPr>
        <w:tblStyle w:val="MSVTable1"/>
        <w:tblW w:w="5000" w:type="pct"/>
        <w:tblLook w:val="0420" w:firstRow="1" w:lastRow="0" w:firstColumn="0" w:lastColumn="0" w:noHBand="0" w:noVBand="1"/>
      </w:tblPr>
      <w:tblGrid>
        <w:gridCol w:w="1307"/>
        <w:gridCol w:w="2019"/>
        <w:gridCol w:w="2004"/>
        <w:gridCol w:w="2003"/>
        <w:gridCol w:w="2011"/>
      </w:tblGrid>
      <w:tr w:rsidR="00F23783" w:rsidRPr="00A01F49" w14:paraId="26338F47"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69D87840" w14:textId="77777777" w:rsidR="00F23783" w:rsidRPr="00A01F49" w:rsidRDefault="00F23783" w:rsidP="00F23783">
            <w:pPr>
              <w:pStyle w:val="TableColHeadingCenter"/>
            </w:pPr>
            <w:r w:rsidRPr="00A01F49">
              <w:t>Grade</w:t>
            </w:r>
          </w:p>
        </w:tc>
        <w:tc>
          <w:tcPr>
            <w:tcW w:w="2019" w:type="dxa"/>
          </w:tcPr>
          <w:p w14:paraId="308A2616" w14:textId="507F4801" w:rsidR="00F23783" w:rsidRPr="00A01F49" w:rsidRDefault="00F23783" w:rsidP="00F23783">
            <w:pPr>
              <w:pStyle w:val="TableColHeadingCenter"/>
            </w:pPr>
            <w:r w:rsidRPr="00A01F49">
              <w:t xml:space="preserve"># </w:t>
            </w:r>
            <w:r w:rsidR="00AE0106" w:rsidRPr="00A01F49">
              <w:t>i</w:t>
            </w:r>
            <w:r w:rsidRPr="00A01F49">
              <w:t>ncluded (2023)</w:t>
            </w:r>
          </w:p>
        </w:tc>
        <w:tc>
          <w:tcPr>
            <w:tcW w:w="2004" w:type="dxa"/>
          </w:tcPr>
          <w:p w14:paraId="3EE3F6FB" w14:textId="77777777" w:rsidR="00F23783" w:rsidRPr="00A01F49" w:rsidRDefault="00F23783" w:rsidP="00F23783">
            <w:pPr>
              <w:pStyle w:val="TableColHeadingCenter"/>
            </w:pPr>
            <w:r w:rsidRPr="00A01F49">
              <w:t>2022</w:t>
            </w:r>
          </w:p>
        </w:tc>
        <w:tc>
          <w:tcPr>
            <w:tcW w:w="2003" w:type="dxa"/>
          </w:tcPr>
          <w:p w14:paraId="4A86BE9E" w14:textId="77777777" w:rsidR="00F23783" w:rsidRPr="00A01F49" w:rsidRDefault="00F23783" w:rsidP="00F23783">
            <w:pPr>
              <w:pStyle w:val="TableColHeadingCenter"/>
            </w:pPr>
            <w:r w:rsidRPr="00A01F49">
              <w:t>2023</w:t>
            </w:r>
          </w:p>
        </w:tc>
        <w:tc>
          <w:tcPr>
            <w:tcW w:w="2011" w:type="dxa"/>
          </w:tcPr>
          <w:p w14:paraId="2E4B9F85" w14:textId="77777777" w:rsidR="00F23783" w:rsidRPr="00A01F49" w:rsidRDefault="00F23783" w:rsidP="00F23783">
            <w:pPr>
              <w:pStyle w:val="TableColHeadingCenter"/>
            </w:pPr>
            <w:r w:rsidRPr="00A01F49">
              <w:t>State (2023)</w:t>
            </w:r>
          </w:p>
        </w:tc>
      </w:tr>
      <w:tr w:rsidR="00F23783" w:rsidRPr="00A01F49" w14:paraId="652967A5"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230C6818" w14:textId="77777777" w:rsidR="00F23783" w:rsidRPr="00A01F49" w:rsidRDefault="00F23783">
            <w:pPr>
              <w:pStyle w:val="TableTextCentered"/>
              <w:keepNext/>
              <w:keepLines/>
              <w:rPr>
                <w:rFonts w:ascii="Franklin Gothic Book" w:hAnsi="Franklin Gothic Book"/>
              </w:rPr>
            </w:pPr>
            <w:r w:rsidRPr="00A01F49">
              <w:rPr>
                <w:rFonts w:ascii="Franklin Gothic Book" w:hAnsi="Franklin Gothic Book"/>
              </w:rPr>
              <w:t>3</w:t>
            </w:r>
          </w:p>
        </w:tc>
        <w:tc>
          <w:tcPr>
            <w:tcW w:w="2019" w:type="dxa"/>
            <w:vAlign w:val="center"/>
          </w:tcPr>
          <w:p w14:paraId="2E021745" w14:textId="3DFA2DD3"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2004" w:type="dxa"/>
            <w:vAlign w:val="center"/>
          </w:tcPr>
          <w:p w14:paraId="21436E89" w14:textId="41BCBADD"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2003" w:type="dxa"/>
            <w:vAlign w:val="center"/>
          </w:tcPr>
          <w:p w14:paraId="32F447A6" w14:textId="00598782"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c>
          <w:tcPr>
            <w:tcW w:w="2011" w:type="dxa"/>
            <w:vAlign w:val="bottom"/>
          </w:tcPr>
          <w:p w14:paraId="606D88E3" w14:textId="05B023D4" w:rsidR="00F23783" w:rsidRPr="00A01F49" w:rsidRDefault="001C1EBC">
            <w:pPr>
              <w:pStyle w:val="TableTextCentered"/>
              <w:rPr>
                <w:rFonts w:ascii="Franklin Gothic Book" w:hAnsi="Franklin Gothic Book"/>
              </w:rPr>
            </w:pPr>
            <w:r w:rsidRPr="00A01F49">
              <w:rPr>
                <w:rFonts w:ascii="Franklin Gothic Book" w:hAnsi="Franklin Gothic Book" w:cs="Calibri"/>
              </w:rPr>
              <w:t>—</w:t>
            </w:r>
          </w:p>
        </w:tc>
      </w:tr>
      <w:tr w:rsidR="00F23783" w:rsidRPr="00A01F49" w14:paraId="1FA793DF" w14:textId="77777777">
        <w:tc>
          <w:tcPr>
            <w:tcW w:w="1307" w:type="dxa"/>
          </w:tcPr>
          <w:p w14:paraId="007A1676" w14:textId="77777777" w:rsidR="00F23783" w:rsidRPr="00A01F49" w:rsidRDefault="00F23783">
            <w:pPr>
              <w:pStyle w:val="TableTextCentered"/>
              <w:keepNext/>
              <w:keepLines/>
              <w:rPr>
                <w:rFonts w:ascii="Franklin Gothic Book" w:hAnsi="Franklin Gothic Book"/>
              </w:rPr>
            </w:pPr>
            <w:r w:rsidRPr="00A01F49">
              <w:rPr>
                <w:rFonts w:ascii="Franklin Gothic Book" w:hAnsi="Franklin Gothic Book"/>
              </w:rPr>
              <w:t>4</w:t>
            </w:r>
          </w:p>
        </w:tc>
        <w:tc>
          <w:tcPr>
            <w:tcW w:w="2019" w:type="dxa"/>
            <w:vAlign w:val="center"/>
          </w:tcPr>
          <w:p w14:paraId="66BC6776"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159</w:t>
            </w:r>
          </w:p>
        </w:tc>
        <w:tc>
          <w:tcPr>
            <w:tcW w:w="2004" w:type="dxa"/>
            <w:vAlign w:val="center"/>
          </w:tcPr>
          <w:p w14:paraId="64D9F55B"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64.2</w:t>
            </w:r>
          </w:p>
        </w:tc>
        <w:tc>
          <w:tcPr>
            <w:tcW w:w="2003" w:type="dxa"/>
            <w:vAlign w:val="center"/>
          </w:tcPr>
          <w:p w14:paraId="18A6810C"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61.0</w:t>
            </w:r>
          </w:p>
        </w:tc>
        <w:tc>
          <w:tcPr>
            <w:tcW w:w="2011" w:type="dxa"/>
            <w:vAlign w:val="bottom"/>
          </w:tcPr>
          <w:p w14:paraId="46B16CCB"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49.6</w:t>
            </w:r>
          </w:p>
        </w:tc>
      </w:tr>
      <w:tr w:rsidR="00F23783" w:rsidRPr="00A01F49" w14:paraId="0A7A05CA"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7AE0899B" w14:textId="77777777" w:rsidR="00F23783" w:rsidRPr="00A01F49" w:rsidRDefault="00F23783">
            <w:pPr>
              <w:pStyle w:val="TableTextCentered"/>
              <w:rPr>
                <w:rFonts w:ascii="Franklin Gothic Book" w:hAnsi="Franklin Gothic Book"/>
              </w:rPr>
            </w:pPr>
            <w:r w:rsidRPr="00A01F49">
              <w:rPr>
                <w:rFonts w:ascii="Franklin Gothic Book" w:hAnsi="Franklin Gothic Book"/>
              </w:rPr>
              <w:t>5</w:t>
            </w:r>
          </w:p>
        </w:tc>
        <w:tc>
          <w:tcPr>
            <w:tcW w:w="2019" w:type="dxa"/>
            <w:vAlign w:val="center"/>
          </w:tcPr>
          <w:p w14:paraId="130BF6F9"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137</w:t>
            </w:r>
          </w:p>
        </w:tc>
        <w:tc>
          <w:tcPr>
            <w:tcW w:w="2004" w:type="dxa"/>
            <w:vAlign w:val="center"/>
          </w:tcPr>
          <w:p w14:paraId="4D0E6514"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46.5</w:t>
            </w:r>
          </w:p>
        </w:tc>
        <w:tc>
          <w:tcPr>
            <w:tcW w:w="2003" w:type="dxa"/>
            <w:vAlign w:val="center"/>
          </w:tcPr>
          <w:p w14:paraId="3C489A11"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31.2</w:t>
            </w:r>
          </w:p>
        </w:tc>
        <w:tc>
          <w:tcPr>
            <w:tcW w:w="2011" w:type="dxa"/>
            <w:vAlign w:val="bottom"/>
          </w:tcPr>
          <w:p w14:paraId="484B43EF"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50.0</w:t>
            </w:r>
          </w:p>
        </w:tc>
      </w:tr>
      <w:tr w:rsidR="00F23783" w:rsidRPr="00A01F49" w14:paraId="19DE9A58" w14:textId="77777777">
        <w:tc>
          <w:tcPr>
            <w:tcW w:w="1307" w:type="dxa"/>
          </w:tcPr>
          <w:p w14:paraId="063CC152" w14:textId="77777777" w:rsidR="00F23783" w:rsidRPr="00A01F49" w:rsidRDefault="00F23783">
            <w:pPr>
              <w:pStyle w:val="TableTextCentered"/>
              <w:rPr>
                <w:rFonts w:ascii="Franklin Gothic Book" w:hAnsi="Franklin Gothic Book"/>
              </w:rPr>
            </w:pPr>
            <w:r w:rsidRPr="00A01F49">
              <w:rPr>
                <w:rFonts w:ascii="Franklin Gothic Book" w:hAnsi="Franklin Gothic Book"/>
              </w:rPr>
              <w:t>6</w:t>
            </w:r>
          </w:p>
        </w:tc>
        <w:tc>
          <w:tcPr>
            <w:tcW w:w="2019" w:type="dxa"/>
            <w:vAlign w:val="center"/>
          </w:tcPr>
          <w:p w14:paraId="63D11D56"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170</w:t>
            </w:r>
          </w:p>
        </w:tc>
        <w:tc>
          <w:tcPr>
            <w:tcW w:w="2004" w:type="dxa"/>
            <w:vAlign w:val="center"/>
          </w:tcPr>
          <w:p w14:paraId="685F4F12"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55.9</w:t>
            </w:r>
          </w:p>
        </w:tc>
        <w:tc>
          <w:tcPr>
            <w:tcW w:w="2003" w:type="dxa"/>
            <w:vAlign w:val="center"/>
          </w:tcPr>
          <w:p w14:paraId="2B6955C9"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58.7</w:t>
            </w:r>
          </w:p>
        </w:tc>
        <w:tc>
          <w:tcPr>
            <w:tcW w:w="2011" w:type="dxa"/>
            <w:vAlign w:val="bottom"/>
          </w:tcPr>
          <w:p w14:paraId="030CB73F"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49.9</w:t>
            </w:r>
          </w:p>
        </w:tc>
      </w:tr>
      <w:tr w:rsidR="00F23783" w:rsidRPr="00A01F49" w14:paraId="37D12443"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0BD3ED21" w14:textId="77777777" w:rsidR="00F23783" w:rsidRPr="00A01F49" w:rsidRDefault="00F23783">
            <w:pPr>
              <w:pStyle w:val="TableTextCentered"/>
              <w:rPr>
                <w:rFonts w:ascii="Franklin Gothic Book" w:hAnsi="Franklin Gothic Book"/>
              </w:rPr>
            </w:pPr>
            <w:r w:rsidRPr="00A01F49">
              <w:rPr>
                <w:rFonts w:ascii="Franklin Gothic Book" w:hAnsi="Franklin Gothic Book"/>
              </w:rPr>
              <w:t>7</w:t>
            </w:r>
          </w:p>
        </w:tc>
        <w:tc>
          <w:tcPr>
            <w:tcW w:w="2019" w:type="dxa"/>
            <w:vAlign w:val="center"/>
          </w:tcPr>
          <w:p w14:paraId="5C3CB638"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177</w:t>
            </w:r>
          </w:p>
        </w:tc>
        <w:tc>
          <w:tcPr>
            <w:tcW w:w="2004" w:type="dxa"/>
            <w:vAlign w:val="center"/>
          </w:tcPr>
          <w:p w14:paraId="20277B21"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53.8</w:t>
            </w:r>
          </w:p>
        </w:tc>
        <w:tc>
          <w:tcPr>
            <w:tcW w:w="2003" w:type="dxa"/>
            <w:vAlign w:val="center"/>
          </w:tcPr>
          <w:p w14:paraId="25AB7356"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52.0</w:t>
            </w:r>
          </w:p>
        </w:tc>
        <w:tc>
          <w:tcPr>
            <w:tcW w:w="2011" w:type="dxa"/>
            <w:vAlign w:val="bottom"/>
          </w:tcPr>
          <w:p w14:paraId="3D74759F"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49.9</w:t>
            </w:r>
          </w:p>
        </w:tc>
      </w:tr>
      <w:tr w:rsidR="00F23783" w:rsidRPr="00A01F49" w14:paraId="1B82DA11" w14:textId="77777777">
        <w:tc>
          <w:tcPr>
            <w:tcW w:w="1307" w:type="dxa"/>
          </w:tcPr>
          <w:p w14:paraId="6D68ED76" w14:textId="77777777" w:rsidR="00F23783" w:rsidRPr="00A01F49" w:rsidRDefault="00F23783">
            <w:pPr>
              <w:pStyle w:val="TableTextCentered"/>
              <w:rPr>
                <w:rFonts w:ascii="Franklin Gothic Book" w:hAnsi="Franklin Gothic Book"/>
              </w:rPr>
            </w:pPr>
            <w:r w:rsidRPr="00A01F49">
              <w:rPr>
                <w:rFonts w:ascii="Franklin Gothic Book" w:hAnsi="Franklin Gothic Book"/>
              </w:rPr>
              <w:t>8</w:t>
            </w:r>
          </w:p>
        </w:tc>
        <w:tc>
          <w:tcPr>
            <w:tcW w:w="2019" w:type="dxa"/>
            <w:vAlign w:val="center"/>
          </w:tcPr>
          <w:p w14:paraId="6D6AC0E0"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176</w:t>
            </w:r>
          </w:p>
        </w:tc>
        <w:tc>
          <w:tcPr>
            <w:tcW w:w="2004" w:type="dxa"/>
            <w:vAlign w:val="center"/>
          </w:tcPr>
          <w:p w14:paraId="337638B4"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44.3</w:t>
            </w:r>
          </w:p>
        </w:tc>
        <w:tc>
          <w:tcPr>
            <w:tcW w:w="2003" w:type="dxa"/>
            <w:vAlign w:val="center"/>
          </w:tcPr>
          <w:p w14:paraId="596A1773"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50.3</w:t>
            </w:r>
          </w:p>
        </w:tc>
        <w:tc>
          <w:tcPr>
            <w:tcW w:w="2011" w:type="dxa"/>
            <w:vAlign w:val="bottom"/>
          </w:tcPr>
          <w:p w14:paraId="56126A3F"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49.7</w:t>
            </w:r>
          </w:p>
        </w:tc>
      </w:tr>
      <w:tr w:rsidR="00F23783" w:rsidRPr="00A01F49" w14:paraId="4AFFC1E7" w14:textId="77777777">
        <w:trPr>
          <w:cnfStyle w:val="000000100000" w:firstRow="0" w:lastRow="0" w:firstColumn="0" w:lastColumn="0" w:oddVBand="0" w:evenVBand="0" w:oddHBand="1" w:evenHBand="0" w:firstRowFirstColumn="0" w:firstRowLastColumn="0" w:lastRowFirstColumn="0" w:lastRowLastColumn="0"/>
          <w:trHeight w:val="80"/>
        </w:trPr>
        <w:tc>
          <w:tcPr>
            <w:tcW w:w="1307" w:type="dxa"/>
          </w:tcPr>
          <w:p w14:paraId="05F4763A" w14:textId="77777777" w:rsidR="00F23783" w:rsidRPr="00A01F49" w:rsidRDefault="00F23783">
            <w:pPr>
              <w:pStyle w:val="TableTextCentered"/>
              <w:rPr>
                <w:rFonts w:ascii="Franklin Gothic Book" w:hAnsi="Franklin Gothic Book"/>
              </w:rPr>
            </w:pPr>
            <w:r w:rsidRPr="00A01F49">
              <w:rPr>
                <w:rFonts w:ascii="Franklin Gothic Book" w:hAnsi="Franklin Gothic Book"/>
              </w:rPr>
              <w:t>3-8</w:t>
            </w:r>
          </w:p>
        </w:tc>
        <w:tc>
          <w:tcPr>
            <w:tcW w:w="2019" w:type="dxa"/>
            <w:vAlign w:val="center"/>
          </w:tcPr>
          <w:p w14:paraId="0E683D74"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819</w:t>
            </w:r>
          </w:p>
        </w:tc>
        <w:tc>
          <w:tcPr>
            <w:tcW w:w="2004" w:type="dxa"/>
            <w:vAlign w:val="center"/>
          </w:tcPr>
          <w:p w14:paraId="500A4F53"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52.6</w:t>
            </w:r>
          </w:p>
        </w:tc>
        <w:tc>
          <w:tcPr>
            <w:tcW w:w="2003" w:type="dxa"/>
            <w:vAlign w:val="center"/>
          </w:tcPr>
          <w:p w14:paraId="3692083B"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51.3</w:t>
            </w:r>
          </w:p>
        </w:tc>
        <w:tc>
          <w:tcPr>
            <w:tcW w:w="2011" w:type="dxa"/>
            <w:vAlign w:val="bottom"/>
          </w:tcPr>
          <w:p w14:paraId="1B529A8D"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49.8</w:t>
            </w:r>
          </w:p>
        </w:tc>
      </w:tr>
      <w:tr w:rsidR="00F23783" w:rsidRPr="00A01F49" w14:paraId="6A10B5B6" w14:textId="77777777">
        <w:tc>
          <w:tcPr>
            <w:tcW w:w="1307" w:type="dxa"/>
          </w:tcPr>
          <w:p w14:paraId="50BE9AFA" w14:textId="77777777" w:rsidR="00F23783" w:rsidRPr="00A01F49" w:rsidRDefault="00F23783">
            <w:pPr>
              <w:pStyle w:val="TableTextCentered"/>
              <w:rPr>
                <w:rFonts w:ascii="Franklin Gothic Book" w:hAnsi="Franklin Gothic Book"/>
              </w:rPr>
            </w:pPr>
            <w:r w:rsidRPr="00A01F49">
              <w:rPr>
                <w:rFonts w:ascii="Franklin Gothic Book" w:hAnsi="Franklin Gothic Book"/>
              </w:rPr>
              <w:t>10</w:t>
            </w:r>
          </w:p>
        </w:tc>
        <w:tc>
          <w:tcPr>
            <w:tcW w:w="2019" w:type="dxa"/>
            <w:vAlign w:val="center"/>
          </w:tcPr>
          <w:p w14:paraId="3B4C3D6A"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115</w:t>
            </w:r>
          </w:p>
        </w:tc>
        <w:tc>
          <w:tcPr>
            <w:tcW w:w="2004" w:type="dxa"/>
            <w:vAlign w:val="center"/>
          </w:tcPr>
          <w:p w14:paraId="76DCE81E"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41.2</w:t>
            </w:r>
          </w:p>
        </w:tc>
        <w:tc>
          <w:tcPr>
            <w:tcW w:w="2003" w:type="dxa"/>
            <w:vAlign w:val="center"/>
          </w:tcPr>
          <w:p w14:paraId="13C1B439"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45.7</w:t>
            </w:r>
          </w:p>
        </w:tc>
        <w:tc>
          <w:tcPr>
            <w:tcW w:w="2011" w:type="dxa"/>
            <w:vAlign w:val="bottom"/>
          </w:tcPr>
          <w:p w14:paraId="092BA2C9" w14:textId="77777777" w:rsidR="00F23783" w:rsidRPr="00A01F49" w:rsidRDefault="00F23783">
            <w:pPr>
              <w:pStyle w:val="TableTextCentered"/>
              <w:rPr>
                <w:rFonts w:ascii="Franklin Gothic Book" w:hAnsi="Franklin Gothic Book"/>
              </w:rPr>
            </w:pPr>
            <w:r w:rsidRPr="00A01F49">
              <w:rPr>
                <w:rFonts w:ascii="Franklin Gothic Book" w:hAnsi="Franklin Gothic Book" w:cs="Calibri"/>
              </w:rPr>
              <w:t>49.6</w:t>
            </w:r>
          </w:p>
        </w:tc>
      </w:tr>
    </w:tbl>
    <w:p w14:paraId="15DBA025" w14:textId="77777777" w:rsidR="00F23783" w:rsidRPr="00A01F49" w:rsidRDefault="00F23783" w:rsidP="00F23783">
      <w:pPr>
        <w:pStyle w:val="TableTitle0"/>
      </w:pPr>
      <w:bookmarkStart w:id="189" w:name="_Toc158035166"/>
      <w:r w:rsidRPr="00A01F49">
        <w:t>Table E16. Four-Year Cohort Graduation Rates by Student Group, 2020-2022</w:t>
      </w:r>
      <w:bookmarkEnd w:id="189"/>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F23783" w:rsidRPr="00A01F49" w14:paraId="28FE352A"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259B5B06" w14:textId="77777777" w:rsidR="00F23783" w:rsidRPr="00A01F49" w:rsidRDefault="00F23783" w:rsidP="00F23783">
            <w:pPr>
              <w:pStyle w:val="TableColHeadingCenter"/>
            </w:pPr>
            <w:r w:rsidRPr="00A01F49">
              <w:t>Group</w:t>
            </w:r>
          </w:p>
        </w:tc>
        <w:tc>
          <w:tcPr>
            <w:tcW w:w="1254" w:type="dxa"/>
            <w:vAlign w:val="center"/>
          </w:tcPr>
          <w:p w14:paraId="53FFB5C4" w14:textId="0644862B" w:rsidR="00F23783" w:rsidRPr="00A01F49" w:rsidRDefault="00F23783" w:rsidP="00F23783">
            <w:pPr>
              <w:pStyle w:val="TableColHeadingCenter"/>
            </w:pPr>
            <w:r w:rsidRPr="00A01F49">
              <w:t xml:space="preserve"># </w:t>
            </w:r>
            <w:r w:rsidR="00AE0106" w:rsidRPr="00A01F49">
              <w:t>i</w:t>
            </w:r>
            <w:r w:rsidRPr="00A01F49">
              <w:t>ncluded (2022)</w:t>
            </w:r>
          </w:p>
        </w:tc>
        <w:tc>
          <w:tcPr>
            <w:tcW w:w="1255" w:type="dxa"/>
            <w:vAlign w:val="center"/>
          </w:tcPr>
          <w:p w14:paraId="13ED1013" w14:textId="77777777" w:rsidR="00F23783" w:rsidRPr="00A01F49" w:rsidRDefault="00F23783" w:rsidP="00F23783">
            <w:pPr>
              <w:pStyle w:val="TableColHeadingCenter"/>
            </w:pPr>
            <w:r w:rsidRPr="00A01F49">
              <w:t>2020</w:t>
            </w:r>
          </w:p>
        </w:tc>
        <w:tc>
          <w:tcPr>
            <w:tcW w:w="1254" w:type="dxa"/>
            <w:vAlign w:val="center"/>
          </w:tcPr>
          <w:p w14:paraId="088E63A6" w14:textId="77777777" w:rsidR="00F23783" w:rsidRPr="00A01F49" w:rsidRDefault="00F23783" w:rsidP="00F23783">
            <w:pPr>
              <w:pStyle w:val="TableColHeadingCenter"/>
            </w:pPr>
            <w:r w:rsidRPr="00A01F49">
              <w:t>2021</w:t>
            </w:r>
          </w:p>
        </w:tc>
        <w:tc>
          <w:tcPr>
            <w:tcW w:w="1255" w:type="dxa"/>
            <w:vAlign w:val="center"/>
          </w:tcPr>
          <w:p w14:paraId="59919A5D" w14:textId="77777777" w:rsidR="00F23783" w:rsidRPr="00A01F49" w:rsidRDefault="00F23783" w:rsidP="00F23783">
            <w:pPr>
              <w:pStyle w:val="TableColHeadingCenter"/>
            </w:pPr>
            <w:r w:rsidRPr="00A01F49">
              <w:t>2022</w:t>
            </w:r>
          </w:p>
        </w:tc>
        <w:tc>
          <w:tcPr>
            <w:tcW w:w="1255" w:type="dxa"/>
            <w:vAlign w:val="center"/>
          </w:tcPr>
          <w:p w14:paraId="41DBD16E" w14:textId="77777777" w:rsidR="00F23783" w:rsidRPr="00A01F49" w:rsidRDefault="00F23783" w:rsidP="00F23783">
            <w:pPr>
              <w:pStyle w:val="TableColHeadingCenter"/>
            </w:pPr>
            <w:r w:rsidRPr="00A01F49">
              <w:t>State (2022)</w:t>
            </w:r>
          </w:p>
        </w:tc>
      </w:tr>
      <w:tr w:rsidR="00F23783" w:rsidRPr="00A01F49" w14:paraId="0BC3FB39"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B4A5BAF" w14:textId="77777777" w:rsidR="00F23783" w:rsidRPr="00A01F49" w:rsidRDefault="00F23783" w:rsidP="00F23783">
            <w:pPr>
              <w:pStyle w:val="TableText"/>
            </w:pPr>
            <w:r w:rsidRPr="00A01F49">
              <w:t>All</w:t>
            </w:r>
          </w:p>
        </w:tc>
        <w:tc>
          <w:tcPr>
            <w:tcW w:w="1254" w:type="dxa"/>
            <w:vAlign w:val="center"/>
          </w:tcPr>
          <w:p w14:paraId="2EAC10BB" w14:textId="77777777" w:rsidR="00F23783" w:rsidRPr="00A01F49" w:rsidRDefault="00F23783" w:rsidP="00F23783">
            <w:pPr>
              <w:pStyle w:val="TableTextCentered"/>
            </w:pPr>
            <w:r w:rsidRPr="00A01F49">
              <w:t>160</w:t>
            </w:r>
          </w:p>
        </w:tc>
        <w:tc>
          <w:tcPr>
            <w:tcW w:w="1255" w:type="dxa"/>
            <w:vAlign w:val="center"/>
          </w:tcPr>
          <w:p w14:paraId="1A0AACB4" w14:textId="77777777" w:rsidR="00F23783" w:rsidRPr="00A01F49" w:rsidRDefault="00F23783" w:rsidP="00F23783">
            <w:pPr>
              <w:pStyle w:val="TableTextCentered"/>
            </w:pPr>
            <w:r w:rsidRPr="00A01F49">
              <w:t>88.1</w:t>
            </w:r>
          </w:p>
        </w:tc>
        <w:tc>
          <w:tcPr>
            <w:tcW w:w="1254" w:type="dxa"/>
            <w:vAlign w:val="center"/>
          </w:tcPr>
          <w:p w14:paraId="269035E8" w14:textId="77777777" w:rsidR="00F23783" w:rsidRPr="00A01F49" w:rsidRDefault="00F23783" w:rsidP="00F23783">
            <w:pPr>
              <w:pStyle w:val="TableTextCentered"/>
            </w:pPr>
            <w:r w:rsidRPr="00A01F49">
              <w:t>90.5</w:t>
            </w:r>
          </w:p>
        </w:tc>
        <w:tc>
          <w:tcPr>
            <w:tcW w:w="1255" w:type="dxa"/>
            <w:vAlign w:val="center"/>
          </w:tcPr>
          <w:p w14:paraId="0570C7D2" w14:textId="77777777" w:rsidR="00F23783" w:rsidRPr="00A01F49" w:rsidRDefault="00F23783" w:rsidP="00F23783">
            <w:pPr>
              <w:pStyle w:val="TableTextCentered"/>
            </w:pPr>
            <w:r w:rsidRPr="00A01F49">
              <w:t>86.3</w:t>
            </w:r>
          </w:p>
        </w:tc>
        <w:tc>
          <w:tcPr>
            <w:tcW w:w="1255" w:type="dxa"/>
            <w:vAlign w:val="center"/>
          </w:tcPr>
          <w:p w14:paraId="52AE8227" w14:textId="77777777" w:rsidR="00F23783" w:rsidRPr="00A01F49" w:rsidRDefault="00F23783" w:rsidP="00F23783">
            <w:pPr>
              <w:pStyle w:val="TableTextCentered"/>
            </w:pPr>
            <w:r w:rsidRPr="00A01F49">
              <w:rPr>
                <w:rFonts w:ascii="Calibri" w:hAnsi="Calibri" w:cs="Calibri"/>
              </w:rPr>
              <w:t>90.1</w:t>
            </w:r>
          </w:p>
        </w:tc>
      </w:tr>
      <w:tr w:rsidR="00F23783" w:rsidRPr="00A01F49" w14:paraId="1F455E0A" w14:textId="77777777">
        <w:trPr>
          <w:jc w:val="center"/>
        </w:trPr>
        <w:tc>
          <w:tcPr>
            <w:tcW w:w="3052" w:type="dxa"/>
          </w:tcPr>
          <w:p w14:paraId="78896024" w14:textId="77777777" w:rsidR="00F23783" w:rsidRPr="00A01F49" w:rsidRDefault="00F23783" w:rsidP="00F23783">
            <w:pPr>
              <w:pStyle w:val="TableText"/>
            </w:pPr>
            <w:r w:rsidRPr="00A01F49">
              <w:t>African American/Black</w:t>
            </w:r>
          </w:p>
        </w:tc>
        <w:tc>
          <w:tcPr>
            <w:tcW w:w="1254" w:type="dxa"/>
            <w:vAlign w:val="center"/>
          </w:tcPr>
          <w:p w14:paraId="493A4C40" w14:textId="77777777" w:rsidR="00F23783" w:rsidRPr="00A01F49" w:rsidRDefault="00F23783" w:rsidP="00F23783">
            <w:pPr>
              <w:pStyle w:val="TableTextCentered"/>
            </w:pPr>
            <w:r w:rsidRPr="00A01F49">
              <w:t>7</w:t>
            </w:r>
          </w:p>
        </w:tc>
        <w:tc>
          <w:tcPr>
            <w:tcW w:w="1255" w:type="dxa"/>
            <w:vAlign w:val="center"/>
          </w:tcPr>
          <w:p w14:paraId="5C8C00CD" w14:textId="77777777" w:rsidR="00F23783" w:rsidRPr="00A01F49" w:rsidRDefault="00F23783" w:rsidP="00F23783">
            <w:pPr>
              <w:pStyle w:val="TableTextCentered"/>
            </w:pPr>
            <w:r w:rsidRPr="00A01F49">
              <w:t>71.4</w:t>
            </w:r>
          </w:p>
        </w:tc>
        <w:tc>
          <w:tcPr>
            <w:tcW w:w="1254" w:type="dxa"/>
            <w:vAlign w:val="center"/>
          </w:tcPr>
          <w:p w14:paraId="0207923E" w14:textId="0DDBC1A5" w:rsidR="00F23783" w:rsidRPr="00A01F49" w:rsidRDefault="001C1EBC" w:rsidP="00F23783">
            <w:pPr>
              <w:pStyle w:val="TableTextCentered"/>
            </w:pPr>
            <w:r w:rsidRPr="00A01F49">
              <w:t>—</w:t>
            </w:r>
          </w:p>
        </w:tc>
        <w:tc>
          <w:tcPr>
            <w:tcW w:w="1255" w:type="dxa"/>
            <w:vAlign w:val="center"/>
          </w:tcPr>
          <w:p w14:paraId="7781F8DC" w14:textId="77777777" w:rsidR="00F23783" w:rsidRPr="00A01F49" w:rsidRDefault="00F23783" w:rsidP="00F23783">
            <w:pPr>
              <w:pStyle w:val="TableTextCentered"/>
            </w:pPr>
            <w:r w:rsidRPr="00A01F49">
              <w:t>100</w:t>
            </w:r>
          </w:p>
        </w:tc>
        <w:tc>
          <w:tcPr>
            <w:tcW w:w="1255" w:type="dxa"/>
            <w:vAlign w:val="center"/>
          </w:tcPr>
          <w:p w14:paraId="503513CC" w14:textId="77777777" w:rsidR="00F23783" w:rsidRPr="00A01F49" w:rsidRDefault="00F23783" w:rsidP="00F23783">
            <w:pPr>
              <w:pStyle w:val="TableTextCentered"/>
            </w:pPr>
            <w:r w:rsidRPr="00A01F49">
              <w:rPr>
                <w:rFonts w:ascii="Calibri" w:hAnsi="Calibri" w:cs="Calibri"/>
              </w:rPr>
              <w:t>86.2</w:t>
            </w:r>
          </w:p>
        </w:tc>
      </w:tr>
      <w:tr w:rsidR="00F23783" w:rsidRPr="00A01F49" w14:paraId="18C8FC77"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33572CF" w14:textId="77777777" w:rsidR="00F23783" w:rsidRPr="00A01F49" w:rsidRDefault="00F23783" w:rsidP="00F23783">
            <w:pPr>
              <w:pStyle w:val="TableText"/>
            </w:pPr>
            <w:r w:rsidRPr="00A01F49">
              <w:t>Asian</w:t>
            </w:r>
          </w:p>
        </w:tc>
        <w:tc>
          <w:tcPr>
            <w:tcW w:w="1254" w:type="dxa"/>
            <w:vAlign w:val="center"/>
          </w:tcPr>
          <w:p w14:paraId="74824C7B" w14:textId="77777777" w:rsidR="00F23783" w:rsidRPr="00A01F49" w:rsidRDefault="00F23783" w:rsidP="00F23783">
            <w:pPr>
              <w:pStyle w:val="TableTextCentered"/>
            </w:pPr>
            <w:r w:rsidRPr="00A01F49">
              <w:t>3</w:t>
            </w:r>
          </w:p>
        </w:tc>
        <w:tc>
          <w:tcPr>
            <w:tcW w:w="1255" w:type="dxa"/>
            <w:vAlign w:val="center"/>
          </w:tcPr>
          <w:p w14:paraId="45BD105B" w14:textId="42A08CE1" w:rsidR="00F23783" w:rsidRPr="00A01F49" w:rsidRDefault="001C1EBC" w:rsidP="00F23783">
            <w:pPr>
              <w:pStyle w:val="TableTextCentered"/>
            </w:pPr>
            <w:r w:rsidRPr="00A01F49">
              <w:t>—</w:t>
            </w:r>
          </w:p>
        </w:tc>
        <w:tc>
          <w:tcPr>
            <w:tcW w:w="1254" w:type="dxa"/>
            <w:vAlign w:val="center"/>
          </w:tcPr>
          <w:p w14:paraId="01294EB3" w14:textId="24497C4D" w:rsidR="00F23783" w:rsidRPr="00A01F49" w:rsidRDefault="001C1EBC" w:rsidP="00F23783">
            <w:pPr>
              <w:pStyle w:val="TableTextCentered"/>
            </w:pPr>
            <w:r w:rsidRPr="00A01F49">
              <w:t>—</w:t>
            </w:r>
          </w:p>
        </w:tc>
        <w:tc>
          <w:tcPr>
            <w:tcW w:w="1255" w:type="dxa"/>
            <w:vAlign w:val="center"/>
          </w:tcPr>
          <w:p w14:paraId="28BCE220" w14:textId="32326EFD" w:rsidR="00F23783" w:rsidRPr="00A01F49" w:rsidRDefault="001C1EBC" w:rsidP="00F23783">
            <w:pPr>
              <w:pStyle w:val="TableTextCentered"/>
            </w:pPr>
            <w:r w:rsidRPr="00A01F49">
              <w:t>—</w:t>
            </w:r>
          </w:p>
        </w:tc>
        <w:tc>
          <w:tcPr>
            <w:tcW w:w="1255" w:type="dxa"/>
            <w:vAlign w:val="center"/>
          </w:tcPr>
          <w:p w14:paraId="713BA8D6" w14:textId="77777777" w:rsidR="00F23783" w:rsidRPr="00A01F49" w:rsidRDefault="00F23783" w:rsidP="00F23783">
            <w:pPr>
              <w:pStyle w:val="TableTextCentered"/>
            </w:pPr>
            <w:r w:rsidRPr="00A01F49">
              <w:rPr>
                <w:rFonts w:ascii="Calibri" w:hAnsi="Calibri" w:cs="Calibri"/>
              </w:rPr>
              <w:t>96.2</w:t>
            </w:r>
          </w:p>
        </w:tc>
      </w:tr>
      <w:tr w:rsidR="00F23783" w:rsidRPr="00A01F49" w14:paraId="56A4BDD5" w14:textId="77777777">
        <w:trPr>
          <w:jc w:val="center"/>
        </w:trPr>
        <w:tc>
          <w:tcPr>
            <w:tcW w:w="3052" w:type="dxa"/>
          </w:tcPr>
          <w:p w14:paraId="718A0D83" w14:textId="77777777" w:rsidR="00F23783" w:rsidRPr="00A01F49" w:rsidRDefault="00F23783" w:rsidP="00F23783">
            <w:pPr>
              <w:pStyle w:val="TableText"/>
            </w:pPr>
            <w:r w:rsidRPr="00A01F49">
              <w:t>Hispanic/Latino</w:t>
            </w:r>
          </w:p>
        </w:tc>
        <w:tc>
          <w:tcPr>
            <w:tcW w:w="1254" w:type="dxa"/>
            <w:vAlign w:val="center"/>
          </w:tcPr>
          <w:p w14:paraId="583541D7" w14:textId="77777777" w:rsidR="00F23783" w:rsidRPr="00A01F49" w:rsidRDefault="00F23783" w:rsidP="00F23783">
            <w:pPr>
              <w:pStyle w:val="TableTextCentered"/>
            </w:pPr>
            <w:r w:rsidRPr="00A01F49">
              <w:t>26</w:t>
            </w:r>
          </w:p>
        </w:tc>
        <w:tc>
          <w:tcPr>
            <w:tcW w:w="1255" w:type="dxa"/>
            <w:vAlign w:val="center"/>
          </w:tcPr>
          <w:p w14:paraId="0E2BBAA3" w14:textId="77777777" w:rsidR="00F23783" w:rsidRPr="00A01F49" w:rsidRDefault="00F23783" w:rsidP="00F23783">
            <w:pPr>
              <w:pStyle w:val="TableTextCentered"/>
            </w:pPr>
            <w:r w:rsidRPr="00A01F49">
              <w:t>90.5</w:t>
            </w:r>
          </w:p>
        </w:tc>
        <w:tc>
          <w:tcPr>
            <w:tcW w:w="1254" w:type="dxa"/>
            <w:vAlign w:val="center"/>
          </w:tcPr>
          <w:p w14:paraId="3EA3B769" w14:textId="77777777" w:rsidR="00F23783" w:rsidRPr="00A01F49" w:rsidRDefault="00F23783" w:rsidP="00F23783">
            <w:pPr>
              <w:pStyle w:val="TableTextCentered"/>
            </w:pPr>
            <w:r w:rsidRPr="00A01F49">
              <w:t>84.0</w:t>
            </w:r>
          </w:p>
        </w:tc>
        <w:tc>
          <w:tcPr>
            <w:tcW w:w="1255" w:type="dxa"/>
            <w:vAlign w:val="center"/>
          </w:tcPr>
          <w:p w14:paraId="29C019D4" w14:textId="77777777" w:rsidR="00F23783" w:rsidRPr="00A01F49" w:rsidRDefault="00F23783" w:rsidP="00F23783">
            <w:pPr>
              <w:pStyle w:val="TableTextCentered"/>
            </w:pPr>
            <w:r w:rsidRPr="00A01F49">
              <w:t>80.8</w:t>
            </w:r>
          </w:p>
        </w:tc>
        <w:tc>
          <w:tcPr>
            <w:tcW w:w="1255" w:type="dxa"/>
            <w:vAlign w:val="center"/>
          </w:tcPr>
          <w:p w14:paraId="49AB95F5" w14:textId="77777777" w:rsidR="00F23783" w:rsidRPr="00A01F49" w:rsidRDefault="00F23783" w:rsidP="00F23783">
            <w:pPr>
              <w:pStyle w:val="TableTextCentered"/>
            </w:pPr>
            <w:r w:rsidRPr="00A01F49">
              <w:rPr>
                <w:rFonts w:ascii="Calibri" w:hAnsi="Calibri" w:cs="Calibri"/>
              </w:rPr>
              <w:t>81.2</w:t>
            </w:r>
          </w:p>
        </w:tc>
      </w:tr>
      <w:tr w:rsidR="00F23783" w:rsidRPr="00A01F49" w14:paraId="2466E9DD"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9136874" w14:textId="77777777" w:rsidR="00F23783" w:rsidRPr="00A01F49" w:rsidRDefault="00F23783" w:rsidP="00F23783">
            <w:pPr>
              <w:pStyle w:val="TableText"/>
            </w:pPr>
            <w:r w:rsidRPr="00A01F49">
              <w:rPr>
                <w:rFonts w:cstheme="minorHAnsi"/>
              </w:rPr>
              <w:t>Multi-Race, non-Hispanic/Latino</w:t>
            </w:r>
          </w:p>
        </w:tc>
        <w:tc>
          <w:tcPr>
            <w:tcW w:w="1254" w:type="dxa"/>
            <w:vAlign w:val="center"/>
          </w:tcPr>
          <w:p w14:paraId="489AD5F9" w14:textId="77777777" w:rsidR="00F23783" w:rsidRPr="00A01F49" w:rsidRDefault="00F23783" w:rsidP="00F23783">
            <w:pPr>
              <w:pStyle w:val="TableTextCentered"/>
            </w:pPr>
            <w:r w:rsidRPr="00A01F49">
              <w:t>9</w:t>
            </w:r>
          </w:p>
        </w:tc>
        <w:tc>
          <w:tcPr>
            <w:tcW w:w="1255" w:type="dxa"/>
            <w:vAlign w:val="center"/>
          </w:tcPr>
          <w:p w14:paraId="770F9542" w14:textId="77777777" w:rsidR="00F23783" w:rsidRPr="00A01F49" w:rsidRDefault="00F23783" w:rsidP="00F23783">
            <w:pPr>
              <w:pStyle w:val="TableTextCentered"/>
            </w:pPr>
            <w:r w:rsidRPr="00A01F49">
              <w:t>88.9</w:t>
            </w:r>
          </w:p>
        </w:tc>
        <w:tc>
          <w:tcPr>
            <w:tcW w:w="1254" w:type="dxa"/>
            <w:vAlign w:val="center"/>
          </w:tcPr>
          <w:p w14:paraId="2BDE0315" w14:textId="77777777" w:rsidR="00F23783" w:rsidRPr="00A01F49" w:rsidRDefault="00F23783" w:rsidP="00F23783">
            <w:pPr>
              <w:pStyle w:val="TableTextCentered"/>
            </w:pPr>
            <w:r w:rsidRPr="00A01F49">
              <w:t>100</w:t>
            </w:r>
          </w:p>
        </w:tc>
        <w:tc>
          <w:tcPr>
            <w:tcW w:w="1255" w:type="dxa"/>
            <w:vAlign w:val="center"/>
          </w:tcPr>
          <w:p w14:paraId="7F290B13" w14:textId="77777777" w:rsidR="00F23783" w:rsidRPr="00A01F49" w:rsidRDefault="00F23783" w:rsidP="00F23783">
            <w:pPr>
              <w:pStyle w:val="TableTextCentered"/>
            </w:pPr>
            <w:r w:rsidRPr="00A01F49">
              <w:t>77.8</w:t>
            </w:r>
          </w:p>
        </w:tc>
        <w:tc>
          <w:tcPr>
            <w:tcW w:w="1255" w:type="dxa"/>
            <w:vAlign w:val="center"/>
          </w:tcPr>
          <w:p w14:paraId="649ADEEC" w14:textId="77777777" w:rsidR="00F23783" w:rsidRPr="00A01F49" w:rsidRDefault="00F23783" w:rsidP="00F23783">
            <w:pPr>
              <w:pStyle w:val="TableTextCentered"/>
            </w:pPr>
            <w:r w:rsidRPr="00A01F49">
              <w:rPr>
                <w:rFonts w:ascii="Calibri" w:hAnsi="Calibri" w:cs="Calibri"/>
              </w:rPr>
              <w:t>88.7</w:t>
            </w:r>
          </w:p>
        </w:tc>
      </w:tr>
      <w:tr w:rsidR="00F23783" w:rsidRPr="00A01F49" w14:paraId="7F4B7EDA" w14:textId="77777777">
        <w:trPr>
          <w:jc w:val="center"/>
        </w:trPr>
        <w:tc>
          <w:tcPr>
            <w:tcW w:w="3052" w:type="dxa"/>
          </w:tcPr>
          <w:p w14:paraId="1B268CDE" w14:textId="77777777" w:rsidR="00F23783" w:rsidRPr="00A01F49" w:rsidRDefault="00F23783" w:rsidP="00F23783">
            <w:pPr>
              <w:pStyle w:val="TableText"/>
            </w:pPr>
            <w:r w:rsidRPr="00A01F49">
              <w:t>Native American</w:t>
            </w:r>
          </w:p>
        </w:tc>
        <w:tc>
          <w:tcPr>
            <w:tcW w:w="1254" w:type="dxa"/>
            <w:vAlign w:val="center"/>
          </w:tcPr>
          <w:p w14:paraId="30F6E25D" w14:textId="53D8B1A8" w:rsidR="00F23783" w:rsidRPr="00A01F49" w:rsidRDefault="001C1EBC" w:rsidP="00F23783">
            <w:pPr>
              <w:pStyle w:val="TableTextCentered"/>
            </w:pPr>
            <w:r w:rsidRPr="00A01F49">
              <w:t>—</w:t>
            </w:r>
          </w:p>
        </w:tc>
        <w:tc>
          <w:tcPr>
            <w:tcW w:w="1255" w:type="dxa"/>
            <w:vAlign w:val="center"/>
          </w:tcPr>
          <w:p w14:paraId="0A56C8BB" w14:textId="3B245A64" w:rsidR="00F23783" w:rsidRPr="00A01F49" w:rsidRDefault="001C1EBC" w:rsidP="00F23783">
            <w:pPr>
              <w:pStyle w:val="TableTextCentered"/>
            </w:pPr>
            <w:r w:rsidRPr="00A01F49">
              <w:t>—</w:t>
            </w:r>
          </w:p>
        </w:tc>
        <w:tc>
          <w:tcPr>
            <w:tcW w:w="1254" w:type="dxa"/>
            <w:vAlign w:val="center"/>
          </w:tcPr>
          <w:p w14:paraId="3E5F513A" w14:textId="7CAC786E" w:rsidR="00F23783" w:rsidRPr="00A01F49" w:rsidRDefault="001C1EBC" w:rsidP="00F23783">
            <w:pPr>
              <w:pStyle w:val="TableTextCentered"/>
            </w:pPr>
            <w:r w:rsidRPr="00A01F49">
              <w:t>—</w:t>
            </w:r>
          </w:p>
        </w:tc>
        <w:tc>
          <w:tcPr>
            <w:tcW w:w="1255" w:type="dxa"/>
            <w:vAlign w:val="center"/>
          </w:tcPr>
          <w:p w14:paraId="69BBE6C0" w14:textId="7F950673" w:rsidR="00F23783" w:rsidRPr="00A01F49" w:rsidRDefault="001C1EBC" w:rsidP="00F23783">
            <w:pPr>
              <w:pStyle w:val="TableTextCentered"/>
            </w:pPr>
            <w:r w:rsidRPr="00A01F49">
              <w:t>—</w:t>
            </w:r>
          </w:p>
        </w:tc>
        <w:tc>
          <w:tcPr>
            <w:tcW w:w="1255" w:type="dxa"/>
            <w:vAlign w:val="center"/>
          </w:tcPr>
          <w:p w14:paraId="689034EE" w14:textId="77777777" w:rsidR="00F23783" w:rsidRPr="00A01F49" w:rsidRDefault="00F23783" w:rsidP="00F23783">
            <w:pPr>
              <w:pStyle w:val="TableTextCentered"/>
            </w:pPr>
            <w:r w:rsidRPr="00A01F49">
              <w:rPr>
                <w:rFonts w:ascii="Calibri" w:hAnsi="Calibri" w:cs="Calibri"/>
              </w:rPr>
              <w:t>82.2</w:t>
            </w:r>
          </w:p>
        </w:tc>
      </w:tr>
      <w:tr w:rsidR="00F23783" w:rsidRPr="00A01F49" w14:paraId="1C3CB3E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E4E5CB9" w14:textId="77777777" w:rsidR="00F23783" w:rsidRPr="00A01F49" w:rsidRDefault="00F23783" w:rsidP="00F23783">
            <w:pPr>
              <w:pStyle w:val="TableText"/>
            </w:pPr>
            <w:r w:rsidRPr="00A01F49">
              <w:rPr>
                <w:rFonts w:eastAsia="Times New Roman"/>
                <w:spacing w:val="-4"/>
              </w:rPr>
              <w:t>Native Hawaiian, Pacific Islander</w:t>
            </w:r>
          </w:p>
        </w:tc>
        <w:tc>
          <w:tcPr>
            <w:tcW w:w="1254" w:type="dxa"/>
            <w:vAlign w:val="center"/>
          </w:tcPr>
          <w:p w14:paraId="6F47CB7E" w14:textId="13255899" w:rsidR="00F23783" w:rsidRPr="00A01F49" w:rsidRDefault="001C1EBC" w:rsidP="00F23783">
            <w:pPr>
              <w:pStyle w:val="TableTextCentered"/>
            </w:pPr>
            <w:r w:rsidRPr="00A01F49">
              <w:t>—</w:t>
            </w:r>
          </w:p>
        </w:tc>
        <w:tc>
          <w:tcPr>
            <w:tcW w:w="1255" w:type="dxa"/>
            <w:vAlign w:val="center"/>
          </w:tcPr>
          <w:p w14:paraId="30569A02" w14:textId="1AC4B1F0" w:rsidR="00F23783" w:rsidRPr="00A01F49" w:rsidRDefault="001C1EBC" w:rsidP="00F23783">
            <w:pPr>
              <w:pStyle w:val="TableTextCentered"/>
            </w:pPr>
            <w:r w:rsidRPr="00A01F49">
              <w:t>—</w:t>
            </w:r>
          </w:p>
        </w:tc>
        <w:tc>
          <w:tcPr>
            <w:tcW w:w="1254" w:type="dxa"/>
            <w:vAlign w:val="center"/>
          </w:tcPr>
          <w:p w14:paraId="055F14AC" w14:textId="06EAFB30" w:rsidR="00F23783" w:rsidRPr="00A01F49" w:rsidRDefault="001C1EBC" w:rsidP="00F23783">
            <w:pPr>
              <w:pStyle w:val="TableTextCentered"/>
            </w:pPr>
            <w:r w:rsidRPr="00A01F49">
              <w:t>—</w:t>
            </w:r>
          </w:p>
        </w:tc>
        <w:tc>
          <w:tcPr>
            <w:tcW w:w="1255" w:type="dxa"/>
            <w:vAlign w:val="center"/>
          </w:tcPr>
          <w:p w14:paraId="2BA8CB13" w14:textId="7FB32059" w:rsidR="00F23783" w:rsidRPr="00A01F49" w:rsidRDefault="001C1EBC" w:rsidP="00F23783">
            <w:pPr>
              <w:pStyle w:val="TableTextCentered"/>
            </w:pPr>
            <w:r w:rsidRPr="00A01F49">
              <w:t>—</w:t>
            </w:r>
          </w:p>
        </w:tc>
        <w:tc>
          <w:tcPr>
            <w:tcW w:w="1255" w:type="dxa"/>
            <w:vAlign w:val="center"/>
          </w:tcPr>
          <w:p w14:paraId="05836169" w14:textId="77777777" w:rsidR="00F23783" w:rsidRPr="00A01F49" w:rsidRDefault="00F23783" w:rsidP="00F23783">
            <w:pPr>
              <w:pStyle w:val="TableTextCentered"/>
            </w:pPr>
            <w:r w:rsidRPr="00A01F49">
              <w:rPr>
                <w:rFonts w:ascii="Calibri" w:hAnsi="Calibri" w:cs="Calibri"/>
              </w:rPr>
              <w:t>81.3</w:t>
            </w:r>
          </w:p>
        </w:tc>
      </w:tr>
      <w:tr w:rsidR="00F23783" w:rsidRPr="00A01F49" w14:paraId="1EEC3D32" w14:textId="77777777">
        <w:trPr>
          <w:jc w:val="center"/>
        </w:trPr>
        <w:tc>
          <w:tcPr>
            <w:tcW w:w="3052" w:type="dxa"/>
          </w:tcPr>
          <w:p w14:paraId="5FCDF4E3" w14:textId="77777777" w:rsidR="00F23783" w:rsidRPr="00A01F49" w:rsidRDefault="00F23783" w:rsidP="00F23783">
            <w:pPr>
              <w:pStyle w:val="TableText"/>
            </w:pPr>
            <w:r w:rsidRPr="00A01F49">
              <w:t>White</w:t>
            </w:r>
          </w:p>
        </w:tc>
        <w:tc>
          <w:tcPr>
            <w:tcW w:w="1254" w:type="dxa"/>
            <w:vAlign w:val="center"/>
          </w:tcPr>
          <w:p w14:paraId="7B38981B" w14:textId="77777777" w:rsidR="00F23783" w:rsidRPr="00A01F49" w:rsidRDefault="00F23783" w:rsidP="00F23783">
            <w:pPr>
              <w:pStyle w:val="TableTextCentered"/>
            </w:pPr>
            <w:r w:rsidRPr="00A01F49">
              <w:t>115</w:t>
            </w:r>
          </w:p>
        </w:tc>
        <w:tc>
          <w:tcPr>
            <w:tcW w:w="1255" w:type="dxa"/>
            <w:vAlign w:val="center"/>
          </w:tcPr>
          <w:p w14:paraId="45303660" w14:textId="77777777" w:rsidR="00F23783" w:rsidRPr="00A01F49" w:rsidRDefault="00F23783" w:rsidP="00F23783">
            <w:pPr>
              <w:pStyle w:val="TableTextCentered"/>
            </w:pPr>
            <w:r w:rsidRPr="00A01F49">
              <w:t>88.4</w:t>
            </w:r>
          </w:p>
        </w:tc>
        <w:tc>
          <w:tcPr>
            <w:tcW w:w="1254" w:type="dxa"/>
            <w:vAlign w:val="center"/>
          </w:tcPr>
          <w:p w14:paraId="65A2D05F" w14:textId="77777777" w:rsidR="00F23783" w:rsidRPr="00A01F49" w:rsidRDefault="00F23783" w:rsidP="00F23783">
            <w:pPr>
              <w:pStyle w:val="TableTextCentered"/>
            </w:pPr>
            <w:r w:rsidRPr="00A01F49">
              <w:t>92.0</w:t>
            </w:r>
          </w:p>
        </w:tc>
        <w:tc>
          <w:tcPr>
            <w:tcW w:w="1255" w:type="dxa"/>
            <w:vAlign w:val="center"/>
          </w:tcPr>
          <w:p w14:paraId="3220C200" w14:textId="77777777" w:rsidR="00F23783" w:rsidRPr="00A01F49" w:rsidRDefault="00F23783" w:rsidP="00F23783">
            <w:pPr>
              <w:pStyle w:val="TableTextCentered"/>
            </w:pPr>
            <w:r w:rsidRPr="00A01F49">
              <w:t>87.0</w:t>
            </w:r>
          </w:p>
        </w:tc>
        <w:tc>
          <w:tcPr>
            <w:tcW w:w="1255" w:type="dxa"/>
            <w:vAlign w:val="center"/>
          </w:tcPr>
          <w:p w14:paraId="2DBF4CA6" w14:textId="77777777" w:rsidR="00F23783" w:rsidRPr="00A01F49" w:rsidRDefault="00F23783" w:rsidP="00F23783">
            <w:pPr>
              <w:pStyle w:val="TableTextCentered"/>
            </w:pPr>
            <w:r w:rsidRPr="00A01F49">
              <w:rPr>
                <w:rFonts w:ascii="Calibri" w:hAnsi="Calibri" w:cs="Calibri"/>
              </w:rPr>
              <w:t>93.2</w:t>
            </w:r>
          </w:p>
        </w:tc>
      </w:tr>
      <w:tr w:rsidR="00F23783" w:rsidRPr="00A01F49" w14:paraId="2E04BA0D"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7F4662D" w14:textId="77777777" w:rsidR="00F23783" w:rsidRPr="00A01F49" w:rsidRDefault="00F23783" w:rsidP="00F23783">
            <w:pPr>
              <w:pStyle w:val="TableText"/>
            </w:pPr>
            <w:r w:rsidRPr="00A01F49">
              <w:t>High needs</w:t>
            </w:r>
          </w:p>
        </w:tc>
        <w:tc>
          <w:tcPr>
            <w:tcW w:w="1254" w:type="dxa"/>
            <w:vAlign w:val="center"/>
          </w:tcPr>
          <w:p w14:paraId="2600C356" w14:textId="77777777" w:rsidR="00F23783" w:rsidRPr="00A01F49" w:rsidRDefault="00F23783" w:rsidP="00F23783">
            <w:pPr>
              <w:pStyle w:val="TableTextCentered"/>
            </w:pPr>
            <w:r w:rsidRPr="00A01F49">
              <w:t>98</w:t>
            </w:r>
          </w:p>
        </w:tc>
        <w:tc>
          <w:tcPr>
            <w:tcW w:w="1255" w:type="dxa"/>
            <w:vAlign w:val="center"/>
          </w:tcPr>
          <w:p w14:paraId="06527ECE" w14:textId="77777777" w:rsidR="00F23783" w:rsidRPr="00A01F49" w:rsidRDefault="00F23783" w:rsidP="00F23783">
            <w:pPr>
              <w:pStyle w:val="TableTextCentered"/>
            </w:pPr>
            <w:r w:rsidRPr="00A01F49">
              <w:t>79.1</w:t>
            </w:r>
          </w:p>
        </w:tc>
        <w:tc>
          <w:tcPr>
            <w:tcW w:w="1254" w:type="dxa"/>
            <w:vAlign w:val="center"/>
          </w:tcPr>
          <w:p w14:paraId="25D76008" w14:textId="77777777" w:rsidR="00F23783" w:rsidRPr="00A01F49" w:rsidRDefault="00F23783" w:rsidP="00F23783">
            <w:pPr>
              <w:pStyle w:val="TableTextCentered"/>
            </w:pPr>
            <w:r w:rsidRPr="00A01F49">
              <w:t>82.9</w:t>
            </w:r>
          </w:p>
        </w:tc>
        <w:tc>
          <w:tcPr>
            <w:tcW w:w="1255" w:type="dxa"/>
            <w:vAlign w:val="center"/>
          </w:tcPr>
          <w:p w14:paraId="528BD96A" w14:textId="77777777" w:rsidR="00F23783" w:rsidRPr="00A01F49" w:rsidRDefault="00F23783" w:rsidP="00F23783">
            <w:pPr>
              <w:pStyle w:val="TableTextCentered"/>
            </w:pPr>
            <w:r w:rsidRPr="00A01F49">
              <w:t>78.6</w:t>
            </w:r>
          </w:p>
        </w:tc>
        <w:tc>
          <w:tcPr>
            <w:tcW w:w="1255" w:type="dxa"/>
            <w:vAlign w:val="center"/>
          </w:tcPr>
          <w:p w14:paraId="5A208E6C" w14:textId="77777777" w:rsidR="00F23783" w:rsidRPr="00A01F49" w:rsidRDefault="00F23783" w:rsidP="00F23783">
            <w:pPr>
              <w:pStyle w:val="TableTextCentered"/>
            </w:pPr>
            <w:r w:rsidRPr="00A01F49">
              <w:rPr>
                <w:rFonts w:ascii="Calibri" w:hAnsi="Calibri" w:cs="Calibri"/>
              </w:rPr>
              <w:t>83.9</w:t>
            </w:r>
          </w:p>
        </w:tc>
      </w:tr>
      <w:tr w:rsidR="00F23783" w:rsidRPr="00A01F49" w14:paraId="6E643FB6" w14:textId="77777777">
        <w:trPr>
          <w:jc w:val="center"/>
        </w:trPr>
        <w:tc>
          <w:tcPr>
            <w:tcW w:w="3052" w:type="dxa"/>
          </w:tcPr>
          <w:p w14:paraId="06623F05" w14:textId="77777777" w:rsidR="00F23783" w:rsidRPr="00A01F49" w:rsidRDefault="00F23783" w:rsidP="00F23783">
            <w:pPr>
              <w:pStyle w:val="TableText"/>
            </w:pPr>
            <w:r w:rsidRPr="00A01F49">
              <w:t>Low income</w:t>
            </w:r>
          </w:p>
        </w:tc>
        <w:tc>
          <w:tcPr>
            <w:tcW w:w="1254" w:type="dxa"/>
            <w:vAlign w:val="center"/>
          </w:tcPr>
          <w:p w14:paraId="0218626F" w14:textId="77777777" w:rsidR="00F23783" w:rsidRPr="00A01F49" w:rsidRDefault="00F23783" w:rsidP="00F23783">
            <w:pPr>
              <w:pStyle w:val="TableTextCentered"/>
            </w:pPr>
            <w:r w:rsidRPr="00A01F49">
              <w:t>84</w:t>
            </w:r>
          </w:p>
        </w:tc>
        <w:tc>
          <w:tcPr>
            <w:tcW w:w="1255" w:type="dxa"/>
            <w:vAlign w:val="center"/>
          </w:tcPr>
          <w:p w14:paraId="7C84F7F7" w14:textId="77777777" w:rsidR="00F23783" w:rsidRPr="00A01F49" w:rsidRDefault="00F23783" w:rsidP="00F23783">
            <w:pPr>
              <w:pStyle w:val="TableTextCentered"/>
            </w:pPr>
            <w:r w:rsidRPr="00A01F49">
              <w:t>80.5</w:t>
            </w:r>
          </w:p>
        </w:tc>
        <w:tc>
          <w:tcPr>
            <w:tcW w:w="1254" w:type="dxa"/>
            <w:vAlign w:val="center"/>
          </w:tcPr>
          <w:p w14:paraId="1429AF0E" w14:textId="77777777" w:rsidR="00F23783" w:rsidRPr="00A01F49" w:rsidRDefault="00F23783" w:rsidP="00F23783">
            <w:pPr>
              <w:pStyle w:val="TableTextCentered"/>
            </w:pPr>
            <w:r w:rsidRPr="00A01F49">
              <w:t>83.6</w:t>
            </w:r>
          </w:p>
        </w:tc>
        <w:tc>
          <w:tcPr>
            <w:tcW w:w="1255" w:type="dxa"/>
            <w:vAlign w:val="center"/>
          </w:tcPr>
          <w:p w14:paraId="1E2D5AEB" w14:textId="77777777" w:rsidR="00F23783" w:rsidRPr="00A01F49" w:rsidRDefault="00F23783" w:rsidP="00F23783">
            <w:pPr>
              <w:pStyle w:val="TableTextCentered"/>
            </w:pPr>
            <w:r w:rsidRPr="00A01F49">
              <w:t>78.6</w:t>
            </w:r>
          </w:p>
        </w:tc>
        <w:tc>
          <w:tcPr>
            <w:tcW w:w="1255" w:type="dxa"/>
            <w:vAlign w:val="center"/>
          </w:tcPr>
          <w:p w14:paraId="4D05B101" w14:textId="77777777" w:rsidR="00F23783" w:rsidRPr="00A01F49" w:rsidRDefault="00F23783" w:rsidP="00F23783">
            <w:pPr>
              <w:pStyle w:val="TableTextCentered"/>
            </w:pPr>
            <w:r w:rsidRPr="00A01F49">
              <w:rPr>
                <w:rFonts w:ascii="Calibri" w:hAnsi="Calibri" w:cs="Calibri"/>
              </w:rPr>
              <w:t>83.2</w:t>
            </w:r>
          </w:p>
        </w:tc>
      </w:tr>
      <w:tr w:rsidR="00F23783" w:rsidRPr="00A01F49" w14:paraId="13C47E5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6ED2CD8" w14:textId="3CCEC880" w:rsidR="00F23783" w:rsidRPr="00A01F49" w:rsidRDefault="0000525D" w:rsidP="00F23783">
            <w:pPr>
              <w:pStyle w:val="TableText"/>
            </w:pPr>
            <w:r>
              <w:rPr>
                <w:spacing w:val="-4"/>
              </w:rPr>
              <w:t>English learner</w:t>
            </w:r>
          </w:p>
        </w:tc>
        <w:tc>
          <w:tcPr>
            <w:tcW w:w="1254" w:type="dxa"/>
            <w:vAlign w:val="center"/>
          </w:tcPr>
          <w:p w14:paraId="23DE1A89" w14:textId="77777777" w:rsidR="00F23783" w:rsidRPr="00A01F49" w:rsidRDefault="00F23783" w:rsidP="00F23783">
            <w:pPr>
              <w:pStyle w:val="TableTextCentered"/>
            </w:pPr>
            <w:r w:rsidRPr="00A01F49">
              <w:t>11</w:t>
            </w:r>
          </w:p>
        </w:tc>
        <w:tc>
          <w:tcPr>
            <w:tcW w:w="1255" w:type="dxa"/>
            <w:vAlign w:val="center"/>
          </w:tcPr>
          <w:p w14:paraId="1AACB8DD" w14:textId="77777777" w:rsidR="00F23783" w:rsidRPr="00A01F49" w:rsidRDefault="00F23783" w:rsidP="00F23783">
            <w:pPr>
              <w:pStyle w:val="TableTextCentered"/>
            </w:pPr>
            <w:r w:rsidRPr="00A01F49">
              <w:t>75.0</w:t>
            </w:r>
          </w:p>
        </w:tc>
        <w:tc>
          <w:tcPr>
            <w:tcW w:w="1254" w:type="dxa"/>
            <w:vAlign w:val="center"/>
          </w:tcPr>
          <w:p w14:paraId="6F3CA783" w14:textId="77777777" w:rsidR="00F23783" w:rsidRPr="00A01F49" w:rsidRDefault="00F23783" w:rsidP="00F23783">
            <w:pPr>
              <w:pStyle w:val="TableTextCentered"/>
            </w:pPr>
            <w:r w:rsidRPr="00A01F49">
              <w:t>84.6</w:t>
            </w:r>
          </w:p>
        </w:tc>
        <w:tc>
          <w:tcPr>
            <w:tcW w:w="1255" w:type="dxa"/>
            <w:vAlign w:val="center"/>
          </w:tcPr>
          <w:p w14:paraId="04F33365" w14:textId="77777777" w:rsidR="00F23783" w:rsidRPr="00A01F49" w:rsidRDefault="00F23783" w:rsidP="00F23783">
            <w:pPr>
              <w:pStyle w:val="TableTextCentered"/>
            </w:pPr>
            <w:r w:rsidRPr="00A01F49">
              <w:t>72.7</w:t>
            </w:r>
          </w:p>
        </w:tc>
        <w:tc>
          <w:tcPr>
            <w:tcW w:w="1255" w:type="dxa"/>
            <w:vAlign w:val="center"/>
          </w:tcPr>
          <w:p w14:paraId="01076543" w14:textId="77777777" w:rsidR="00F23783" w:rsidRPr="00A01F49" w:rsidRDefault="00F23783" w:rsidP="00F23783">
            <w:pPr>
              <w:pStyle w:val="TableTextCentered"/>
            </w:pPr>
            <w:r w:rsidRPr="00A01F49">
              <w:rPr>
                <w:rFonts w:ascii="Calibri" w:hAnsi="Calibri" w:cs="Calibri"/>
              </w:rPr>
              <w:t>73.1</w:t>
            </w:r>
          </w:p>
        </w:tc>
      </w:tr>
      <w:tr w:rsidR="00F23783" w:rsidRPr="00A01F49" w14:paraId="739AF43C" w14:textId="77777777">
        <w:trPr>
          <w:jc w:val="center"/>
        </w:trPr>
        <w:tc>
          <w:tcPr>
            <w:tcW w:w="3052" w:type="dxa"/>
          </w:tcPr>
          <w:p w14:paraId="742F1ED3" w14:textId="77777777" w:rsidR="00F23783" w:rsidRPr="00A01F49" w:rsidRDefault="00F23783" w:rsidP="00F23783">
            <w:pPr>
              <w:pStyle w:val="TableText"/>
            </w:pPr>
            <w:r w:rsidRPr="00A01F49">
              <w:t>Students w/disabilities</w:t>
            </w:r>
          </w:p>
        </w:tc>
        <w:tc>
          <w:tcPr>
            <w:tcW w:w="1254" w:type="dxa"/>
            <w:vAlign w:val="center"/>
          </w:tcPr>
          <w:p w14:paraId="4EBE86D7" w14:textId="77777777" w:rsidR="00F23783" w:rsidRPr="00A01F49" w:rsidRDefault="00F23783" w:rsidP="00F23783">
            <w:pPr>
              <w:pStyle w:val="TableTextCentered"/>
            </w:pPr>
            <w:r w:rsidRPr="00A01F49">
              <w:t>34</w:t>
            </w:r>
          </w:p>
        </w:tc>
        <w:tc>
          <w:tcPr>
            <w:tcW w:w="1255" w:type="dxa"/>
            <w:vAlign w:val="center"/>
          </w:tcPr>
          <w:p w14:paraId="7E47C3D6" w14:textId="77777777" w:rsidR="00F23783" w:rsidRPr="00A01F49" w:rsidRDefault="00F23783" w:rsidP="00F23783">
            <w:pPr>
              <w:pStyle w:val="TableTextCentered"/>
            </w:pPr>
            <w:r w:rsidRPr="00A01F49">
              <w:t>54.2</w:t>
            </w:r>
          </w:p>
        </w:tc>
        <w:tc>
          <w:tcPr>
            <w:tcW w:w="1254" w:type="dxa"/>
            <w:vAlign w:val="center"/>
          </w:tcPr>
          <w:p w14:paraId="2230F1DD" w14:textId="77777777" w:rsidR="00F23783" w:rsidRPr="00A01F49" w:rsidRDefault="00F23783" w:rsidP="00F23783">
            <w:pPr>
              <w:pStyle w:val="TableTextCentered"/>
            </w:pPr>
            <w:r w:rsidRPr="00A01F49">
              <w:t>70.0</w:t>
            </w:r>
          </w:p>
        </w:tc>
        <w:tc>
          <w:tcPr>
            <w:tcW w:w="1255" w:type="dxa"/>
            <w:vAlign w:val="center"/>
          </w:tcPr>
          <w:p w14:paraId="4ABB6E58" w14:textId="77777777" w:rsidR="00F23783" w:rsidRPr="00A01F49" w:rsidRDefault="00F23783" w:rsidP="00F23783">
            <w:pPr>
              <w:pStyle w:val="TableTextCentered"/>
            </w:pPr>
            <w:r w:rsidRPr="00A01F49">
              <w:t>61.8</w:t>
            </w:r>
          </w:p>
        </w:tc>
        <w:tc>
          <w:tcPr>
            <w:tcW w:w="1255" w:type="dxa"/>
            <w:vAlign w:val="center"/>
          </w:tcPr>
          <w:p w14:paraId="1385159D" w14:textId="77777777" w:rsidR="00F23783" w:rsidRPr="00A01F49" w:rsidRDefault="00F23783" w:rsidP="00F23783">
            <w:pPr>
              <w:pStyle w:val="TableTextCentered"/>
            </w:pPr>
            <w:r w:rsidRPr="00A01F49">
              <w:rPr>
                <w:rFonts w:ascii="Calibri" w:hAnsi="Calibri" w:cs="Calibri"/>
              </w:rPr>
              <w:t>78.0</w:t>
            </w:r>
          </w:p>
        </w:tc>
      </w:tr>
    </w:tbl>
    <w:p w14:paraId="5548D991" w14:textId="77777777" w:rsidR="00F23783" w:rsidRPr="00A01F49" w:rsidRDefault="00F23783" w:rsidP="00F23783">
      <w:pPr>
        <w:pStyle w:val="TableTitle0"/>
      </w:pPr>
      <w:bookmarkStart w:id="190" w:name="_Toc158035167"/>
      <w:bookmarkStart w:id="191" w:name="_Hlk138323648"/>
      <w:r w:rsidRPr="00A01F49">
        <w:t>Table E17. Five-Year Cohort Graduation Rates by Student Group, 2019-2021</w:t>
      </w:r>
      <w:bookmarkEnd w:id="190"/>
    </w:p>
    <w:tbl>
      <w:tblPr>
        <w:tblStyle w:val="MSVTable1"/>
        <w:tblW w:w="5000" w:type="pct"/>
        <w:tblLook w:val="04A0" w:firstRow="1" w:lastRow="0" w:firstColumn="1" w:lastColumn="0" w:noHBand="0" w:noVBand="1"/>
      </w:tblPr>
      <w:tblGrid>
        <w:gridCol w:w="2934"/>
        <w:gridCol w:w="1286"/>
        <w:gridCol w:w="1280"/>
        <w:gridCol w:w="1281"/>
        <w:gridCol w:w="1280"/>
        <w:gridCol w:w="1283"/>
      </w:tblGrid>
      <w:tr w:rsidR="00F23783" w:rsidRPr="00A01F49" w14:paraId="24478293" w14:textId="77777777" w:rsidTr="00F23783">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66CF6026" w14:textId="77777777" w:rsidR="00F23783" w:rsidRPr="00A01F49" w:rsidRDefault="00F23783" w:rsidP="00F23783">
            <w:pPr>
              <w:pStyle w:val="TableColHeadingCenter"/>
            </w:pPr>
            <w:r w:rsidRPr="00A01F49">
              <w:t>Group</w:t>
            </w:r>
          </w:p>
        </w:tc>
        <w:tc>
          <w:tcPr>
            <w:tcW w:w="1295" w:type="dxa"/>
            <w:vAlign w:val="center"/>
          </w:tcPr>
          <w:p w14:paraId="3CA86ECB" w14:textId="15ECF437" w:rsidR="00F23783" w:rsidRPr="00A01F49" w:rsidRDefault="00F23783" w:rsidP="00F23783">
            <w:pPr>
              <w:pStyle w:val="TableColHeadingCenter"/>
            </w:pPr>
            <w:r w:rsidRPr="00A01F49">
              <w:t xml:space="preserve"># </w:t>
            </w:r>
            <w:r w:rsidR="00AE0106" w:rsidRPr="00A01F49">
              <w:t>i</w:t>
            </w:r>
            <w:r w:rsidRPr="00A01F49">
              <w:t>ncluded (2021)</w:t>
            </w:r>
          </w:p>
        </w:tc>
        <w:tc>
          <w:tcPr>
            <w:tcW w:w="1295" w:type="dxa"/>
            <w:vAlign w:val="center"/>
          </w:tcPr>
          <w:p w14:paraId="24AF252F" w14:textId="77777777" w:rsidR="00F23783" w:rsidRPr="00A01F49" w:rsidRDefault="00F23783" w:rsidP="00F23783">
            <w:pPr>
              <w:pStyle w:val="TableColHeadingCenter"/>
            </w:pPr>
            <w:r w:rsidRPr="00A01F49">
              <w:t>2019</w:t>
            </w:r>
          </w:p>
        </w:tc>
        <w:tc>
          <w:tcPr>
            <w:tcW w:w="1296" w:type="dxa"/>
            <w:vAlign w:val="center"/>
          </w:tcPr>
          <w:p w14:paraId="6E3241D4" w14:textId="77777777" w:rsidR="00F23783" w:rsidRPr="00A01F49" w:rsidRDefault="00F23783" w:rsidP="00F23783">
            <w:pPr>
              <w:pStyle w:val="TableColHeadingCenter"/>
            </w:pPr>
            <w:r w:rsidRPr="00A01F49">
              <w:t>2020</w:t>
            </w:r>
          </w:p>
        </w:tc>
        <w:tc>
          <w:tcPr>
            <w:tcW w:w="1295" w:type="dxa"/>
            <w:vAlign w:val="center"/>
          </w:tcPr>
          <w:p w14:paraId="19146657" w14:textId="77777777" w:rsidR="00F23783" w:rsidRPr="00A01F49" w:rsidRDefault="00F23783" w:rsidP="00F23783">
            <w:pPr>
              <w:pStyle w:val="TableColHeadingCenter"/>
            </w:pPr>
            <w:r w:rsidRPr="00A01F49">
              <w:t>2021</w:t>
            </w:r>
          </w:p>
        </w:tc>
        <w:tc>
          <w:tcPr>
            <w:tcW w:w="1296" w:type="dxa"/>
            <w:vAlign w:val="center"/>
          </w:tcPr>
          <w:p w14:paraId="3EA6E90E" w14:textId="77777777" w:rsidR="00F23783" w:rsidRPr="00A01F49" w:rsidRDefault="00F23783" w:rsidP="00F23783">
            <w:pPr>
              <w:pStyle w:val="TableColHeadingCenter"/>
            </w:pPr>
            <w:r w:rsidRPr="00A01F49">
              <w:t>State (2021)</w:t>
            </w:r>
          </w:p>
        </w:tc>
      </w:tr>
      <w:tr w:rsidR="00F23783" w:rsidRPr="00A01F49" w14:paraId="46BE43C3" w14:textId="77777777" w:rsidTr="00F23783">
        <w:trPr>
          <w:cnfStyle w:val="000000100000" w:firstRow="0" w:lastRow="0" w:firstColumn="0" w:lastColumn="0" w:oddVBand="0" w:evenVBand="0" w:oddHBand="1" w:evenHBand="0" w:firstRowFirstColumn="0" w:firstRowLastColumn="0" w:lastRowFirstColumn="0" w:lastRowLastColumn="0"/>
        </w:trPr>
        <w:tc>
          <w:tcPr>
            <w:tcW w:w="2965" w:type="dxa"/>
          </w:tcPr>
          <w:p w14:paraId="6668F5A0" w14:textId="77777777" w:rsidR="00F23783" w:rsidRPr="00A01F49" w:rsidRDefault="00F23783" w:rsidP="00F23783">
            <w:pPr>
              <w:pStyle w:val="TableText"/>
            </w:pPr>
            <w:r w:rsidRPr="00A01F49">
              <w:t>All</w:t>
            </w:r>
          </w:p>
        </w:tc>
        <w:tc>
          <w:tcPr>
            <w:tcW w:w="1295" w:type="dxa"/>
            <w:vAlign w:val="center"/>
          </w:tcPr>
          <w:p w14:paraId="63A3EC1D" w14:textId="77777777" w:rsidR="00F23783" w:rsidRPr="00A01F49" w:rsidRDefault="00F23783" w:rsidP="00F23783">
            <w:pPr>
              <w:pStyle w:val="TableTextCentered"/>
            </w:pPr>
            <w:r w:rsidRPr="00A01F49">
              <w:t>137</w:t>
            </w:r>
          </w:p>
        </w:tc>
        <w:tc>
          <w:tcPr>
            <w:tcW w:w="1295" w:type="dxa"/>
            <w:vAlign w:val="center"/>
          </w:tcPr>
          <w:p w14:paraId="22A61171" w14:textId="77777777" w:rsidR="00F23783" w:rsidRPr="00A01F49" w:rsidRDefault="00F23783" w:rsidP="00F23783">
            <w:pPr>
              <w:pStyle w:val="TableTextCentered"/>
            </w:pPr>
            <w:r w:rsidRPr="00A01F49">
              <w:t>89.1</w:t>
            </w:r>
          </w:p>
        </w:tc>
        <w:tc>
          <w:tcPr>
            <w:tcW w:w="1296" w:type="dxa"/>
            <w:vAlign w:val="center"/>
          </w:tcPr>
          <w:p w14:paraId="57F7EE05" w14:textId="77777777" w:rsidR="00F23783" w:rsidRPr="00A01F49" w:rsidRDefault="00F23783" w:rsidP="00F23783">
            <w:pPr>
              <w:pStyle w:val="TableTextCentered"/>
            </w:pPr>
            <w:r w:rsidRPr="00A01F49">
              <w:t>91.5</w:t>
            </w:r>
          </w:p>
        </w:tc>
        <w:tc>
          <w:tcPr>
            <w:tcW w:w="1295" w:type="dxa"/>
            <w:vAlign w:val="center"/>
          </w:tcPr>
          <w:p w14:paraId="5D732B14" w14:textId="77777777" w:rsidR="00F23783" w:rsidRPr="00A01F49" w:rsidRDefault="00F23783" w:rsidP="00F23783">
            <w:pPr>
              <w:pStyle w:val="TableTextCentered"/>
            </w:pPr>
            <w:r w:rsidRPr="00A01F49">
              <w:t>91.2</w:t>
            </w:r>
          </w:p>
        </w:tc>
        <w:tc>
          <w:tcPr>
            <w:tcW w:w="1296" w:type="dxa"/>
            <w:vAlign w:val="center"/>
          </w:tcPr>
          <w:p w14:paraId="2648825F" w14:textId="77777777" w:rsidR="00F23783" w:rsidRPr="00A01F49" w:rsidRDefault="00F23783" w:rsidP="00F23783">
            <w:pPr>
              <w:pStyle w:val="TableTextCentered"/>
            </w:pPr>
            <w:r w:rsidRPr="00A01F49">
              <w:rPr>
                <w:rFonts w:ascii="Calibri" w:hAnsi="Calibri" w:cs="Calibri"/>
              </w:rPr>
              <w:t>91.8</w:t>
            </w:r>
          </w:p>
        </w:tc>
      </w:tr>
      <w:tr w:rsidR="00F23783" w:rsidRPr="00A01F49" w14:paraId="370F0FB5" w14:textId="77777777" w:rsidTr="00F23783">
        <w:tc>
          <w:tcPr>
            <w:tcW w:w="2965" w:type="dxa"/>
          </w:tcPr>
          <w:p w14:paraId="0C3A7419" w14:textId="77777777" w:rsidR="00F23783" w:rsidRPr="00A01F49" w:rsidRDefault="00F23783" w:rsidP="00F23783">
            <w:pPr>
              <w:pStyle w:val="TableText"/>
            </w:pPr>
            <w:r w:rsidRPr="00A01F49">
              <w:t>African American/Black</w:t>
            </w:r>
          </w:p>
        </w:tc>
        <w:tc>
          <w:tcPr>
            <w:tcW w:w="1295" w:type="dxa"/>
            <w:vAlign w:val="center"/>
          </w:tcPr>
          <w:p w14:paraId="398497E8" w14:textId="77777777" w:rsidR="00F23783" w:rsidRPr="00A01F49" w:rsidRDefault="00F23783" w:rsidP="00F23783">
            <w:pPr>
              <w:pStyle w:val="TableTextCentered"/>
            </w:pPr>
            <w:r w:rsidRPr="00A01F49">
              <w:t>5</w:t>
            </w:r>
          </w:p>
        </w:tc>
        <w:tc>
          <w:tcPr>
            <w:tcW w:w="1295" w:type="dxa"/>
            <w:vAlign w:val="center"/>
          </w:tcPr>
          <w:p w14:paraId="2EC47B4B" w14:textId="77777777" w:rsidR="00F23783" w:rsidRPr="00A01F49" w:rsidRDefault="00F23783" w:rsidP="00F23783">
            <w:pPr>
              <w:pStyle w:val="TableTextCentered"/>
            </w:pPr>
            <w:r w:rsidRPr="00A01F49">
              <w:t>100</w:t>
            </w:r>
          </w:p>
        </w:tc>
        <w:tc>
          <w:tcPr>
            <w:tcW w:w="1296" w:type="dxa"/>
            <w:vAlign w:val="center"/>
          </w:tcPr>
          <w:p w14:paraId="42BAC82F" w14:textId="77777777" w:rsidR="00F23783" w:rsidRPr="00A01F49" w:rsidRDefault="00F23783" w:rsidP="00F23783">
            <w:pPr>
              <w:pStyle w:val="TableTextCentered"/>
            </w:pPr>
            <w:r w:rsidRPr="00A01F49">
              <w:t>71.4</w:t>
            </w:r>
          </w:p>
        </w:tc>
        <w:tc>
          <w:tcPr>
            <w:tcW w:w="1295" w:type="dxa"/>
            <w:vAlign w:val="center"/>
          </w:tcPr>
          <w:p w14:paraId="129E880C" w14:textId="3E619B73" w:rsidR="00F23783" w:rsidRPr="00A01F49" w:rsidRDefault="001C1EBC" w:rsidP="00F23783">
            <w:pPr>
              <w:pStyle w:val="TableTextCentered"/>
            </w:pPr>
            <w:r w:rsidRPr="00A01F49">
              <w:t>—</w:t>
            </w:r>
          </w:p>
        </w:tc>
        <w:tc>
          <w:tcPr>
            <w:tcW w:w="1296" w:type="dxa"/>
            <w:vAlign w:val="center"/>
          </w:tcPr>
          <w:p w14:paraId="66D5E715" w14:textId="77777777" w:rsidR="00F23783" w:rsidRPr="00A01F49" w:rsidRDefault="00F23783" w:rsidP="00F23783">
            <w:pPr>
              <w:pStyle w:val="TableTextCentered"/>
            </w:pPr>
            <w:r w:rsidRPr="00A01F49">
              <w:rPr>
                <w:rFonts w:ascii="Calibri" w:hAnsi="Calibri" w:cs="Calibri"/>
              </w:rPr>
              <w:t>88.1</w:t>
            </w:r>
          </w:p>
        </w:tc>
      </w:tr>
      <w:tr w:rsidR="00F23783" w:rsidRPr="00A01F49" w14:paraId="293F783D" w14:textId="77777777" w:rsidTr="00F23783">
        <w:trPr>
          <w:cnfStyle w:val="000000100000" w:firstRow="0" w:lastRow="0" w:firstColumn="0" w:lastColumn="0" w:oddVBand="0" w:evenVBand="0" w:oddHBand="1" w:evenHBand="0" w:firstRowFirstColumn="0" w:firstRowLastColumn="0" w:lastRowFirstColumn="0" w:lastRowLastColumn="0"/>
        </w:trPr>
        <w:tc>
          <w:tcPr>
            <w:tcW w:w="2965" w:type="dxa"/>
          </w:tcPr>
          <w:p w14:paraId="57DA6EFD" w14:textId="77777777" w:rsidR="00F23783" w:rsidRPr="00A01F49" w:rsidRDefault="00F23783" w:rsidP="00F23783">
            <w:pPr>
              <w:pStyle w:val="TableText"/>
            </w:pPr>
            <w:r w:rsidRPr="00A01F49">
              <w:t>Asian</w:t>
            </w:r>
          </w:p>
        </w:tc>
        <w:tc>
          <w:tcPr>
            <w:tcW w:w="1295" w:type="dxa"/>
            <w:vAlign w:val="center"/>
          </w:tcPr>
          <w:p w14:paraId="71E0D0C0" w14:textId="77777777" w:rsidR="00F23783" w:rsidRPr="00A01F49" w:rsidRDefault="00F23783" w:rsidP="00F23783">
            <w:pPr>
              <w:pStyle w:val="TableTextCentered"/>
            </w:pPr>
            <w:r w:rsidRPr="00A01F49">
              <w:t>1</w:t>
            </w:r>
          </w:p>
        </w:tc>
        <w:tc>
          <w:tcPr>
            <w:tcW w:w="1295" w:type="dxa"/>
            <w:vAlign w:val="center"/>
          </w:tcPr>
          <w:p w14:paraId="58B544B8" w14:textId="419570D4" w:rsidR="00F23783" w:rsidRPr="00A01F49" w:rsidRDefault="001C1EBC" w:rsidP="00F23783">
            <w:pPr>
              <w:pStyle w:val="TableTextCentered"/>
            </w:pPr>
            <w:r w:rsidRPr="00A01F49">
              <w:t>—</w:t>
            </w:r>
          </w:p>
        </w:tc>
        <w:tc>
          <w:tcPr>
            <w:tcW w:w="1296" w:type="dxa"/>
            <w:vAlign w:val="center"/>
          </w:tcPr>
          <w:p w14:paraId="3D1A2122" w14:textId="1D165DFE" w:rsidR="00F23783" w:rsidRPr="00A01F49" w:rsidRDefault="001C1EBC" w:rsidP="00F23783">
            <w:pPr>
              <w:pStyle w:val="TableTextCentered"/>
            </w:pPr>
            <w:r w:rsidRPr="00A01F49">
              <w:t>—</w:t>
            </w:r>
          </w:p>
        </w:tc>
        <w:tc>
          <w:tcPr>
            <w:tcW w:w="1295" w:type="dxa"/>
            <w:vAlign w:val="center"/>
          </w:tcPr>
          <w:p w14:paraId="2E75EA79" w14:textId="7E209F1A" w:rsidR="00F23783" w:rsidRPr="00A01F49" w:rsidRDefault="001C1EBC" w:rsidP="00F23783">
            <w:pPr>
              <w:pStyle w:val="TableTextCentered"/>
            </w:pPr>
            <w:r w:rsidRPr="00A01F49">
              <w:t>—</w:t>
            </w:r>
          </w:p>
        </w:tc>
        <w:tc>
          <w:tcPr>
            <w:tcW w:w="1296" w:type="dxa"/>
            <w:vAlign w:val="center"/>
          </w:tcPr>
          <w:p w14:paraId="7CB0E49E" w14:textId="77777777" w:rsidR="00F23783" w:rsidRPr="00A01F49" w:rsidRDefault="00F23783" w:rsidP="00F23783">
            <w:pPr>
              <w:pStyle w:val="TableTextCentered"/>
            </w:pPr>
            <w:r w:rsidRPr="00A01F49">
              <w:rPr>
                <w:rFonts w:ascii="Calibri" w:hAnsi="Calibri" w:cs="Calibri"/>
              </w:rPr>
              <w:t>97.0</w:t>
            </w:r>
          </w:p>
        </w:tc>
      </w:tr>
      <w:tr w:rsidR="00F23783" w:rsidRPr="00A01F49" w14:paraId="102A9436" w14:textId="77777777" w:rsidTr="00F23783">
        <w:tc>
          <w:tcPr>
            <w:tcW w:w="2965" w:type="dxa"/>
          </w:tcPr>
          <w:p w14:paraId="02F472F0" w14:textId="77777777" w:rsidR="00F23783" w:rsidRPr="00A01F49" w:rsidRDefault="00F23783" w:rsidP="00F23783">
            <w:pPr>
              <w:pStyle w:val="TableText"/>
            </w:pPr>
            <w:r w:rsidRPr="00A01F49">
              <w:t>Hispanic/Latino</w:t>
            </w:r>
          </w:p>
        </w:tc>
        <w:tc>
          <w:tcPr>
            <w:tcW w:w="1295" w:type="dxa"/>
            <w:vAlign w:val="center"/>
          </w:tcPr>
          <w:p w14:paraId="76EA0C31" w14:textId="77777777" w:rsidR="00F23783" w:rsidRPr="00A01F49" w:rsidRDefault="00F23783" w:rsidP="00F23783">
            <w:pPr>
              <w:pStyle w:val="TableTextCentered"/>
            </w:pPr>
            <w:r w:rsidRPr="00A01F49">
              <w:t>25</w:t>
            </w:r>
          </w:p>
        </w:tc>
        <w:tc>
          <w:tcPr>
            <w:tcW w:w="1295" w:type="dxa"/>
            <w:vAlign w:val="center"/>
          </w:tcPr>
          <w:p w14:paraId="0BE2BE0D" w14:textId="77777777" w:rsidR="00F23783" w:rsidRPr="00A01F49" w:rsidRDefault="00F23783" w:rsidP="00F23783">
            <w:pPr>
              <w:pStyle w:val="TableTextCentered"/>
            </w:pPr>
            <w:r w:rsidRPr="00A01F49">
              <w:t>86.7</w:t>
            </w:r>
          </w:p>
        </w:tc>
        <w:tc>
          <w:tcPr>
            <w:tcW w:w="1296" w:type="dxa"/>
            <w:vAlign w:val="center"/>
          </w:tcPr>
          <w:p w14:paraId="14A1A1B6" w14:textId="77777777" w:rsidR="00F23783" w:rsidRPr="00A01F49" w:rsidRDefault="00F23783" w:rsidP="00F23783">
            <w:pPr>
              <w:pStyle w:val="TableTextCentered"/>
            </w:pPr>
            <w:r w:rsidRPr="00A01F49">
              <w:t>90.5</w:t>
            </w:r>
          </w:p>
        </w:tc>
        <w:tc>
          <w:tcPr>
            <w:tcW w:w="1295" w:type="dxa"/>
            <w:vAlign w:val="center"/>
          </w:tcPr>
          <w:p w14:paraId="17C5844F" w14:textId="77777777" w:rsidR="00F23783" w:rsidRPr="00A01F49" w:rsidRDefault="00F23783" w:rsidP="00F23783">
            <w:pPr>
              <w:pStyle w:val="TableTextCentered"/>
            </w:pPr>
            <w:r w:rsidRPr="00A01F49">
              <w:t>84.0</w:t>
            </w:r>
          </w:p>
        </w:tc>
        <w:tc>
          <w:tcPr>
            <w:tcW w:w="1296" w:type="dxa"/>
            <w:vAlign w:val="center"/>
          </w:tcPr>
          <w:p w14:paraId="0F717F3A" w14:textId="77777777" w:rsidR="00F23783" w:rsidRPr="00A01F49" w:rsidRDefault="00F23783" w:rsidP="00F23783">
            <w:pPr>
              <w:pStyle w:val="TableTextCentered"/>
            </w:pPr>
            <w:r w:rsidRPr="00A01F49">
              <w:rPr>
                <w:rFonts w:ascii="Calibri" w:hAnsi="Calibri" w:cs="Calibri"/>
              </w:rPr>
              <w:t>84.0</w:t>
            </w:r>
          </w:p>
        </w:tc>
      </w:tr>
      <w:tr w:rsidR="00F23783" w:rsidRPr="00A01F49" w14:paraId="0C9AA7E6" w14:textId="77777777" w:rsidTr="00F23783">
        <w:trPr>
          <w:cnfStyle w:val="000000100000" w:firstRow="0" w:lastRow="0" w:firstColumn="0" w:lastColumn="0" w:oddVBand="0" w:evenVBand="0" w:oddHBand="1" w:evenHBand="0" w:firstRowFirstColumn="0" w:firstRowLastColumn="0" w:lastRowFirstColumn="0" w:lastRowLastColumn="0"/>
        </w:trPr>
        <w:tc>
          <w:tcPr>
            <w:tcW w:w="2965" w:type="dxa"/>
          </w:tcPr>
          <w:p w14:paraId="4C84A1AD" w14:textId="77777777" w:rsidR="00F23783" w:rsidRPr="00A01F49" w:rsidRDefault="00F23783" w:rsidP="00F23783">
            <w:pPr>
              <w:pStyle w:val="TableText"/>
            </w:pPr>
            <w:r w:rsidRPr="00A01F49">
              <w:rPr>
                <w:rFonts w:cstheme="minorHAnsi"/>
              </w:rPr>
              <w:t>Multi-Race, non-Hispanic/Latino</w:t>
            </w:r>
          </w:p>
        </w:tc>
        <w:tc>
          <w:tcPr>
            <w:tcW w:w="1295" w:type="dxa"/>
            <w:vAlign w:val="center"/>
          </w:tcPr>
          <w:p w14:paraId="173B3D52" w14:textId="77777777" w:rsidR="00F23783" w:rsidRPr="00A01F49" w:rsidRDefault="00F23783" w:rsidP="00F23783">
            <w:pPr>
              <w:pStyle w:val="TableTextCentered"/>
            </w:pPr>
            <w:r w:rsidRPr="00A01F49">
              <w:t>6</w:t>
            </w:r>
          </w:p>
        </w:tc>
        <w:tc>
          <w:tcPr>
            <w:tcW w:w="1295" w:type="dxa"/>
            <w:vAlign w:val="center"/>
          </w:tcPr>
          <w:p w14:paraId="56AC339A" w14:textId="4484B3BD" w:rsidR="00F23783" w:rsidRPr="00A01F49" w:rsidRDefault="001C1EBC" w:rsidP="00F23783">
            <w:pPr>
              <w:pStyle w:val="TableTextCentered"/>
            </w:pPr>
            <w:r w:rsidRPr="00A01F49">
              <w:t>—</w:t>
            </w:r>
          </w:p>
        </w:tc>
        <w:tc>
          <w:tcPr>
            <w:tcW w:w="1296" w:type="dxa"/>
            <w:vAlign w:val="center"/>
          </w:tcPr>
          <w:p w14:paraId="2744795B" w14:textId="77777777" w:rsidR="00F23783" w:rsidRPr="00A01F49" w:rsidRDefault="00F23783" w:rsidP="00F23783">
            <w:pPr>
              <w:pStyle w:val="TableTextCentered"/>
            </w:pPr>
            <w:r w:rsidRPr="00A01F49">
              <w:t>100</w:t>
            </w:r>
          </w:p>
        </w:tc>
        <w:tc>
          <w:tcPr>
            <w:tcW w:w="1295" w:type="dxa"/>
            <w:vAlign w:val="center"/>
          </w:tcPr>
          <w:p w14:paraId="08F06CCE" w14:textId="77777777" w:rsidR="00F23783" w:rsidRPr="00A01F49" w:rsidRDefault="00F23783" w:rsidP="00F23783">
            <w:pPr>
              <w:pStyle w:val="TableTextCentered"/>
            </w:pPr>
            <w:r w:rsidRPr="00A01F49">
              <w:t>100</w:t>
            </w:r>
          </w:p>
        </w:tc>
        <w:tc>
          <w:tcPr>
            <w:tcW w:w="1296" w:type="dxa"/>
            <w:vAlign w:val="center"/>
          </w:tcPr>
          <w:p w14:paraId="0A8ADF06" w14:textId="77777777" w:rsidR="00F23783" w:rsidRPr="00A01F49" w:rsidRDefault="00F23783" w:rsidP="00F23783">
            <w:pPr>
              <w:pStyle w:val="TableTextCentered"/>
            </w:pPr>
            <w:r w:rsidRPr="00A01F49">
              <w:rPr>
                <w:rFonts w:ascii="Calibri" w:hAnsi="Calibri" w:cs="Calibri"/>
              </w:rPr>
              <w:t>91.2</w:t>
            </w:r>
          </w:p>
        </w:tc>
      </w:tr>
      <w:tr w:rsidR="00F23783" w:rsidRPr="00A01F49" w14:paraId="502631A7" w14:textId="77777777" w:rsidTr="00F23783">
        <w:tc>
          <w:tcPr>
            <w:tcW w:w="2965" w:type="dxa"/>
          </w:tcPr>
          <w:p w14:paraId="2427D74E" w14:textId="77777777" w:rsidR="00F23783" w:rsidRPr="00A01F49" w:rsidRDefault="00F23783" w:rsidP="00F23783">
            <w:pPr>
              <w:pStyle w:val="TableText"/>
            </w:pPr>
            <w:r w:rsidRPr="00A01F49">
              <w:t>Native American</w:t>
            </w:r>
          </w:p>
        </w:tc>
        <w:tc>
          <w:tcPr>
            <w:tcW w:w="1295" w:type="dxa"/>
            <w:vAlign w:val="center"/>
          </w:tcPr>
          <w:p w14:paraId="277BA062" w14:textId="31F026EA" w:rsidR="00F23783" w:rsidRPr="00A01F49" w:rsidRDefault="001C1EBC" w:rsidP="00F23783">
            <w:pPr>
              <w:pStyle w:val="TableTextCentered"/>
            </w:pPr>
            <w:r w:rsidRPr="00A01F49">
              <w:t>—</w:t>
            </w:r>
          </w:p>
        </w:tc>
        <w:tc>
          <w:tcPr>
            <w:tcW w:w="1295" w:type="dxa"/>
            <w:vAlign w:val="center"/>
          </w:tcPr>
          <w:p w14:paraId="4CC4894C" w14:textId="65119CE6" w:rsidR="00F23783" w:rsidRPr="00A01F49" w:rsidRDefault="001C1EBC" w:rsidP="00F23783">
            <w:pPr>
              <w:pStyle w:val="TableTextCentered"/>
            </w:pPr>
            <w:r w:rsidRPr="00A01F49">
              <w:t>—</w:t>
            </w:r>
          </w:p>
        </w:tc>
        <w:tc>
          <w:tcPr>
            <w:tcW w:w="1296" w:type="dxa"/>
            <w:vAlign w:val="center"/>
          </w:tcPr>
          <w:p w14:paraId="2AD3FD34" w14:textId="6FBCFEBD" w:rsidR="00F23783" w:rsidRPr="00A01F49" w:rsidRDefault="001C1EBC" w:rsidP="00F23783">
            <w:pPr>
              <w:pStyle w:val="TableTextCentered"/>
            </w:pPr>
            <w:r w:rsidRPr="00A01F49">
              <w:t>—</w:t>
            </w:r>
          </w:p>
        </w:tc>
        <w:tc>
          <w:tcPr>
            <w:tcW w:w="1295" w:type="dxa"/>
            <w:vAlign w:val="center"/>
          </w:tcPr>
          <w:p w14:paraId="21A59081" w14:textId="40859B09" w:rsidR="00F23783" w:rsidRPr="00A01F49" w:rsidRDefault="001C1EBC" w:rsidP="00F23783">
            <w:pPr>
              <w:pStyle w:val="TableTextCentered"/>
            </w:pPr>
            <w:r w:rsidRPr="00A01F49">
              <w:t>—</w:t>
            </w:r>
          </w:p>
        </w:tc>
        <w:tc>
          <w:tcPr>
            <w:tcW w:w="1296" w:type="dxa"/>
            <w:vAlign w:val="center"/>
          </w:tcPr>
          <w:p w14:paraId="67A56BD1" w14:textId="77777777" w:rsidR="00F23783" w:rsidRPr="00A01F49" w:rsidRDefault="00F23783" w:rsidP="00F23783">
            <w:pPr>
              <w:pStyle w:val="TableTextCentered"/>
            </w:pPr>
            <w:r w:rsidRPr="00A01F49">
              <w:rPr>
                <w:rFonts w:ascii="Calibri" w:hAnsi="Calibri" w:cs="Calibri"/>
              </w:rPr>
              <w:t>84.1</w:t>
            </w:r>
          </w:p>
        </w:tc>
      </w:tr>
      <w:tr w:rsidR="00F23783" w:rsidRPr="00A01F49" w14:paraId="1D291E94" w14:textId="77777777" w:rsidTr="00F23783">
        <w:trPr>
          <w:cnfStyle w:val="000000100000" w:firstRow="0" w:lastRow="0" w:firstColumn="0" w:lastColumn="0" w:oddVBand="0" w:evenVBand="0" w:oddHBand="1" w:evenHBand="0" w:firstRowFirstColumn="0" w:firstRowLastColumn="0" w:lastRowFirstColumn="0" w:lastRowLastColumn="0"/>
        </w:trPr>
        <w:tc>
          <w:tcPr>
            <w:tcW w:w="2965" w:type="dxa"/>
          </w:tcPr>
          <w:p w14:paraId="644BAFC1" w14:textId="77777777" w:rsidR="00F23783" w:rsidRPr="00A01F49" w:rsidRDefault="00F23783" w:rsidP="00F23783">
            <w:pPr>
              <w:pStyle w:val="TableText"/>
            </w:pPr>
            <w:r w:rsidRPr="00A01F49">
              <w:rPr>
                <w:rFonts w:eastAsia="Times New Roman"/>
                <w:spacing w:val="-4"/>
              </w:rPr>
              <w:t>Native Hawaiian, Pacific Islander</w:t>
            </w:r>
          </w:p>
        </w:tc>
        <w:tc>
          <w:tcPr>
            <w:tcW w:w="1295" w:type="dxa"/>
            <w:vAlign w:val="center"/>
          </w:tcPr>
          <w:p w14:paraId="46A26205" w14:textId="60998434" w:rsidR="00F23783" w:rsidRPr="00A01F49" w:rsidRDefault="001C1EBC" w:rsidP="00F23783">
            <w:pPr>
              <w:pStyle w:val="TableTextCentered"/>
            </w:pPr>
            <w:r w:rsidRPr="00A01F49">
              <w:t>—</w:t>
            </w:r>
          </w:p>
        </w:tc>
        <w:tc>
          <w:tcPr>
            <w:tcW w:w="1295" w:type="dxa"/>
            <w:vAlign w:val="center"/>
          </w:tcPr>
          <w:p w14:paraId="5E972AAA" w14:textId="7C71BA38" w:rsidR="00F23783" w:rsidRPr="00A01F49" w:rsidRDefault="001C1EBC" w:rsidP="00F23783">
            <w:pPr>
              <w:pStyle w:val="TableTextCentered"/>
            </w:pPr>
            <w:r w:rsidRPr="00A01F49">
              <w:t>—</w:t>
            </w:r>
          </w:p>
        </w:tc>
        <w:tc>
          <w:tcPr>
            <w:tcW w:w="1296" w:type="dxa"/>
            <w:vAlign w:val="center"/>
          </w:tcPr>
          <w:p w14:paraId="684C9538" w14:textId="3201F5CC" w:rsidR="00F23783" w:rsidRPr="00A01F49" w:rsidRDefault="001C1EBC" w:rsidP="00F23783">
            <w:pPr>
              <w:pStyle w:val="TableTextCentered"/>
            </w:pPr>
            <w:r w:rsidRPr="00A01F49">
              <w:t>—</w:t>
            </w:r>
          </w:p>
        </w:tc>
        <w:tc>
          <w:tcPr>
            <w:tcW w:w="1295" w:type="dxa"/>
            <w:vAlign w:val="center"/>
          </w:tcPr>
          <w:p w14:paraId="5D0580E6" w14:textId="103F6BE7" w:rsidR="00F23783" w:rsidRPr="00A01F49" w:rsidRDefault="001C1EBC" w:rsidP="00F23783">
            <w:pPr>
              <w:pStyle w:val="TableTextCentered"/>
            </w:pPr>
            <w:r w:rsidRPr="00A01F49">
              <w:t>—</w:t>
            </w:r>
          </w:p>
        </w:tc>
        <w:tc>
          <w:tcPr>
            <w:tcW w:w="1296" w:type="dxa"/>
            <w:vAlign w:val="center"/>
          </w:tcPr>
          <w:p w14:paraId="372EE58D" w14:textId="77777777" w:rsidR="00F23783" w:rsidRPr="00A01F49" w:rsidRDefault="00F23783" w:rsidP="00F23783">
            <w:pPr>
              <w:pStyle w:val="TableTextCentered"/>
            </w:pPr>
            <w:r w:rsidRPr="00A01F49">
              <w:rPr>
                <w:rFonts w:ascii="Calibri" w:hAnsi="Calibri" w:cs="Calibri"/>
              </w:rPr>
              <w:t>87.7</w:t>
            </w:r>
          </w:p>
        </w:tc>
      </w:tr>
      <w:tr w:rsidR="00F23783" w:rsidRPr="00A01F49" w14:paraId="43E4248F" w14:textId="77777777" w:rsidTr="00F23783">
        <w:tc>
          <w:tcPr>
            <w:tcW w:w="2965" w:type="dxa"/>
          </w:tcPr>
          <w:p w14:paraId="4D86CAC3" w14:textId="77777777" w:rsidR="00F23783" w:rsidRPr="00A01F49" w:rsidRDefault="00F23783" w:rsidP="00F23783">
            <w:pPr>
              <w:pStyle w:val="TableText"/>
            </w:pPr>
            <w:r w:rsidRPr="00A01F49">
              <w:t>White</w:t>
            </w:r>
          </w:p>
        </w:tc>
        <w:tc>
          <w:tcPr>
            <w:tcW w:w="1295" w:type="dxa"/>
            <w:vAlign w:val="center"/>
          </w:tcPr>
          <w:p w14:paraId="471D811E" w14:textId="77777777" w:rsidR="00F23783" w:rsidRPr="00A01F49" w:rsidRDefault="00F23783" w:rsidP="00F23783">
            <w:pPr>
              <w:pStyle w:val="TableTextCentered"/>
            </w:pPr>
            <w:r w:rsidRPr="00A01F49">
              <w:t>100</w:t>
            </w:r>
          </w:p>
        </w:tc>
        <w:tc>
          <w:tcPr>
            <w:tcW w:w="1295" w:type="dxa"/>
            <w:vAlign w:val="center"/>
          </w:tcPr>
          <w:p w14:paraId="51EF336A" w14:textId="77777777" w:rsidR="00F23783" w:rsidRPr="00A01F49" w:rsidRDefault="00F23783" w:rsidP="00F23783">
            <w:pPr>
              <w:pStyle w:val="TableTextCentered"/>
            </w:pPr>
            <w:r w:rsidRPr="00A01F49">
              <w:t>88.5</w:t>
            </w:r>
          </w:p>
        </w:tc>
        <w:tc>
          <w:tcPr>
            <w:tcW w:w="1296" w:type="dxa"/>
            <w:vAlign w:val="center"/>
          </w:tcPr>
          <w:p w14:paraId="60944957" w14:textId="77777777" w:rsidR="00F23783" w:rsidRPr="00A01F49" w:rsidRDefault="00F23783" w:rsidP="00F23783">
            <w:pPr>
              <w:pStyle w:val="TableTextCentered"/>
            </w:pPr>
            <w:r w:rsidRPr="00A01F49">
              <w:t>92.0</w:t>
            </w:r>
          </w:p>
        </w:tc>
        <w:tc>
          <w:tcPr>
            <w:tcW w:w="1295" w:type="dxa"/>
            <w:vAlign w:val="center"/>
          </w:tcPr>
          <w:p w14:paraId="33CE74A9" w14:textId="77777777" w:rsidR="00F23783" w:rsidRPr="00A01F49" w:rsidRDefault="00F23783" w:rsidP="00F23783">
            <w:pPr>
              <w:pStyle w:val="TableTextCentered"/>
            </w:pPr>
            <w:r w:rsidRPr="00A01F49">
              <w:t>93.0</w:t>
            </w:r>
          </w:p>
        </w:tc>
        <w:tc>
          <w:tcPr>
            <w:tcW w:w="1296" w:type="dxa"/>
            <w:vAlign w:val="center"/>
          </w:tcPr>
          <w:p w14:paraId="125E3A02" w14:textId="77777777" w:rsidR="00F23783" w:rsidRPr="00A01F49" w:rsidRDefault="00F23783" w:rsidP="00F23783">
            <w:pPr>
              <w:pStyle w:val="TableTextCentered"/>
            </w:pPr>
            <w:r w:rsidRPr="00A01F49">
              <w:rPr>
                <w:rFonts w:ascii="Calibri" w:hAnsi="Calibri" w:cs="Calibri"/>
              </w:rPr>
              <w:t>94.4</w:t>
            </w:r>
          </w:p>
        </w:tc>
      </w:tr>
      <w:tr w:rsidR="00F23783" w:rsidRPr="00A01F49" w14:paraId="114435D6" w14:textId="77777777" w:rsidTr="00F23783">
        <w:trPr>
          <w:cnfStyle w:val="000000100000" w:firstRow="0" w:lastRow="0" w:firstColumn="0" w:lastColumn="0" w:oddVBand="0" w:evenVBand="0" w:oddHBand="1" w:evenHBand="0" w:firstRowFirstColumn="0" w:firstRowLastColumn="0" w:lastRowFirstColumn="0" w:lastRowLastColumn="0"/>
        </w:trPr>
        <w:tc>
          <w:tcPr>
            <w:tcW w:w="2965" w:type="dxa"/>
          </w:tcPr>
          <w:p w14:paraId="225B66E1" w14:textId="77777777" w:rsidR="00F23783" w:rsidRPr="00A01F49" w:rsidRDefault="00F23783" w:rsidP="00F23783">
            <w:pPr>
              <w:pStyle w:val="TableText"/>
            </w:pPr>
            <w:r w:rsidRPr="00A01F49">
              <w:t>High needs</w:t>
            </w:r>
          </w:p>
        </w:tc>
        <w:tc>
          <w:tcPr>
            <w:tcW w:w="1295" w:type="dxa"/>
            <w:vAlign w:val="center"/>
          </w:tcPr>
          <w:p w14:paraId="278692EB" w14:textId="77777777" w:rsidR="00F23783" w:rsidRPr="00A01F49" w:rsidRDefault="00F23783" w:rsidP="00F23783">
            <w:pPr>
              <w:pStyle w:val="TableTextCentered"/>
            </w:pPr>
            <w:r w:rsidRPr="00A01F49">
              <w:t>70</w:t>
            </w:r>
          </w:p>
        </w:tc>
        <w:tc>
          <w:tcPr>
            <w:tcW w:w="1295" w:type="dxa"/>
            <w:vAlign w:val="center"/>
          </w:tcPr>
          <w:p w14:paraId="70BEF84A" w14:textId="77777777" w:rsidR="00F23783" w:rsidRPr="00A01F49" w:rsidRDefault="00F23783" w:rsidP="00F23783">
            <w:pPr>
              <w:pStyle w:val="TableTextCentered"/>
            </w:pPr>
            <w:r w:rsidRPr="00A01F49">
              <w:t>78.8</w:t>
            </w:r>
          </w:p>
        </w:tc>
        <w:tc>
          <w:tcPr>
            <w:tcW w:w="1296" w:type="dxa"/>
            <w:vAlign w:val="center"/>
          </w:tcPr>
          <w:p w14:paraId="6948348D" w14:textId="77777777" w:rsidR="00F23783" w:rsidRPr="00A01F49" w:rsidRDefault="00F23783" w:rsidP="00F23783">
            <w:pPr>
              <w:pStyle w:val="TableTextCentered"/>
            </w:pPr>
            <w:r w:rsidRPr="00A01F49">
              <w:t>85.7</w:t>
            </w:r>
          </w:p>
        </w:tc>
        <w:tc>
          <w:tcPr>
            <w:tcW w:w="1295" w:type="dxa"/>
            <w:vAlign w:val="center"/>
          </w:tcPr>
          <w:p w14:paraId="1215073A" w14:textId="77777777" w:rsidR="00F23783" w:rsidRPr="00A01F49" w:rsidRDefault="00F23783" w:rsidP="00F23783">
            <w:pPr>
              <w:pStyle w:val="TableTextCentered"/>
            </w:pPr>
            <w:r w:rsidRPr="00A01F49">
              <w:t>84.3</w:t>
            </w:r>
          </w:p>
        </w:tc>
        <w:tc>
          <w:tcPr>
            <w:tcW w:w="1296" w:type="dxa"/>
            <w:vAlign w:val="center"/>
          </w:tcPr>
          <w:p w14:paraId="4BC2F52A" w14:textId="77777777" w:rsidR="00F23783" w:rsidRPr="00A01F49" w:rsidRDefault="00F23783" w:rsidP="00F23783">
            <w:pPr>
              <w:pStyle w:val="TableTextCentered"/>
            </w:pPr>
            <w:r w:rsidRPr="00A01F49">
              <w:rPr>
                <w:rFonts w:ascii="Calibri" w:hAnsi="Calibri" w:cs="Calibri"/>
              </w:rPr>
              <w:t>85.8</w:t>
            </w:r>
          </w:p>
        </w:tc>
      </w:tr>
      <w:tr w:rsidR="00F23783" w:rsidRPr="00A01F49" w14:paraId="26E58580" w14:textId="77777777" w:rsidTr="00F23783">
        <w:tc>
          <w:tcPr>
            <w:tcW w:w="2965" w:type="dxa"/>
          </w:tcPr>
          <w:p w14:paraId="00D2039A" w14:textId="77777777" w:rsidR="00F23783" w:rsidRPr="00A01F49" w:rsidRDefault="00F23783" w:rsidP="00F23783">
            <w:pPr>
              <w:pStyle w:val="TableText"/>
            </w:pPr>
            <w:r w:rsidRPr="00A01F49">
              <w:t>Low income</w:t>
            </w:r>
          </w:p>
        </w:tc>
        <w:tc>
          <w:tcPr>
            <w:tcW w:w="1295" w:type="dxa"/>
            <w:vAlign w:val="center"/>
          </w:tcPr>
          <w:p w14:paraId="13E0C88C" w14:textId="77777777" w:rsidR="00F23783" w:rsidRPr="00A01F49" w:rsidRDefault="00F23783" w:rsidP="00F23783">
            <w:pPr>
              <w:pStyle w:val="TableTextCentered"/>
            </w:pPr>
            <w:r w:rsidRPr="00A01F49">
              <w:t>67</w:t>
            </w:r>
          </w:p>
        </w:tc>
        <w:tc>
          <w:tcPr>
            <w:tcW w:w="1295" w:type="dxa"/>
            <w:vAlign w:val="center"/>
          </w:tcPr>
          <w:p w14:paraId="317A4CAC" w14:textId="77777777" w:rsidR="00F23783" w:rsidRPr="00A01F49" w:rsidRDefault="00F23783" w:rsidP="00F23783">
            <w:pPr>
              <w:pStyle w:val="TableTextCentered"/>
            </w:pPr>
            <w:r w:rsidRPr="00A01F49">
              <w:t>82.2</w:t>
            </w:r>
          </w:p>
        </w:tc>
        <w:tc>
          <w:tcPr>
            <w:tcW w:w="1296" w:type="dxa"/>
            <w:vAlign w:val="center"/>
          </w:tcPr>
          <w:p w14:paraId="3BDC2F19" w14:textId="77777777" w:rsidR="00F23783" w:rsidRPr="00A01F49" w:rsidRDefault="00F23783" w:rsidP="00F23783">
            <w:pPr>
              <w:pStyle w:val="TableTextCentered"/>
            </w:pPr>
            <w:r w:rsidRPr="00A01F49">
              <w:t>85.7</w:t>
            </w:r>
          </w:p>
        </w:tc>
        <w:tc>
          <w:tcPr>
            <w:tcW w:w="1295" w:type="dxa"/>
            <w:vAlign w:val="center"/>
          </w:tcPr>
          <w:p w14:paraId="0907B4A7" w14:textId="77777777" w:rsidR="00F23783" w:rsidRPr="00A01F49" w:rsidRDefault="00F23783" w:rsidP="00F23783">
            <w:pPr>
              <w:pStyle w:val="TableTextCentered"/>
            </w:pPr>
            <w:r w:rsidRPr="00A01F49">
              <w:t>85.1</w:t>
            </w:r>
          </w:p>
        </w:tc>
        <w:tc>
          <w:tcPr>
            <w:tcW w:w="1296" w:type="dxa"/>
            <w:vAlign w:val="center"/>
          </w:tcPr>
          <w:p w14:paraId="07AA2F4E" w14:textId="77777777" w:rsidR="00F23783" w:rsidRPr="00A01F49" w:rsidRDefault="00F23783" w:rsidP="00F23783">
            <w:pPr>
              <w:pStyle w:val="TableTextCentered"/>
            </w:pPr>
            <w:r w:rsidRPr="00A01F49">
              <w:rPr>
                <w:rFonts w:ascii="Calibri" w:hAnsi="Calibri" w:cs="Calibri"/>
              </w:rPr>
              <w:t>85.1</w:t>
            </w:r>
          </w:p>
        </w:tc>
      </w:tr>
      <w:tr w:rsidR="00F23783" w:rsidRPr="00A01F49" w14:paraId="0A6D8166" w14:textId="77777777" w:rsidTr="00F23783">
        <w:trPr>
          <w:cnfStyle w:val="000000100000" w:firstRow="0" w:lastRow="0" w:firstColumn="0" w:lastColumn="0" w:oddVBand="0" w:evenVBand="0" w:oddHBand="1" w:evenHBand="0" w:firstRowFirstColumn="0" w:firstRowLastColumn="0" w:lastRowFirstColumn="0" w:lastRowLastColumn="0"/>
        </w:trPr>
        <w:tc>
          <w:tcPr>
            <w:tcW w:w="2965" w:type="dxa"/>
          </w:tcPr>
          <w:p w14:paraId="4E3F41E3" w14:textId="04CDDA95" w:rsidR="00F23783" w:rsidRPr="00A01F49" w:rsidRDefault="0000525D" w:rsidP="00F23783">
            <w:pPr>
              <w:pStyle w:val="TableText"/>
            </w:pPr>
            <w:r>
              <w:rPr>
                <w:spacing w:val="-4"/>
              </w:rPr>
              <w:t>English learner</w:t>
            </w:r>
          </w:p>
        </w:tc>
        <w:tc>
          <w:tcPr>
            <w:tcW w:w="1295" w:type="dxa"/>
            <w:vAlign w:val="center"/>
          </w:tcPr>
          <w:p w14:paraId="6BCF78C1" w14:textId="77777777" w:rsidR="00F23783" w:rsidRPr="00A01F49" w:rsidRDefault="00F23783" w:rsidP="00F23783">
            <w:pPr>
              <w:pStyle w:val="TableTextCentered"/>
            </w:pPr>
            <w:r w:rsidRPr="00A01F49">
              <w:t>13</w:t>
            </w:r>
          </w:p>
        </w:tc>
        <w:tc>
          <w:tcPr>
            <w:tcW w:w="1295" w:type="dxa"/>
            <w:vAlign w:val="center"/>
          </w:tcPr>
          <w:p w14:paraId="11587568" w14:textId="6C1B39C2" w:rsidR="00F23783" w:rsidRPr="00A01F49" w:rsidRDefault="001C1EBC" w:rsidP="00F23783">
            <w:pPr>
              <w:pStyle w:val="TableTextCentered"/>
            </w:pPr>
            <w:r w:rsidRPr="00A01F49">
              <w:t>—</w:t>
            </w:r>
          </w:p>
        </w:tc>
        <w:tc>
          <w:tcPr>
            <w:tcW w:w="1296" w:type="dxa"/>
            <w:vAlign w:val="center"/>
          </w:tcPr>
          <w:p w14:paraId="099CE2D6" w14:textId="77777777" w:rsidR="00F23783" w:rsidRPr="00A01F49" w:rsidRDefault="00F23783" w:rsidP="00F23783">
            <w:pPr>
              <w:pStyle w:val="TableTextCentered"/>
            </w:pPr>
            <w:r w:rsidRPr="00A01F49">
              <w:t>75.0</w:t>
            </w:r>
          </w:p>
        </w:tc>
        <w:tc>
          <w:tcPr>
            <w:tcW w:w="1295" w:type="dxa"/>
            <w:vAlign w:val="center"/>
          </w:tcPr>
          <w:p w14:paraId="62B6ED3A" w14:textId="77777777" w:rsidR="00F23783" w:rsidRPr="00A01F49" w:rsidRDefault="00F23783" w:rsidP="00F23783">
            <w:pPr>
              <w:pStyle w:val="TableTextCentered"/>
            </w:pPr>
            <w:r w:rsidRPr="00A01F49">
              <w:t>84.6</w:t>
            </w:r>
          </w:p>
        </w:tc>
        <w:tc>
          <w:tcPr>
            <w:tcW w:w="1296" w:type="dxa"/>
            <w:vAlign w:val="center"/>
          </w:tcPr>
          <w:p w14:paraId="1EB7C0D6" w14:textId="77777777" w:rsidR="00F23783" w:rsidRPr="00A01F49" w:rsidRDefault="00F23783" w:rsidP="00F23783">
            <w:pPr>
              <w:pStyle w:val="TableTextCentered"/>
            </w:pPr>
            <w:r w:rsidRPr="00A01F49">
              <w:rPr>
                <w:rFonts w:ascii="Calibri" w:hAnsi="Calibri" w:cs="Calibri"/>
              </w:rPr>
              <w:t>78.0</w:t>
            </w:r>
          </w:p>
        </w:tc>
      </w:tr>
      <w:tr w:rsidR="00F23783" w:rsidRPr="00A01F49" w14:paraId="20E8EFEC" w14:textId="77777777" w:rsidTr="00F23783">
        <w:tc>
          <w:tcPr>
            <w:tcW w:w="2965" w:type="dxa"/>
          </w:tcPr>
          <w:p w14:paraId="2609ED9D" w14:textId="77777777" w:rsidR="00F23783" w:rsidRPr="00A01F49" w:rsidRDefault="00F23783" w:rsidP="00F23783">
            <w:pPr>
              <w:pStyle w:val="TableText"/>
            </w:pPr>
            <w:r w:rsidRPr="00A01F49">
              <w:t>Students w/disabilities</w:t>
            </w:r>
          </w:p>
        </w:tc>
        <w:tc>
          <w:tcPr>
            <w:tcW w:w="1295" w:type="dxa"/>
            <w:vAlign w:val="center"/>
          </w:tcPr>
          <w:p w14:paraId="65ED656B" w14:textId="77777777" w:rsidR="00F23783" w:rsidRPr="00A01F49" w:rsidRDefault="00F23783" w:rsidP="00F23783">
            <w:pPr>
              <w:pStyle w:val="TableTextCentered"/>
            </w:pPr>
            <w:r w:rsidRPr="00A01F49">
              <w:t>20</w:t>
            </w:r>
          </w:p>
        </w:tc>
        <w:tc>
          <w:tcPr>
            <w:tcW w:w="1295" w:type="dxa"/>
            <w:vAlign w:val="center"/>
          </w:tcPr>
          <w:p w14:paraId="5F589B5A" w14:textId="77777777" w:rsidR="00F23783" w:rsidRPr="00A01F49" w:rsidRDefault="00F23783" w:rsidP="00F23783">
            <w:pPr>
              <w:pStyle w:val="TableTextCentered"/>
            </w:pPr>
            <w:r w:rsidRPr="00A01F49">
              <w:t>68.8</w:t>
            </w:r>
          </w:p>
        </w:tc>
        <w:tc>
          <w:tcPr>
            <w:tcW w:w="1296" w:type="dxa"/>
            <w:vAlign w:val="center"/>
          </w:tcPr>
          <w:p w14:paraId="654CB199" w14:textId="77777777" w:rsidR="00F23783" w:rsidRPr="00A01F49" w:rsidRDefault="00F23783" w:rsidP="00F23783">
            <w:pPr>
              <w:pStyle w:val="TableTextCentered"/>
            </w:pPr>
            <w:r w:rsidRPr="00A01F49">
              <w:t>70.8</w:t>
            </w:r>
          </w:p>
        </w:tc>
        <w:tc>
          <w:tcPr>
            <w:tcW w:w="1295" w:type="dxa"/>
            <w:vAlign w:val="center"/>
          </w:tcPr>
          <w:p w14:paraId="4A46159F" w14:textId="77777777" w:rsidR="00F23783" w:rsidRPr="00A01F49" w:rsidRDefault="00F23783" w:rsidP="00F23783">
            <w:pPr>
              <w:pStyle w:val="TableTextCentered"/>
            </w:pPr>
            <w:r w:rsidRPr="00A01F49">
              <w:t>75.0</w:t>
            </w:r>
          </w:p>
        </w:tc>
        <w:tc>
          <w:tcPr>
            <w:tcW w:w="1296" w:type="dxa"/>
            <w:vAlign w:val="center"/>
          </w:tcPr>
          <w:p w14:paraId="7DB842D5" w14:textId="77777777" w:rsidR="00F23783" w:rsidRPr="00A01F49" w:rsidRDefault="00F23783" w:rsidP="00F23783">
            <w:pPr>
              <w:pStyle w:val="TableTextCentered"/>
            </w:pPr>
            <w:r w:rsidRPr="00A01F49">
              <w:rPr>
                <w:rFonts w:ascii="Calibri" w:hAnsi="Calibri" w:cs="Calibri"/>
              </w:rPr>
              <w:t>80.6</w:t>
            </w:r>
          </w:p>
        </w:tc>
      </w:tr>
    </w:tbl>
    <w:p w14:paraId="4352C4A5" w14:textId="77777777" w:rsidR="00F23783" w:rsidRPr="00A01F49" w:rsidRDefault="00F23783" w:rsidP="00F23783">
      <w:pPr>
        <w:pStyle w:val="TableTitle0"/>
      </w:pPr>
      <w:bookmarkStart w:id="192" w:name="_Toc158035168"/>
      <w:r w:rsidRPr="00A01F49">
        <w:t>Table E18. Annual Dropout Rates by Student Group, 2020-2022</w:t>
      </w:r>
      <w:bookmarkEnd w:id="192"/>
    </w:p>
    <w:tbl>
      <w:tblPr>
        <w:tblStyle w:val="MSVTable1"/>
        <w:tblW w:w="5000" w:type="pct"/>
        <w:tblLook w:val="04A0" w:firstRow="1" w:lastRow="0" w:firstColumn="1" w:lastColumn="0" w:noHBand="0" w:noVBand="1"/>
      </w:tblPr>
      <w:tblGrid>
        <w:gridCol w:w="2934"/>
        <w:gridCol w:w="1286"/>
        <w:gridCol w:w="1280"/>
        <w:gridCol w:w="1281"/>
        <w:gridCol w:w="1280"/>
        <w:gridCol w:w="1283"/>
      </w:tblGrid>
      <w:tr w:rsidR="00F23783" w:rsidRPr="00A01F49" w14:paraId="2F2705D6" w14:textId="77777777" w:rsidTr="00F23783">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594EC562" w14:textId="77777777" w:rsidR="00F23783" w:rsidRPr="00A01F49" w:rsidRDefault="00F23783" w:rsidP="00F23783">
            <w:pPr>
              <w:pStyle w:val="TableColHeadingCenter"/>
            </w:pPr>
            <w:r w:rsidRPr="00A01F49">
              <w:t>Group</w:t>
            </w:r>
          </w:p>
        </w:tc>
        <w:tc>
          <w:tcPr>
            <w:tcW w:w="1295" w:type="dxa"/>
            <w:vAlign w:val="center"/>
          </w:tcPr>
          <w:p w14:paraId="3DF71978" w14:textId="6B83B432" w:rsidR="00F23783" w:rsidRPr="00A01F49" w:rsidRDefault="00F23783" w:rsidP="00F23783">
            <w:pPr>
              <w:pStyle w:val="TableColHeadingCenter"/>
            </w:pPr>
            <w:r w:rsidRPr="00A01F49">
              <w:t xml:space="preserve"># </w:t>
            </w:r>
            <w:r w:rsidR="00AE0106" w:rsidRPr="00A01F49">
              <w:t>i</w:t>
            </w:r>
            <w:r w:rsidRPr="00A01F49">
              <w:t>ncluded (2022)</w:t>
            </w:r>
          </w:p>
        </w:tc>
        <w:tc>
          <w:tcPr>
            <w:tcW w:w="1295" w:type="dxa"/>
            <w:vAlign w:val="center"/>
          </w:tcPr>
          <w:p w14:paraId="4B98D467" w14:textId="77777777" w:rsidR="00F23783" w:rsidRPr="00A01F49" w:rsidRDefault="00F23783" w:rsidP="00F23783">
            <w:pPr>
              <w:pStyle w:val="TableColHeadingCenter"/>
            </w:pPr>
            <w:r w:rsidRPr="00A01F49">
              <w:t>2020</w:t>
            </w:r>
          </w:p>
        </w:tc>
        <w:tc>
          <w:tcPr>
            <w:tcW w:w="1296" w:type="dxa"/>
            <w:vAlign w:val="center"/>
          </w:tcPr>
          <w:p w14:paraId="41195C05" w14:textId="77777777" w:rsidR="00F23783" w:rsidRPr="00A01F49" w:rsidRDefault="00F23783" w:rsidP="00F23783">
            <w:pPr>
              <w:pStyle w:val="TableColHeadingCenter"/>
            </w:pPr>
            <w:r w:rsidRPr="00A01F49">
              <w:t>2021</w:t>
            </w:r>
          </w:p>
        </w:tc>
        <w:tc>
          <w:tcPr>
            <w:tcW w:w="1295" w:type="dxa"/>
            <w:vAlign w:val="center"/>
          </w:tcPr>
          <w:p w14:paraId="04EBF52D" w14:textId="77777777" w:rsidR="00F23783" w:rsidRPr="00A01F49" w:rsidRDefault="00F23783" w:rsidP="00F23783">
            <w:pPr>
              <w:pStyle w:val="TableColHeadingCenter"/>
            </w:pPr>
            <w:r w:rsidRPr="00A01F49">
              <w:t>2022</w:t>
            </w:r>
          </w:p>
        </w:tc>
        <w:tc>
          <w:tcPr>
            <w:tcW w:w="1296" w:type="dxa"/>
            <w:vAlign w:val="center"/>
          </w:tcPr>
          <w:p w14:paraId="6B296C27" w14:textId="77777777" w:rsidR="00F23783" w:rsidRPr="00A01F49" w:rsidRDefault="00F23783" w:rsidP="00F23783">
            <w:pPr>
              <w:pStyle w:val="TableColHeadingCenter"/>
            </w:pPr>
            <w:r w:rsidRPr="00A01F49">
              <w:t>State (2022)</w:t>
            </w:r>
          </w:p>
        </w:tc>
      </w:tr>
      <w:tr w:rsidR="00F23783" w:rsidRPr="00A01F49" w14:paraId="23B192ED" w14:textId="77777777" w:rsidTr="00F23783">
        <w:trPr>
          <w:cnfStyle w:val="000000100000" w:firstRow="0" w:lastRow="0" w:firstColumn="0" w:lastColumn="0" w:oddVBand="0" w:evenVBand="0" w:oddHBand="1" w:evenHBand="0" w:firstRowFirstColumn="0" w:firstRowLastColumn="0" w:lastRowFirstColumn="0" w:lastRowLastColumn="0"/>
        </w:trPr>
        <w:tc>
          <w:tcPr>
            <w:tcW w:w="2965" w:type="dxa"/>
          </w:tcPr>
          <w:p w14:paraId="0717AB5A" w14:textId="77777777" w:rsidR="00F23783" w:rsidRPr="00A01F49" w:rsidRDefault="00F23783" w:rsidP="00F23783">
            <w:pPr>
              <w:pStyle w:val="TableText"/>
            </w:pPr>
            <w:r w:rsidRPr="00A01F49">
              <w:t>All</w:t>
            </w:r>
          </w:p>
        </w:tc>
        <w:tc>
          <w:tcPr>
            <w:tcW w:w="1295" w:type="dxa"/>
          </w:tcPr>
          <w:p w14:paraId="32154F8C" w14:textId="77777777" w:rsidR="00F23783" w:rsidRPr="00A01F49" w:rsidRDefault="00F23783" w:rsidP="00F23783">
            <w:pPr>
              <w:pStyle w:val="TableTextCentered"/>
            </w:pPr>
            <w:r w:rsidRPr="00A01F49">
              <w:t>543</w:t>
            </w:r>
          </w:p>
        </w:tc>
        <w:tc>
          <w:tcPr>
            <w:tcW w:w="1295" w:type="dxa"/>
          </w:tcPr>
          <w:p w14:paraId="76997C02" w14:textId="77777777" w:rsidR="00F23783" w:rsidRPr="00A01F49" w:rsidRDefault="00F23783" w:rsidP="00F23783">
            <w:pPr>
              <w:pStyle w:val="TableTextCentered"/>
            </w:pPr>
            <w:r w:rsidRPr="00A01F49">
              <w:t>2.2</w:t>
            </w:r>
          </w:p>
        </w:tc>
        <w:tc>
          <w:tcPr>
            <w:tcW w:w="1296" w:type="dxa"/>
          </w:tcPr>
          <w:p w14:paraId="793743DF" w14:textId="77777777" w:rsidR="00F23783" w:rsidRPr="00A01F49" w:rsidRDefault="00F23783" w:rsidP="00F23783">
            <w:pPr>
              <w:pStyle w:val="TableTextCentered"/>
            </w:pPr>
            <w:r w:rsidRPr="00A01F49">
              <w:t>1.9</w:t>
            </w:r>
          </w:p>
        </w:tc>
        <w:tc>
          <w:tcPr>
            <w:tcW w:w="1295" w:type="dxa"/>
          </w:tcPr>
          <w:p w14:paraId="5833B89F" w14:textId="77777777" w:rsidR="00F23783" w:rsidRPr="00A01F49" w:rsidRDefault="00F23783" w:rsidP="00F23783">
            <w:pPr>
              <w:pStyle w:val="TableTextCentered"/>
            </w:pPr>
            <w:r w:rsidRPr="00A01F49">
              <w:t>1.5</w:t>
            </w:r>
          </w:p>
        </w:tc>
        <w:tc>
          <w:tcPr>
            <w:tcW w:w="1296" w:type="dxa"/>
          </w:tcPr>
          <w:p w14:paraId="533E9A48" w14:textId="77777777" w:rsidR="00F23783" w:rsidRPr="00A01F49" w:rsidRDefault="00F23783" w:rsidP="00F23783">
            <w:pPr>
              <w:pStyle w:val="TableTextCentered"/>
            </w:pPr>
            <w:r w:rsidRPr="00A01F49">
              <w:t>2.1</w:t>
            </w:r>
          </w:p>
        </w:tc>
      </w:tr>
      <w:tr w:rsidR="00F23783" w:rsidRPr="00A01F49" w14:paraId="65C87A79" w14:textId="77777777" w:rsidTr="00F23783">
        <w:tc>
          <w:tcPr>
            <w:tcW w:w="2965" w:type="dxa"/>
          </w:tcPr>
          <w:p w14:paraId="6E5E4E9C" w14:textId="77777777" w:rsidR="00F23783" w:rsidRPr="00A01F49" w:rsidRDefault="00F23783" w:rsidP="00F23783">
            <w:pPr>
              <w:pStyle w:val="TableText"/>
            </w:pPr>
            <w:r w:rsidRPr="00A01F49">
              <w:t>African American/Black</w:t>
            </w:r>
          </w:p>
        </w:tc>
        <w:tc>
          <w:tcPr>
            <w:tcW w:w="1295" w:type="dxa"/>
          </w:tcPr>
          <w:p w14:paraId="32FA9F93" w14:textId="77777777" w:rsidR="00F23783" w:rsidRPr="00A01F49" w:rsidRDefault="00F23783" w:rsidP="00F23783">
            <w:pPr>
              <w:pStyle w:val="TableTextCentered"/>
            </w:pPr>
            <w:r w:rsidRPr="00A01F49">
              <w:t>38</w:t>
            </w:r>
          </w:p>
        </w:tc>
        <w:tc>
          <w:tcPr>
            <w:tcW w:w="1295" w:type="dxa"/>
          </w:tcPr>
          <w:p w14:paraId="53C88944" w14:textId="77777777" w:rsidR="00F23783" w:rsidRPr="00A01F49" w:rsidRDefault="00F23783" w:rsidP="00F23783">
            <w:pPr>
              <w:pStyle w:val="TableTextCentered"/>
            </w:pPr>
            <w:r w:rsidRPr="00A01F49">
              <w:t>4.0</w:t>
            </w:r>
          </w:p>
        </w:tc>
        <w:tc>
          <w:tcPr>
            <w:tcW w:w="1296" w:type="dxa"/>
          </w:tcPr>
          <w:p w14:paraId="4F46DEC1" w14:textId="77777777" w:rsidR="00F23783" w:rsidRPr="00A01F49" w:rsidRDefault="00F23783" w:rsidP="00F23783">
            <w:pPr>
              <w:pStyle w:val="TableTextCentered"/>
            </w:pPr>
            <w:r w:rsidRPr="00A01F49">
              <w:t>0.0</w:t>
            </w:r>
          </w:p>
        </w:tc>
        <w:tc>
          <w:tcPr>
            <w:tcW w:w="1295" w:type="dxa"/>
          </w:tcPr>
          <w:p w14:paraId="6CDC5EEA" w14:textId="77777777" w:rsidR="00F23783" w:rsidRPr="00A01F49" w:rsidRDefault="00F23783" w:rsidP="00F23783">
            <w:pPr>
              <w:pStyle w:val="TableTextCentered"/>
            </w:pPr>
            <w:r w:rsidRPr="00A01F49">
              <w:t>0.0</w:t>
            </w:r>
          </w:p>
        </w:tc>
        <w:tc>
          <w:tcPr>
            <w:tcW w:w="1296" w:type="dxa"/>
          </w:tcPr>
          <w:p w14:paraId="5D3217D0" w14:textId="77777777" w:rsidR="00F23783" w:rsidRPr="00A01F49" w:rsidRDefault="00F23783" w:rsidP="00F23783">
            <w:pPr>
              <w:pStyle w:val="TableTextCentered"/>
            </w:pPr>
            <w:r w:rsidRPr="00A01F49">
              <w:t>2.8</w:t>
            </w:r>
          </w:p>
        </w:tc>
      </w:tr>
      <w:tr w:rsidR="00F23783" w:rsidRPr="00A01F49" w14:paraId="44EEF018" w14:textId="77777777" w:rsidTr="00F23783">
        <w:trPr>
          <w:cnfStyle w:val="000000100000" w:firstRow="0" w:lastRow="0" w:firstColumn="0" w:lastColumn="0" w:oddVBand="0" w:evenVBand="0" w:oddHBand="1" w:evenHBand="0" w:firstRowFirstColumn="0" w:firstRowLastColumn="0" w:lastRowFirstColumn="0" w:lastRowLastColumn="0"/>
        </w:trPr>
        <w:tc>
          <w:tcPr>
            <w:tcW w:w="2965" w:type="dxa"/>
          </w:tcPr>
          <w:p w14:paraId="570F7415" w14:textId="77777777" w:rsidR="00F23783" w:rsidRPr="00A01F49" w:rsidRDefault="00F23783" w:rsidP="00F23783">
            <w:pPr>
              <w:pStyle w:val="TableText"/>
            </w:pPr>
            <w:r w:rsidRPr="00A01F49">
              <w:t>Asian</w:t>
            </w:r>
          </w:p>
        </w:tc>
        <w:tc>
          <w:tcPr>
            <w:tcW w:w="1295" w:type="dxa"/>
          </w:tcPr>
          <w:p w14:paraId="06E53AB3" w14:textId="77777777" w:rsidR="00F23783" w:rsidRPr="00A01F49" w:rsidRDefault="00F23783" w:rsidP="00F23783">
            <w:pPr>
              <w:pStyle w:val="TableTextCentered"/>
            </w:pPr>
            <w:r w:rsidRPr="00A01F49">
              <w:t>8</w:t>
            </w:r>
          </w:p>
        </w:tc>
        <w:tc>
          <w:tcPr>
            <w:tcW w:w="1295" w:type="dxa"/>
          </w:tcPr>
          <w:p w14:paraId="23099C2D" w14:textId="77777777" w:rsidR="00F23783" w:rsidRPr="00A01F49" w:rsidRDefault="00F23783" w:rsidP="00F23783">
            <w:pPr>
              <w:pStyle w:val="TableTextCentered"/>
            </w:pPr>
            <w:r w:rsidRPr="00A01F49">
              <w:t>0.0</w:t>
            </w:r>
          </w:p>
        </w:tc>
        <w:tc>
          <w:tcPr>
            <w:tcW w:w="1296" w:type="dxa"/>
          </w:tcPr>
          <w:p w14:paraId="42B93833" w14:textId="77777777" w:rsidR="00F23783" w:rsidRPr="00A01F49" w:rsidRDefault="00F23783" w:rsidP="00F23783">
            <w:pPr>
              <w:pStyle w:val="TableTextCentered"/>
            </w:pPr>
            <w:r w:rsidRPr="00A01F49">
              <w:t>0.0</w:t>
            </w:r>
          </w:p>
        </w:tc>
        <w:tc>
          <w:tcPr>
            <w:tcW w:w="1295" w:type="dxa"/>
          </w:tcPr>
          <w:p w14:paraId="56ADCBCD" w14:textId="77777777" w:rsidR="00F23783" w:rsidRPr="00A01F49" w:rsidRDefault="00F23783" w:rsidP="00F23783">
            <w:pPr>
              <w:pStyle w:val="TableTextCentered"/>
            </w:pPr>
            <w:r w:rsidRPr="00A01F49">
              <w:t>0.0</w:t>
            </w:r>
          </w:p>
        </w:tc>
        <w:tc>
          <w:tcPr>
            <w:tcW w:w="1296" w:type="dxa"/>
          </w:tcPr>
          <w:p w14:paraId="6470580E" w14:textId="77777777" w:rsidR="00F23783" w:rsidRPr="00A01F49" w:rsidRDefault="00F23783" w:rsidP="00F23783">
            <w:pPr>
              <w:pStyle w:val="TableTextCentered"/>
            </w:pPr>
            <w:r w:rsidRPr="00A01F49">
              <w:t>0.6</w:t>
            </w:r>
          </w:p>
        </w:tc>
      </w:tr>
      <w:tr w:rsidR="00F23783" w:rsidRPr="00A01F49" w14:paraId="5454EBA3" w14:textId="77777777" w:rsidTr="00F23783">
        <w:tc>
          <w:tcPr>
            <w:tcW w:w="2965" w:type="dxa"/>
          </w:tcPr>
          <w:p w14:paraId="1D7DAED9" w14:textId="77777777" w:rsidR="00F23783" w:rsidRPr="00A01F49" w:rsidRDefault="00F23783" w:rsidP="00F23783">
            <w:pPr>
              <w:pStyle w:val="TableText"/>
            </w:pPr>
            <w:r w:rsidRPr="00A01F49">
              <w:t>Hispanic/Latino</w:t>
            </w:r>
          </w:p>
        </w:tc>
        <w:tc>
          <w:tcPr>
            <w:tcW w:w="1295" w:type="dxa"/>
          </w:tcPr>
          <w:p w14:paraId="79A98469" w14:textId="77777777" w:rsidR="00F23783" w:rsidRPr="00A01F49" w:rsidRDefault="00F23783" w:rsidP="00F23783">
            <w:pPr>
              <w:pStyle w:val="TableTextCentered"/>
            </w:pPr>
            <w:r w:rsidRPr="00A01F49">
              <w:t>92</w:t>
            </w:r>
          </w:p>
        </w:tc>
        <w:tc>
          <w:tcPr>
            <w:tcW w:w="1295" w:type="dxa"/>
          </w:tcPr>
          <w:p w14:paraId="77499838" w14:textId="77777777" w:rsidR="00F23783" w:rsidRPr="00A01F49" w:rsidRDefault="00F23783" w:rsidP="00F23783">
            <w:pPr>
              <w:pStyle w:val="TableTextCentered"/>
            </w:pPr>
            <w:r w:rsidRPr="00A01F49">
              <w:t>5.8</w:t>
            </w:r>
          </w:p>
        </w:tc>
        <w:tc>
          <w:tcPr>
            <w:tcW w:w="1296" w:type="dxa"/>
          </w:tcPr>
          <w:p w14:paraId="5D6181B8" w14:textId="77777777" w:rsidR="00F23783" w:rsidRPr="00A01F49" w:rsidRDefault="00F23783" w:rsidP="00F23783">
            <w:pPr>
              <w:pStyle w:val="TableTextCentered"/>
            </w:pPr>
            <w:r w:rsidRPr="00A01F49">
              <w:t>3.9</w:t>
            </w:r>
          </w:p>
        </w:tc>
        <w:tc>
          <w:tcPr>
            <w:tcW w:w="1295" w:type="dxa"/>
          </w:tcPr>
          <w:p w14:paraId="00BA66E9" w14:textId="77777777" w:rsidR="00F23783" w:rsidRPr="00A01F49" w:rsidRDefault="00F23783" w:rsidP="00F23783">
            <w:pPr>
              <w:pStyle w:val="TableTextCentered"/>
            </w:pPr>
            <w:r w:rsidRPr="00A01F49">
              <w:t>3.3</w:t>
            </w:r>
          </w:p>
        </w:tc>
        <w:tc>
          <w:tcPr>
            <w:tcW w:w="1296" w:type="dxa"/>
          </w:tcPr>
          <w:p w14:paraId="0A0A9DD0" w14:textId="77777777" w:rsidR="00F23783" w:rsidRPr="00A01F49" w:rsidRDefault="00F23783" w:rsidP="00F23783">
            <w:pPr>
              <w:pStyle w:val="TableTextCentered"/>
            </w:pPr>
            <w:r w:rsidRPr="00A01F49">
              <w:t>4.3</w:t>
            </w:r>
          </w:p>
        </w:tc>
      </w:tr>
      <w:tr w:rsidR="00F23783" w:rsidRPr="00A01F49" w14:paraId="5330CECA" w14:textId="77777777" w:rsidTr="00F23783">
        <w:trPr>
          <w:cnfStyle w:val="000000100000" w:firstRow="0" w:lastRow="0" w:firstColumn="0" w:lastColumn="0" w:oddVBand="0" w:evenVBand="0" w:oddHBand="1" w:evenHBand="0" w:firstRowFirstColumn="0" w:firstRowLastColumn="0" w:lastRowFirstColumn="0" w:lastRowLastColumn="0"/>
        </w:trPr>
        <w:tc>
          <w:tcPr>
            <w:tcW w:w="2965" w:type="dxa"/>
          </w:tcPr>
          <w:p w14:paraId="58E09E99" w14:textId="77777777" w:rsidR="00F23783" w:rsidRPr="00A01F49" w:rsidRDefault="00F23783" w:rsidP="00F23783">
            <w:pPr>
              <w:pStyle w:val="TableText"/>
            </w:pPr>
            <w:r w:rsidRPr="00A01F49">
              <w:rPr>
                <w:rFonts w:cstheme="minorHAnsi"/>
              </w:rPr>
              <w:t>Multi-Race, non-Hispanic/Latino</w:t>
            </w:r>
          </w:p>
        </w:tc>
        <w:tc>
          <w:tcPr>
            <w:tcW w:w="1295" w:type="dxa"/>
          </w:tcPr>
          <w:p w14:paraId="3C313597" w14:textId="77777777" w:rsidR="00F23783" w:rsidRPr="00A01F49" w:rsidRDefault="00F23783" w:rsidP="00F23783">
            <w:pPr>
              <w:pStyle w:val="TableTextCentered"/>
            </w:pPr>
            <w:r w:rsidRPr="00A01F49">
              <w:t>24</w:t>
            </w:r>
          </w:p>
        </w:tc>
        <w:tc>
          <w:tcPr>
            <w:tcW w:w="1295" w:type="dxa"/>
          </w:tcPr>
          <w:p w14:paraId="46E1ABCF" w14:textId="77777777" w:rsidR="00F23783" w:rsidRPr="00A01F49" w:rsidRDefault="00F23783" w:rsidP="00F23783">
            <w:pPr>
              <w:pStyle w:val="TableTextCentered"/>
            </w:pPr>
            <w:r w:rsidRPr="00A01F49">
              <w:t>0.0</w:t>
            </w:r>
          </w:p>
        </w:tc>
        <w:tc>
          <w:tcPr>
            <w:tcW w:w="1296" w:type="dxa"/>
          </w:tcPr>
          <w:p w14:paraId="5A8908C0" w14:textId="77777777" w:rsidR="00F23783" w:rsidRPr="00A01F49" w:rsidRDefault="00F23783" w:rsidP="00F23783">
            <w:pPr>
              <w:pStyle w:val="TableTextCentered"/>
            </w:pPr>
            <w:r w:rsidRPr="00A01F49">
              <w:t>3.8</w:t>
            </w:r>
          </w:p>
        </w:tc>
        <w:tc>
          <w:tcPr>
            <w:tcW w:w="1295" w:type="dxa"/>
          </w:tcPr>
          <w:p w14:paraId="5621A4CF" w14:textId="77777777" w:rsidR="00F23783" w:rsidRPr="00A01F49" w:rsidRDefault="00F23783" w:rsidP="00F23783">
            <w:pPr>
              <w:pStyle w:val="TableTextCentered"/>
            </w:pPr>
            <w:r w:rsidRPr="00A01F49">
              <w:t>4.2</w:t>
            </w:r>
          </w:p>
        </w:tc>
        <w:tc>
          <w:tcPr>
            <w:tcW w:w="1296" w:type="dxa"/>
          </w:tcPr>
          <w:p w14:paraId="63BC8B17" w14:textId="77777777" w:rsidR="00F23783" w:rsidRPr="00A01F49" w:rsidRDefault="00F23783" w:rsidP="00F23783">
            <w:pPr>
              <w:pStyle w:val="TableTextCentered"/>
            </w:pPr>
            <w:r w:rsidRPr="00A01F49">
              <w:t>2.4</w:t>
            </w:r>
          </w:p>
        </w:tc>
      </w:tr>
      <w:tr w:rsidR="00F23783" w:rsidRPr="00A01F49" w14:paraId="6995B2D0" w14:textId="77777777" w:rsidTr="00F23783">
        <w:tc>
          <w:tcPr>
            <w:tcW w:w="2965" w:type="dxa"/>
          </w:tcPr>
          <w:p w14:paraId="127A08A2" w14:textId="77777777" w:rsidR="00F23783" w:rsidRPr="00A01F49" w:rsidRDefault="00F23783" w:rsidP="00F23783">
            <w:pPr>
              <w:pStyle w:val="TableText"/>
            </w:pPr>
            <w:r w:rsidRPr="00A01F49">
              <w:t>Native American</w:t>
            </w:r>
          </w:p>
        </w:tc>
        <w:tc>
          <w:tcPr>
            <w:tcW w:w="1295" w:type="dxa"/>
          </w:tcPr>
          <w:p w14:paraId="6EA9DBE2" w14:textId="36A4D195" w:rsidR="00F23783" w:rsidRPr="00A01F49" w:rsidRDefault="001C1EBC" w:rsidP="00F23783">
            <w:pPr>
              <w:pStyle w:val="TableTextCentered"/>
            </w:pPr>
            <w:r w:rsidRPr="00A01F49">
              <w:t>—</w:t>
            </w:r>
          </w:p>
        </w:tc>
        <w:tc>
          <w:tcPr>
            <w:tcW w:w="1295" w:type="dxa"/>
          </w:tcPr>
          <w:p w14:paraId="05654D50" w14:textId="6C091EDD" w:rsidR="00F23783" w:rsidRPr="00A01F49" w:rsidRDefault="001C1EBC" w:rsidP="00F23783">
            <w:pPr>
              <w:pStyle w:val="TableTextCentered"/>
            </w:pPr>
            <w:r w:rsidRPr="00A01F49">
              <w:t>—</w:t>
            </w:r>
          </w:p>
        </w:tc>
        <w:tc>
          <w:tcPr>
            <w:tcW w:w="1296" w:type="dxa"/>
          </w:tcPr>
          <w:p w14:paraId="1A53B23C" w14:textId="34F1E70B" w:rsidR="00F23783" w:rsidRPr="00A01F49" w:rsidRDefault="001C1EBC" w:rsidP="00F23783">
            <w:pPr>
              <w:pStyle w:val="TableTextCentered"/>
            </w:pPr>
            <w:r w:rsidRPr="00A01F49">
              <w:t>—</w:t>
            </w:r>
          </w:p>
        </w:tc>
        <w:tc>
          <w:tcPr>
            <w:tcW w:w="1295" w:type="dxa"/>
          </w:tcPr>
          <w:p w14:paraId="17E955CE" w14:textId="3F39540F" w:rsidR="00F23783" w:rsidRPr="00A01F49" w:rsidRDefault="001C1EBC" w:rsidP="00F23783">
            <w:pPr>
              <w:pStyle w:val="TableTextCentered"/>
            </w:pPr>
            <w:r w:rsidRPr="00A01F49">
              <w:t>—</w:t>
            </w:r>
          </w:p>
        </w:tc>
        <w:tc>
          <w:tcPr>
            <w:tcW w:w="1296" w:type="dxa"/>
          </w:tcPr>
          <w:p w14:paraId="6D8D878A" w14:textId="77777777" w:rsidR="00F23783" w:rsidRPr="00A01F49" w:rsidRDefault="00F23783" w:rsidP="00F23783">
            <w:pPr>
              <w:pStyle w:val="TableTextCentered"/>
            </w:pPr>
            <w:r w:rsidRPr="00A01F49">
              <w:t>4.3</w:t>
            </w:r>
          </w:p>
        </w:tc>
      </w:tr>
      <w:tr w:rsidR="00F23783" w:rsidRPr="00A01F49" w14:paraId="26162727" w14:textId="77777777" w:rsidTr="00F23783">
        <w:trPr>
          <w:cnfStyle w:val="000000100000" w:firstRow="0" w:lastRow="0" w:firstColumn="0" w:lastColumn="0" w:oddVBand="0" w:evenVBand="0" w:oddHBand="1" w:evenHBand="0" w:firstRowFirstColumn="0" w:firstRowLastColumn="0" w:lastRowFirstColumn="0" w:lastRowLastColumn="0"/>
        </w:trPr>
        <w:tc>
          <w:tcPr>
            <w:tcW w:w="2965" w:type="dxa"/>
          </w:tcPr>
          <w:p w14:paraId="2EF9D52B" w14:textId="77777777" w:rsidR="00F23783" w:rsidRPr="00A01F49" w:rsidRDefault="00F23783" w:rsidP="00F23783">
            <w:pPr>
              <w:pStyle w:val="TableText"/>
            </w:pPr>
            <w:r w:rsidRPr="00A01F49">
              <w:rPr>
                <w:rFonts w:eastAsia="Times New Roman"/>
                <w:spacing w:val="-4"/>
              </w:rPr>
              <w:t>Native Hawaiian, Pacific Islander</w:t>
            </w:r>
          </w:p>
        </w:tc>
        <w:tc>
          <w:tcPr>
            <w:tcW w:w="1295" w:type="dxa"/>
          </w:tcPr>
          <w:p w14:paraId="417392E9" w14:textId="155A8CBB" w:rsidR="00F23783" w:rsidRPr="00A01F49" w:rsidRDefault="001C1EBC" w:rsidP="00F23783">
            <w:pPr>
              <w:pStyle w:val="TableTextCentered"/>
            </w:pPr>
            <w:r w:rsidRPr="00A01F49">
              <w:t>—</w:t>
            </w:r>
          </w:p>
        </w:tc>
        <w:tc>
          <w:tcPr>
            <w:tcW w:w="1295" w:type="dxa"/>
          </w:tcPr>
          <w:p w14:paraId="09D7C8A5" w14:textId="4DD5AE23" w:rsidR="00F23783" w:rsidRPr="00A01F49" w:rsidRDefault="001C1EBC" w:rsidP="00F23783">
            <w:pPr>
              <w:pStyle w:val="TableTextCentered"/>
            </w:pPr>
            <w:r w:rsidRPr="00A01F49">
              <w:t>—</w:t>
            </w:r>
          </w:p>
        </w:tc>
        <w:tc>
          <w:tcPr>
            <w:tcW w:w="1296" w:type="dxa"/>
          </w:tcPr>
          <w:p w14:paraId="363906CF" w14:textId="19864424" w:rsidR="00F23783" w:rsidRPr="00A01F49" w:rsidRDefault="001C1EBC" w:rsidP="00F23783">
            <w:pPr>
              <w:pStyle w:val="TableTextCentered"/>
            </w:pPr>
            <w:r w:rsidRPr="00A01F49">
              <w:t>—</w:t>
            </w:r>
          </w:p>
        </w:tc>
        <w:tc>
          <w:tcPr>
            <w:tcW w:w="1295" w:type="dxa"/>
          </w:tcPr>
          <w:p w14:paraId="44C6F4C3" w14:textId="4EF0E13C" w:rsidR="00F23783" w:rsidRPr="00A01F49" w:rsidRDefault="001C1EBC" w:rsidP="00F23783">
            <w:pPr>
              <w:pStyle w:val="TableTextCentered"/>
            </w:pPr>
            <w:r w:rsidRPr="00A01F49">
              <w:t>—</w:t>
            </w:r>
          </w:p>
        </w:tc>
        <w:tc>
          <w:tcPr>
            <w:tcW w:w="1296" w:type="dxa"/>
          </w:tcPr>
          <w:p w14:paraId="1FA8B435" w14:textId="77777777" w:rsidR="00F23783" w:rsidRPr="00A01F49" w:rsidRDefault="00F23783" w:rsidP="00F23783">
            <w:pPr>
              <w:pStyle w:val="TableTextCentered"/>
            </w:pPr>
            <w:r w:rsidRPr="00A01F49">
              <w:t>1.2</w:t>
            </w:r>
          </w:p>
        </w:tc>
      </w:tr>
      <w:tr w:rsidR="00F23783" w:rsidRPr="00A01F49" w14:paraId="1013426B" w14:textId="77777777" w:rsidTr="00F23783">
        <w:tc>
          <w:tcPr>
            <w:tcW w:w="2965" w:type="dxa"/>
          </w:tcPr>
          <w:p w14:paraId="3AE8CB1A" w14:textId="77777777" w:rsidR="00F23783" w:rsidRPr="00A01F49" w:rsidRDefault="00F23783" w:rsidP="00F23783">
            <w:pPr>
              <w:pStyle w:val="TableText"/>
            </w:pPr>
            <w:r w:rsidRPr="00A01F49">
              <w:t>White</w:t>
            </w:r>
          </w:p>
        </w:tc>
        <w:tc>
          <w:tcPr>
            <w:tcW w:w="1295" w:type="dxa"/>
          </w:tcPr>
          <w:p w14:paraId="0FC46650" w14:textId="77777777" w:rsidR="00F23783" w:rsidRPr="00A01F49" w:rsidRDefault="00F23783" w:rsidP="00F23783">
            <w:pPr>
              <w:pStyle w:val="TableTextCentered"/>
            </w:pPr>
            <w:r w:rsidRPr="00A01F49">
              <w:t>381</w:t>
            </w:r>
          </w:p>
        </w:tc>
        <w:tc>
          <w:tcPr>
            <w:tcW w:w="1295" w:type="dxa"/>
          </w:tcPr>
          <w:p w14:paraId="7C95B193" w14:textId="77777777" w:rsidR="00F23783" w:rsidRPr="00A01F49" w:rsidRDefault="00F23783" w:rsidP="00F23783">
            <w:pPr>
              <w:pStyle w:val="TableTextCentered"/>
            </w:pPr>
            <w:r w:rsidRPr="00A01F49">
              <w:t>1.6</w:t>
            </w:r>
          </w:p>
        </w:tc>
        <w:tc>
          <w:tcPr>
            <w:tcW w:w="1296" w:type="dxa"/>
          </w:tcPr>
          <w:p w14:paraId="15CA3C2E" w14:textId="77777777" w:rsidR="00F23783" w:rsidRPr="00A01F49" w:rsidRDefault="00F23783" w:rsidP="00F23783">
            <w:pPr>
              <w:pStyle w:val="TableTextCentered"/>
            </w:pPr>
            <w:r w:rsidRPr="00A01F49">
              <w:t>1.5</w:t>
            </w:r>
          </w:p>
        </w:tc>
        <w:tc>
          <w:tcPr>
            <w:tcW w:w="1295" w:type="dxa"/>
          </w:tcPr>
          <w:p w14:paraId="0A737A38" w14:textId="77777777" w:rsidR="00F23783" w:rsidRPr="00A01F49" w:rsidRDefault="00F23783" w:rsidP="00F23783">
            <w:pPr>
              <w:pStyle w:val="TableTextCentered"/>
            </w:pPr>
            <w:r w:rsidRPr="00A01F49">
              <w:t>1.0</w:t>
            </w:r>
          </w:p>
        </w:tc>
        <w:tc>
          <w:tcPr>
            <w:tcW w:w="1296" w:type="dxa"/>
          </w:tcPr>
          <w:p w14:paraId="0B247117" w14:textId="77777777" w:rsidR="00F23783" w:rsidRPr="00A01F49" w:rsidRDefault="00F23783" w:rsidP="00F23783">
            <w:pPr>
              <w:pStyle w:val="TableTextCentered"/>
            </w:pPr>
            <w:r w:rsidRPr="00A01F49">
              <w:t>1.3</w:t>
            </w:r>
          </w:p>
        </w:tc>
      </w:tr>
      <w:tr w:rsidR="00F23783" w:rsidRPr="00A01F49" w14:paraId="1C6F93E3" w14:textId="77777777" w:rsidTr="00F23783">
        <w:trPr>
          <w:cnfStyle w:val="000000100000" w:firstRow="0" w:lastRow="0" w:firstColumn="0" w:lastColumn="0" w:oddVBand="0" w:evenVBand="0" w:oddHBand="1" w:evenHBand="0" w:firstRowFirstColumn="0" w:firstRowLastColumn="0" w:lastRowFirstColumn="0" w:lastRowLastColumn="0"/>
        </w:trPr>
        <w:tc>
          <w:tcPr>
            <w:tcW w:w="2965" w:type="dxa"/>
          </w:tcPr>
          <w:p w14:paraId="4DE7CC27" w14:textId="77777777" w:rsidR="00F23783" w:rsidRPr="00A01F49" w:rsidRDefault="00F23783" w:rsidP="00F23783">
            <w:pPr>
              <w:pStyle w:val="TableText"/>
            </w:pPr>
            <w:r w:rsidRPr="00A01F49">
              <w:t>High needs</w:t>
            </w:r>
          </w:p>
        </w:tc>
        <w:tc>
          <w:tcPr>
            <w:tcW w:w="1295" w:type="dxa"/>
          </w:tcPr>
          <w:p w14:paraId="508FC05F" w14:textId="77777777" w:rsidR="00F23783" w:rsidRPr="00A01F49" w:rsidRDefault="00F23783" w:rsidP="00F23783">
            <w:pPr>
              <w:pStyle w:val="TableTextCentered"/>
            </w:pPr>
            <w:r w:rsidRPr="00A01F49">
              <w:t>282</w:t>
            </w:r>
          </w:p>
        </w:tc>
        <w:tc>
          <w:tcPr>
            <w:tcW w:w="1295" w:type="dxa"/>
          </w:tcPr>
          <w:p w14:paraId="35D3CBF0" w14:textId="77777777" w:rsidR="00F23783" w:rsidRPr="00A01F49" w:rsidRDefault="00F23783" w:rsidP="00F23783">
            <w:pPr>
              <w:pStyle w:val="TableTextCentered"/>
            </w:pPr>
            <w:r w:rsidRPr="00A01F49">
              <w:t>4.4</w:t>
            </w:r>
          </w:p>
        </w:tc>
        <w:tc>
          <w:tcPr>
            <w:tcW w:w="1296" w:type="dxa"/>
          </w:tcPr>
          <w:p w14:paraId="19437E59" w14:textId="77777777" w:rsidR="00F23783" w:rsidRPr="00A01F49" w:rsidRDefault="00F23783" w:rsidP="00F23783">
            <w:pPr>
              <w:pStyle w:val="TableTextCentered"/>
            </w:pPr>
            <w:r w:rsidRPr="00A01F49">
              <w:t>2.9</w:t>
            </w:r>
          </w:p>
        </w:tc>
        <w:tc>
          <w:tcPr>
            <w:tcW w:w="1295" w:type="dxa"/>
          </w:tcPr>
          <w:p w14:paraId="4D52CCBC" w14:textId="77777777" w:rsidR="00F23783" w:rsidRPr="00A01F49" w:rsidRDefault="00F23783" w:rsidP="00F23783">
            <w:pPr>
              <w:pStyle w:val="TableTextCentered"/>
            </w:pPr>
            <w:r w:rsidRPr="00A01F49">
              <w:t>2.5</w:t>
            </w:r>
          </w:p>
        </w:tc>
        <w:tc>
          <w:tcPr>
            <w:tcW w:w="1296" w:type="dxa"/>
          </w:tcPr>
          <w:p w14:paraId="7C852F2C" w14:textId="77777777" w:rsidR="00F23783" w:rsidRPr="00A01F49" w:rsidRDefault="00F23783" w:rsidP="00F23783">
            <w:pPr>
              <w:pStyle w:val="TableTextCentered"/>
            </w:pPr>
            <w:r w:rsidRPr="00A01F49">
              <w:t>3.6</w:t>
            </w:r>
          </w:p>
        </w:tc>
      </w:tr>
      <w:tr w:rsidR="00F23783" w:rsidRPr="00A01F49" w14:paraId="26B077C8" w14:textId="77777777" w:rsidTr="00F23783">
        <w:tc>
          <w:tcPr>
            <w:tcW w:w="2965" w:type="dxa"/>
          </w:tcPr>
          <w:p w14:paraId="7F892A53" w14:textId="77777777" w:rsidR="00F23783" w:rsidRPr="00A01F49" w:rsidRDefault="00F23783" w:rsidP="00F23783">
            <w:pPr>
              <w:pStyle w:val="TableText"/>
            </w:pPr>
            <w:r w:rsidRPr="00A01F49">
              <w:t>Low income</w:t>
            </w:r>
          </w:p>
        </w:tc>
        <w:tc>
          <w:tcPr>
            <w:tcW w:w="1295" w:type="dxa"/>
          </w:tcPr>
          <w:p w14:paraId="4C29C191" w14:textId="77777777" w:rsidR="00F23783" w:rsidRPr="00A01F49" w:rsidRDefault="00F23783" w:rsidP="00F23783">
            <w:pPr>
              <w:pStyle w:val="TableTextCentered"/>
            </w:pPr>
            <w:r w:rsidRPr="00A01F49">
              <w:t>243</w:t>
            </w:r>
          </w:p>
        </w:tc>
        <w:tc>
          <w:tcPr>
            <w:tcW w:w="1295" w:type="dxa"/>
          </w:tcPr>
          <w:p w14:paraId="78F3A4A0" w14:textId="09FD9191" w:rsidR="00F23783" w:rsidRPr="00A01F49" w:rsidRDefault="001C1EBC" w:rsidP="00F23783">
            <w:pPr>
              <w:pStyle w:val="TableTextCentered"/>
            </w:pPr>
            <w:r w:rsidRPr="00A01F49">
              <w:t>—</w:t>
            </w:r>
          </w:p>
        </w:tc>
        <w:tc>
          <w:tcPr>
            <w:tcW w:w="1296" w:type="dxa"/>
          </w:tcPr>
          <w:p w14:paraId="35FF7CDF" w14:textId="5FC62830" w:rsidR="00F23783" w:rsidRPr="00A01F49" w:rsidRDefault="001C1EBC" w:rsidP="00F23783">
            <w:pPr>
              <w:pStyle w:val="TableTextCentered"/>
            </w:pPr>
            <w:r w:rsidRPr="00A01F49">
              <w:t>—</w:t>
            </w:r>
          </w:p>
        </w:tc>
        <w:tc>
          <w:tcPr>
            <w:tcW w:w="1295" w:type="dxa"/>
          </w:tcPr>
          <w:p w14:paraId="25663C79" w14:textId="77777777" w:rsidR="00F23783" w:rsidRPr="00A01F49" w:rsidRDefault="00F23783" w:rsidP="00F23783">
            <w:pPr>
              <w:pStyle w:val="TableTextCentered"/>
            </w:pPr>
            <w:r w:rsidRPr="00A01F49">
              <w:t>2.9</w:t>
            </w:r>
          </w:p>
        </w:tc>
        <w:tc>
          <w:tcPr>
            <w:tcW w:w="1296" w:type="dxa"/>
          </w:tcPr>
          <w:p w14:paraId="5E2AB00B" w14:textId="77777777" w:rsidR="00F23783" w:rsidRPr="00A01F49" w:rsidRDefault="00F23783" w:rsidP="00F23783">
            <w:pPr>
              <w:pStyle w:val="TableTextCentered"/>
            </w:pPr>
            <w:r w:rsidRPr="00A01F49">
              <w:t>3.8</w:t>
            </w:r>
          </w:p>
        </w:tc>
      </w:tr>
      <w:tr w:rsidR="00F23783" w:rsidRPr="00A01F49" w14:paraId="41DC761B" w14:textId="77777777" w:rsidTr="00F23783">
        <w:trPr>
          <w:cnfStyle w:val="000000100000" w:firstRow="0" w:lastRow="0" w:firstColumn="0" w:lastColumn="0" w:oddVBand="0" w:evenVBand="0" w:oddHBand="1" w:evenHBand="0" w:firstRowFirstColumn="0" w:firstRowLastColumn="0" w:lastRowFirstColumn="0" w:lastRowLastColumn="0"/>
        </w:trPr>
        <w:tc>
          <w:tcPr>
            <w:tcW w:w="2965" w:type="dxa"/>
          </w:tcPr>
          <w:p w14:paraId="5AEFE8B4" w14:textId="5B47B1BB" w:rsidR="00F23783" w:rsidRPr="00A01F49" w:rsidRDefault="0000525D" w:rsidP="00F23783">
            <w:pPr>
              <w:pStyle w:val="TableText"/>
            </w:pPr>
            <w:r>
              <w:rPr>
                <w:spacing w:val="-4"/>
              </w:rPr>
              <w:t>English learner</w:t>
            </w:r>
          </w:p>
        </w:tc>
        <w:tc>
          <w:tcPr>
            <w:tcW w:w="1295" w:type="dxa"/>
          </w:tcPr>
          <w:p w14:paraId="40BF324F" w14:textId="77777777" w:rsidR="00F23783" w:rsidRPr="00A01F49" w:rsidRDefault="00F23783" w:rsidP="00F23783">
            <w:pPr>
              <w:pStyle w:val="TableTextCentered"/>
            </w:pPr>
            <w:r w:rsidRPr="00A01F49">
              <w:t>29</w:t>
            </w:r>
          </w:p>
        </w:tc>
        <w:tc>
          <w:tcPr>
            <w:tcW w:w="1295" w:type="dxa"/>
          </w:tcPr>
          <w:p w14:paraId="01F9D047" w14:textId="77777777" w:rsidR="00F23783" w:rsidRPr="00A01F49" w:rsidRDefault="00F23783" w:rsidP="00F23783">
            <w:pPr>
              <w:pStyle w:val="TableTextCentered"/>
            </w:pPr>
            <w:r w:rsidRPr="00A01F49">
              <w:t>2.9</w:t>
            </w:r>
          </w:p>
        </w:tc>
        <w:tc>
          <w:tcPr>
            <w:tcW w:w="1296" w:type="dxa"/>
          </w:tcPr>
          <w:p w14:paraId="67B7E385" w14:textId="77777777" w:rsidR="00F23783" w:rsidRPr="00A01F49" w:rsidRDefault="00F23783" w:rsidP="00F23783">
            <w:pPr>
              <w:pStyle w:val="TableTextCentered"/>
            </w:pPr>
            <w:r w:rsidRPr="00A01F49">
              <w:t>8.3</w:t>
            </w:r>
          </w:p>
        </w:tc>
        <w:tc>
          <w:tcPr>
            <w:tcW w:w="1295" w:type="dxa"/>
          </w:tcPr>
          <w:p w14:paraId="14A05A36" w14:textId="77777777" w:rsidR="00F23783" w:rsidRPr="00A01F49" w:rsidRDefault="00F23783" w:rsidP="00F23783">
            <w:pPr>
              <w:pStyle w:val="TableTextCentered"/>
            </w:pPr>
            <w:r w:rsidRPr="00A01F49">
              <w:t>3.4</w:t>
            </w:r>
          </w:p>
        </w:tc>
        <w:tc>
          <w:tcPr>
            <w:tcW w:w="1296" w:type="dxa"/>
          </w:tcPr>
          <w:p w14:paraId="66B17B84" w14:textId="77777777" w:rsidR="00F23783" w:rsidRPr="00A01F49" w:rsidRDefault="00F23783" w:rsidP="00F23783">
            <w:pPr>
              <w:pStyle w:val="TableTextCentered"/>
            </w:pPr>
            <w:r w:rsidRPr="00A01F49">
              <w:t>7.8</w:t>
            </w:r>
          </w:p>
        </w:tc>
      </w:tr>
      <w:tr w:rsidR="00F23783" w:rsidRPr="00A01F49" w14:paraId="318E36FD" w14:textId="77777777" w:rsidTr="00F23783">
        <w:tc>
          <w:tcPr>
            <w:tcW w:w="2965" w:type="dxa"/>
          </w:tcPr>
          <w:p w14:paraId="41ABCD04" w14:textId="77777777" w:rsidR="00F23783" w:rsidRPr="00A01F49" w:rsidRDefault="00F23783" w:rsidP="00F23783">
            <w:pPr>
              <w:pStyle w:val="TableText"/>
            </w:pPr>
            <w:r w:rsidRPr="00A01F49">
              <w:t>Students w/disabilities</w:t>
            </w:r>
          </w:p>
        </w:tc>
        <w:tc>
          <w:tcPr>
            <w:tcW w:w="1295" w:type="dxa"/>
          </w:tcPr>
          <w:p w14:paraId="76E4D8CF" w14:textId="77777777" w:rsidR="00F23783" w:rsidRPr="00A01F49" w:rsidRDefault="00F23783" w:rsidP="00F23783">
            <w:pPr>
              <w:pStyle w:val="TableTextCentered"/>
            </w:pPr>
            <w:r w:rsidRPr="00A01F49">
              <w:t>74</w:t>
            </w:r>
          </w:p>
        </w:tc>
        <w:tc>
          <w:tcPr>
            <w:tcW w:w="1295" w:type="dxa"/>
          </w:tcPr>
          <w:p w14:paraId="445E6C8B" w14:textId="77777777" w:rsidR="00F23783" w:rsidRPr="00A01F49" w:rsidRDefault="00F23783" w:rsidP="00F23783">
            <w:pPr>
              <w:pStyle w:val="TableTextCentered"/>
            </w:pPr>
            <w:r w:rsidRPr="00A01F49">
              <w:t>3.9</w:t>
            </w:r>
          </w:p>
        </w:tc>
        <w:tc>
          <w:tcPr>
            <w:tcW w:w="1296" w:type="dxa"/>
          </w:tcPr>
          <w:p w14:paraId="7576E756" w14:textId="77777777" w:rsidR="00F23783" w:rsidRPr="00A01F49" w:rsidRDefault="00F23783" w:rsidP="00F23783">
            <w:pPr>
              <w:pStyle w:val="TableTextCentered"/>
            </w:pPr>
            <w:r w:rsidRPr="00A01F49">
              <w:t>3.5</w:t>
            </w:r>
          </w:p>
        </w:tc>
        <w:tc>
          <w:tcPr>
            <w:tcW w:w="1295" w:type="dxa"/>
          </w:tcPr>
          <w:p w14:paraId="6D95BC16" w14:textId="77777777" w:rsidR="00F23783" w:rsidRPr="00A01F49" w:rsidRDefault="00F23783" w:rsidP="00F23783">
            <w:pPr>
              <w:pStyle w:val="TableTextCentered"/>
            </w:pPr>
            <w:r w:rsidRPr="00A01F49">
              <w:t>5.4</w:t>
            </w:r>
          </w:p>
        </w:tc>
        <w:tc>
          <w:tcPr>
            <w:tcW w:w="1296" w:type="dxa"/>
          </w:tcPr>
          <w:p w14:paraId="245D7CEC" w14:textId="77777777" w:rsidR="00F23783" w:rsidRPr="00A01F49" w:rsidRDefault="00F23783" w:rsidP="00F23783">
            <w:pPr>
              <w:pStyle w:val="TableTextCentered"/>
            </w:pPr>
            <w:r w:rsidRPr="00A01F49">
              <w:t>3.4</w:t>
            </w:r>
          </w:p>
        </w:tc>
      </w:tr>
      <w:bookmarkEnd w:id="191"/>
    </w:tbl>
    <w:p w14:paraId="757E8FCF" w14:textId="77777777" w:rsidR="00F23783" w:rsidRPr="00A01F49" w:rsidRDefault="00F23783" w:rsidP="00F23783">
      <w:pPr>
        <w:spacing w:line="240" w:lineRule="auto"/>
        <w:rPr>
          <w:rFonts w:ascii="Franklin Gothic Book" w:hAnsi="Franklin Gothic Book"/>
          <w:sz w:val="20"/>
          <w:szCs w:val="20"/>
        </w:rPr>
      </w:pPr>
    </w:p>
    <w:p w14:paraId="135FF7CE" w14:textId="77777777" w:rsidR="00F23783" w:rsidRPr="00A01F49" w:rsidRDefault="00F23783" w:rsidP="00F23783">
      <w:pPr>
        <w:spacing w:line="240" w:lineRule="auto"/>
        <w:rPr>
          <w:rFonts w:ascii="Franklin Gothic Book" w:hAnsi="Franklin Gothic Book"/>
          <w:sz w:val="20"/>
          <w:szCs w:val="20"/>
        </w:rPr>
      </w:pPr>
      <w:r w:rsidRPr="00A01F49">
        <w:rPr>
          <w:rFonts w:ascii="Franklin Gothic Book" w:hAnsi="Franklin Gothic Book"/>
          <w:sz w:val="20"/>
          <w:szCs w:val="20"/>
        </w:rPr>
        <w:br w:type="page"/>
      </w:r>
    </w:p>
    <w:p w14:paraId="4C3B317D" w14:textId="77777777" w:rsidR="00F23783" w:rsidRPr="00A01F49" w:rsidRDefault="00F23783" w:rsidP="00F23783">
      <w:pPr>
        <w:pStyle w:val="TableTitle0"/>
      </w:pPr>
      <w:bookmarkStart w:id="193" w:name="_Toc158035169"/>
      <w:r w:rsidRPr="00A01F49">
        <w:t>Table E19. In-School Suspension Rates by Student Group, 2021-2023</w:t>
      </w:r>
      <w:bookmarkEnd w:id="193"/>
    </w:p>
    <w:tbl>
      <w:tblPr>
        <w:tblStyle w:val="MSVTable1"/>
        <w:tblW w:w="5000" w:type="pct"/>
        <w:jc w:val="center"/>
        <w:tblLook w:val="04A0" w:firstRow="1" w:lastRow="0" w:firstColumn="1" w:lastColumn="0" w:noHBand="0" w:noVBand="1"/>
      </w:tblPr>
      <w:tblGrid>
        <w:gridCol w:w="3057"/>
        <w:gridCol w:w="1256"/>
        <w:gridCol w:w="1258"/>
        <w:gridCol w:w="1257"/>
        <w:gridCol w:w="1258"/>
        <w:gridCol w:w="1258"/>
      </w:tblGrid>
      <w:tr w:rsidR="00F23783" w:rsidRPr="00A01F49" w14:paraId="01A348F8" w14:textId="77777777" w:rsidTr="00F23783">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15E675E2" w14:textId="77777777" w:rsidR="00F23783" w:rsidRPr="00A01F49" w:rsidRDefault="00F23783" w:rsidP="00F23783">
            <w:pPr>
              <w:pStyle w:val="TableColHeadingCenter"/>
            </w:pPr>
            <w:r w:rsidRPr="00A01F49">
              <w:t>Group</w:t>
            </w:r>
          </w:p>
        </w:tc>
        <w:tc>
          <w:tcPr>
            <w:tcW w:w="1254" w:type="dxa"/>
            <w:vAlign w:val="center"/>
          </w:tcPr>
          <w:p w14:paraId="4545210A" w14:textId="14B735E9" w:rsidR="00F23783" w:rsidRPr="00A01F49" w:rsidRDefault="00F23783" w:rsidP="00F23783">
            <w:pPr>
              <w:pStyle w:val="TableColHeadingCenter"/>
            </w:pPr>
            <w:r w:rsidRPr="00A01F49">
              <w:t xml:space="preserve"># </w:t>
            </w:r>
            <w:r w:rsidR="00AE0106" w:rsidRPr="00A01F49">
              <w:t>i</w:t>
            </w:r>
            <w:r w:rsidRPr="00A01F49">
              <w:t>ncluded (2023)</w:t>
            </w:r>
          </w:p>
        </w:tc>
        <w:tc>
          <w:tcPr>
            <w:tcW w:w="1255" w:type="dxa"/>
            <w:vAlign w:val="center"/>
          </w:tcPr>
          <w:p w14:paraId="0811507B" w14:textId="77777777" w:rsidR="00F23783" w:rsidRPr="00A01F49" w:rsidRDefault="00F23783" w:rsidP="00F23783">
            <w:pPr>
              <w:pStyle w:val="TableColHeadingCenter"/>
            </w:pPr>
            <w:r w:rsidRPr="00A01F49">
              <w:t>2021</w:t>
            </w:r>
          </w:p>
        </w:tc>
        <w:tc>
          <w:tcPr>
            <w:tcW w:w="1254" w:type="dxa"/>
            <w:vAlign w:val="center"/>
          </w:tcPr>
          <w:p w14:paraId="1B493BFA" w14:textId="77777777" w:rsidR="00F23783" w:rsidRPr="00A01F49" w:rsidRDefault="00F23783" w:rsidP="00F23783">
            <w:pPr>
              <w:pStyle w:val="TableColHeadingCenter"/>
            </w:pPr>
            <w:r w:rsidRPr="00A01F49">
              <w:t>2022</w:t>
            </w:r>
          </w:p>
        </w:tc>
        <w:tc>
          <w:tcPr>
            <w:tcW w:w="1255" w:type="dxa"/>
            <w:vAlign w:val="center"/>
          </w:tcPr>
          <w:p w14:paraId="638EAF9F" w14:textId="77777777" w:rsidR="00F23783" w:rsidRPr="00A01F49" w:rsidRDefault="00F23783" w:rsidP="00F23783">
            <w:pPr>
              <w:pStyle w:val="TableColHeadingCenter"/>
            </w:pPr>
            <w:r w:rsidRPr="00A01F49">
              <w:t>2023</w:t>
            </w:r>
          </w:p>
        </w:tc>
        <w:tc>
          <w:tcPr>
            <w:tcW w:w="1255" w:type="dxa"/>
            <w:vAlign w:val="center"/>
          </w:tcPr>
          <w:p w14:paraId="73F463BD" w14:textId="77777777" w:rsidR="00F23783" w:rsidRPr="00A01F49" w:rsidRDefault="00F23783" w:rsidP="00F23783">
            <w:pPr>
              <w:pStyle w:val="TableColHeadingCenter"/>
            </w:pPr>
            <w:r w:rsidRPr="00A01F49">
              <w:t>State (2023)</w:t>
            </w:r>
          </w:p>
        </w:tc>
      </w:tr>
      <w:tr w:rsidR="00F23783" w:rsidRPr="00A01F49" w14:paraId="184D5D89" w14:textId="77777777" w:rsidTr="00F2378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032F695" w14:textId="77777777" w:rsidR="00F23783" w:rsidRPr="00A01F49" w:rsidRDefault="00F23783" w:rsidP="00F23783">
            <w:pPr>
              <w:pStyle w:val="TableText"/>
            </w:pPr>
            <w:r w:rsidRPr="00A01F49">
              <w:t>All</w:t>
            </w:r>
          </w:p>
        </w:tc>
        <w:tc>
          <w:tcPr>
            <w:tcW w:w="1254" w:type="dxa"/>
          </w:tcPr>
          <w:p w14:paraId="6E2A9D93" w14:textId="77777777" w:rsidR="00F23783" w:rsidRPr="00A01F49" w:rsidRDefault="00F23783" w:rsidP="00F23783">
            <w:pPr>
              <w:pStyle w:val="TableTextCentered"/>
            </w:pPr>
            <w:r w:rsidRPr="00A01F49">
              <w:t>2,243</w:t>
            </w:r>
          </w:p>
        </w:tc>
        <w:tc>
          <w:tcPr>
            <w:tcW w:w="1255" w:type="dxa"/>
          </w:tcPr>
          <w:p w14:paraId="73EC07E9" w14:textId="77777777" w:rsidR="00F23783" w:rsidRPr="00A01F49" w:rsidRDefault="00F23783" w:rsidP="00F23783">
            <w:pPr>
              <w:pStyle w:val="TableTextCentered"/>
            </w:pPr>
            <w:r w:rsidRPr="00A01F49">
              <w:t>0.2</w:t>
            </w:r>
          </w:p>
        </w:tc>
        <w:tc>
          <w:tcPr>
            <w:tcW w:w="1254" w:type="dxa"/>
          </w:tcPr>
          <w:p w14:paraId="40F86B0F" w14:textId="77777777" w:rsidR="00F23783" w:rsidRPr="00A01F49" w:rsidRDefault="00F23783" w:rsidP="00F23783">
            <w:pPr>
              <w:pStyle w:val="TableTextCentered"/>
            </w:pPr>
            <w:r w:rsidRPr="00A01F49">
              <w:t>1.4</w:t>
            </w:r>
          </w:p>
        </w:tc>
        <w:tc>
          <w:tcPr>
            <w:tcW w:w="1255" w:type="dxa"/>
          </w:tcPr>
          <w:p w14:paraId="152FEA34" w14:textId="77777777" w:rsidR="00F23783" w:rsidRPr="00A01F49" w:rsidRDefault="00F23783" w:rsidP="00F23783">
            <w:pPr>
              <w:pStyle w:val="TableTextCentered"/>
            </w:pPr>
            <w:r w:rsidRPr="00A01F49">
              <w:t>1.9</w:t>
            </w:r>
          </w:p>
        </w:tc>
        <w:tc>
          <w:tcPr>
            <w:tcW w:w="1255" w:type="dxa"/>
          </w:tcPr>
          <w:p w14:paraId="6A3898DE" w14:textId="77777777" w:rsidR="00F23783" w:rsidRPr="00A01F49" w:rsidRDefault="00F23783" w:rsidP="00F23783">
            <w:pPr>
              <w:pStyle w:val="TableTextCentered"/>
            </w:pPr>
            <w:r w:rsidRPr="00A01F49">
              <w:t>1.4</w:t>
            </w:r>
          </w:p>
        </w:tc>
      </w:tr>
      <w:tr w:rsidR="00F23783" w:rsidRPr="00A01F49" w14:paraId="13277F02" w14:textId="77777777" w:rsidTr="00F23783">
        <w:trPr>
          <w:jc w:val="center"/>
        </w:trPr>
        <w:tc>
          <w:tcPr>
            <w:tcW w:w="3052" w:type="dxa"/>
          </w:tcPr>
          <w:p w14:paraId="6B09FEEC" w14:textId="77777777" w:rsidR="00F23783" w:rsidRPr="00A01F49" w:rsidRDefault="00F23783" w:rsidP="00F23783">
            <w:pPr>
              <w:pStyle w:val="TableText"/>
            </w:pPr>
            <w:r w:rsidRPr="00A01F49">
              <w:t>African American/Black</w:t>
            </w:r>
          </w:p>
        </w:tc>
        <w:tc>
          <w:tcPr>
            <w:tcW w:w="1254" w:type="dxa"/>
          </w:tcPr>
          <w:p w14:paraId="79859FBD" w14:textId="77777777" w:rsidR="00F23783" w:rsidRPr="00A01F49" w:rsidRDefault="00F23783" w:rsidP="00F23783">
            <w:pPr>
              <w:pStyle w:val="TableTextCentered"/>
            </w:pPr>
            <w:r w:rsidRPr="00A01F49">
              <w:t>143</w:t>
            </w:r>
          </w:p>
        </w:tc>
        <w:tc>
          <w:tcPr>
            <w:tcW w:w="1255" w:type="dxa"/>
          </w:tcPr>
          <w:p w14:paraId="164E072E" w14:textId="539BD9CD" w:rsidR="00F23783" w:rsidRPr="00A01F49" w:rsidRDefault="001C1EBC" w:rsidP="00F23783">
            <w:pPr>
              <w:pStyle w:val="TableTextCentered"/>
            </w:pPr>
            <w:r w:rsidRPr="00A01F49">
              <w:t>—</w:t>
            </w:r>
          </w:p>
        </w:tc>
        <w:tc>
          <w:tcPr>
            <w:tcW w:w="1254" w:type="dxa"/>
          </w:tcPr>
          <w:p w14:paraId="4A762A61" w14:textId="77777777" w:rsidR="00F23783" w:rsidRPr="00A01F49" w:rsidRDefault="00F23783" w:rsidP="00F23783">
            <w:pPr>
              <w:pStyle w:val="TableTextCentered"/>
            </w:pPr>
            <w:r w:rsidRPr="00A01F49">
              <w:t>3.5</w:t>
            </w:r>
          </w:p>
        </w:tc>
        <w:tc>
          <w:tcPr>
            <w:tcW w:w="1255" w:type="dxa"/>
          </w:tcPr>
          <w:p w14:paraId="3244ADB2" w14:textId="77777777" w:rsidR="00F23783" w:rsidRPr="00A01F49" w:rsidRDefault="00F23783" w:rsidP="00F23783">
            <w:pPr>
              <w:pStyle w:val="TableTextCentered"/>
            </w:pPr>
            <w:r w:rsidRPr="00A01F49">
              <w:t>5.6</w:t>
            </w:r>
          </w:p>
        </w:tc>
        <w:tc>
          <w:tcPr>
            <w:tcW w:w="1255" w:type="dxa"/>
          </w:tcPr>
          <w:p w14:paraId="0FC85311" w14:textId="77777777" w:rsidR="00F23783" w:rsidRPr="00A01F49" w:rsidRDefault="00F23783" w:rsidP="00F23783">
            <w:pPr>
              <w:pStyle w:val="TableTextCentered"/>
            </w:pPr>
            <w:r w:rsidRPr="00A01F49">
              <w:t>2.1</w:t>
            </w:r>
          </w:p>
        </w:tc>
      </w:tr>
      <w:tr w:rsidR="00F23783" w:rsidRPr="00A01F49" w14:paraId="7F8158D9" w14:textId="77777777" w:rsidTr="00F2378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D401C4E" w14:textId="77777777" w:rsidR="00F23783" w:rsidRPr="00A01F49" w:rsidRDefault="00F23783" w:rsidP="00F23783">
            <w:pPr>
              <w:pStyle w:val="TableText"/>
            </w:pPr>
            <w:r w:rsidRPr="00A01F49">
              <w:t>Asian</w:t>
            </w:r>
          </w:p>
        </w:tc>
        <w:tc>
          <w:tcPr>
            <w:tcW w:w="1254" w:type="dxa"/>
          </w:tcPr>
          <w:p w14:paraId="4F8ADF76" w14:textId="77777777" w:rsidR="00F23783" w:rsidRPr="00A01F49" w:rsidRDefault="00F23783" w:rsidP="00F23783">
            <w:pPr>
              <w:pStyle w:val="TableTextCentered"/>
            </w:pPr>
            <w:r w:rsidRPr="00A01F49">
              <w:t>41</w:t>
            </w:r>
          </w:p>
        </w:tc>
        <w:tc>
          <w:tcPr>
            <w:tcW w:w="1255" w:type="dxa"/>
          </w:tcPr>
          <w:p w14:paraId="1DAB86EA" w14:textId="1CFF631E" w:rsidR="00F23783" w:rsidRPr="00A01F49" w:rsidRDefault="001C1EBC" w:rsidP="00F23783">
            <w:pPr>
              <w:pStyle w:val="TableTextCentered"/>
            </w:pPr>
            <w:r w:rsidRPr="00A01F49">
              <w:t>—</w:t>
            </w:r>
          </w:p>
        </w:tc>
        <w:tc>
          <w:tcPr>
            <w:tcW w:w="1254" w:type="dxa"/>
          </w:tcPr>
          <w:p w14:paraId="586378B4" w14:textId="0C8A40FB" w:rsidR="00F23783" w:rsidRPr="00A01F49" w:rsidRDefault="001C1EBC" w:rsidP="00F23783">
            <w:pPr>
              <w:pStyle w:val="TableTextCentered"/>
            </w:pPr>
            <w:r w:rsidRPr="00A01F49">
              <w:t>—</w:t>
            </w:r>
          </w:p>
        </w:tc>
        <w:tc>
          <w:tcPr>
            <w:tcW w:w="1255" w:type="dxa"/>
          </w:tcPr>
          <w:p w14:paraId="7B1A65FB" w14:textId="2EEB90D0" w:rsidR="00F23783" w:rsidRPr="00A01F49" w:rsidRDefault="001C1EBC" w:rsidP="00F23783">
            <w:pPr>
              <w:pStyle w:val="TableTextCentered"/>
            </w:pPr>
            <w:r w:rsidRPr="00A01F49">
              <w:t>—</w:t>
            </w:r>
          </w:p>
        </w:tc>
        <w:tc>
          <w:tcPr>
            <w:tcW w:w="1255" w:type="dxa"/>
          </w:tcPr>
          <w:p w14:paraId="3EC75129" w14:textId="77777777" w:rsidR="00F23783" w:rsidRPr="00A01F49" w:rsidRDefault="00F23783" w:rsidP="00F23783">
            <w:pPr>
              <w:pStyle w:val="TableTextCentered"/>
            </w:pPr>
            <w:r w:rsidRPr="00A01F49">
              <w:t>0.3</w:t>
            </w:r>
          </w:p>
        </w:tc>
      </w:tr>
      <w:tr w:rsidR="00F23783" w:rsidRPr="00A01F49" w14:paraId="6DC3F56C" w14:textId="77777777" w:rsidTr="00F23783">
        <w:trPr>
          <w:jc w:val="center"/>
        </w:trPr>
        <w:tc>
          <w:tcPr>
            <w:tcW w:w="3052" w:type="dxa"/>
          </w:tcPr>
          <w:p w14:paraId="203A7D90" w14:textId="77777777" w:rsidR="00F23783" w:rsidRPr="00A01F49" w:rsidRDefault="00F23783" w:rsidP="00F23783">
            <w:pPr>
              <w:pStyle w:val="TableText"/>
            </w:pPr>
            <w:r w:rsidRPr="00A01F49">
              <w:t>Hispanic/Latino</w:t>
            </w:r>
          </w:p>
        </w:tc>
        <w:tc>
          <w:tcPr>
            <w:tcW w:w="1254" w:type="dxa"/>
          </w:tcPr>
          <w:p w14:paraId="7EEFB32F" w14:textId="77777777" w:rsidR="00F23783" w:rsidRPr="00A01F49" w:rsidRDefault="00F23783" w:rsidP="00F23783">
            <w:pPr>
              <w:pStyle w:val="TableTextCentered"/>
            </w:pPr>
            <w:r w:rsidRPr="00A01F49">
              <w:t>477</w:t>
            </w:r>
          </w:p>
        </w:tc>
        <w:tc>
          <w:tcPr>
            <w:tcW w:w="1255" w:type="dxa"/>
          </w:tcPr>
          <w:p w14:paraId="4CBA02EA" w14:textId="77777777" w:rsidR="00F23783" w:rsidRPr="00A01F49" w:rsidRDefault="00F23783" w:rsidP="00F23783">
            <w:pPr>
              <w:pStyle w:val="TableTextCentered"/>
            </w:pPr>
            <w:r w:rsidRPr="00A01F49">
              <w:t>0.2</w:t>
            </w:r>
          </w:p>
        </w:tc>
        <w:tc>
          <w:tcPr>
            <w:tcW w:w="1254" w:type="dxa"/>
          </w:tcPr>
          <w:p w14:paraId="170EBA21" w14:textId="77777777" w:rsidR="00F23783" w:rsidRPr="00A01F49" w:rsidRDefault="00F23783" w:rsidP="00F23783">
            <w:pPr>
              <w:pStyle w:val="TableTextCentered"/>
            </w:pPr>
            <w:r w:rsidRPr="00A01F49">
              <w:t>1.1</w:t>
            </w:r>
          </w:p>
        </w:tc>
        <w:tc>
          <w:tcPr>
            <w:tcW w:w="1255" w:type="dxa"/>
          </w:tcPr>
          <w:p w14:paraId="2B0745C7" w14:textId="77777777" w:rsidR="00F23783" w:rsidRPr="00A01F49" w:rsidRDefault="00F23783" w:rsidP="00F23783">
            <w:pPr>
              <w:pStyle w:val="TableTextCentered"/>
            </w:pPr>
            <w:r w:rsidRPr="00A01F49">
              <w:t>1.7</w:t>
            </w:r>
          </w:p>
        </w:tc>
        <w:tc>
          <w:tcPr>
            <w:tcW w:w="1255" w:type="dxa"/>
          </w:tcPr>
          <w:p w14:paraId="510CA933" w14:textId="77777777" w:rsidR="00F23783" w:rsidRPr="00A01F49" w:rsidRDefault="00F23783" w:rsidP="00F23783">
            <w:pPr>
              <w:pStyle w:val="TableTextCentered"/>
            </w:pPr>
            <w:r w:rsidRPr="00A01F49">
              <w:t>1.8</w:t>
            </w:r>
          </w:p>
        </w:tc>
      </w:tr>
      <w:tr w:rsidR="00F23783" w:rsidRPr="00A01F49" w14:paraId="7232EDC9" w14:textId="77777777" w:rsidTr="00F2378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1AB1FA8" w14:textId="77777777" w:rsidR="00F23783" w:rsidRPr="00A01F49" w:rsidRDefault="00F23783" w:rsidP="00F23783">
            <w:pPr>
              <w:pStyle w:val="TableText"/>
            </w:pPr>
            <w:r w:rsidRPr="00A01F49">
              <w:rPr>
                <w:rFonts w:cstheme="minorHAnsi"/>
              </w:rPr>
              <w:t>Multi-Race, non-Hispanic/Latino</w:t>
            </w:r>
          </w:p>
        </w:tc>
        <w:tc>
          <w:tcPr>
            <w:tcW w:w="1254" w:type="dxa"/>
          </w:tcPr>
          <w:p w14:paraId="6CEA2767" w14:textId="77777777" w:rsidR="00F23783" w:rsidRPr="00A01F49" w:rsidRDefault="00F23783" w:rsidP="00F23783">
            <w:pPr>
              <w:pStyle w:val="TableTextCentered"/>
            </w:pPr>
            <w:r w:rsidRPr="00A01F49">
              <w:t>76</w:t>
            </w:r>
          </w:p>
        </w:tc>
        <w:tc>
          <w:tcPr>
            <w:tcW w:w="1255" w:type="dxa"/>
          </w:tcPr>
          <w:p w14:paraId="6DF67D2C" w14:textId="1E1F34CF" w:rsidR="00F23783" w:rsidRPr="00A01F49" w:rsidRDefault="001C1EBC" w:rsidP="00F23783">
            <w:pPr>
              <w:pStyle w:val="TableTextCentered"/>
            </w:pPr>
            <w:r w:rsidRPr="00A01F49">
              <w:t>—</w:t>
            </w:r>
          </w:p>
        </w:tc>
        <w:tc>
          <w:tcPr>
            <w:tcW w:w="1254" w:type="dxa"/>
          </w:tcPr>
          <w:p w14:paraId="242CEA69" w14:textId="2E39BA59" w:rsidR="00F23783" w:rsidRPr="00A01F49" w:rsidRDefault="001C1EBC" w:rsidP="00F23783">
            <w:pPr>
              <w:pStyle w:val="TableTextCentered"/>
            </w:pPr>
            <w:r w:rsidRPr="00A01F49">
              <w:t>—</w:t>
            </w:r>
          </w:p>
        </w:tc>
        <w:tc>
          <w:tcPr>
            <w:tcW w:w="1255" w:type="dxa"/>
          </w:tcPr>
          <w:p w14:paraId="6A29877F" w14:textId="77777777" w:rsidR="00F23783" w:rsidRPr="00A01F49" w:rsidRDefault="00F23783" w:rsidP="00F23783">
            <w:pPr>
              <w:pStyle w:val="TableTextCentered"/>
            </w:pPr>
            <w:r w:rsidRPr="00A01F49">
              <w:t>3.9</w:t>
            </w:r>
          </w:p>
        </w:tc>
        <w:tc>
          <w:tcPr>
            <w:tcW w:w="1255" w:type="dxa"/>
          </w:tcPr>
          <w:p w14:paraId="56400CAB" w14:textId="77777777" w:rsidR="00F23783" w:rsidRPr="00A01F49" w:rsidRDefault="00F23783" w:rsidP="00F23783">
            <w:pPr>
              <w:pStyle w:val="TableTextCentered"/>
            </w:pPr>
            <w:r w:rsidRPr="00A01F49">
              <w:t>1.6</w:t>
            </w:r>
          </w:p>
        </w:tc>
      </w:tr>
      <w:tr w:rsidR="00F23783" w:rsidRPr="00A01F49" w14:paraId="0D34128B" w14:textId="77777777" w:rsidTr="00F23783">
        <w:trPr>
          <w:jc w:val="center"/>
        </w:trPr>
        <w:tc>
          <w:tcPr>
            <w:tcW w:w="3052" w:type="dxa"/>
          </w:tcPr>
          <w:p w14:paraId="26D926EA" w14:textId="77777777" w:rsidR="00F23783" w:rsidRPr="00A01F49" w:rsidRDefault="00F23783" w:rsidP="00F23783">
            <w:pPr>
              <w:pStyle w:val="TableText"/>
            </w:pPr>
            <w:r w:rsidRPr="00A01F49">
              <w:t>Native American</w:t>
            </w:r>
          </w:p>
        </w:tc>
        <w:tc>
          <w:tcPr>
            <w:tcW w:w="1254" w:type="dxa"/>
          </w:tcPr>
          <w:p w14:paraId="73B6B240" w14:textId="77777777" w:rsidR="00F23783" w:rsidRPr="00A01F49" w:rsidRDefault="00F23783" w:rsidP="00F23783">
            <w:pPr>
              <w:pStyle w:val="TableTextCentered"/>
            </w:pPr>
            <w:r w:rsidRPr="00A01F49">
              <w:t>20</w:t>
            </w:r>
          </w:p>
        </w:tc>
        <w:tc>
          <w:tcPr>
            <w:tcW w:w="1255" w:type="dxa"/>
          </w:tcPr>
          <w:p w14:paraId="42E139E2" w14:textId="77AEB74E" w:rsidR="00F23783" w:rsidRPr="00A01F49" w:rsidRDefault="001C1EBC" w:rsidP="00F23783">
            <w:pPr>
              <w:pStyle w:val="TableTextCentered"/>
            </w:pPr>
            <w:r w:rsidRPr="00A01F49">
              <w:t>—</w:t>
            </w:r>
          </w:p>
        </w:tc>
        <w:tc>
          <w:tcPr>
            <w:tcW w:w="1254" w:type="dxa"/>
          </w:tcPr>
          <w:p w14:paraId="55767E06" w14:textId="04BB166A" w:rsidR="00F23783" w:rsidRPr="00A01F49" w:rsidRDefault="001C1EBC" w:rsidP="00F23783">
            <w:pPr>
              <w:pStyle w:val="TableTextCentered"/>
            </w:pPr>
            <w:r w:rsidRPr="00A01F49">
              <w:t>—</w:t>
            </w:r>
          </w:p>
        </w:tc>
        <w:tc>
          <w:tcPr>
            <w:tcW w:w="1255" w:type="dxa"/>
          </w:tcPr>
          <w:p w14:paraId="3DCD8DBD" w14:textId="1857835A" w:rsidR="00F23783" w:rsidRPr="00A01F49" w:rsidRDefault="001C1EBC" w:rsidP="00F23783">
            <w:pPr>
              <w:pStyle w:val="TableTextCentered"/>
            </w:pPr>
            <w:r w:rsidRPr="00A01F49">
              <w:t>—</w:t>
            </w:r>
          </w:p>
        </w:tc>
        <w:tc>
          <w:tcPr>
            <w:tcW w:w="1255" w:type="dxa"/>
          </w:tcPr>
          <w:p w14:paraId="11C3522C" w14:textId="77777777" w:rsidR="00F23783" w:rsidRPr="00A01F49" w:rsidRDefault="00F23783" w:rsidP="00F23783">
            <w:pPr>
              <w:pStyle w:val="TableTextCentered"/>
            </w:pPr>
            <w:r w:rsidRPr="00A01F49">
              <w:t>1.5</w:t>
            </w:r>
          </w:p>
        </w:tc>
      </w:tr>
      <w:tr w:rsidR="00F23783" w:rsidRPr="00A01F49" w14:paraId="3529CE4C" w14:textId="77777777" w:rsidTr="00F2378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1B80696" w14:textId="77777777" w:rsidR="00F23783" w:rsidRPr="00A01F49" w:rsidRDefault="00F23783" w:rsidP="00F23783">
            <w:pPr>
              <w:pStyle w:val="TableText"/>
            </w:pPr>
            <w:r w:rsidRPr="00A01F49">
              <w:rPr>
                <w:rFonts w:eastAsia="Times New Roman"/>
                <w:spacing w:val="-4"/>
              </w:rPr>
              <w:t>Native Hawaiian, Pacific Islander</w:t>
            </w:r>
          </w:p>
        </w:tc>
        <w:tc>
          <w:tcPr>
            <w:tcW w:w="1254" w:type="dxa"/>
          </w:tcPr>
          <w:p w14:paraId="2BE162CA" w14:textId="77777777" w:rsidR="00F23783" w:rsidRPr="00A01F49" w:rsidRDefault="00F23783" w:rsidP="00F23783">
            <w:pPr>
              <w:pStyle w:val="TableTextCentered"/>
            </w:pPr>
            <w:r w:rsidRPr="00A01F49">
              <w:t>1</w:t>
            </w:r>
          </w:p>
        </w:tc>
        <w:tc>
          <w:tcPr>
            <w:tcW w:w="1255" w:type="dxa"/>
          </w:tcPr>
          <w:p w14:paraId="00979F00" w14:textId="7056D8ED" w:rsidR="00F23783" w:rsidRPr="00A01F49" w:rsidRDefault="001C1EBC" w:rsidP="00F23783">
            <w:pPr>
              <w:pStyle w:val="TableTextCentered"/>
            </w:pPr>
            <w:r w:rsidRPr="00A01F49">
              <w:t>—</w:t>
            </w:r>
          </w:p>
        </w:tc>
        <w:tc>
          <w:tcPr>
            <w:tcW w:w="1254" w:type="dxa"/>
          </w:tcPr>
          <w:p w14:paraId="53BB7EA4" w14:textId="4ECCF601" w:rsidR="00F23783" w:rsidRPr="00A01F49" w:rsidRDefault="001C1EBC" w:rsidP="00F23783">
            <w:pPr>
              <w:pStyle w:val="TableTextCentered"/>
            </w:pPr>
            <w:r w:rsidRPr="00A01F49">
              <w:t>—</w:t>
            </w:r>
          </w:p>
        </w:tc>
        <w:tc>
          <w:tcPr>
            <w:tcW w:w="1255" w:type="dxa"/>
          </w:tcPr>
          <w:p w14:paraId="5AF649E5" w14:textId="28067296" w:rsidR="00F23783" w:rsidRPr="00A01F49" w:rsidRDefault="001C1EBC" w:rsidP="00F23783">
            <w:pPr>
              <w:pStyle w:val="TableTextCentered"/>
            </w:pPr>
            <w:r w:rsidRPr="00A01F49">
              <w:t>—</w:t>
            </w:r>
          </w:p>
        </w:tc>
        <w:tc>
          <w:tcPr>
            <w:tcW w:w="1255" w:type="dxa"/>
          </w:tcPr>
          <w:p w14:paraId="357DC636" w14:textId="77777777" w:rsidR="00F23783" w:rsidRPr="00A01F49" w:rsidRDefault="00F23783" w:rsidP="00F23783">
            <w:pPr>
              <w:pStyle w:val="TableTextCentered"/>
            </w:pPr>
            <w:r w:rsidRPr="00A01F49">
              <w:t>1.4</w:t>
            </w:r>
          </w:p>
        </w:tc>
      </w:tr>
      <w:tr w:rsidR="00F23783" w:rsidRPr="00A01F49" w14:paraId="74CEED9C" w14:textId="77777777" w:rsidTr="00F23783">
        <w:trPr>
          <w:jc w:val="center"/>
        </w:trPr>
        <w:tc>
          <w:tcPr>
            <w:tcW w:w="3052" w:type="dxa"/>
          </w:tcPr>
          <w:p w14:paraId="1FDC1ACB" w14:textId="77777777" w:rsidR="00F23783" w:rsidRPr="00A01F49" w:rsidRDefault="00F23783" w:rsidP="00F23783">
            <w:pPr>
              <w:pStyle w:val="TableText"/>
            </w:pPr>
            <w:r w:rsidRPr="00A01F49">
              <w:t>White</w:t>
            </w:r>
          </w:p>
        </w:tc>
        <w:tc>
          <w:tcPr>
            <w:tcW w:w="1254" w:type="dxa"/>
          </w:tcPr>
          <w:p w14:paraId="59FCA7C6" w14:textId="77777777" w:rsidR="00F23783" w:rsidRPr="00A01F49" w:rsidRDefault="00F23783" w:rsidP="00F23783">
            <w:pPr>
              <w:pStyle w:val="TableTextCentered"/>
            </w:pPr>
            <w:r w:rsidRPr="00A01F49">
              <w:t>1,485</w:t>
            </w:r>
          </w:p>
        </w:tc>
        <w:tc>
          <w:tcPr>
            <w:tcW w:w="1255" w:type="dxa"/>
          </w:tcPr>
          <w:p w14:paraId="4CBD4274" w14:textId="77777777" w:rsidR="00F23783" w:rsidRPr="00A01F49" w:rsidRDefault="00F23783" w:rsidP="00F23783">
            <w:pPr>
              <w:pStyle w:val="TableTextCentered"/>
            </w:pPr>
            <w:r w:rsidRPr="00A01F49">
              <w:t>0.3</w:t>
            </w:r>
          </w:p>
        </w:tc>
        <w:tc>
          <w:tcPr>
            <w:tcW w:w="1254" w:type="dxa"/>
          </w:tcPr>
          <w:p w14:paraId="13AB28B8" w14:textId="77777777" w:rsidR="00F23783" w:rsidRPr="00A01F49" w:rsidRDefault="00F23783" w:rsidP="00F23783">
            <w:pPr>
              <w:pStyle w:val="TableTextCentered"/>
            </w:pPr>
            <w:r w:rsidRPr="00A01F49">
              <w:t>1.4</w:t>
            </w:r>
          </w:p>
        </w:tc>
        <w:tc>
          <w:tcPr>
            <w:tcW w:w="1255" w:type="dxa"/>
          </w:tcPr>
          <w:p w14:paraId="2845E6BF" w14:textId="77777777" w:rsidR="00F23783" w:rsidRPr="00A01F49" w:rsidRDefault="00F23783" w:rsidP="00F23783">
            <w:pPr>
              <w:pStyle w:val="TableTextCentered"/>
            </w:pPr>
            <w:r w:rsidRPr="00A01F49">
              <w:t>1.5</w:t>
            </w:r>
          </w:p>
        </w:tc>
        <w:tc>
          <w:tcPr>
            <w:tcW w:w="1255" w:type="dxa"/>
          </w:tcPr>
          <w:p w14:paraId="1CB2074E" w14:textId="77777777" w:rsidR="00F23783" w:rsidRPr="00A01F49" w:rsidRDefault="00F23783" w:rsidP="00F23783">
            <w:pPr>
              <w:pStyle w:val="TableTextCentered"/>
            </w:pPr>
            <w:r w:rsidRPr="00A01F49">
              <w:t>1.2</w:t>
            </w:r>
          </w:p>
        </w:tc>
      </w:tr>
      <w:tr w:rsidR="00F23783" w:rsidRPr="00A01F49" w14:paraId="626DAB83" w14:textId="77777777" w:rsidTr="00F2378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17E754E" w14:textId="77777777" w:rsidR="00F23783" w:rsidRPr="00A01F49" w:rsidRDefault="00F23783" w:rsidP="00F23783">
            <w:pPr>
              <w:pStyle w:val="TableText"/>
            </w:pPr>
            <w:r w:rsidRPr="00A01F49">
              <w:t>High needs</w:t>
            </w:r>
          </w:p>
        </w:tc>
        <w:tc>
          <w:tcPr>
            <w:tcW w:w="1254" w:type="dxa"/>
          </w:tcPr>
          <w:p w14:paraId="2B670016" w14:textId="77777777" w:rsidR="00F23783" w:rsidRPr="00A01F49" w:rsidRDefault="00F23783" w:rsidP="00F23783">
            <w:pPr>
              <w:pStyle w:val="TableTextCentered"/>
            </w:pPr>
            <w:r w:rsidRPr="00A01F49">
              <w:t>1,361</w:t>
            </w:r>
          </w:p>
        </w:tc>
        <w:tc>
          <w:tcPr>
            <w:tcW w:w="1255" w:type="dxa"/>
          </w:tcPr>
          <w:p w14:paraId="297B2229" w14:textId="77777777" w:rsidR="00F23783" w:rsidRPr="00A01F49" w:rsidRDefault="00F23783" w:rsidP="00F23783">
            <w:pPr>
              <w:pStyle w:val="TableTextCentered"/>
            </w:pPr>
            <w:r w:rsidRPr="00A01F49">
              <w:t>0.2</w:t>
            </w:r>
          </w:p>
        </w:tc>
        <w:tc>
          <w:tcPr>
            <w:tcW w:w="1254" w:type="dxa"/>
          </w:tcPr>
          <w:p w14:paraId="73DA5463" w14:textId="77777777" w:rsidR="00F23783" w:rsidRPr="00A01F49" w:rsidRDefault="00F23783" w:rsidP="00F23783">
            <w:pPr>
              <w:pStyle w:val="TableTextCentered"/>
            </w:pPr>
            <w:r w:rsidRPr="00A01F49">
              <w:t>2.0</w:t>
            </w:r>
          </w:p>
        </w:tc>
        <w:tc>
          <w:tcPr>
            <w:tcW w:w="1255" w:type="dxa"/>
          </w:tcPr>
          <w:p w14:paraId="19E43D79" w14:textId="77777777" w:rsidR="00F23783" w:rsidRPr="00A01F49" w:rsidRDefault="00F23783" w:rsidP="00F23783">
            <w:pPr>
              <w:pStyle w:val="TableTextCentered"/>
            </w:pPr>
            <w:r w:rsidRPr="00A01F49">
              <w:t>2.8</w:t>
            </w:r>
          </w:p>
        </w:tc>
        <w:tc>
          <w:tcPr>
            <w:tcW w:w="1255" w:type="dxa"/>
          </w:tcPr>
          <w:p w14:paraId="641706D3" w14:textId="77777777" w:rsidR="00F23783" w:rsidRPr="00A01F49" w:rsidRDefault="00F23783" w:rsidP="00F23783">
            <w:pPr>
              <w:pStyle w:val="TableTextCentered"/>
            </w:pPr>
            <w:r w:rsidRPr="00A01F49">
              <w:t>2.0</w:t>
            </w:r>
          </w:p>
        </w:tc>
      </w:tr>
      <w:tr w:rsidR="00F23783" w:rsidRPr="00A01F49" w14:paraId="31F6CD5F" w14:textId="77777777" w:rsidTr="00F23783">
        <w:trPr>
          <w:jc w:val="center"/>
        </w:trPr>
        <w:tc>
          <w:tcPr>
            <w:tcW w:w="3052" w:type="dxa"/>
          </w:tcPr>
          <w:p w14:paraId="245998C8" w14:textId="77777777" w:rsidR="00F23783" w:rsidRPr="00A01F49" w:rsidRDefault="00F23783" w:rsidP="00F23783">
            <w:pPr>
              <w:pStyle w:val="TableText"/>
            </w:pPr>
            <w:r w:rsidRPr="00A01F49">
              <w:t>Low income</w:t>
            </w:r>
          </w:p>
        </w:tc>
        <w:tc>
          <w:tcPr>
            <w:tcW w:w="1254" w:type="dxa"/>
          </w:tcPr>
          <w:p w14:paraId="1C47027B" w14:textId="77777777" w:rsidR="00F23783" w:rsidRPr="00A01F49" w:rsidRDefault="00F23783" w:rsidP="00F23783">
            <w:pPr>
              <w:pStyle w:val="TableTextCentered"/>
            </w:pPr>
            <w:r w:rsidRPr="00A01F49">
              <w:t>1,154</w:t>
            </w:r>
          </w:p>
        </w:tc>
        <w:tc>
          <w:tcPr>
            <w:tcW w:w="1255" w:type="dxa"/>
          </w:tcPr>
          <w:p w14:paraId="6B36E9A5" w14:textId="1A669F63" w:rsidR="00F23783" w:rsidRPr="00A01F49" w:rsidRDefault="001C1EBC" w:rsidP="00F23783">
            <w:pPr>
              <w:pStyle w:val="TableTextCentered"/>
            </w:pPr>
            <w:r w:rsidRPr="00A01F49">
              <w:t>—</w:t>
            </w:r>
          </w:p>
        </w:tc>
        <w:tc>
          <w:tcPr>
            <w:tcW w:w="1254" w:type="dxa"/>
          </w:tcPr>
          <w:p w14:paraId="34AE4B4A" w14:textId="77777777" w:rsidR="00F23783" w:rsidRPr="00A01F49" w:rsidRDefault="00F23783" w:rsidP="00F23783">
            <w:pPr>
              <w:pStyle w:val="TableTextCentered"/>
            </w:pPr>
            <w:r w:rsidRPr="00A01F49">
              <w:t>1.8</w:t>
            </w:r>
          </w:p>
        </w:tc>
        <w:tc>
          <w:tcPr>
            <w:tcW w:w="1255" w:type="dxa"/>
          </w:tcPr>
          <w:p w14:paraId="1D8B2289" w14:textId="77777777" w:rsidR="00F23783" w:rsidRPr="00A01F49" w:rsidRDefault="00F23783" w:rsidP="00F23783">
            <w:pPr>
              <w:pStyle w:val="TableTextCentered"/>
            </w:pPr>
            <w:r w:rsidRPr="00A01F49">
              <w:t>3.0</w:t>
            </w:r>
          </w:p>
        </w:tc>
        <w:tc>
          <w:tcPr>
            <w:tcW w:w="1255" w:type="dxa"/>
          </w:tcPr>
          <w:p w14:paraId="7DB8B4A3" w14:textId="77777777" w:rsidR="00F23783" w:rsidRPr="00A01F49" w:rsidRDefault="00F23783" w:rsidP="00F23783">
            <w:pPr>
              <w:pStyle w:val="TableTextCentered"/>
            </w:pPr>
            <w:r w:rsidRPr="00A01F49">
              <w:t>2.1</w:t>
            </w:r>
          </w:p>
        </w:tc>
      </w:tr>
      <w:tr w:rsidR="00F23783" w:rsidRPr="00A01F49" w14:paraId="78A27A45" w14:textId="77777777" w:rsidTr="00F2378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4318E99" w14:textId="73D5DBBD" w:rsidR="00F23783" w:rsidRPr="00A01F49" w:rsidRDefault="0000525D" w:rsidP="00F23783">
            <w:pPr>
              <w:pStyle w:val="TableText"/>
            </w:pPr>
            <w:r>
              <w:rPr>
                <w:spacing w:val="-4"/>
              </w:rPr>
              <w:t>English learner</w:t>
            </w:r>
          </w:p>
        </w:tc>
        <w:tc>
          <w:tcPr>
            <w:tcW w:w="1254" w:type="dxa"/>
          </w:tcPr>
          <w:p w14:paraId="5C3882A9" w14:textId="77777777" w:rsidR="00F23783" w:rsidRPr="00A01F49" w:rsidRDefault="00F23783" w:rsidP="00F23783">
            <w:pPr>
              <w:pStyle w:val="TableTextCentered"/>
            </w:pPr>
            <w:r w:rsidRPr="00A01F49">
              <w:t>256</w:t>
            </w:r>
          </w:p>
        </w:tc>
        <w:tc>
          <w:tcPr>
            <w:tcW w:w="1255" w:type="dxa"/>
          </w:tcPr>
          <w:p w14:paraId="7EF969A1" w14:textId="6DFD69F6" w:rsidR="00F23783" w:rsidRPr="00A01F49" w:rsidRDefault="001C1EBC" w:rsidP="00F23783">
            <w:pPr>
              <w:pStyle w:val="TableTextCentered"/>
            </w:pPr>
            <w:r w:rsidRPr="00A01F49">
              <w:t>—</w:t>
            </w:r>
          </w:p>
        </w:tc>
        <w:tc>
          <w:tcPr>
            <w:tcW w:w="1254" w:type="dxa"/>
          </w:tcPr>
          <w:p w14:paraId="41563655" w14:textId="77777777" w:rsidR="00F23783" w:rsidRPr="00A01F49" w:rsidRDefault="00F23783" w:rsidP="00F23783">
            <w:pPr>
              <w:pStyle w:val="TableTextCentered"/>
            </w:pPr>
            <w:r w:rsidRPr="00A01F49">
              <w:t>0.8</w:t>
            </w:r>
          </w:p>
        </w:tc>
        <w:tc>
          <w:tcPr>
            <w:tcW w:w="1255" w:type="dxa"/>
          </w:tcPr>
          <w:p w14:paraId="236F23A3" w14:textId="77777777" w:rsidR="00F23783" w:rsidRPr="00A01F49" w:rsidRDefault="00F23783" w:rsidP="00F23783">
            <w:pPr>
              <w:pStyle w:val="TableTextCentered"/>
            </w:pPr>
            <w:r w:rsidRPr="00A01F49">
              <w:t>2.0</w:t>
            </w:r>
          </w:p>
        </w:tc>
        <w:tc>
          <w:tcPr>
            <w:tcW w:w="1255" w:type="dxa"/>
          </w:tcPr>
          <w:p w14:paraId="79B6E600" w14:textId="77777777" w:rsidR="00F23783" w:rsidRPr="00A01F49" w:rsidRDefault="00F23783" w:rsidP="00F23783">
            <w:pPr>
              <w:pStyle w:val="TableTextCentered"/>
            </w:pPr>
            <w:r w:rsidRPr="00A01F49">
              <w:t>1.3</w:t>
            </w:r>
          </w:p>
        </w:tc>
      </w:tr>
      <w:tr w:rsidR="00F23783" w:rsidRPr="00A01F49" w14:paraId="1C593930" w14:textId="77777777" w:rsidTr="00F23783">
        <w:trPr>
          <w:jc w:val="center"/>
        </w:trPr>
        <w:tc>
          <w:tcPr>
            <w:tcW w:w="3052" w:type="dxa"/>
          </w:tcPr>
          <w:p w14:paraId="0C39950B" w14:textId="77777777" w:rsidR="00F23783" w:rsidRPr="00A01F49" w:rsidRDefault="00F23783" w:rsidP="00F23783">
            <w:pPr>
              <w:pStyle w:val="TableText"/>
            </w:pPr>
            <w:r w:rsidRPr="00A01F49">
              <w:t>Students w/disabilities</w:t>
            </w:r>
          </w:p>
        </w:tc>
        <w:tc>
          <w:tcPr>
            <w:tcW w:w="1254" w:type="dxa"/>
          </w:tcPr>
          <w:p w14:paraId="181770BC" w14:textId="77777777" w:rsidR="00F23783" w:rsidRPr="00A01F49" w:rsidRDefault="00F23783" w:rsidP="00F23783">
            <w:pPr>
              <w:pStyle w:val="TableTextCentered"/>
            </w:pPr>
            <w:r w:rsidRPr="00A01F49">
              <w:t>455</w:t>
            </w:r>
          </w:p>
        </w:tc>
        <w:tc>
          <w:tcPr>
            <w:tcW w:w="1255" w:type="dxa"/>
          </w:tcPr>
          <w:p w14:paraId="564C9671" w14:textId="77777777" w:rsidR="00F23783" w:rsidRPr="00A01F49" w:rsidRDefault="00F23783" w:rsidP="00F23783">
            <w:pPr>
              <w:pStyle w:val="TableTextCentered"/>
            </w:pPr>
            <w:r w:rsidRPr="00A01F49">
              <w:t>0.2</w:t>
            </w:r>
          </w:p>
        </w:tc>
        <w:tc>
          <w:tcPr>
            <w:tcW w:w="1254" w:type="dxa"/>
          </w:tcPr>
          <w:p w14:paraId="53344517" w14:textId="77777777" w:rsidR="00F23783" w:rsidRPr="00A01F49" w:rsidRDefault="00F23783" w:rsidP="00F23783">
            <w:pPr>
              <w:pStyle w:val="TableTextCentered"/>
            </w:pPr>
            <w:r w:rsidRPr="00A01F49">
              <w:t>3.0</w:t>
            </w:r>
          </w:p>
        </w:tc>
        <w:tc>
          <w:tcPr>
            <w:tcW w:w="1255" w:type="dxa"/>
          </w:tcPr>
          <w:p w14:paraId="174B6D9B" w14:textId="77777777" w:rsidR="00F23783" w:rsidRPr="00A01F49" w:rsidRDefault="00F23783" w:rsidP="00F23783">
            <w:pPr>
              <w:pStyle w:val="TableTextCentered"/>
            </w:pPr>
            <w:r w:rsidRPr="00A01F49">
              <w:t>2.6</w:t>
            </w:r>
          </w:p>
        </w:tc>
        <w:tc>
          <w:tcPr>
            <w:tcW w:w="1255" w:type="dxa"/>
          </w:tcPr>
          <w:p w14:paraId="43B89C83" w14:textId="77777777" w:rsidR="00F23783" w:rsidRPr="00A01F49" w:rsidRDefault="00F23783" w:rsidP="00F23783">
            <w:pPr>
              <w:pStyle w:val="TableTextCentered"/>
            </w:pPr>
            <w:r w:rsidRPr="00A01F49">
              <w:t>2.5</w:t>
            </w:r>
          </w:p>
        </w:tc>
      </w:tr>
    </w:tbl>
    <w:p w14:paraId="1232C055" w14:textId="77777777" w:rsidR="00F23783" w:rsidRPr="00A01F49" w:rsidRDefault="00F23783" w:rsidP="00F23783">
      <w:pPr>
        <w:pStyle w:val="TableTitle0"/>
      </w:pPr>
      <w:bookmarkStart w:id="194" w:name="_Toc158035170"/>
      <w:r w:rsidRPr="00A01F49">
        <w:t>Table E20. Out-of-School Suspension Rates by Student Group, 2021-2023</w:t>
      </w:r>
      <w:bookmarkEnd w:id="194"/>
    </w:p>
    <w:tbl>
      <w:tblPr>
        <w:tblStyle w:val="MSVTable1"/>
        <w:tblW w:w="5000" w:type="pct"/>
        <w:jc w:val="center"/>
        <w:tblLook w:val="04A0" w:firstRow="1" w:lastRow="0" w:firstColumn="1" w:lastColumn="0" w:noHBand="0" w:noVBand="1"/>
      </w:tblPr>
      <w:tblGrid>
        <w:gridCol w:w="3057"/>
        <w:gridCol w:w="1256"/>
        <w:gridCol w:w="1258"/>
        <w:gridCol w:w="1257"/>
        <w:gridCol w:w="1258"/>
        <w:gridCol w:w="1258"/>
      </w:tblGrid>
      <w:tr w:rsidR="00F23783" w:rsidRPr="00A01F49" w14:paraId="69C911EE" w14:textId="77777777" w:rsidTr="00F23783">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400930CE" w14:textId="77777777" w:rsidR="00F23783" w:rsidRPr="00A01F49" w:rsidRDefault="00F23783" w:rsidP="00F23783">
            <w:pPr>
              <w:pStyle w:val="TableColHeadingCenter"/>
            </w:pPr>
            <w:r w:rsidRPr="00A01F49">
              <w:t>Group</w:t>
            </w:r>
          </w:p>
        </w:tc>
        <w:tc>
          <w:tcPr>
            <w:tcW w:w="1254" w:type="dxa"/>
            <w:vAlign w:val="center"/>
          </w:tcPr>
          <w:p w14:paraId="3BA223F4" w14:textId="2DD6E9C5" w:rsidR="00F23783" w:rsidRPr="00A01F49" w:rsidRDefault="00F23783" w:rsidP="00F23783">
            <w:pPr>
              <w:pStyle w:val="TableColHeadingCenter"/>
            </w:pPr>
            <w:r w:rsidRPr="00A01F49">
              <w:t xml:space="preserve"># </w:t>
            </w:r>
            <w:r w:rsidR="00AE0106" w:rsidRPr="00A01F49">
              <w:t>i</w:t>
            </w:r>
            <w:r w:rsidRPr="00A01F49">
              <w:t>ncluded (2023)</w:t>
            </w:r>
          </w:p>
        </w:tc>
        <w:tc>
          <w:tcPr>
            <w:tcW w:w="1255" w:type="dxa"/>
            <w:vAlign w:val="center"/>
          </w:tcPr>
          <w:p w14:paraId="564A2EAA" w14:textId="77777777" w:rsidR="00F23783" w:rsidRPr="00A01F49" w:rsidRDefault="00F23783" w:rsidP="00F23783">
            <w:pPr>
              <w:pStyle w:val="TableColHeadingCenter"/>
            </w:pPr>
            <w:r w:rsidRPr="00A01F49">
              <w:t>2021</w:t>
            </w:r>
          </w:p>
        </w:tc>
        <w:tc>
          <w:tcPr>
            <w:tcW w:w="1254" w:type="dxa"/>
            <w:vAlign w:val="center"/>
          </w:tcPr>
          <w:p w14:paraId="76ED2697" w14:textId="77777777" w:rsidR="00F23783" w:rsidRPr="00A01F49" w:rsidRDefault="00F23783" w:rsidP="00F23783">
            <w:pPr>
              <w:pStyle w:val="TableColHeadingCenter"/>
            </w:pPr>
            <w:r w:rsidRPr="00A01F49">
              <w:t>2022</w:t>
            </w:r>
          </w:p>
        </w:tc>
        <w:tc>
          <w:tcPr>
            <w:tcW w:w="1255" w:type="dxa"/>
            <w:vAlign w:val="center"/>
          </w:tcPr>
          <w:p w14:paraId="02EE7235" w14:textId="77777777" w:rsidR="00F23783" w:rsidRPr="00A01F49" w:rsidRDefault="00F23783" w:rsidP="00F23783">
            <w:pPr>
              <w:pStyle w:val="TableColHeadingCenter"/>
            </w:pPr>
            <w:r w:rsidRPr="00A01F49">
              <w:t>2023</w:t>
            </w:r>
          </w:p>
        </w:tc>
        <w:tc>
          <w:tcPr>
            <w:tcW w:w="1255" w:type="dxa"/>
            <w:vAlign w:val="center"/>
          </w:tcPr>
          <w:p w14:paraId="10A01EC4" w14:textId="77777777" w:rsidR="00F23783" w:rsidRPr="00A01F49" w:rsidRDefault="00F23783" w:rsidP="00F23783">
            <w:pPr>
              <w:pStyle w:val="TableColHeadingCenter"/>
            </w:pPr>
            <w:r w:rsidRPr="00A01F49">
              <w:t>State (2023)</w:t>
            </w:r>
          </w:p>
        </w:tc>
      </w:tr>
      <w:tr w:rsidR="00F23783" w:rsidRPr="00A01F49" w14:paraId="2AAF582F" w14:textId="77777777" w:rsidTr="00F2378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1C1C84D" w14:textId="77777777" w:rsidR="00F23783" w:rsidRPr="00A01F49" w:rsidRDefault="00F23783" w:rsidP="00F23783">
            <w:pPr>
              <w:pStyle w:val="TableText"/>
            </w:pPr>
            <w:r w:rsidRPr="00A01F49">
              <w:t>All</w:t>
            </w:r>
          </w:p>
        </w:tc>
        <w:tc>
          <w:tcPr>
            <w:tcW w:w="1254" w:type="dxa"/>
          </w:tcPr>
          <w:p w14:paraId="622E20F1" w14:textId="77777777" w:rsidR="00F23783" w:rsidRPr="00A01F49" w:rsidRDefault="00F23783" w:rsidP="00F23783">
            <w:pPr>
              <w:pStyle w:val="TableTextCentered"/>
            </w:pPr>
            <w:r w:rsidRPr="00A01F49">
              <w:t>2,243</w:t>
            </w:r>
          </w:p>
        </w:tc>
        <w:tc>
          <w:tcPr>
            <w:tcW w:w="1255" w:type="dxa"/>
          </w:tcPr>
          <w:p w14:paraId="1EB297C4" w14:textId="77777777" w:rsidR="00F23783" w:rsidRPr="00A01F49" w:rsidRDefault="00F23783" w:rsidP="00F23783">
            <w:pPr>
              <w:pStyle w:val="TableTextCentered"/>
            </w:pPr>
            <w:r w:rsidRPr="00A01F49">
              <w:t>0.9</w:t>
            </w:r>
          </w:p>
        </w:tc>
        <w:tc>
          <w:tcPr>
            <w:tcW w:w="1254" w:type="dxa"/>
          </w:tcPr>
          <w:p w14:paraId="4475085A" w14:textId="77777777" w:rsidR="00F23783" w:rsidRPr="00A01F49" w:rsidRDefault="00F23783" w:rsidP="00F23783">
            <w:pPr>
              <w:pStyle w:val="TableTextCentered"/>
            </w:pPr>
            <w:r w:rsidRPr="00A01F49">
              <w:t>4.9</w:t>
            </w:r>
          </w:p>
        </w:tc>
        <w:tc>
          <w:tcPr>
            <w:tcW w:w="1255" w:type="dxa"/>
          </w:tcPr>
          <w:p w14:paraId="58CE4FD7" w14:textId="77777777" w:rsidR="00F23783" w:rsidRPr="00A01F49" w:rsidRDefault="00F23783" w:rsidP="00F23783">
            <w:pPr>
              <w:pStyle w:val="TableTextCentered"/>
            </w:pPr>
            <w:r w:rsidRPr="00A01F49">
              <w:t>5.5</w:t>
            </w:r>
          </w:p>
        </w:tc>
        <w:tc>
          <w:tcPr>
            <w:tcW w:w="1255" w:type="dxa"/>
          </w:tcPr>
          <w:p w14:paraId="7DD9E190" w14:textId="77777777" w:rsidR="00F23783" w:rsidRPr="00A01F49" w:rsidRDefault="00F23783" w:rsidP="00F23783">
            <w:pPr>
              <w:pStyle w:val="TableTextCentered"/>
            </w:pPr>
            <w:r w:rsidRPr="00A01F49">
              <w:t>2.5</w:t>
            </w:r>
          </w:p>
        </w:tc>
      </w:tr>
      <w:tr w:rsidR="00F23783" w:rsidRPr="00A01F49" w14:paraId="72ECB763" w14:textId="77777777" w:rsidTr="00F23783">
        <w:trPr>
          <w:jc w:val="center"/>
        </w:trPr>
        <w:tc>
          <w:tcPr>
            <w:tcW w:w="3052" w:type="dxa"/>
          </w:tcPr>
          <w:p w14:paraId="23D6DB1E" w14:textId="77777777" w:rsidR="00F23783" w:rsidRPr="00A01F49" w:rsidRDefault="00F23783" w:rsidP="00F23783">
            <w:pPr>
              <w:pStyle w:val="TableText"/>
            </w:pPr>
            <w:r w:rsidRPr="00A01F49">
              <w:t>African American/Black</w:t>
            </w:r>
          </w:p>
        </w:tc>
        <w:tc>
          <w:tcPr>
            <w:tcW w:w="1254" w:type="dxa"/>
          </w:tcPr>
          <w:p w14:paraId="04A0D1CA" w14:textId="77777777" w:rsidR="00F23783" w:rsidRPr="00A01F49" w:rsidRDefault="00F23783" w:rsidP="00F23783">
            <w:pPr>
              <w:pStyle w:val="TableTextCentered"/>
            </w:pPr>
            <w:r w:rsidRPr="00A01F49">
              <w:t>143</w:t>
            </w:r>
          </w:p>
        </w:tc>
        <w:tc>
          <w:tcPr>
            <w:tcW w:w="1255" w:type="dxa"/>
          </w:tcPr>
          <w:p w14:paraId="289CD53A" w14:textId="28D2F785" w:rsidR="00F23783" w:rsidRPr="00A01F49" w:rsidRDefault="001C1EBC" w:rsidP="00F23783">
            <w:pPr>
              <w:pStyle w:val="TableTextCentered"/>
            </w:pPr>
            <w:r w:rsidRPr="00A01F49">
              <w:t>—</w:t>
            </w:r>
          </w:p>
        </w:tc>
        <w:tc>
          <w:tcPr>
            <w:tcW w:w="1254" w:type="dxa"/>
          </w:tcPr>
          <w:p w14:paraId="23ACD74E" w14:textId="77777777" w:rsidR="00F23783" w:rsidRPr="00A01F49" w:rsidRDefault="00F23783" w:rsidP="00F23783">
            <w:pPr>
              <w:pStyle w:val="TableTextCentered"/>
            </w:pPr>
            <w:r w:rsidRPr="00A01F49">
              <w:t>11.1</w:t>
            </w:r>
          </w:p>
        </w:tc>
        <w:tc>
          <w:tcPr>
            <w:tcW w:w="1255" w:type="dxa"/>
          </w:tcPr>
          <w:p w14:paraId="38CC9EE2" w14:textId="77777777" w:rsidR="00F23783" w:rsidRPr="00A01F49" w:rsidRDefault="00F23783" w:rsidP="00F23783">
            <w:pPr>
              <w:pStyle w:val="TableTextCentered"/>
            </w:pPr>
            <w:r w:rsidRPr="00A01F49">
              <w:t>10.5</w:t>
            </w:r>
          </w:p>
        </w:tc>
        <w:tc>
          <w:tcPr>
            <w:tcW w:w="1255" w:type="dxa"/>
          </w:tcPr>
          <w:p w14:paraId="1CF80BE3" w14:textId="77777777" w:rsidR="00F23783" w:rsidRPr="00A01F49" w:rsidRDefault="00F23783" w:rsidP="00F23783">
            <w:pPr>
              <w:pStyle w:val="TableTextCentered"/>
            </w:pPr>
            <w:r w:rsidRPr="00A01F49">
              <w:t>5.0</w:t>
            </w:r>
          </w:p>
        </w:tc>
      </w:tr>
      <w:tr w:rsidR="00F23783" w:rsidRPr="00A01F49" w14:paraId="2E4E7316" w14:textId="77777777" w:rsidTr="00F2378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E444C71" w14:textId="77777777" w:rsidR="00F23783" w:rsidRPr="00A01F49" w:rsidRDefault="00F23783" w:rsidP="00F23783">
            <w:pPr>
              <w:pStyle w:val="TableText"/>
            </w:pPr>
            <w:r w:rsidRPr="00A01F49">
              <w:t>Asian</w:t>
            </w:r>
          </w:p>
        </w:tc>
        <w:tc>
          <w:tcPr>
            <w:tcW w:w="1254" w:type="dxa"/>
          </w:tcPr>
          <w:p w14:paraId="1D359871" w14:textId="77777777" w:rsidR="00F23783" w:rsidRPr="00A01F49" w:rsidRDefault="00F23783" w:rsidP="00F23783">
            <w:pPr>
              <w:pStyle w:val="TableTextCentered"/>
            </w:pPr>
            <w:r w:rsidRPr="00A01F49">
              <w:t>41</w:t>
            </w:r>
          </w:p>
        </w:tc>
        <w:tc>
          <w:tcPr>
            <w:tcW w:w="1255" w:type="dxa"/>
          </w:tcPr>
          <w:p w14:paraId="2C25F79A" w14:textId="406E71B3" w:rsidR="00F23783" w:rsidRPr="00A01F49" w:rsidRDefault="001C1EBC" w:rsidP="00F23783">
            <w:pPr>
              <w:pStyle w:val="TableTextCentered"/>
            </w:pPr>
            <w:r w:rsidRPr="00A01F49">
              <w:t>—</w:t>
            </w:r>
          </w:p>
        </w:tc>
        <w:tc>
          <w:tcPr>
            <w:tcW w:w="1254" w:type="dxa"/>
          </w:tcPr>
          <w:p w14:paraId="47988C89" w14:textId="680CA555" w:rsidR="00F23783" w:rsidRPr="00A01F49" w:rsidRDefault="001C1EBC" w:rsidP="00F23783">
            <w:pPr>
              <w:pStyle w:val="TableTextCentered"/>
            </w:pPr>
            <w:r w:rsidRPr="00A01F49">
              <w:t>—</w:t>
            </w:r>
          </w:p>
        </w:tc>
        <w:tc>
          <w:tcPr>
            <w:tcW w:w="1255" w:type="dxa"/>
          </w:tcPr>
          <w:p w14:paraId="42544973" w14:textId="482FAEC1" w:rsidR="00F23783" w:rsidRPr="00A01F49" w:rsidRDefault="001C1EBC" w:rsidP="00F23783">
            <w:pPr>
              <w:pStyle w:val="TableTextCentered"/>
            </w:pPr>
            <w:r w:rsidRPr="00A01F49">
              <w:t>—</w:t>
            </w:r>
          </w:p>
        </w:tc>
        <w:tc>
          <w:tcPr>
            <w:tcW w:w="1255" w:type="dxa"/>
          </w:tcPr>
          <w:p w14:paraId="369286E9" w14:textId="77777777" w:rsidR="00F23783" w:rsidRPr="00A01F49" w:rsidRDefault="00F23783" w:rsidP="00F23783">
            <w:pPr>
              <w:pStyle w:val="TableTextCentered"/>
            </w:pPr>
            <w:r w:rsidRPr="00A01F49">
              <w:t>0.6</w:t>
            </w:r>
          </w:p>
        </w:tc>
      </w:tr>
      <w:tr w:rsidR="00F23783" w:rsidRPr="00A01F49" w14:paraId="4E313CF6" w14:textId="77777777" w:rsidTr="00F23783">
        <w:trPr>
          <w:jc w:val="center"/>
        </w:trPr>
        <w:tc>
          <w:tcPr>
            <w:tcW w:w="3052" w:type="dxa"/>
          </w:tcPr>
          <w:p w14:paraId="12A1CFB0" w14:textId="77777777" w:rsidR="00F23783" w:rsidRPr="00A01F49" w:rsidRDefault="00F23783" w:rsidP="00F23783">
            <w:pPr>
              <w:pStyle w:val="TableText"/>
            </w:pPr>
            <w:r w:rsidRPr="00A01F49">
              <w:t>Hispanic/Latino</w:t>
            </w:r>
          </w:p>
        </w:tc>
        <w:tc>
          <w:tcPr>
            <w:tcW w:w="1254" w:type="dxa"/>
          </w:tcPr>
          <w:p w14:paraId="64A94B5B" w14:textId="77777777" w:rsidR="00F23783" w:rsidRPr="00A01F49" w:rsidRDefault="00F23783" w:rsidP="00F23783">
            <w:pPr>
              <w:pStyle w:val="TableTextCentered"/>
            </w:pPr>
            <w:r w:rsidRPr="00A01F49">
              <w:t>477</w:t>
            </w:r>
          </w:p>
        </w:tc>
        <w:tc>
          <w:tcPr>
            <w:tcW w:w="1255" w:type="dxa"/>
          </w:tcPr>
          <w:p w14:paraId="4DBCD9A5" w14:textId="77777777" w:rsidR="00F23783" w:rsidRPr="00A01F49" w:rsidRDefault="00F23783" w:rsidP="00F23783">
            <w:pPr>
              <w:pStyle w:val="TableTextCentered"/>
            </w:pPr>
            <w:r w:rsidRPr="00A01F49">
              <w:t>2.0</w:t>
            </w:r>
          </w:p>
        </w:tc>
        <w:tc>
          <w:tcPr>
            <w:tcW w:w="1254" w:type="dxa"/>
          </w:tcPr>
          <w:p w14:paraId="60F664E2" w14:textId="77777777" w:rsidR="00F23783" w:rsidRPr="00A01F49" w:rsidRDefault="00F23783" w:rsidP="00F23783">
            <w:pPr>
              <w:pStyle w:val="TableTextCentered"/>
            </w:pPr>
            <w:r w:rsidRPr="00A01F49">
              <w:t>6.3</w:t>
            </w:r>
          </w:p>
        </w:tc>
        <w:tc>
          <w:tcPr>
            <w:tcW w:w="1255" w:type="dxa"/>
          </w:tcPr>
          <w:p w14:paraId="6789190D" w14:textId="77777777" w:rsidR="00F23783" w:rsidRPr="00A01F49" w:rsidRDefault="00F23783" w:rsidP="00F23783">
            <w:pPr>
              <w:pStyle w:val="TableTextCentered"/>
            </w:pPr>
            <w:r w:rsidRPr="00A01F49">
              <w:t>6.9</w:t>
            </w:r>
          </w:p>
        </w:tc>
        <w:tc>
          <w:tcPr>
            <w:tcW w:w="1255" w:type="dxa"/>
          </w:tcPr>
          <w:p w14:paraId="1192F798" w14:textId="77777777" w:rsidR="00F23783" w:rsidRPr="00A01F49" w:rsidRDefault="00F23783" w:rsidP="00F23783">
            <w:pPr>
              <w:pStyle w:val="TableTextCentered"/>
            </w:pPr>
            <w:r w:rsidRPr="00A01F49">
              <w:t>3.9</w:t>
            </w:r>
          </w:p>
        </w:tc>
      </w:tr>
      <w:tr w:rsidR="00F23783" w:rsidRPr="00A01F49" w14:paraId="3F7C088C" w14:textId="77777777" w:rsidTr="00F2378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1FC92CA" w14:textId="77777777" w:rsidR="00F23783" w:rsidRPr="00A01F49" w:rsidRDefault="00F23783" w:rsidP="00F23783">
            <w:pPr>
              <w:pStyle w:val="TableText"/>
            </w:pPr>
            <w:r w:rsidRPr="00A01F49">
              <w:rPr>
                <w:rFonts w:cstheme="minorHAnsi"/>
              </w:rPr>
              <w:t>Multi-Race, non-Hispanic/Latino</w:t>
            </w:r>
          </w:p>
        </w:tc>
        <w:tc>
          <w:tcPr>
            <w:tcW w:w="1254" w:type="dxa"/>
          </w:tcPr>
          <w:p w14:paraId="61983F06" w14:textId="77777777" w:rsidR="00F23783" w:rsidRPr="00A01F49" w:rsidRDefault="00F23783" w:rsidP="00F23783">
            <w:pPr>
              <w:pStyle w:val="TableTextCentered"/>
            </w:pPr>
            <w:r w:rsidRPr="00A01F49">
              <w:t>76</w:t>
            </w:r>
          </w:p>
        </w:tc>
        <w:tc>
          <w:tcPr>
            <w:tcW w:w="1255" w:type="dxa"/>
          </w:tcPr>
          <w:p w14:paraId="28B6BBBF" w14:textId="68500C22" w:rsidR="00F23783" w:rsidRPr="00A01F49" w:rsidRDefault="001C1EBC" w:rsidP="00F23783">
            <w:pPr>
              <w:pStyle w:val="TableTextCentered"/>
            </w:pPr>
            <w:r w:rsidRPr="00A01F49">
              <w:t>—</w:t>
            </w:r>
          </w:p>
        </w:tc>
        <w:tc>
          <w:tcPr>
            <w:tcW w:w="1254" w:type="dxa"/>
          </w:tcPr>
          <w:p w14:paraId="054D5DD1" w14:textId="61EE7560" w:rsidR="00F23783" w:rsidRPr="00A01F49" w:rsidRDefault="001C1EBC" w:rsidP="00F23783">
            <w:pPr>
              <w:pStyle w:val="TableTextCentered"/>
            </w:pPr>
            <w:r w:rsidRPr="00A01F49">
              <w:t>—</w:t>
            </w:r>
          </w:p>
        </w:tc>
        <w:tc>
          <w:tcPr>
            <w:tcW w:w="1255" w:type="dxa"/>
          </w:tcPr>
          <w:p w14:paraId="0414BCB9" w14:textId="77777777" w:rsidR="00F23783" w:rsidRPr="00A01F49" w:rsidRDefault="00F23783" w:rsidP="00F23783">
            <w:pPr>
              <w:pStyle w:val="TableTextCentered"/>
            </w:pPr>
            <w:r w:rsidRPr="00A01F49">
              <w:t>14.5</w:t>
            </w:r>
          </w:p>
        </w:tc>
        <w:tc>
          <w:tcPr>
            <w:tcW w:w="1255" w:type="dxa"/>
          </w:tcPr>
          <w:p w14:paraId="2A98B59D" w14:textId="77777777" w:rsidR="00F23783" w:rsidRPr="00A01F49" w:rsidRDefault="00F23783" w:rsidP="00F23783">
            <w:pPr>
              <w:pStyle w:val="TableTextCentered"/>
            </w:pPr>
            <w:r w:rsidRPr="00A01F49">
              <w:t>3.0</w:t>
            </w:r>
          </w:p>
        </w:tc>
      </w:tr>
      <w:tr w:rsidR="00F23783" w:rsidRPr="00A01F49" w14:paraId="12E0C4C6" w14:textId="77777777" w:rsidTr="00F23783">
        <w:trPr>
          <w:jc w:val="center"/>
        </w:trPr>
        <w:tc>
          <w:tcPr>
            <w:tcW w:w="3052" w:type="dxa"/>
          </w:tcPr>
          <w:p w14:paraId="1460CBC3" w14:textId="77777777" w:rsidR="00F23783" w:rsidRPr="00A01F49" w:rsidRDefault="00F23783" w:rsidP="00F23783">
            <w:pPr>
              <w:pStyle w:val="TableText"/>
            </w:pPr>
            <w:r w:rsidRPr="00A01F49">
              <w:t>Native American</w:t>
            </w:r>
          </w:p>
        </w:tc>
        <w:tc>
          <w:tcPr>
            <w:tcW w:w="1254" w:type="dxa"/>
          </w:tcPr>
          <w:p w14:paraId="6075B6B4" w14:textId="77777777" w:rsidR="00F23783" w:rsidRPr="00A01F49" w:rsidRDefault="00F23783" w:rsidP="00F23783">
            <w:pPr>
              <w:pStyle w:val="TableTextCentered"/>
            </w:pPr>
            <w:r w:rsidRPr="00A01F49">
              <w:t>20</w:t>
            </w:r>
          </w:p>
        </w:tc>
        <w:tc>
          <w:tcPr>
            <w:tcW w:w="1255" w:type="dxa"/>
          </w:tcPr>
          <w:p w14:paraId="1EEF0071" w14:textId="1419DBD7" w:rsidR="00F23783" w:rsidRPr="00A01F49" w:rsidRDefault="001C1EBC" w:rsidP="00F23783">
            <w:pPr>
              <w:pStyle w:val="TableTextCentered"/>
            </w:pPr>
            <w:r w:rsidRPr="00A01F49">
              <w:t>—</w:t>
            </w:r>
          </w:p>
        </w:tc>
        <w:tc>
          <w:tcPr>
            <w:tcW w:w="1254" w:type="dxa"/>
          </w:tcPr>
          <w:p w14:paraId="51F0BBDA" w14:textId="3F13732A" w:rsidR="00F23783" w:rsidRPr="00A01F49" w:rsidRDefault="001C1EBC" w:rsidP="00F23783">
            <w:pPr>
              <w:pStyle w:val="TableTextCentered"/>
            </w:pPr>
            <w:r w:rsidRPr="00A01F49">
              <w:t>—</w:t>
            </w:r>
          </w:p>
        </w:tc>
        <w:tc>
          <w:tcPr>
            <w:tcW w:w="1255" w:type="dxa"/>
          </w:tcPr>
          <w:p w14:paraId="1B637B01" w14:textId="6835E49A" w:rsidR="00F23783" w:rsidRPr="00A01F49" w:rsidRDefault="001C1EBC" w:rsidP="00F23783">
            <w:pPr>
              <w:pStyle w:val="TableTextCentered"/>
            </w:pPr>
            <w:r w:rsidRPr="00A01F49">
              <w:t>—</w:t>
            </w:r>
          </w:p>
        </w:tc>
        <w:tc>
          <w:tcPr>
            <w:tcW w:w="1255" w:type="dxa"/>
          </w:tcPr>
          <w:p w14:paraId="5272A2EA" w14:textId="77777777" w:rsidR="00F23783" w:rsidRPr="00A01F49" w:rsidRDefault="00F23783" w:rsidP="00F23783">
            <w:pPr>
              <w:pStyle w:val="TableTextCentered"/>
            </w:pPr>
            <w:r w:rsidRPr="00A01F49">
              <w:t>4.1</w:t>
            </w:r>
          </w:p>
        </w:tc>
      </w:tr>
      <w:tr w:rsidR="00F23783" w:rsidRPr="00A01F49" w14:paraId="258F9D49" w14:textId="77777777" w:rsidTr="00F2378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3E9AAA2" w14:textId="77777777" w:rsidR="00F23783" w:rsidRPr="00A01F49" w:rsidRDefault="00F23783" w:rsidP="00F23783">
            <w:pPr>
              <w:pStyle w:val="TableText"/>
            </w:pPr>
            <w:r w:rsidRPr="00A01F49">
              <w:rPr>
                <w:rFonts w:eastAsia="Times New Roman"/>
                <w:spacing w:val="-4"/>
              </w:rPr>
              <w:t>Native Hawaiian, Pacific Islander</w:t>
            </w:r>
          </w:p>
        </w:tc>
        <w:tc>
          <w:tcPr>
            <w:tcW w:w="1254" w:type="dxa"/>
          </w:tcPr>
          <w:p w14:paraId="4643E65D" w14:textId="77777777" w:rsidR="00F23783" w:rsidRPr="00A01F49" w:rsidRDefault="00F23783" w:rsidP="00F23783">
            <w:pPr>
              <w:pStyle w:val="TableTextCentered"/>
            </w:pPr>
            <w:r w:rsidRPr="00A01F49">
              <w:t>1</w:t>
            </w:r>
          </w:p>
        </w:tc>
        <w:tc>
          <w:tcPr>
            <w:tcW w:w="1255" w:type="dxa"/>
          </w:tcPr>
          <w:p w14:paraId="35E94BA3" w14:textId="768FD9AF" w:rsidR="00F23783" w:rsidRPr="00A01F49" w:rsidRDefault="001C1EBC" w:rsidP="00F23783">
            <w:pPr>
              <w:pStyle w:val="TableTextCentered"/>
            </w:pPr>
            <w:r w:rsidRPr="00A01F49">
              <w:t>—</w:t>
            </w:r>
          </w:p>
        </w:tc>
        <w:tc>
          <w:tcPr>
            <w:tcW w:w="1254" w:type="dxa"/>
          </w:tcPr>
          <w:p w14:paraId="52077B7D" w14:textId="079F0471" w:rsidR="00F23783" w:rsidRPr="00A01F49" w:rsidRDefault="001C1EBC" w:rsidP="00F23783">
            <w:pPr>
              <w:pStyle w:val="TableTextCentered"/>
            </w:pPr>
            <w:r w:rsidRPr="00A01F49">
              <w:t>—</w:t>
            </w:r>
          </w:p>
        </w:tc>
        <w:tc>
          <w:tcPr>
            <w:tcW w:w="1255" w:type="dxa"/>
          </w:tcPr>
          <w:p w14:paraId="04194AFF" w14:textId="7A7A0BE2" w:rsidR="00F23783" w:rsidRPr="00A01F49" w:rsidRDefault="001C1EBC" w:rsidP="00F23783">
            <w:pPr>
              <w:pStyle w:val="TableTextCentered"/>
            </w:pPr>
            <w:r w:rsidRPr="00A01F49">
              <w:t>—</w:t>
            </w:r>
          </w:p>
        </w:tc>
        <w:tc>
          <w:tcPr>
            <w:tcW w:w="1255" w:type="dxa"/>
          </w:tcPr>
          <w:p w14:paraId="595ED148" w14:textId="77777777" w:rsidR="00F23783" w:rsidRPr="00A01F49" w:rsidRDefault="00F23783" w:rsidP="00F23783">
            <w:pPr>
              <w:pStyle w:val="TableTextCentered"/>
            </w:pPr>
            <w:r w:rsidRPr="00A01F49">
              <w:t>3.1</w:t>
            </w:r>
          </w:p>
        </w:tc>
      </w:tr>
      <w:tr w:rsidR="00F23783" w:rsidRPr="00A01F49" w14:paraId="29008AB7" w14:textId="77777777" w:rsidTr="00F23783">
        <w:trPr>
          <w:jc w:val="center"/>
        </w:trPr>
        <w:tc>
          <w:tcPr>
            <w:tcW w:w="3052" w:type="dxa"/>
          </w:tcPr>
          <w:p w14:paraId="1191C31A" w14:textId="77777777" w:rsidR="00F23783" w:rsidRPr="00A01F49" w:rsidRDefault="00F23783" w:rsidP="00F23783">
            <w:pPr>
              <w:pStyle w:val="TableText"/>
            </w:pPr>
            <w:r w:rsidRPr="00A01F49">
              <w:t>White</w:t>
            </w:r>
          </w:p>
        </w:tc>
        <w:tc>
          <w:tcPr>
            <w:tcW w:w="1254" w:type="dxa"/>
          </w:tcPr>
          <w:p w14:paraId="1FF67E29" w14:textId="77777777" w:rsidR="00F23783" w:rsidRPr="00A01F49" w:rsidRDefault="00F23783" w:rsidP="00F23783">
            <w:pPr>
              <w:pStyle w:val="TableTextCentered"/>
            </w:pPr>
            <w:r w:rsidRPr="00A01F49">
              <w:t>1,485</w:t>
            </w:r>
          </w:p>
        </w:tc>
        <w:tc>
          <w:tcPr>
            <w:tcW w:w="1255" w:type="dxa"/>
          </w:tcPr>
          <w:p w14:paraId="4E52A9D5" w14:textId="77777777" w:rsidR="00F23783" w:rsidRPr="00A01F49" w:rsidRDefault="00F23783" w:rsidP="00F23783">
            <w:pPr>
              <w:pStyle w:val="TableTextCentered"/>
            </w:pPr>
            <w:r w:rsidRPr="00A01F49">
              <w:t>0.4</w:t>
            </w:r>
          </w:p>
        </w:tc>
        <w:tc>
          <w:tcPr>
            <w:tcW w:w="1254" w:type="dxa"/>
          </w:tcPr>
          <w:p w14:paraId="544A4065" w14:textId="77777777" w:rsidR="00F23783" w:rsidRPr="00A01F49" w:rsidRDefault="00F23783" w:rsidP="00F23783">
            <w:pPr>
              <w:pStyle w:val="TableTextCentered"/>
            </w:pPr>
            <w:r w:rsidRPr="00A01F49">
              <w:t>3.9</w:t>
            </w:r>
          </w:p>
        </w:tc>
        <w:tc>
          <w:tcPr>
            <w:tcW w:w="1255" w:type="dxa"/>
          </w:tcPr>
          <w:p w14:paraId="3F9551BC" w14:textId="77777777" w:rsidR="00F23783" w:rsidRPr="00A01F49" w:rsidRDefault="00F23783" w:rsidP="00F23783">
            <w:pPr>
              <w:pStyle w:val="TableTextCentered"/>
            </w:pPr>
            <w:r w:rsidRPr="00A01F49">
              <w:t>4.2</w:t>
            </w:r>
          </w:p>
        </w:tc>
        <w:tc>
          <w:tcPr>
            <w:tcW w:w="1255" w:type="dxa"/>
          </w:tcPr>
          <w:p w14:paraId="5E6D7A7A" w14:textId="77777777" w:rsidR="00F23783" w:rsidRPr="00A01F49" w:rsidRDefault="00F23783" w:rsidP="00F23783">
            <w:pPr>
              <w:pStyle w:val="TableTextCentered"/>
            </w:pPr>
            <w:r w:rsidRPr="00A01F49">
              <w:t>1.6</w:t>
            </w:r>
          </w:p>
        </w:tc>
      </w:tr>
      <w:tr w:rsidR="00F23783" w:rsidRPr="00A01F49" w14:paraId="450CFDD3" w14:textId="77777777" w:rsidTr="00F2378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4D653A4" w14:textId="77777777" w:rsidR="00F23783" w:rsidRPr="00A01F49" w:rsidRDefault="00F23783" w:rsidP="00F23783">
            <w:pPr>
              <w:pStyle w:val="TableText"/>
            </w:pPr>
            <w:r w:rsidRPr="00A01F49">
              <w:t>High needs</w:t>
            </w:r>
          </w:p>
        </w:tc>
        <w:tc>
          <w:tcPr>
            <w:tcW w:w="1254" w:type="dxa"/>
          </w:tcPr>
          <w:p w14:paraId="7D538727" w14:textId="77777777" w:rsidR="00F23783" w:rsidRPr="00A01F49" w:rsidRDefault="00F23783" w:rsidP="00F23783">
            <w:pPr>
              <w:pStyle w:val="TableTextCentered"/>
            </w:pPr>
            <w:r w:rsidRPr="00A01F49">
              <w:t>1,361</w:t>
            </w:r>
          </w:p>
        </w:tc>
        <w:tc>
          <w:tcPr>
            <w:tcW w:w="1255" w:type="dxa"/>
          </w:tcPr>
          <w:p w14:paraId="0874D570" w14:textId="77777777" w:rsidR="00F23783" w:rsidRPr="00A01F49" w:rsidRDefault="00F23783" w:rsidP="00F23783">
            <w:pPr>
              <w:pStyle w:val="TableTextCentered"/>
            </w:pPr>
            <w:r w:rsidRPr="00A01F49">
              <w:t>1.4</w:t>
            </w:r>
          </w:p>
        </w:tc>
        <w:tc>
          <w:tcPr>
            <w:tcW w:w="1254" w:type="dxa"/>
          </w:tcPr>
          <w:p w14:paraId="052CDD51" w14:textId="77777777" w:rsidR="00F23783" w:rsidRPr="00A01F49" w:rsidRDefault="00F23783" w:rsidP="00F23783">
            <w:pPr>
              <w:pStyle w:val="TableTextCentered"/>
            </w:pPr>
            <w:r w:rsidRPr="00A01F49">
              <w:t>6.7</w:t>
            </w:r>
          </w:p>
        </w:tc>
        <w:tc>
          <w:tcPr>
            <w:tcW w:w="1255" w:type="dxa"/>
          </w:tcPr>
          <w:p w14:paraId="253325AC" w14:textId="77777777" w:rsidR="00F23783" w:rsidRPr="00A01F49" w:rsidRDefault="00F23783" w:rsidP="00F23783">
            <w:pPr>
              <w:pStyle w:val="TableTextCentered"/>
            </w:pPr>
            <w:r w:rsidRPr="00A01F49">
              <w:t>7.2</w:t>
            </w:r>
          </w:p>
        </w:tc>
        <w:tc>
          <w:tcPr>
            <w:tcW w:w="1255" w:type="dxa"/>
          </w:tcPr>
          <w:p w14:paraId="363908A2" w14:textId="77777777" w:rsidR="00F23783" w:rsidRPr="00A01F49" w:rsidRDefault="00F23783" w:rsidP="00F23783">
            <w:pPr>
              <w:pStyle w:val="TableTextCentered"/>
            </w:pPr>
            <w:r w:rsidRPr="00A01F49">
              <w:t>3.8</w:t>
            </w:r>
          </w:p>
        </w:tc>
      </w:tr>
      <w:tr w:rsidR="00F23783" w:rsidRPr="00A01F49" w14:paraId="13DC64DC" w14:textId="77777777" w:rsidTr="00F23783">
        <w:trPr>
          <w:jc w:val="center"/>
        </w:trPr>
        <w:tc>
          <w:tcPr>
            <w:tcW w:w="3052" w:type="dxa"/>
          </w:tcPr>
          <w:p w14:paraId="1E7272BA" w14:textId="77777777" w:rsidR="00F23783" w:rsidRPr="00A01F49" w:rsidRDefault="00F23783" w:rsidP="00F23783">
            <w:pPr>
              <w:pStyle w:val="TableText"/>
            </w:pPr>
            <w:r w:rsidRPr="00A01F49">
              <w:t>Low income</w:t>
            </w:r>
          </w:p>
        </w:tc>
        <w:tc>
          <w:tcPr>
            <w:tcW w:w="1254" w:type="dxa"/>
          </w:tcPr>
          <w:p w14:paraId="27A812B4" w14:textId="77777777" w:rsidR="00F23783" w:rsidRPr="00A01F49" w:rsidRDefault="00F23783" w:rsidP="00F23783">
            <w:pPr>
              <w:pStyle w:val="TableTextCentered"/>
            </w:pPr>
            <w:r w:rsidRPr="00A01F49">
              <w:t>1,154</w:t>
            </w:r>
          </w:p>
        </w:tc>
        <w:tc>
          <w:tcPr>
            <w:tcW w:w="1255" w:type="dxa"/>
          </w:tcPr>
          <w:p w14:paraId="75E241A7" w14:textId="3726DD14" w:rsidR="00F23783" w:rsidRPr="00A01F49" w:rsidRDefault="001C1EBC" w:rsidP="00F23783">
            <w:pPr>
              <w:pStyle w:val="TableTextCentered"/>
            </w:pPr>
            <w:r w:rsidRPr="00A01F49">
              <w:t>—</w:t>
            </w:r>
          </w:p>
        </w:tc>
        <w:tc>
          <w:tcPr>
            <w:tcW w:w="1254" w:type="dxa"/>
          </w:tcPr>
          <w:p w14:paraId="03FDA1B4" w14:textId="77777777" w:rsidR="00F23783" w:rsidRPr="00A01F49" w:rsidRDefault="00F23783" w:rsidP="00F23783">
            <w:pPr>
              <w:pStyle w:val="TableTextCentered"/>
            </w:pPr>
            <w:r w:rsidRPr="00A01F49">
              <w:t>7.4</w:t>
            </w:r>
          </w:p>
        </w:tc>
        <w:tc>
          <w:tcPr>
            <w:tcW w:w="1255" w:type="dxa"/>
          </w:tcPr>
          <w:p w14:paraId="34311796" w14:textId="77777777" w:rsidR="00F23783" w:rsidRPr="00A01F49" w:rsidRDefault="00F23783" w:rsidP="00F23783">
            <w:pPr>
              <w:pStyle w:val="TableTextCentered"/>
            </w:pPr>
            <w:r w:rsidRPr="00A01F49">
              <w:t>7.5</w:t>
            </w:r>
          </w:p>
        </w:tc>
        <w:tc>
          <w:tcPr>
            <w:tcW w:w="1255" w:type="dxa"/>
          </w:tcPr>
          <w:p w14:paraId="5A629AE0" w14:textId="77777777" w:rsidR="00F23783" w:rsidRPr="00A01F49" w:rsidRDefault="00F23783" w:rsidP="00F23783">
            <w:pPr>
              <w:pStyle w:val="TableTextCentered"/>
            </w:pPr>
            <w:r w:rsidRPr="00A01F49">
              <w:t>4.3</w:t>
            </w:r>
          </w:p>
        </w:tc>
      </w:tr>
      <w:tr w:rsidR="00F23783" w:rsidRPr="00A01F49" w14:paraId="4E86B213" w14:textId="77777777" w:rsidTr="00F2378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9160B77" w14:textId="6F187C9C" w:rsidR="00F23783" w:rsidRPr="00A01F49" w:rsidRDefault="0000525D" w:rsidP="00F23783">
            <w:pPr>
              <w:pStyle w:val="TableText"/>
            </w:pPr>
            <w:r>
              <w:rPr>
                <w:spacing w:val="-4"/>
              </w:rPr>
              <w:t>English learner</w:t>
            </w:r>
          </w:p>
        </w:tc>
        <w:tc>
          <w:tcPr>
            <w:tcW w:w="1254" w:type="dxa"/>
          </w:tcPr>
          <w:p w14:paraId="2DC288E8" w14:textId="77777777" w:rsidR="00F23783" w:rsidRPr="00A01F49" w:rsidRDefault="00F23783" w:rsidP="00F23783">
            <w:pPr>
              <w:pStyle w:val="TableTextCentered"/>
            </w:pPr>
            <w:r w:rsidRPr="00A01F49">
              <w:t>256</w:t>
            </w:r>
          </w:p>
        </w:tc>
        <w:tc>
          <w:tcPr>
            <w:tcW w:w="1255" w:type="dxa"/>
          </w:tcPr>
          <w:p w14:paraId="1B0AFA5C" w14:textId="68FC2B65" w:rsidR="00F23783" w:rsidRPr="00A01F49" w:rsidRDefault="001C1EBC" w:rsidP="00F23783">
            <w:pPr>
              <w:pStyle w:val="TableTextCentered"/>
            </w:pPr>
            <w:r w:rsidRPr="00A01F49">
              <w:t>—</w:t>
            </w:r>
          </w:p>
        </w:tc>
        <w:tc>
          <w:tcPr>
            <w:tcW w:w="1254" w:type="dxa"/>
          </w:tcPr>
          <w:p w14:paraId="0F33593E" w14:textId="77777777" w:rsidR="00F23783" w:rsidRPr="00A01F49" w:rsidRDefault="00F23783" w:rsidP="00F23783">
            <w:pPr>
              <w:pStyle w:val="TableTextCentered"/>
            </w:pPr>
            <w:r w:rsidRPr="00A01F49">
              <w:t>4.4</w:t>
            </w:r>
          </w:p>
        </w:tc>
        <w:tc>
          <w:tcPr>
            <w:tcW w:w="1255" w:type="dxa"/>
          </w:tcPr>
          <w:p w14:paraId="3FF34D61" w14:textId="77777777" w:rsidR="00F23783" w:rsidRPr="00A01F49" w:rsidRDefault="00F23783" w:rsidP="00F23783">
            <w:pPr>
              <w:pStyle w:val="TableTextCentered"/>
            </w:pPr>
            <w:r w:rsidRPr="00A01F49">
              <w:t>3.9</w:t>
            </w:r>
          </w:p>
        </w:tc>
        <w:tc>
          <w:tcPr>
            <w:tcW w:w="1255" w:type="dxa"/>
          </w:tcPr>
          <w:p w14:paraId="73EC625E" w14:textId="77777777" w:rsidR="00F23783" w:rsidRPr="00A01F49" w:rsidRDefault="00F23783" w:rsidP="00F23783">
            <w:pPr>
              <w:pStyle w:val="TableTextCentered"/>
            </w:pPr>
            <w:r w:rsidRPr="00A01F49">
              <w:t>2.7</w:t>
            </w:r>
          </w:p>
        </w:tc>
      </w:tr>
      <w:tr w:rsidR="00F23783" w:rsidRPr="00A01F49" w14:paraId="26FA7455" w14:textId="77777777" w:rsidTr="00F23783">
        <w:trPr>
          <w:jc w:val="center"/>
        </w:trPr>
        <w:tc>
          <w:tcPr>
            <w:tcW w:w="3052" w:type="dxa"/>
          </w:tcPr>
          <w:p w14:paraId="206A5B8B" w14:textId="77777777" w:rsidR="00F23783" w:rsidRPr="00A01F49" w:rsidRDefault="00F23783" w:rsidP="00F23783">
            <w:pPr>
              <w:pStyle w:val="TableText"/>
            </w:pPr>
            <w:r w:rsidRPr="00A01F49">
              <w:t>Students w/disabilities</w:t>
            </w:r>
          </w:p>
        </w:tc>
        <w:tc>
          <w:tcPr>
            <w:tcW w:w="1254" w:type="dxa"/>
          </w:tcPr>
          <w:p w14:paraId="2B46B8C4" w14:textId="77777777" w:rsidR="00F23783" w:rsidRPr="00A01F49" w:rsidRDefault="00F23783" w:rsidP="00F23783">
            <w:pPr>
              <w:pStyle w:val="TableTextCentered"/>
            </w:pPr>
            <w:r w:rsidRPr="00A01F49">
              <w:t>455</w:t>
            </w:r>
          </w:p>
        </w:tc>
        <w:tc>
          <w:tcPr>
            <w:tcW w:w="1255" w:type="dxa"/>
          </w:tcPr>
          <w:p w14:paraId="532B05CD" w14:textId="77777777" w:rsidR="00F23783" w:rsidRPr="00A01F49" w:rsidRDefault="00F23783" w:rsidP="00F23783">
            <w:pPr>
              <w:pStyle w:val="TableTextCentered"/>
            </w:pPr>
            <w:r w:rsidRPr="00A01F49">
              <w:t>2.0</w:t>
            </w:r>
          </w:p>
        </w:tc>
        <w:tc>
          <w:tcPr>
            <w:tcW w:w="1254" w:type="dxa"/>
          </w:tcPr>
          <w:p w14:paraId="348A7811" w14:textId="77777777" w:rsidR="00F23783" w:rsidRPr="00A01F49" w:rsidRDefault="00F23783" w:rsidP="00F23783">
            <w:pPr>
              <w:pStyle w:val="TableTextCentered"/>
            </w:pPr>
            <w:r w:rsidRPr="00A01F49">
              <w:t>7.5</w:t>
            </w:r>
          </w:p>
        </w:tc>
        <w:tc>
          <w:tcPr>
            <w:tcW w:w="1255" w:type="dxa"/>
          </w:tcPr>
          <w:p w14:paraId="3F2D01E9" w14:textId="77777777" w:rsidR="00F23783" w:rsidRPr="00A01F49" w:rsidRDefault="00F23783" w:rsidP="00F23783">
            <w:pPr>
              <w:pStyle w:val="TableTextCentered"/>
            </w:pPr>
            <w:r w:rsidRPr="00A01F49">
              <w:t>7.7</w:t>
            </w:r>
          </w:p>
        </w:tc>
        <w:tc>
          <w:tcPr>
            <w:tcW w:w="1255" w:type="dxa"/>
          </w:tcPr>
          <w:p w14:paraId="3CAF2A67" w14:textId="77777777" w:rsidR="00F23783" w:rsidRPr="00A01F49" w:rsidRDefault="00F23783" w:rsidP="00F23783">
            <w:pPr>
              <w:pStyle w:val="TableTextCentered"/>
            </w:pPr>
            <w:r w:rsidRPr="00A01F49">
              <w:t>4.7</w:t>
            </w:r>
          </w:p>
        </w:tc>
      </w:tr>
    </w:tbl>
    <w:p w14:paraId="714D9C38" w14:textId="77777777" w:rsidR="00F23783" w:rsidRPr="00A01F49" w:rsidRDefault="00F23783" w:rsidP="00F23783">
      <w:pPr>
        <w:spacing w:line="240" w:lineRule="auto"/>
        <w:rPr>
          <w:rFonts w:ascii="Franklin Gothic Book" w:hAnsi="Franklin Gothic Book"/>
          <w:sz w:val="20"/>
          <w:szCs w:val="20"/>
        </w:rPr>
      </w:pPr>
    </w:p>
    <w:p w14:paraId="496F0B27" w14:textId="77777777" w:rsidR="00F23783" w:rsidRPr="00A01F49" w:rsidRDefault="00F23783" w:rsidP="00F23783">
      <w:pPr>
        <w:spacing w:line="240" w:lineRule="auto"/>
        <w:rPr>
          <w:rFonts w:ascii="Franklin Gothic Book" w:hAnsi="Franklin Gothic Book"/>
          <w:sz w:val="20"/>
          <w:szCs w:val="20"/>
        </w:rPr>
      </w:pPr>
      <w:bookmarkStart w:id="195" w:name="_Hlk138323870"/>
    </w:p>
    <w:p w14:paraId="440BA5EB" w14:textId="77777777" w:rsidR="00F23783" w:rsidRPr="00A01F49" w:rsidRDefault="00F23783" w:rsidP="00F23783">
      <w:pPr>
        <w:spacing w:line="240" w:lineRule="auto"/>
        <w:rPr>
          <w:rFonts w:ascii="Franklin Gothic Book" w:hAnsi="Franklin Gothic Book"/>
          <w:sz w:val="20"/>
          <w:szCs w:val="20"/>
        </w:rPr>
      </w:pPr>
    </w:p>
    <w:p w14:paraId="0DE8FE8B" w14:textId="77777777" w:rsidR="00F23783" w:rsidRPr="00A01F49" w:rsidRDefault="00F23783" w:rsidP="00F23783">
      <w:pPr>
        <w:spacing w:line="240" w:lineRule="auto"/>
        <w:rPr>
          <w:rFonts w:ascii="Franklin Gothic Book" w:hAnsi="Franklin Gothic Book"/>
          <w:sz w:val="20"/>
          <w:szCs w:val="20"/>
        </w:rPr>
      </w:pPr>
    </w:p>
    <w:p w14:paraId="3E79C9A0" w14:textId="77777777" w:rsidR="00F23783" w:rsidRPr="00A01F49" w:rsidRDefault="00F23783" w:rsidP="00F23783">
      <w:pPr>
        <w:spacing w:line="240" w:lineRule="auto"/>
        <w:rPr>
          <w:rFonts w:ascii="Franklin Gothic Book" w:hAnsi="Franklin Gothic Book"/>
          <w:sz w:val="20"/>
          <w:szCs w:val="20"/>
        </w:rPr>
      </w:pPr>
      <w:r w:rsidRPr="00A01F49">
        <w:rPr>
          <w:rFonts w:ascii="Franklin Gothic Book" w:hAnsi="Franklin Gothic Book"/>
          <w:sz w:val="20"/>
          <w:szCs w:val="20"/>
        </w:rPr>
        <w:br w:type="page"/>
      </w:r>
    </w:p>
    <w:p w14:paraId="5E5B1CB8" w14:textId="77777777" w:rsidR="00F23783" w:rsidRPr="00A01F49" w:rsidRDefault="00F23783" w:rsidP="00F23783">
      <w:pPr>
        <w:pStyle w:val="TableTitle0"/>
      </w:pPr>
      <w:bookmarkStart w:id="196" w:name="_Toc158035171"/>
      <w:r w:rsidRPr="00A01F49">
        <w:t>Table E21. Advanced Coursework Completion Rates by Student Group, 2021-2023</w:t>
      </w:r>
      <w:bookmarkEnd w:id="196"/>
    </w:p>
    <w:tbl>
      <w:tblPr>
        <w:tblStyle w:val="MSVTable1"/>
        <w:tblW w:w="5000" w:type="pct"/>
        <w:tblLook w:val="04A0" w:firstRow="1" w:lastRow="0" w:firstColumn="1" w:lastColumn="0" w:noHBand="0" w:noVBand="1"/>
      </w:tblPr>
      <w:tblGrid>
        <w:gridCol w:w="3049"/>
        <w:gridCol w:w="1259"/>
        <w:gridCol w:w="1259"/>
        <w:gridCol w:w="1259"/>
        <w:gridCol w:w="1259"/>
        <w:gridCol w:w="1259"/>
      </w:tblGrid>
      <w:tr w:rsidR="00F23783" w:rsidRPr="00A01F49" w14:paraId="15D0D5BA" w14:textId="77777777" w:rsidTr="00F23783">
        <w:trPr>
          <w:cnfStyle w:val="100000000000" w:firstRow="1" w:lastRow="0" w:firstColumn="0" w:lastColumn="0" w:oddVBand="0" w:evenVBand="0" w:oddHBand="0" w:evenHBand="0" w:firstRowFirstColumn="0" w:firstRowLastColumn="0" w:lastRowFirstColumn="0" w:lastRowLastColumn="0"/>
        </w:trPr>
        <w:tc>
          <w:tcPr>
            <w:tcW w:w="3052" w:type="dxa"/>
            <w:vAlign w:val="center"/>
          </w:tcPr>
          <w:p w14:paraId="68699DB3" w14:textId="77777777" w:rsidR="00F23783" w:rsidRPr="00A01F49" w:rsidRDefault="00F23783" w:rsidP="00F23783">
            <w:pPr>
              <w:pStyle w:val="TableColHeadingCenter"/>
            </w:pPr>
            <w:r w:rsidRPr="00A01F49">
              <w:t>Group</w:t>
            </w:r>
          </w:p>
        </w:tc>
        <w:tc>
          <w:tcPr>
            <w:tcW w:w="1260" w:type="dxa"/>
            <w:vAlign w:val="center"/>
          </w:tcPr>
          <w:p w14:paraId="36D3DA95" w14:textId="2D19A772" w:rsidR="00F23783" w:rsidRPr="00A01F49" w:rsidRDefault="00F23783" w:rsidP="00F23783">
            <w:pPr>
              <w:pStyle w:val="TableColHeadingCenter"/>
            </w:pPr>
            <w:r w:rsidRPr="00A01F49">
              <w:t xml:space="preserve"># </w:t>
            </w:r>
            <w:r w:rsidR="00AE0106" w:rsidRPr="00A01F49">
              <w:t>i</w:t>
            </w:r>
            <w:r w:rsidRPr="00A01F49">
              <w:t>ncluded (2023)</w:t>
            </w:r>
          </w:p>
        </w:tc>
        <w:tc>
          <w:tcPr>
            <w:tcW w:w="1260" w:type="dxa"/>
            <w:vAlign w:val="center"/>
          </w:tcPr>
          <w:p w14:paraId="787557F3" w14:textId="77777777" w:rsidR="00F23783" w:rsidRPr="00A01F49" w:rsidRDefault="00F23783" w:rsidP="00F23783">
            <w:pPr>
              <w:pStyle w:val="TableColHeadingCenter"/>
            </w:pPr>
            <w:r w:rsidRPr="00A01F49">
              <w:t>2021</w:t>
            </w:r>
          </w:p>
        </w:tc>
        <w:tc>
          <w:tcPr>
            <w:tcW w:w="1260" w:type="dxa"/>
            <w:vAlign w:val="center"/>
          </w:tcPr>
          <w:p w14:paraId="48BBEC9A" w14:textId="77777777" w:rsidR="00F23783" w:rsidRPr="00A01F49" w:rsidRDefault="00F23783" w:rsidP="00F23783">
            <w:pPr>
              <w:pStyle w:val="TableColHeadingCenter"/>
            </w:pPr>
            <w:r w:rsidRPr="00A01F49">
              <w:t>2022</w:t>
            </w:r>
          </w:p>
        </w:tc>
        <w:tc>
          <w:tcPr>
            <w:tcW w:w="1260" w:type="dxa"/>
            <w:vAlign w:val="center"/>
          </w:tcPr>
          <w:p w14:paraId="6C70BC5D" w14:textId="77777777" w:rsidR="00F23783" w:rsidRPr="00A01F49" w:rsidRDefault="00F23783" w:rsidP="00F23783">
            <w:pPr>
              <w:pStyle w:val="TableColHeadingCenter"/>
            </w:pPr>
            <w:r w:rsidRPr="00A01F49">
              <w:t>2023</w:t>
            </w:r>
          </w:p>
        </w:tc>
        <w:tc>
          <w:tcPr>
            <w:tcW w:w="1260" w:type="dxa"/>
            <w:vAlign w:val="center"/>
          </w:tcPr>
          <w:p w14:paraId="3BF7359F" w14:textId="77777777" w:rsidR="00F23783" w:rsidRPr="00A01F49" w:rsidRDefault="00F23783" w:rsidP="00F23783">
            <w:pPr>
              <w:pStyle w:val="TableColHeadingCenter"/>
            </w:pPr>
            <w:r w:rsidRPr="00A01F49">
              <w:t>State (2023)</w:t>
            </w:r>
          </w:p>
        </w:tc>
      </w:tr>
      <w:tr w:rsidR="00F23783" w:rsidRPr="00A01F49" w14:paraId="3C66C34F" w14:textId="77777777" w:rsidTr="00F23783">
        <w:trPr>
          <w:cnfStyle w:val="000000100000" w:firstRow="0" w:lastRow="0" w:firstColumn="0" w:lastColumn="0" w:oddVBand="0" w:evenVBand="0" w:oddHBand="1" w:evenHBand="0" w:firstRowFirstColumn="0" w:firstRowLastColumn="0" w:lastRowFirstColumn="0" w:lastRowLastColumn="0"/>
        </w:trPr>
        <w:tc>
          <w:tcPr>
            <w:tcW w:w="3052" w:type="dxa"/>
          </w:tcPr>
          <w:p w14:paraId="07A4068F" w14:textId="77777777" w:rsidR="00F23783" w:rsidRPr="00A01F49" w:rsidRDefault="00F23783" w:rsidP="00F23783">
            <w:pPr>
              <w:pStyle w:val="TableText"/>
            </w:pPr>
            <w:r w:rsidRPr="00A01F49">
              <w:t>All</w:t>
            </w:r>
          </w:p>
        </w:tc>
        <w:tc>
          <w:tcPr>
            <w:tcW w:w="1260" w:type="dxa"/>
          </w:tcPr>
          <w:p w14:paraId="3A9C4217" w14:textId="77777777" w:rsidR="00F23783" w:rsidRPr="00A01F49" w:rsidRDefault="00F23783" w:rsidP="00F23783">
            <w:pPr>
              <w:pStyle w:val="TableTextCentered"/>
            </w:pPr>
            <w:r w:rsidRPr="00A01F49">
              <w:t>258</w:t>
            </w:r>
          </w:p>
        </w:tc>
        <w:tc>
          <w:tcPr>
            <w:tcW w:w="1260" w:type="dxa"/>
          </w:tcPr>
          <w:p w14:paraId="17A0314B" w14:textId="77777777" w:rsidR="00F23783" w:rsidRPr="00A01F49" w:rsidRDefault="00F23783" w:rsidP="00F23783">
            <w:pPr>
              <w:pStyle w:val="TableTextCentered"/>
            </w:pPr>
            <w:r w:rsidRPr="00A01F49">
              <w:t>62.1</w:t>
            </w:r>
          </w:p>
        </w:tc>
        <w:tc>
          <w:tcPr>
            <w:tcW w:w="1260" w:type="dxa"/>
          </w:tcPr>
          <w:p w14:paraId="778FC1EA" w14:textId="77777777" w:rsidR="00F23783" w:rsidRPr="00A01F49" w:rsidRDefault="00F23783" w:rsidP="00F23783">
            <w:pPr>
              <w:pStyle w:val="TableTextCentered"/>
            </w:pPr>
            <w:r w:rsidRPr="00A01F49">
              <w:t>63.1</w:t>
            </w:r>
          </w:p>
        </w:tc>
        <w:tc>
          <w:tcPr>
            <w:tcW w:w="1260" w:type="dxa"/>
          </w:tcPr>
          <w:p w14:paraId="610F2CA3" w14:textId="77777777" w:rsidR="00F23783" w:rsidRPr="00A01F49" w:rsidRDefault="00F23783" w:rsidP="00F23783">
            <w:pPr>
              <w:pStyle w:val="TableTextCentered"/>
            </w:pPr>
            <w:r w:rsidRPr="00A01F49">
              <w:t>69.0</w:t>
            </w:r>
          </w:p>
        </w:tc>
        <w:tc>
          <w:tcPr>
            <w:tcW w:w="1260" w:type="dxa"/>
          </w:tcPr>
          <w:p w14:paraId="1E304228" w14:textId="77777777" w:rsidR="00F23783" w:rsidRPr="00A01F49" w:rsidRDefault="00F23783" w:rsidP="00F23783">
            <w:pPr>
              <w:pStyle w:val="TableTextCentered"/>
            </w:pPr>
            <w:r w:rsidRPr="00A01F49">
              <w:t>65.8</w:t>
            </w:r>
          </w:p>
        </w:tc>
      </w:tr>
      <w:tr w:rsidR="00F23783" w:rsidRPr="00A01F49" w14:paraId="007EDA88" w14:textId="77777777" w:rsidTr="00F23783">
        <w:tc>
          <w:tcPr>
            <w:tcW w:w="3052" w:type="dxa"/>
          </w:tcPr>
          <w:p w14:paraId="4D5F922D" w14:textId="77777777" w:rsidR="00F23783" w:rsidRPr="00A01F49" w:rsidRDefault="00F23783" w:rsidP="00F23783">
            <w:pPr>
              <w:pStyle w:val="TableText"/>
            </w:pPr>
            <w:r w:rsidRPr="00A01F49">
              <w:t>African American/Black</w:t>
            </w:r>
          </w:p>
        </w:tc>
        <w:tc>
          <w:tcPr>
            <w:tcW w:w="1260" w:type="dxa"/>
          </w:tcPr>
          <w:p w14:paraId="6677B870" w14:textId="77777777" w:rsidR="00F23783" w:rsidRPr="00A01F49" w:rsidRDefault="00F23783" w:rsidP="00F23783">
            <w:pPr>
              <w:pStyle w:val="TableTextCentered"/>
            </w:pPr>
            <w:r w:rsidRPr="00A01F49">
              <w:t>18</w:t>
            </w:r>
          </w:p>
        </w:tc>
        <w:tc>
          <w:tcPr>
            <w:tcW w:w="1260" w:type="dxa"/>
          </w:tcPr>
          <w:p w14:paraId="19EB96B4" w14:textId="77777777" w:rsidR="00F23783" w:rsidRPr="00A01F49" w:rsidRDefault="00F23783" w:rsidP="00F23783">
            <w:pPr>
              <w:pStyle w:val="TableTextCentered"/>
            </w:pPr>
            <w:r w:rsidRPr="00A01F49">
              <w:t>50.0</w:t>
            </w:r>
          </w:p>
        </w:tc>
        <w:tc>
          <w:tcPr>
            <w:tcW w:w="1260" w:type="dxa"/>
          </w:tcPr>
          <w:p w14:paraId="7E012E16" w14:textId="77777777" w:rsidR="00F23783" w:rsidRPr="00A01F49" w:rsidRDefault="00F23783" w:rsidP="00F23783">
            <w:pPr>
              <w:pStyle w:val="TableTextCentered"/>
            </w:pPr>
            <w:r w:rsidRPr="00A01F49">
              <w:t>60.0</w:t>
            </w:r>
          </w:p>
        </w:tc>
        <w:tc>
          <w:tcPr>
            <w:tcW w:w="1260" w:type="dxa"/>
          </w:tcPr>
          <w:p w14:paraId="0E51F2C3" w14:textId="77777777" w:rsidR="00F23783" w:rsidRPr="00A01F49" w:rsidRDefault="00F23783" w:rsidP="00F23783">
            <w:pPr>
              <w:pStyle w:val="TableTextCentered"/>
            </w:pPr>
            <w:r w:rsidRPr="00A01F49">
              <w:t>50.0</w:t>
            </w:r>
          </w:p>
        </w:tc>
        <w:tc>
          <w:tcPr>
            <w:tcW w:w="1260" w:type="dxa"/>
          </w:tcPr>
          <w:p w14:paraId="78DAE48C" w14:textId="77777777" w:rsidR="00F23783" w:rsidRPr="00A01F49" w:rsidRDefault="00F23783" w:rsidP="00F23783">
            <w:pPr>
              <w:pStyle w:val="TableTextCentered"/>
            </w:pPr>
            <w:r w:rsidRPr="00A01F49">
              <w:t>57.3</w:t>
            </w:r>
          </w:p>
        </w:tc>
      </w:tr>
      <w:tr w:rsidR="00F23783" w:rsidRPr="00A01F49" w14:paraId="3CE96126" w14:textId="77777777" w:rsidTr="00F23783">
        <w:trPr>
          <w:cnfStyle w:val="000000100000" w:firstRow="0" w:lastRow="0" w:firstColumn="0" w:lastColumn="0" w:oddVBand="0" w:evenVBand="0" w:oddHBand="1" w:evenHBand="0" w:firstRowFirstColumn="0" w:firstRowLastColumn="0" w:lastRowFirstColumn="0" w:lastRowLastColumn="0"/>
        </w:trPr>
        <w:tc>
          <w:tcPr>
            <w:tcW w:w="3052" w:type="dxa"/>
          </w:tcPr>
          <w:p w14:paraId="1D9236B3" w14:textId="77777777" w:rsidR="00F23783" w:rsidRPr="00A01F49" w:rsidRDefault="00F23783" w:rsidP="00F23783">
            <w:pPr>
              <w:pStyle w:val="TableText"/>
            </w:pPr>
            <w:r w:rsidRPr="00A01F49">
              <w:t>Asian</w:t>
            </w:r>
          </w:p>
        </w:tc>
        <w:tc>
          <w:tcPr>
            <w:tcW w:w="1260" w:type="dxa"/>
          </w:tcPr>
          <w:p w14:paraId="0D4939B6" w14:textId="77777777" w:rsidR="00F23783" w:rsidRPr="00A01F49" w:rsidRDefault="00F23783" w:rsidP="00F23783">
            <w:pPr>
              <w:pStyle w:val="TableTextCentered"/>
            </w:pPr>
            <w:r w:rsidRPr="00A01F49">
              <w:t>6</w:t>
            </w:r>
          </w:p>
        </w:tc>
        <w:tc>
          <w:tcPr>
            <w:tcW w:w="1260" w:type="dxa"/>
          </w:tcPr>
          <w:p w14:paraId="4D37C170" w14:textId="4C398D84" w:rsidR="00F23783" w:rsidRPr="00A01F49" w:rsidRDefault="001C1EBC" w:rsidP="00F23783">
            <w:pPr>
              <w:pStyle w:val="TableTextCentered"/>
            </w:pPr>
            <w:r w:rsidRPr="00A01F49">
              <w:t>—</w:t>
            </w:r>
          </w:p>
        </w:tc>
        <w:tc>
          <w:tcPr>
            <w:tcW w:w="1260" w:type="dxa"/>
          </w:tcPr>
          <w:p w14:paraId="6F04BE5D" w14:textId="56F6D745" w:rsidR="00F23783" w:rsidRPr="00A01F49" w:rsidRDefault="001C1EBC" w:rsidP="00F23783">
            <w:pPr>
              <w:pStyle w:val="TableTextCentered"/>
            </w:pPr>
            <w:r w:rsidRPr="00A01F49">
              <w:t>—</w:t>
            </w:r>
          </w:p>
        </w:tc>
        <w:tc>
          <w:tcPr>
            <w:tcW w:w="1260" w:type="dxa"/>
          </w:tcPr>
          <w:p w14:paraId="2407E1AF" w14:textId="77777777" w:rsidR="00F23783" w:rsidRPr="00A01F49" w:rsidRDefault="00F23783" w:rsidP="00F23783">
            <w:pPr>
              <w:pStyle w:val="TableTextCentered"/>
            </w:pPr>
            <w:r w:rsidRPr="00A01F49">
              <w:t>100</w:t>
            </w:r>
          </w:p>
        </w:tc>
        <w:tc>
          <w:tcPr>
            <w:tcW w:w="1260" w:type="dxa"/>
          </w:tcPr>
          <w:p w14:paraId="5D69BFA1" w14:textId="77777777" w:rsidR="00F23783" w:rsidRPr="00A01F49" w:rsidRDefault="00F23783" w:rsidP="00F23783">
            <w:pPr>
              <w:pStyle w:val="TableTextCentered"/>
            </w:pPr>
            <w:r w:rsidRPr="00A01F49">
              <w:t>84.9</w:t>
            </w:r>
          </w:p>
        </w:tc>
      </w:tr>
      <w:tr w:rsidR="00F23783" w:rsidRPr="00A01F49" w14:paraId="6F01345F" w14:textId="77777777" w:rsidTr="00F23783">
        <w:tc>
          <w:tcPr>
            <w:tcW w:w="3052" w:type="dxa"/>
          </w:tcPr>
          <w:p w14:paraId="6040CA97" w14:textId="77777777" w:rsidR="00F23783" w:rsidRPr="00A01F49" w:rsidRDefault="00F23783" w:rsidP="00F23783">
            <w:pPr>
              <w:pStyle w:val="TableText"/>
            </w:pPr>
            <w:r w:rsidRPr="00A01F49">
              <w:t>Hispanic/Latino</w:t>
            </w:r>
          </w:p>
        </w:tc>
        <w:tc>
          <w:tcPr>
            <w:tcW w:w="1260" w:type="dxa"/>
          </w:tcPr>
          <w:p w14:paraId="30A8F041" w14:textId="77777777" w:rsidR="00F23783" w:rsidRPr="00A01F49" w:rsidRDefault="00F23783" w:rsidP="00F23783">
            <w:pPr>
              <w:pStyle w:val="TableTextCentered"/>
            </w:pPr>
            <w:r w:rsidRPr="00A01F49">
              <w:t>49</w:t>
            </w:r>
          </w:p>
        </w:tc>
        <w:tc>
          <w:tcPr>
            <w:tcW w:w="1260" w:type="dxa"/>
          </w:tcPr>
          <w:p w14:paraId="5C15A895" w14:textId="77777777" w:rsidR="00F23783" w:rsidRPr="00A01F49" w:rsidRDefault="00F23783" w:rsidP="00F23783">
            <w:pPr>
              <w:pStyle w:val="TableTextCentered"/>
            </w:pPr>
            <w:r w:rsidRPr="00A01F49">
              <w:t>37.2</w:t>
            </w:r>
          </w:p>
        </w:tc>
        <w:tc>
          <w:tcPr>
            <w:tcW w:w="1260" w:type="dxa"/>
          </w:tcPr>
          <w:p w14:paraId="45F13418" w14:textId="77777777" w:rsidR="00F23783" w:rsidRPr="00A01F49" w:rsidRDefault="00F23783" w:rsidP="00F23783">
            <w:pPr>
              <w:pStyle w:val="TableTextCentered"/>
            </w:pPr>
            <w:r w:rsidRPr="00A01F49">
              <w:t>25.5</w:t>
            </w:r>
          </w:p>
        </w:tc>
        <w:tc>
          <w:tcPr>
            <w:tcW w:w="1260" w:type="dxa"/>
          </w:tcPr>
          <w:p w14:paraId="51685FFF" w14:textId="77777777" w:rsidR="00F23783" w:rsidRPr="00A01F49" w:rsidRDefault="00F23783" w:rsidP="00F23783">
            <w:pPr>
              <w:pStyle w:val="TableTextCentered"/>
            </w:pPr>
            <w:r w:rsidRPr="00A01F49">
              <w:t>40.8</w:t>
            </w:r>
          </w:p>
        </w:tc>
        <w:tc>
          <w:tcPr>
            <w:tcW w:w="1260" w:type="dxa"/>
          </w:tcPr>
          <w:p w14:paraId="2C37AD54" w14:textId="77777777" w:rsidR="00F23783" w:rsidRPr="00A01F49" w:rsidRDefault="00F23783" w:rsidP="00F23783">
            <w:pPr>
              <w:pStyle w:val="TableTextCentered"/>
            </w:pPr>
            <w:r w:rsidRPr="00A01F49">
              <w:t>51.2</w:t>
            </w:r>
          </w:p>
        </w:tc>
      </w:tr>
      <w:tr w:rsidR="00F23783" w:rsidRPr="00A01F49" w14:paraId="12D5AA38" w14:textId="77777777" w:rsidTr="00F23783">
        <w:trPr>
          <w:cnfStyle w:val="000000100000" w:firstRow="0" w:lastRow="0" w:firstColumn="0" w:lastColumn="0" w:oddVBand="0" w:evenVBand="0" w:oddHBand="1" w:evenHBand="0" w:firstRowFirstColumn="0" w:firstRowLastColumn="0" w:lastRowFirstColumn="0" w:lastRowLastColumn="0"/>
        </w:trPr>
        <w:tc>
          <w:tcPr>
            <w:tcW w:w="3052" w:type="dxa"/>
          </w:tcPr>
          <w:p w14:paraId="1C431DF2" w14:textId="77777777" w:rsidR="00F23783" w:rsidRPr="00A01F49" w:rsidRDefault="00F23783" w:rsidP="00F23783">
            <w:pPr>
              <w:pStyle w:val="TableText"/>
            </w:pPr>
            <w:r w:rsidRPr="00A01F49">
              <w:rPr>
                <w:rFonts w:cstheme="minorHAnsi"/>
              </w:rPr>
              <w:t>Multi-Race, non-Hispanic/Latino</w:t>
            </w:r>
          </w:p>
        </w:tc>
        <w:tc>
          <w:tcPr>
            <w:tcW w:w="1260" w:type="dxa"/>
          </w:tcPr>
          <w:p w14:paraId="55E08316" w14:textId="77777777" w:rsidR="00F23783" w:rsidRPr="00A01F49" w:rsidRDefault="00F23783" w:rsidP="00F23783">
            <w:pPr>
              <w:pStyle w:val="TableTextCentered"/>
            </w:pPr>
            <w:r w:rsidRPr="00A01F49">
              <w:t>4</w:t>
            </w:r>
          </w:p>
        </w:tc>
        <w:tc>
          <w:tcPr>
            <w:tcW w:w="1260" w:type="dxa"/>
          </w:tcPr>
          <w:p w14:paraId="2111C959" w14:textId="77777777" w:rsidR="00F23783" w:rsidRPr="00A01F49" w:rsidRDefault="00F23783" w:rsidP="00F23783">
            <w:pPr>
              <w:pStyle w:val="TableTextCentered"/>
            </w:pPr>
            <w:r w:rsidRPr="00A01F49">
              <w:t>50.0</w:t>
            </w:r>
          </w:p>
        </w:tc>
        <w:tc>
          <w:tcPr>
            <w:tcW w:w="1260" w:type="dxa"/>
          </w:tcPr>
          <w:p w14:paraId="42661374" w14:textId="77777777" w:rsidR="00F23783" w:rsidRPr="00A01F49" w:rsidRDefault="00F23783" w:rsidP="00F23783">
            <w:pPr>
              <w:pStyle w:val="TableTextCentered"/>
            </w:pPr>
            <w:r w:rsidRPr="00A01F49">
              <w:t>50.0</w:t>
            </w:r>
          </w:p>
        </w:tc>
        <w:tc>
          <w:tcPr>
            <w:tcW w:w="1260" w:type="dxa"/>
          </w:tcPr>
          <w:p w14:paraId="610524DA" w14:textId="56AD557F" w:rsidR="00F23783" w:rsidRPr="00A01F49" w:rsidRDefault="001C1EBC" w:rsidP="00F23783">
            <w:pPr>
              <w:pStyle w:val="TableTextCentered"/>
            </w:pPr>
            <w:r w:rsidRPr="00A01F49">
              <w:t>—</w:t>
            </w:r>
          </w:p>
        </w:tc>
        <w:tc>
          <w:tcPr>
            <w:tcW w:w="1260" w:type="dxa"/>
          </w:tcPr>
          <w:p w14:paraId="1D63A5A0" w14:textId="77777777" w:rsidR="00F23783" w:rsidRPr="00A01F49" w:rsidRDefault="00F23783" w:rsidP="00F23783">
            <w:pPr>
              <w:pStyle w:val="TableTextCentered"/>
            </w:pPr>
            <w:r w:rsidRPr="00A01F49">
              <w:t>67.4</w:t>
            </w:r>
          </w:p>
        </w:tc>
      </w:tr>
      <w:tr w:rsidR="00F23783" w:rsidRPr="00A01F49" w14:paraId="3E31B953" w14:textId="77777777" w:rsidTr="00F23783">
        <w:tc>
          <w:tcPr>
            <w:tcW w:w="3052" w:type="dxa"/>
          </w:tcPr>
          <w:p w14:paraId="29EFD793" w14:textId="77777777" w:rsidR="00F23783" w:rsidRPr="00A01F49" w:rsidRDefault="00F23783" w:rsidP="00F23783">
            <w:pPr>
              <w:pStyle w:val="TableText"/>
            </w:pPr>
            <w:r w:rsidRPr="00A01F49">
              <w:t>Native American</w:t>
            </w:r>
          </w:p>
        </w:tc>
        <w:tc>
          <w:tcPr>
            <w:tcW w:w="1260" w:type="dxa"/>
          </w:tcPr>
          <w:p w14:paraId="712DE2D7" w14:textId="77777777" w:rsidR="00F23783" w:rsidRPr="00A01F49" w:rsidRDefault="00F23783" w:rsidP="00F23783">
            <w:pPr>
              <w:pStyle w:val="TableTextCentered"/>
            </w:pPr>
            <w:r w:rsidRPr="00A01F49">
              <w:t>3</w:t>
            </w:r>
          </w:p>
        </w:tc>
        <w:tc>
          <w:tcPr>
            <w:tcW w:w="1260" w:type="dxa"/>
          </w:tcPr>
          <w:p w14:paraId="0864340A" w14:textId="52B5C466" w:rsidR="00F23783" w:rsidRPr="00A01F49" w:rsidRDefault="001C1EBC" w:rsidP="00F23783">
            <w:pPr>
              <w:pStyle w:val="TableTextCentered"/>
            </w:pPr>
            <w:r w:rsidRPr="00A01F49">
              <w:t>—</w:t>
            </w:r>
          </w:p>
        </w:tc>
        <w:tc>
          <w:tcPr>
            <w:tcW w:w="1260" w:type="dxa"/>
          </w:tcPr>
          <w:p w14:paraId="072D26B3" w14:textId="223C6009" w:rsidR="00F23783" w:rsidRPr="00A01F49" w:rsidRDefault="001C1EBC" w:rsidP="00F23783">
            <w:pPr>
              <w:pStyle w:val="TableTextCentered"/>
            </w:pPr>
            <w:r w:rsidRPr="00A01F49">
              <w:t>—</w:t>
            </w:r>
          </w:p>
        </w:tc>
        <w:tc>
          <w:tcPr>
            <w:tcW w:w="1260" w:type="dxa"/>
          </w:tcPr>
          <w:p w14:paraId="6A3243F1" w14:textId="013D1117" w:rsidR="00F23783" w:rsidRPr="00A01F49" w:rsidRDefault="001C1EBC" w:rsidP="00F23783">
            <w:pPr>
              <w:pStyle w:val="TableTextCentered"/>
            </w:pPr>
            <w:r w:rsidRPr="00A01F49">
              <w:t>—</w:t>
            </w:r>
          </w:p>
        </w:tc>
        <w:tc>
          <w:tcPr>
            <w:tcW w:w="1260" w:type="dxa"/>
          </w:tcPr>
          <w:p w14:paraId="2565671E" w14:textId="77777777" w:rsidR="00F23783" w:rsidRPr="00A01F49" w:rsidRDefault="00F23783" w:rsidP="00F23783">
            <w:pPr>
              <w:pStyle w:val="TableTextCentered"/>
            </w:pPr>
            <w:r w:rsidRPr="00A01F49">
              <w:t>50.6</w:t>
            </w:r>
          </w:p>
        </w:tc>
      </w:tr>
      <w:tr w:rsidR="00F23783" w:rsidRPr="00A01F49" w14:paraId="3169AA99" w14:textId="77777777" w:rsidTr="00F23783">
        <w:trPr>
          <w:cnfStyle w:val="000000100000" w:firstRow="0" w:lastRow="0" w:firstColumn="0" w:lastColumn="0" w:oddVBand="0" w:evenVBand="0" w:oddHBand="1" w:evenHBand="0" w:firstRowFirstColumn="0" w:firstRowLastColumn="0" w:lastRowFirstColumn="0" w:lastRowLastColumn="0"/>
        </w:trPr>
        <w:tc>
          <w:tcPr>
            <w:tcW w:w="3052" w:type="dxa"/>
          </w:tcPr>
          <w:p w14:paraId="149F6D50" w14:textId="77777777" w:rsidR="00F23783" w:rsidRPr="00A01F49" w:rsidRDefault="00F23783" w:rsidP="00F23783">
            <w:pPr>
              <w:pStyle w:val="TableText"/>
            </w:pPr>
            <w:r w:rsidRPr="00A01F49">
              <w:rPr>
                <w:rFonts w:eastAsia="Times New Roman"/>
                <w:spacing w:val="-4"/>
              </w:rPr>
              <w:t>Native Hawaiian, Pacific Islander</w:t>
            </w:r>
          </w:p>
        </w:tc>
        <w:tc>
          <w:tcPr>
            <w:tcW w:w="1260" w:type="dxa"/>
          </w:tcPr>
          <w:p w14:paraId="43314677" w14:textId="1EC54E56" w:rsidR="00F23783" w:rsidRPr="00A01F49" w:rsidRDefault="001C1EBC" w:rsidP="00F23783">
            <w:pPr>
              <w:pStyle w:val="TableTextCentered"/>
            </w:pPr>
            <w:r w:rsidRPr="00A01F49">
              <w:t>—</w:t>
            </w:r>
          </w:p>
        </w:tc>
        <w:tc>
          <w:tcPr>
            <w:tcW w:w="1260" w:type="dxa"/>
          </w:tcPr>
          <w:p w14:paraId="54692A1B" w14:textId="125B0ED1" w:rsidR="00F23783" w:rsidRPr="00A01F49" w:rsidRDefault="001C1EBC" w:rsidP="00F23783">
            <w:pPr>
              <w:pStyle w:val="TableTextCentered"/>
            </w:pPr>
            <w:r w:rsidRPr="00A01F49">
              <w:t>—</w:t>
            </w:r>
          </w:p>
        </w:tc>
        <w:tc>
          <w:tcPr>
            <w:tcW w:w="1260" w:type="dxa"/>
          </w:tcPr>
          <w:p w14:paraId="618136B5" w14:textId="4A54112C" w:rsidR="00F23783" w:rsidRPr="00A01F49" w:rsidRDefault="001C1EBC" w:rsidP="00F23783">
            <w:pPr>
              <w:pStyle w:val="TableTextCentered"/>
            </w:pPr>
            <w:r w:rsidRPr="00A01F49">
              <w:t>—</w:t>
            </w:r>
          </w:p>
        </w:tc>
        <w:tc>
          <w:tcPr>
            <w:tcW w:w="1260" w:type="dxa"/>
          </w:tcPr>
          <w:p w14:paraId="351CA2FC" w14:textId="1623B1BF" w:rsidR="00F23783" w:rsidRPr="00A01F49" w:rsidRDefault="001C1EBC" w:rsidP="00F23783">
            <w:pPr>
              <w:pStyle w:val="TableTextCentered"/>
            </w:pPr>
            <w:r w:rsidRPr="00A01F49">
              <w:t>—</w:t>
            </w:r>
          </w:p>
        </w:tc>
        <w:tc>
          <w:tcPr>
            <w:tcW w:w="1260" w:type="dxa"/>
          </w:tcPr>
          <w:p w14:paraId="26A5603C" w14:textId="77777777" w:rsidR="00F23783" w:rsidRPr="00A01F49" w:rsidRDefault="00F23783" w:rsidP="00F23783">
            <w:pPr>
              <w:pStyle w:val="TableTextCentered"/>
            </w:pPr>
            <w:r w:rsidRPr="00A01F49">
              <w:t>60.0</w:t>
            </w:r>
          </w:p>
        </w:tc>
      </w:tr>
      <w:tr w:rsidR="00F23783" w:rsidRPr="00A01F49" w14:paraId="75B8A28F" w14:textId="77777777" w:rsidTr="00F23783">
        <w:tc>
          <w:tcPr>
            <w:tcW w:w="3052" w:type="dxa"/>
          </w:tcPr>
          <w:p w14:paraId="3DC29064" w14:textId="77777777" w:rsidR="00F23783" w:rsidRPr="00A01F49" w:rsidRDefault="00F23783" w:rsidP="00F23783">
            <w:pPr>
              <w:pStyle w:val="TableText"/>
            </w:pPr>
            <w:r w:rsidRPr="00A01F49">
              <w:t>White</w:t>
            </w:r>
          </w:p>
        </w:tc>
        <w:tc>
          <w:tcPr>
            <w:tcW w:w="1260" w:type="dxa"/>
          </w:tcPr>
          <w:p w14:paraId="6C2A19E0" w14:textId="77777777" w:rsidR="00F23783" w:rsidRPr="00A01F49" w:rsidRDefault="00F23783" w:rsidP="00F23783">
            <w:pPr>
              <w:pStyle w:val="TableTextCentered"/>
            </w:pPr>
            <w:r w:rsidRPr="00A01F49">
              <w:t>178</w:t>
            </w:r>
          </w:p>
        </w:tc>
        <w:tc>
          <w:tcPr>
            <w:tcW w:w="1260" w:type="dxa"/>
          </w:tcPr>
          <w:p w14:paraId="262FA681" w14:textId="77777777" w:rsidR="00F23783" w:rsidRPr="00A01F49" w:rsidRDefault="00F23783" w:rsidP="00F23783">
            <w:pPr>
              <w:pStyle w:val="TableTextCentered"/>
            </w:pPr>
            <w:r w:rsidRPr="00A01F49">
              <w:t>68.1</w:t>
            </w:r>
          </w:p>
        </w:tc>
        <w:tc>
          <w:tcPr>
            <w:tcW w:w="1260" w:type="dxa"/>
          </w:tcPr>
          <w:p w14:paraId="0D136DB8" w14:textId="77777777" w:rsidR="00F23783" w:rsidRPr="00A01F49" w:rsidRDefault="00F23783" w:rsidP="00F23783">
            <w:pPr>
              <w:pStyle w:val="TableTextCentered"/>
            </w:pPr>
            <w:r w:rsidRPr="00A01F49">
              <w:t>71.6</w:t>
            </w:r>
          </w:p>
        </w:tc>
        <w:tc>
          <w:tcPr>
            <w:tcW w:w="1260" w:type="dxa"/>
          </w:tcPr>
          <w:p w14:paraId="3D64F0EE" w14:textId="77777777" w:rsidR="00F23783" w:rsidRPr="00A01F49" w:rsidRDefault="00F23783" w:rsidP="00F23783">
            <w:pPr>
              <w:pStyle w:val="TableTextCentered"/>
            </w:pPr>
            <w:r w:rsidRPr="00A01F49">
              <w:t>78.1</w:t>
            </w:r>
          </w:p>
        </w:tc>
        <w:tc>
          <w:tcPr>
            <w:tcW w:w="1260" w:type="dxa"/>
          </w:tcPr>
          <w:p w14:paraId="647BA011" w14:textId="77777777" w:rsidR="00F23783" w:rsidRPr="00A01F49" w:rsidRDefault="00F23783" w:rsidP="00F23783">
            <w:pPr>
              <w:pStyle w:val="TableTextCentered"/>
            </w:pPr>
            <w:r w:rsidRPr="00A01F49">
              <w:t>70.4</w:t>
            </w:r>
          </w:p>
        </w:tc>
      </w:tr>
      <w:tr w:rsidR="00F23783" w:rsidRPr="00A01F49" w14:paraId="18290658" w14:textId="77777777" w:rsidTr="00F23783">
        <w:trPr>
          <w:cnfStyle w:val="000000100000" w:firstRow="0" w:lastRow="0" w:firstColumn="0" w:lastColumn="0" w:oddVBand="0" w:evenVBand="0" w:oddHBand="1" w:evenHBand="0" w:firstRowFirstColumn="0" w:firstRowLastColumn="0" w:lastRowFirstColumn="0" w:lastRowLastColumn="0"/>
        </w:trPr>
        <w:tc>
          <w:tcPr>
            <w:tcW w:w="3052" w:type="dxa"/>
          </w:tcPr>
          <w:p w14:paraId="474147DA" w14:textId="77777777" w:rsidR="00F23783" w:rsidRPr="00A01F49" w:rsidRDefault="00F23783" w:rsidP="00F23783">
            <w:pPr>
              <w:pStyle w:val="TableText"/>
            </w:pPr>
            <w:r w:rsidRPr="00A01F49">
              <w:t>High needs</w:t>
            </w:r>
          </w:p>
        </w:tc>
        <w:tc>
          <w:tcPr>
            <w:tcW w:w="1260" w:type="dxa"/>
          </w:tcPr>
          <w:p w14:paraId="2E6E526F" w14:textId="77777777" w:rsidR="00F23783" w:rsidRPr="00A01F49" w:rsidRDefault="00F23783" w:rsidP="00F23783">
            <w:pPr>
              <w:pStyle w:val="TableTextCentered"/>
            </w:pPr>
            <w:r w:rsidRPr="00A01F49">
              <w:t>138</w:t>
            </w:r>
          </w:p>
        </w:tc>
        <w:tc>
          <w:tcPr>
            <w:tcW w:w="1260" w:type="dxa"/>
          </w:tcPr>
          <w:p w14:paraId="595D36CD" w14:textId="77777777" w:rsidR="00F23783" w:rsidRPr="00A01F49" w:rsidRDefault="00F23783" w:rsidP="00F23783">
            <w:pPr>
              <w:pStyle w:val="TableTextCentered"/>
            </w:pPr>
            <w:r w:rsidRPr="00A01F49">
              <w:t>38.0</w:t>
            </w:r>
          </w:p>
        </w:tc>
        <w:tc>
          <w:tcPr>
            <w:tcW w:w="1260" w:type="dxa"/>
          </w:tcPr>
          <w:p w14:paraId="680C4570" w14:textId="77777777" w:rsidR="00F23783" w:rsidRPr="00A01F49" w:rsidRDefault="00F23783" w:rsidP="00F23783">
            <w:pPr>
              <w:pStyle w:val="TableTextCentered"/>
            </w:pPr>
            <w:r w:rsidRPr="00A01F49">
              <w:t>42.5</w:t>
            </w:r>
          </w:p>
        </w:tc>
        <w:tc>
          <w:tcPr>
            <w:tcW w:w="1260" w:type="dxa"/>
          </w:tcPr>
          <w:p w14:paraId="39D0DA44" w14:textId="77777777" w:rsidR="00F23783" w:rsidRPr="00A01F49" w:rsidRDefault="00F23783" w:rsidP="00F23783">
            <w:pPr>
              <w:pStyle w:val="TableTextCentered"/>
            </w:pPr>
            <w:r w:rsidRPr="00A01F49">
              <w:t>51.4</w:t>
            </w:r>
          </w:p>
        </w:tc>
        <w:tc>
          <w:tcPr>
            <w:tcW w:w="1260" w:type="dxa"/>
          </w:tcPr>
          <w:p w14:paraId="1C5230DB" w14:textId="77777777" w:rsidR="00F23783" w:rsidRPr="00A01F49" w:rsidRDefault="00F23783" w:rsidP="00F23783">
            <w:pPr>
              <w:pStyle w:val="TableTextCentered"/>
            </w:pPr>
            <w:r w:rsidRPr="00A01F49">
              <w:t>49.8</w:t>
            </w:r>
          </w:p>
        </w:tc>
      </w:tr>
      <w:tr w:rsidR="00F23783" w:rsidRPr="00A01F49" w14:paraId="298F1762" w14:textId="77777777" w:rsidTr="00F23783">
        <w:tc>
          <w:tcPr>
            <w:tcW w:w="3052" w:type="dxa"/>
          </w:tcPr>
          <w:p w14:paraId="78E52E10" w14:textId="77777777" w:rsidR="00F23783" w:rsidRPr="00A01F49" w:rsidRDefault="00F23783" w:rsidP="00F23783">
            <w:pPr>
              <w:pStyle w:val="TableText"/>
            </w:pPr>
            <w:r w:rsidRPr="00A01F49">
              <w:t>Low income</w:t>
            </w:r>
          </w:p>
        </w:tc>
        <w:tc>
          <w:tcPr>
            <w:tcW w:w="1260" w:type="dxa"/>
          </w:tcPr>
          <w:p w14:paraId="0B2522B0" w14:textId="77777777" w:rsidR="00F23783" w:rsidRPr="00A01F49" w:rsidRDefault="00F23783" w:rsidP="00F23783">
            <w:pPr>
              <w:pStyle w:val="TableTextCentered"/>
            </w:pPr>
            <w:r w:rsidRPr="00A01F49">
              <w:t>121</w:t>
            </w:r>
          </w:p>
        </w:tc>
        <w:tc>
          <w:tcPr>
            <w:tcW w:w="1260" w:type="dxa"/>
          </w:tcPr>
          <w:p w14:paraId="2AB06B9E" w14:textId="7266A5A1" w:rsidR="00F23783" w:rsidRPr="00A01F49" w:rsidRDefault="001C1EBC" w:rsidP="00F23783">
            <w:pPr>
              <w:pStyle w:val="TableTextCentered"/>
            </w:pPr>
            <w:r w:rsidRPr="00A01F49">
              <w:t>—</w:t>
            </w:r>
          </w:p>
        </w:tc>
        <w:tc>
          <w:tcPr>
            <w:tcW w:w="1260" w:type="dxa"/>
          </w:tcPr>
          <w:p w14:paraId="4D1D5048" w14:textId="77777777" w:rsidR="00F23783" w:rsidRPr="00A01F49" w:rsidRDefault="00F23783" w:rsidP="00F23783">
            <w:pPr>
              <w:pStyle w:val="TableTextCentered"/>
            </w:pPr>
            <w:r w:rsidRPr="00A01F49">
              <w:t>44.9</w:t>
            </w:r>
          </w:p>
        </w:tc>
        <w:tc>
          <w:tcPr>
            <w:tcW w:w="1260" w:type="dxa"/>
          </w:tcPr>
          <w:p w14:paraId="789DC9B9" w14:textId="77777777" w:rsidR="00F23783" w:rsidRPr="00A01F49" w:rsidRDefault="00F23783" w:rsidP="00F23783">
            <w:pPr>
              <w:pStyle w:val="TableTextCentered"/>
            </w:pPr>
            <w:r w:rsidRPr="00A01F49">
              <w:t>54.5</w:t>
            </w:r>
          </w:p>
        </w:tc>
        <w:tc>
          <w:tcPr>
            <w:tcW w:w="1260" w:type="dxa"/>
          </w:tcPr>
          <w:p w14:paraId="5850A9CE" w14:textId="77777777" w:rsidR="00F23783" w:rsidRPr="00A01F49" w:rsidRDefault="00F23783" w:rsidP="00F23783">
            <w:pPr>
              <w:pStyle w:val="TableTextCentered"/>
            </w:pPr>
            <w:r w:rsidRPr="00A01F49">
              <w:t>50.7</w:t>
            </w:r>
          </w:p>
        </w:tc>
      </w:tr>
      <w:tr w:rsidR="00F23783" w:rsidRPr="00A01F49" w14:paraId="4F64D385" w14:textId="77777777" w:rsidTr="00F23783">
        <w:trPr>
          <w:cnfStyle w:val="000000100000" w:firstRow="0" w:lastRow="0" w:firstColumn="0" w:lastColumn="0" w:oddVBand="0" w:evenVBand="0" w:oddHBand="1" w:evenHBand="0" w:firstRowFirstColumn="0" w:firstRowLastColumn="0" w:lastRowFirstColumn="0" w:lastRowLastColumn="0"/>
        </w:trPr>
        <w:tc>
          <w:tcPr>
            <w:tcW w:w="3052" w:type="dxa"/>
          </w:tcPr>
          <w:p w14:paraId="7180D261" w14:textId="6BD6D0C7" w:rsidR="00F23783" w:rsidRPr="00A01F49" w:rsidRDefault="0000525D" w:rsidP="00F23783">
            <w:pPr>
              <w:pStyle w:val="TableText"/>
            </w:pPr>
            <w:r>
              <w:rPr>
                <w:spacing w:val="-4"/>
              </w:rPr>
              <w:t>English learner</w:t>
            </w:r>
          </w:p>
        </w:tc>
        <w:tc>
          <w:tcPr>
            <w:tcW w:w="1260" w:type="dxa"/>
          </w:tcPr>
          <w:p w14:paraId="7613D3E3" w14:textId="77777777" w:rsidR="00F23783" w:rsidRPr="00A01F49" w:rsidRDefault="00F23783" w:rsidP="00F23783">
            <w:pPr>
              <w:pStyle w:val="TableTextCentered"/>
            </w:pPr>
            <w:r w:rsidRPr="00A01F49">
              <w:t>17</w:t>
            </w:r>
          </w:p>
        </w:tc>
        <w:tc>
          <w:tcPr>
            <w:tcW w:w="1260" w:type="dxa"/>
          </w:tcPr>
          <w:p w14:paraId="71B4A705" w14:textId="77777777" w:rsidR="00F23783" w:rsidRPr="00A01F49" w:rsidRDefault="00F23783" w:rsidP="00F23783">
            <w:pPr>
              <w:pStyle w:val="TableTextCentered"/>
            </w:pPr>
            <w:r w:rsidRPr="00A01F49">
              <w:t>23.8</w:t>
            </w:r>
          </w:p>
        </w:tc>
        <w:tc>
          <w:tcPr>
            <w:tcW w:w="1260" w:type="dxa"/>
          </w:tcPr>
          <w:p w14:paraId="3A7858E3" w14:textId="77777777" w:rsidR="00F23783" w:rsidRPr="00A01F49" w:rsidRDefault="00F23783" w:rsidP="00F23783">
            <w:pPr>
              <w:pStyle w:val="TableTextCentered"/>
            </w:pPr>
            <w:r w:rsidRPr="00A01F49">
              <w:t>9.1</w:t>
            </w:r>
          </w:p>
        </w:tc>
        <w:tc>
          <w:tcPr>
            <w:tcW w:w="1260" w:type="dxa"/>
          </w:tcPr>
          <w:p w14:paraId="35F6CFDC" w14:textId="77777777" w:rsidR="00F23783" w:rsidRPr="00A01F49" w:rsidRDefault="00F23783" w:rsidP="00F23783">
            <w:pPr>
              <w:pStyle w:val="TableTextCentered"/>
            </w:pPr>
            <w:r w:rsidRPr="00A01F49">
              <w:t>11.8</w:t>
            </w:r>
          </w:p>
        </w:tc>
        <w:tc>
          <w:tcPr>
            <w:tcW w:w="1260" w:type="dxa"/>
          </w:tcPr>
          <w:p w14:paraId="58910B21" w14:textId="77777777" w:rsidR="00F23783" w:rsidRPr="00A01F49" w:rsidRDefault="00F23783" w:rsidP="00F23783">
            <w:pPr>
              <w:pStyle w:val="TableTextCentered"/>
            </w:pPr>
            <w:r w:rsidRPr="00A01F49">
              <w:t>31.7</w:t>
            </w:r>
          </w:p>
        </w:tc>
      </w:tr>
      <w:tr w:rsidR="00F23783" w:rsidRPr="00A01F49" w14:paraId="58E697E0" w14:textId="77777777" w:rsidTr="00F23783">
        <w:tc>
          <w:tcPr>
            <w:tcW w:w="3052" w:type="dxa"/>
          </w:tcPr>
          <w:p w14:paraId="6A1369AF" w14:textId="77777777" w:rsidR="00F23783" w:rsidRPr="00A01F49" w:rsidRDefault="00F23783" w:rsidP="00F23783">
            <w:pPr>
              <w:pStyle w:val="TableText"/>
            </w:pPr>
            <w:r w:rsidRPr="00A01F49">
              <w:t>Students w/disabilities</w:t>
            </w:r>
          </w:p>
        </w:tc>
        <w:tc>
          <w:tcPr>
            <w:tcW w:w="1260" w:type="dxa"/>
          </w:tcPr>
          <w:p w14:paraId="05CA4CA6" w14:textId="77777777" w:rsidR="00F23783" w:rsidRPr="00A01F49" w:rsidRDefault="00F23783" w:rsidP="00F23783">
            <w:pPr>
              <w:pStyle w:val="TableTextCentered"/>
            </w:pPr>
            <w:r w:rsidRPr="00A01F49">
              <w:t>31</w:t>
            </w:r>
          </w:p>
        </w:tc>
        <w:tc>
          <w:tcPr>
            <w:tcW w:w="1260" w:type="dxa"/>
          </w:tcPr>
          <w:p w14:paraId="3CEB2943" w14:textId="77777777" w:rsidR="00F23783" w:rsidRPr="00A01F49" w:rsidRDefault="00F23783" w:rsidP="00F23783">
            <w:pPr>
              <w:pStyle w:val="TableTextCentered"/>
            </w:pPr>
            <w:r w:rsidRPr="00A01F49">
              <w:t>10.0</w:t>
            </w:r>
          </w:p>
        </w:tc>
        <w:tc>
          <w:tcPr>
            <w:tcW w:w="1260" w:type="dxa"/>
          </w:tcPr>
          <w:p w14:paraId="249AC895" w14:textId="77777777" w:rsidR="00F23783" w:rsidRPr="00A01F49" w:rsidRDefault="00F23783" w:rsidP="00F23783">
            <w:pPr>
              <w:pStyle w:val="TableTextCentered"/>
            </w:pPr>
            <w:r w:rsidRPr="00A01F49">
              <w:t>5.0</w:t>
            </w:r>
          </w:p>
        </w:tc>
        <w:tc>
          <w:tcPr>
            <w:tcW w:w="1260" w:type="dxa"/>
          </w:tcPr>
          <w:p w14:paraId="610DBC6A" w14:textId="77777777" w:rsidR="00F23783" w:rsidRPr="00A01F49" w:rsidRDefault="00F23783" w:rsidP="00F23783">
            <w:pPr>
              <w:pStyle w:val="TableTextCentered"/>
            </w:pPr>
            <w:r w:rsidRPr="00A01F49">
              <w:t>16.1</w:t>
            </w:r>
          </w:p>
        </w:tc>
        <w:tc>
          <w:tcPr>
            <w:tcW w:w="1260" w:type="dxa"/>
          </w:tcPr>
          <w:p w14:paraId="670228DD" w14:textId="77777777" w:rsidR="00F23783" w:rsidRPr="00A01F49" w:rsidRDefault="00F23783" w:rsidP="00F23783">
            <w:pPr>
              <w:pStyle w:val="TableTextCentered"/>
            </w:pPr>
            <w:r w:rsidRPr="00A01F49">
              <w:t>36.0</w:t>
            </w:r>
          </w:p>
        </w:tc>
      </w:tr>
    </w:tbl>
    <w:p w14:paraId="1477E558" w14:textId="77777777" w:rsidR="00F23783" w:rsidRPr="00A01F49" w:rsidRDefault="00F23783" w:rsidP="00F23783">
      <w:pPr>
        <w:pStyle w:val="TableTitle0"/>
      </w:pPr>
      <w:bookmarkStart w:id="197" w:name="_Toc158035172"/>
      <w:r w:rsidRPr="00A01F49">
        <w:t>Table E22. Accountability Percentile and Classification, 2023</w:t>
      </w:r>
      <w:bookmarkEnd w:id="197"/>
    </w:p>
    <w:tbl>
      <w:tblPr>
        <w:tblStyle w:val="MSVTable1"/>
        <w:tblW w:w="5000" w:type="pct"/>
        <w:tblLook w:val="04A0" w:firstRow="1" w:lastRow="0" w:firstColumn="1" w:lastColumn="0" w:noHBand="0" w:noVBand="1"/>
      </w:tblPr>
      <w:tblGrid>
        <w:gridCol w:w="2305"/>
        <w:gridCol w:w="1273"/>
        <w:gridCol w:w="1016"/>
        <w:gridCol w:w="2348"/>
        <w:gridCol w:w="2402"/>
      </w:tblGrid>
      <w:tr w:rsidR="00F23783" w:rsidRPr="00A01F49" w14:paraId="6944E675" w14:textId="77777777" w:rsidTr="00F23783">
        <w:trPr>
          <w:cnfStyle w:val="100000000000" w:firstRow="1" w:lastRow="0" w:firstColumn="0" w:lastColumn="0" w:oddVBand="0" w:evenVBand="0" w:oddHBand="0" w:evenHBand="0" w:firstRowFirstColumn="0" w:firstRowLastColumn="0" w:lastRowFirstColumn="0" w:lastRowLastColumn="0"/>
        </w:trPr>
        <w:tc>
          <w:tcPr>
            <w:tcW w:w="2305" w:type="dxa"/>
            <w:vAlign w:val="center"/>
          </w:tcPr>
          <w:p w14:paraId="56A60C80" w14:textId="77777777" w:rsidR="00F23783" w:rsidRPr="00A01F49" w:rsidRDefault="00F23783" w:rsidP="00F23783">
            <w:pPr>
              <w:pStyle w:val="TableColHeadingCenter"/>
            </w:pPr>
            <w:r w:rsidRPr="00A01F49">
              <w:t>School</w:t>
            </w:r>
          </w:p>
        </w:tc>
        <w:tc>
          <w:tcPr>
            <w:tcW w:w="1273" w:type="dxa"/>
          </w:tcPr>
          <w:p w14:paraId="3B3A78CC" w14:textId="5F35EE6D" w:rsidR="00F23783" w:rsidRPr="00A01F49" w:rsidRDefault="00F23783" w:rsidP="00F23783">
            <w:pPr>
              <w:pStyle w:val="TableColHeadingCenter"/>
            </w:pPr>
            <w:r w:rsidRPr="00A01F49">
              <w:t xml:space="preserve">Progress </w:t>
            </w:r>
            <w:r w:rsidR="00AE0106" w:rsidRPr="00A01F49">
              <w:t>t</w:t>
            </w:r>
            <w:r w:rsidRPr="00A01F49">
              <w:t xml:space="preserve">oward </w:t>
            </w:r>
            <w:r w:rsidR="00AE0106" w:rsidRPr="00A01F49">
              <w:t>i</w:t>
            </w:r>
            <w:r w:rsidRPr="00A01F49">
              <w:t xml:space="preserve">mprovement </w:t>
            </w:r>
            <w:r w:rsidR="00AE0106" w:rsidRPr="00A01F49">
              <w:t>t</w:t>
            </w:r>
            <w:r w:rsidRPr="00A01F49">
              <w:t>argets (%)</w:t>
            </w:r>
          </w:p>
        </w:tc>
        <w:tc>
          <w:tcPr>
            <w:tcW w:w="1016" w:type="dxa"/>
            <w:vAlign w:val="center"/>
          </w:tcPr>
          <w:p w14:paraId="4D38EBF9" w14:textId="77777777" w:rsidR="00F23783" w:rsidRPr="00A01F49" w:rsidRDefault="00F23783" w:rsidP="00F23783">
            <w:pPr>
              <w:pStyle w:val="TableColHeadingCenter"/>
            </w:pPr>
            <w:r w:rsidRPr="00A01F49">
              <w:t>Percentile</w:t>
            </w:r>
          </w:p>
        </w:tc>
        <w:tc>
          <w:tcPr>
            <w:tcW w:w="2348" w:type="dxa"/>
            <w:vAlign w:val="center"/>
          </w:tcPr>
          <w:p w14:paraId="1BC17C56" w14:textId="3308B09A" w:rsidR="00F23783" w:rsidRPr="00A01F49" w:rsidRDefault="00F23783" w:rsidP="00F23783">
            <w:pPr>
              <w:pStyle w:val="TableColHeadingCenter"/>
            </w:pPr>
            <w:r w:rsidRPr="00A01F49">
              <w:t xml:space="preserve">Overall </w:t>
            </w:r>
            <w:r w:rsidR="00AE0106" w:rsidRPr="00A01F49">
              <w:t>c</w:t>
            </w:r>
            <w:r w:rsidRPr="00A01F49">
              <w:t>lassification</w:t>
            </w:r>
          </w:p>
        </w:tc>
        <w:tc>
          <w:tcPr>
            <w:tcW w:w="2402" w:type="dxa"/>
            <w:vAlign w:val="center"/>
          </w:tcPr>
          <w:p w14:paraId="68CBB0A7" w14:textId="6F6BD816" w:rsidR="00F23783" w:rsidRPr="00A01F49" w:rsidRDefault="00F23783" w:rsidP="00F23783">
            <w:pPr>
              <w:pStyle w:val="TableColHeadingCenter"/>
            </w:pPr>
            <w:r w:rsidRPr="00A01F49">
              <w:t xml:space="preserve">Reason for </w:t>
            </w:r>
            <w:r w:rsidR="00AE0106" w:rsidRPr="00A01F49">
              <w:t>c</w:t>
            </w:r>
            <w:r w:rsidRPr="00A01F49">
              <w:t>lassification</w:t>
            </w:r>
          </w:p>
        </w:tc>
      </w:tr>
      <w:tr w:rsidR="00F23783" w:rsidRPr="00A01F49" w14:paraId="273EF233" w14:textId="77777777" w:rsidTr="00F23783">
        <w:trPr>
          <w:cnfStyle w:val="000000100000" w:firstRow="0" w:lastRow="0" w:firstColumn="0" w:lastColumn="0" w:oddVBand="0" w:evenVBand="0" w:oddHBand="1" w:evenHBand="0" w:firstRowFirstColumn="0" w:firstRowLastColumn="0" w:lastRowFirstColumn="0" w:lastRowLastColumn="0"/>
        </w:trPr>
        <w:tc>
          <w:tcPr>
            <w:tcW w:w="2305" w:type="dxa"/>
            <w:vAlign w:val="center"/>
          </w:tcPr>
          <w:p w14:paraId="134A1702" w14:textId="77777777" w:rsidR="00F23783" w:rsidRPr="00A01F49" w:rsidRDefault="00F23783" w:rsidP="00F23783">
            <w:pPr>
              <w:pStyle w:val="TableText"/>
              <w:rPr>
                <w:szCs w:val="20"/>
              </w:rPr>
            </w:pPr>
            <w:r w:rsidRPr="00A01F49">
              <w:t>District</w:t>
            </w:r>
          </w:p>
        </w:tc>
        <w:tc>
          <w:tcPr>
            <w:tcW w:w="1273" w:type="dxa"/>
            <w:vAlign w:val="center"/>
          </w:tcPr>
          <w:p w14:paraId="1C616EE9" w14:textId="77777777" w:rsidR="00F23783" w:rsidRPr="00A01F49" w:rsidRDefault="00F23783" w:rsidP="00F23783">
            <w:pPr>
              <w:pStyle w:val="TableTextCentered"/>
            </w:pPr>
            <w:r w:rsidRPr="00A01F49">
              <w:t>41</w:t>
            </w:r>
          </w:p>
        </w:tc>
        <w:tc>
          <w:tcPr>
            <w:tcW w:w="1016" w:type="dxa"/>
            <w:vAlign w:val="center"/>
          </w:tcPr>
          <w:p w14:paraId="60E8A98C" w14:textId="14F5C4D3" w:rsidR="00F23783" w:rsidRPr="00A01F49" w:rsidRDefault="00802210" w:rsidP="00F23783">
            <w:pPr>
              <w:pStyle w:val="TableTextCentered"/>
              <w:rPr>
                <w:szCs w:val="20"/>
              </w:rPr>
            </w:pPr>
            <w:r w:rsidRPr="00A01F49">
              <w:t>—</w:t>
            </w:r>
          </w:p>
        </w:tc>
        <w:tc>
          <w:tcPr>
            <w:tcW w:w="2348" w:type="dxa"/>
            <w:vAlign w:val="center"/>
          </w:tcPr>
          <w:p w14:paraId="58BD55F2" w14:textId="77777777" w:rsidR="00F23783" w:rsidRPr="00A01F49" w:rsidRDefault="00F23783" w:rsidP="00F23783">
            <w:pPr>
              <w:pStyle w:val="TableTextCentered"/>
              <w:rPr>
                <w:szCs w:val="20"/>
              </w:rPr>
            </w:pPr>
            <w:r w:rsidRPr="00A01F49">
              <w:t>Not requiring assistance or intervention</w:t>
            </w:r>
          </w:p>
        </w:tc>
        <w:tc>
          <w:tcPr>
            <w:tcW w:w="2402" w:type="dxa"/>
            <w:vAlign w:val="center"/>
          </w:tcPr>
          <w:p w14:paraId="729708F1" w14:textId="77777777" w:rsidR="00F23783" w:rsidRPr="00A01F49" w:rsidRDefault="00F23783" w:rsidP="00F23783">
            <w:pPr>
              <w:pStyle w:val="TableTextCentered"/>
              <w:rPr>
                <w:szCs w:val="20"/>
              </w:rPr>
            </w:pPr>
            <w:r w:rsidRPr="00A01F49">
              <w:t>Moderate progress toward targets</w:t>
            </w:r>
          </w:p>
        </w:tc>
      </w:tr>
      <w:tr w:rsidR="00F23783" w:rsidRPr="00A01F49" w14:paraId="139105AC" w14:textId="77777777" w:rsidTr="00F23783">
        <w:tc>
          <w:tcPr>
            <w:tcW w:w="2305" w:type="dxa"/>
            <w:vAlign w:val="center"/>
          </w:tcPr>
          <w:p w14:paraId="34DE50B1" w14:textId="77777777" w:rsidR="00F23783" w:rsidRPr="00A01F49" w:rsidRDefault="00F23783" w:rsidP="00F23783">
            <w:pPr>
              <w:pStyle w:val="TableText"/>
              <w:rPr>
                <w:szCs w:val="20"/>
              </w:rPr>
            </w:pPr>
            <w:r w:rsidRPr="00A01F49">
              <w:rPr>
                <w:szCs w:val="20"/>
              </w:rPr>
              <w:t>Jefferson Elementary School</w:t>
            </w:r>
          </w:p>
        </w:tc>
        <w:tc>
          <w:tcPr>
            <w:tcW w:w="1273" w:type="dxa"/>
            <w:vAlign w:val="center"/>
          </w:tcPr>
          <w:p w14:paraId="4FCA58B0" w14:textId="77777777" w:rsidR="00F23783" w:rsidRPr="00A01F49" w:rsidRDefault="00F23783" w:rsidP="00F23783">
            <w:pPr>
              <w:pStyle w:val="TableTextCentered"/>
              <w:rPr>
                <w:szCs w:val="20"/>
              </w:rPr>
            </w:pPr>
            <w:r w:rsidRPr="00A01F49">
              <w:rPr>
                <w:szCs w:val="20"/>
              </w:rPr>
              <w:t>85</w:t>
            </w:r>
          </w:p>
        </w:tc>
        <w:tc>
          <w:tcPr>
            <w:tcW w:w="1016" w:type="dxa"/>
            <w:vAlign w:val="center"/>
          </w:tcPr>
          <w:p w14:paraId="20B92F3B" w14:textId="77777777" w:rsidR="00F23783" w:rsidRPr="00A01F49" w:rsidRDefault="00F23783" w:rsidP="00F23783">
            <w:pPr>
              <w:pStyle w:val="TableTextCentered"/>
              <w:rPr>
                <w:szCs w:val="20"/>
              </w:rPr>
            </w:pPr>
            <w:r w:rsidRPr="00A01F49">
              <w:rPr>
                <w:szCs w:val="20"/>
              </w:rPr>
              <w:t>73</w:t>
            </w:r>
          </w:p>
        </w:tc>
        <w:tc>
          <w:tcPr>
            <w:tcW w:w="2348" w:type="dxa"/>
            <w:vAlign w:val="center"/>
          </w:tcPr>
          <w:p w14:paraId="7B55B55C" w14:textId="77777777" w:rsidR="00F23783" w:rsidRPr="00A01F49" w:rsidRDefault="00F23783" w:rsidP="00F23783">
            <w:pPr>
              <w:pStyle w:val="TableTextCentered"/>
              <w:rPr>
                <w:szCs w:val="20"/>
              </w:rPr>
            </w:pPr>
            <w:r w:rsidRPr="00A01F49">
              <w:t>Not requiring assistance or intervention</w:t>
            </w:r>
          </w:p>
        </w:tc>
        <w:tc>
          <w:tcPr>
            <w:tcW w:w="2402" w:type="dxa"/>
            <w:vAlign w:val="center"/>
          </w:tcPr>
          <w:p w14:paraId="221B7CD7" w14:textId="77777777" w:rsidR="00F23783" w:rsidRPr="00A01F49" w:rsidRDefault="00F23783" w:rsidP="00F23783">
            <w:pPr>
              <w:pStyle w:val="TableTextCentered"/>
              <w:rPr>
                <w:szCs w:val="20"/>
              </w:rPr>
            </w:pPr>
            <w:r w:rsidRPr="00A01F49">
              <w:rPr>
                <w:szCs w:val="20"/>
              </w:rPr>
              <w:t>Meeting or exceeding targets</w:t>
            </w:r>
          </w:p>
        </w:tc>
      </w:tr>
      <w:tr w:rsidR="00F23783" w:rsidRPr="00A01F49" w14:paraId="1DCD42B5" w14:textId="77777777" w:rsidTr="00F23783">
        <w:trPr>
          <w:cnfStyle w:val="000000100000" w:firstRow="0" w:lastRow="0" w:firstColumn="0" w:lastColumn="0" w:oddVBand="0" w:evenVBand="0" w:oddHBand="1" w:evenHBand="0" w:firstRowFirstColumn="0" w:firstRowLastColumn="0" w:lastRowFirstColumn="0" w:lastRowLastColumn="0"/>
        </w:trPr>
        <w:tc>
          <w:tcPr>
            <w:tcW w:w="2305" w:type="dxa"/>
            <w:vAlign w:val="center"/>
          </w:tcPr>
          <w:p w14:paraId="3D93487D" w14:textId="77777777" w:rsidR="00F23783" w:rsidRPr="00A01F49" w:rsidRDefault="00F23783" w:rsidP="00F23783">
            <w:pPr>
              <w:pStyle w:val="TableText"/>
              <w:rPr>
                <w:szCs w:val="20"/>
              </w:rPr>
            </w:pPr>
            <w:r w:rsidRPr="00A01F49">
              <w:rPr>
                <w:szCs w:val="20"/>
              </w:rPr>
              <w:t>Memorial Park</w:t>
            </w:r>
          </w:p>
        </w:tc>
        <w:tc>
          <w:tcPr>
            <w:tcW w:w="1273" w:type="dxa"/>
            <w:vAlign w:val="center"/>
          </w:tcPr>
          <w:p w14:paraId="5650B54E" w14:textId="77777777" w:rsidR="00F23783" w:rsidRPr="00A01F49" w:rsidRDefault="00F23783" w:rsidP="00F23783">
            <w:pPr>
              <w:pStyle w:val="TableTextCentered"/>
              <w:rPr>
                <w:szCs w:val="20"/>
              </w:rPr>
            </w:pPr>
            <w:r w:rsidRPr="00A01F49">
              <w:rPr>
                <w:szCs w:val="20"/>
              </w:rPr>
              <w:t>81</w:t>
            </w:r>
          </w:p>
        </w:tc>
        <w:tc>
          <w:tcPr>
            <w:tcW w:w="1016" w:type="dxa"/>
            <w:vAlign w:val="center"/>
          </w:tcPr>
          <w:p w14:paraId="71485FA1" w14:textId="77777777" w:rsidR="00F23783" w:rsidRPr="00A01F49" w:rsidRDefault="00F23783" w:rsidP="00F23783">
            <w:pPr>
              <w:pStyle w:val="TableTextCentered"/>
              <w:rPr>
                <w:szCs w:val="20"/>
              </w:rPr>
            </w:pPr>
            <w:r w:rsidRPr="00A01F49">
              <w:rPr>
                <w:szCs w:val="20"/>
              </w:rPr>
              <w:t>52</w:t>
            </w:r>
          </w:p>
        </w:tc>
        <w:tc>
          <w:tcPr>
            <w:tcW w:w="2348" w:type="dxa"/>
            <w:vAlign w:val="center"/>
          </w:tcPr>
          <w:p w14:paraId="00898BB8" w14:textId="77777777" w:rsidR="00F23783" w:rsidRPr="00A01F49" w:rsidRDefault="00F23783" w:rsidP="00F23783">
            <w:pPr>
              <w:pStyle w:val="TableTextCentered"/>
              <w:rPr>
                <w:szCs w:val="20"/>
              </w:rPr>
            </w:pPr>
            <w:r w:rsidRPr="00A01F49">
              <w:t>Not requiring assistance or intervention</w:t>
            </w:r>
          </w:p>
        </w:tc>
        <w:tc>
          <w:tcPr>
            <w:tcW w:w="2402" w:type="dxa"/>
            <w:vAlign w:val="center"/>
          </w:tcPr>
          <w:p w14:paraId="37C1B86F" w14:textId="77777777" w:rsidR="00F23783" w:rsidRPr="00A01F49" w:rsidRDefault="00F23783" w:rsidP="00F23783">
            <w:pPr>
              <w:pStyle w:val="TableTextCentered"/>
              <w:rPr>
                <w:szCs w:val="20"/>
              </w:rPr>
            </w:pPr>
            <w:r w:rsidRPr="00A01F49">
              <w:rPr>
                <w:szCs w:val="20"/>
              </w:rPr>
              <w:t>Meeting or exceeding targets</w:t>
            </w:r>
          </w:p>
        </w:tc>
      </w:tr>
      <w:tr w:rsidR="00F23783" w:rsidRPr="00A01F49" w14:paraId="5A4F790B" w14:textId="77777777" w:rsidTr="00F23783">
        <w:tc>
          <w:tcPr>
            <w:tcW w:w="2305" w:type="dxa"/>
            <w:shd w:val="clear" w:color="auto" w:fill="auto"/>
            <w:vAlign w:val="center"/>
          </w:tcPr>
          <w:p w14:paraId="6684EA86" w14:textId="21C8B9A3" w:rsidR="00F23783" w:rsidRPr="00A01F49" w:rsidRDefault="00F23783" w:rsidP="00F23783">
            <w:pPr>
              <w:pStyle w:val="TableText"/>
              <w:rPr>
                <w:szCs w:val="20"/>
              </w:rPr>
            </w:pPr>
            <w:r w:rsidRPr="00A01F49">
              <w:rPr>
                <w:szCs w:val="20"/>
              </w:rPr>
              <w:t>R</w:t>
            </w:r>
            <w:r w:rsidR="00A52567">
              <w:rPr>
                <w:szCs w:val="20"/>
              </w:rPr>
              <w:t>.</w:t>
            </w:r>
            <w:r w:rsidRPr="00A01F49">
              <w:rPr>
                <w:szCs w:val="20"/>
              </w:rPr>
              <w:t xml:space="preserve"> Stewart Esten</w:t>
            </w:r>
          </w:p>
        </w:tc>
        <w:tc>
          <w:tcPr>
            <w:tcW w:w="1273" w:type="dxa"/>
            <w:vAlign w:val="center"/>
          </w:tcPr>
          <w:p w14:paraId="14260F8B" w14:textId="77777777" w:rsidR="00F23783" w:rsidRPr="00A01F49" w:rsidRDefault="00F23783" w:rsidP="00F23783">
            <w:pPr>
              <w:pStyle w:val="TableTextCentered"/>
              <w:rPr>
                <w:szCs w:val="20"/>
              </w:rPr>
            </w:pPr>
            <w:r w:rsidRPr="00A01F49">
              <w:rPr>
                <w:szCs w:val="20"/>
              </w:rPr>
              <w:t>76</w:t>
            </w:r>
          </w:p>
        </w:tc>
        <w:tc>
          <w:tcPr>
            <w:tcW w:w="1016" w:type="dxa"/>
            <w:vAlign w:val="center"/>
          </w:tcPr>
          <w:p w14:paraId="132EFA73" w14:textId="77777777" w:rsidR="00F23783" w:rsidRPr="00A01F49" w:rsidRDefault="00F23783" w:rsidP="00F23783">
            <w:pPr>
              <w:pStyle w:val="TableTextCentered"/>
              <w:rPr>
                <w:szCs w:val="20"/>
              </w:rPr>
            </w:pPr>
            <w:r w:rsidRPr="00A01F49">
              <w:rPr>
                <w:szCs w:val="20"/>
              </w:rPr>
              <w:t>61</w:t>
            </w:r>
          </w:p>
        </w:tc>
        <w:tc>
          <w:tcPr>
            <w:tcW w:w="2348" w:type="dxa"/>
            <w:vAlign w:val="center"/>
          </w:tcPr>
          <w:p w14:paraId="0C4AD50A" w14:textId="77777777" w:rsidR="00F23783" w:rsidRPr="00A01F49" w:rsidRDefault="00F23783" w:rsidP="00F23783">
            <w:pPr>
              <w:pStyle w:val="TableTextCentered"/>
              <w:rPr>
                <w:szCs w:val="20"/>
              </w:rPr>
            </w:pPr>
            <w:r w:rsidRPr="00A01F49">
              <w:t>Not requiring assistance or intervention</w:t>
            </w:r>
          </w:p>
        </w:tc>
        <w:tc>
          <w:tcPr>
            <w:tcW w:w="2402" w:type="dxa"/>
            <w:vAlign w:val="center"/>
          </w:tcPr>
          <w:p w14:paraId="2DDB8A25" w14:textId="77777777" w:rsidR="00F23783" w:rsidRPr="00A01F49" w:rsidRDefault="00F23783" w:rsidP="00F23783">
            <w:pPr>
              <w:pStyle w:val="TableTextCentered"/>
              <w:rPr>
                <w:szCs w:val="20"/>
              </w:rPr>
            </w:pPr>
            <w:r w:rsidRPr="00A01F49">
              <w:rPr>
                <w:szCs w:val="20"/>
              </w:rPr>
              <w:t>Meeting or exceeding targets</w:t>
            </w:r>
          </w:p>
        </w:tc>
      </w:tr>
      <w:tr w:rsidR="00F23783" w:rsidRPr="00A01F49" w14:paraId="470FF4B6" w14:textId="77777777" w:rsidTr="00F23783">
        <w:trPr>
          <w:cnfStyle w:val="000000100000" w:firstRow="0" w:lastRow="0" w:firstColumn="0" w:lastColumn="0" w:oddVBand="0" w:evenVBand="0" w:oddHBand="1" w:evenHBand="0" w:firstRowFirstColumn="0" w:firstRowLastColumn="0" w:lastRowFirstColumn="0" w:lastRowLastColumn="0"/>
        </w:trPr>
        <w:tc>
          <w:tcPr>
            <w:tcW w:w="2305" w:type="dxa"/>
            <w:vAlign w:val="center"/>
          </w:tcPr>
          <w:p w14:paraId="35E37F67" w14:textId="773789A1" w:rsidR="00F23783" w:rsidRPr="00A01F49" w:rsidRDefault="00F23783" w:rsidP="00F23783">
            <w:pPr>
              <w:pStyle w:val="TableText"/>
              <w:rPr>
                <w:szCs w:val="20"/>
              </w:rPr>
            </w:pPr>
            <w:r w:rsidRPr="00A01F49">
              <w:rPr>
                <w:szCs w:val="20"/>
              </w:rPr>
              <w:t>John W</w:t>
            </w:r>
            <w:r w:rsidR="00AE0106" w:rsidRPr="00A01F49">
              <w:rPr>
                <w:szCs w:val="20"/>
              </w:rPr>
              <w:t>.</w:t>
            </w:r>
            <w:r w:rsidRPr="00A01F49">
              <w:rPr>
                <w:szCs w:val="20"/>
              </w:rPr>
              <w:t xml:space="preserve"> Rogers Middle</w:t>
            </w:r>
          </w:p>
        </w:tc>
        <w:tc>
          <w:tcPr>
            <w:tcW w:w="1273" w:type="dxa"/>
            <w:vAlign w:val="center"/>
          </w:tcPr>
          <w:p w14:paraId="739B552D" w14:textId="77777777" w:rsidR="00F23783" w:rsidRPr="00A01F49" w:rsidRDefault="00F23783" w:rsidP="00F23783">
            <w:pPr>
              <w:pStyle w:val="TableTextCentered"/>
              <w:rPr>
                <w:szCs w:val="20"/>
              </w:rPr>
            </w:pPr>
            <w:r w:rsidRPr="00A01F49">
              <w:rPr>
                <w:szCs w:val="20"/>
              </w:rPr>
              <w:t>30</w:t>
            </w:r>
          </w:p>
        </w:tc>
        <w:tc>
          <w:tcPr>
            <w:tcW w:w="1016" w:type="dxa"/>
            <w:vAlign w:val="center"/>
          </w:tcPr>
          <w:p w14:paraId="291F997C" w14:textId="77777777" w:rsidR="00F23783" w:rsidRPr="00A01F49" w:rsidRDefault="00F23783" w:rsidP="00F23783">
            <w:pPr>
              <w:pStyle w:val="TableTextCentered"/>
              <w:rPr>
                <w:szCs w:val="20"/>
              </w:rPr>
            </w:pPr>
            <w:r w:rsidRPr="00A01F49">
              <w:rPr>
                <w:szCs w:val="20"/>
              </w:rPr>
              <w:t>30</w:t>
            </w:r>
          </w:p>
        </w:tc>
        <w:tc>
          <w:tcPr>
            <w:tcW w:w="2348" w:type="dxa"/>
            <w:vAlign w:val="center"/>
          </w:tcPr>
          <w:p w14:paraId="3C4FE085" w14:textId="77777777" w:rsidR="00F23783" w:rsidRPr="00A01F49" w:rsidRDefault="00F23783" w:rsidP="00F23783">
            <w:pPr>
              <w:pStyle w:val="TableTextCentered"/>
            </w:pPr>
            <w:r w:rsidRPr="00A01F49">
              <w:t>Not requiring assistance or intervention</w:t>
            </w:r>
          </w:p>
        </w:tc>
        <w:tc>
          <w:tcPr>
            <w:tcW w:w="2402" w:type="dxa"/>
            <w:vAlign w:val="center"/>
          </w:tcPr>
          <w:p w14:paraId="5F652A2D" w14:textId="77777777" w:rsidR="00F23783" w:rsidRPr="00A01F49" w:rsidRDefault="00F23783" w:rsidP="00F23783">
            <w:pPr>
              <w:pStyle w:val="TableTextCentered"/>
              <w:rPr>
                <w:szCs w:val="20"/>
              </w:rPr>
            </w:pPr>
            <w:r w:rsidRPr="00A01F49">
              <w:rPr>
                <w:szCs w:val="20"/>
              </w:rPr>
              <w:t>Moderate progress toward targets</w:t>
            </w:r>
          </w:p>
        </w:tc>
      </w:tr>
      <w:tr w:rsidR="00F23783" w:rsidRPr="00A01F49" w14:paraId="4B480D9C" w14:textId="77777777" w:rsidTr="00F23783">
        <w:tc>
          <w:tcPr>
            <w:tcW w:w="2305" w:type="dxa"/>
            <w:vAlign w:val="center"/>
          </w:tcPr>
          <w:p w14:paraId="4A2BC754" w14:textId="77777777" w:rsidR="00F23783" w:rsidRPr="00A01F49" w:rsidRDefault="00F23783" w:rsidP="00F23783">
            <w:pPr>
              <w:pStyle w:val="TableText"/>
              <w:rPr>
                <w:szCs w:val="20"/>
              </w:rPr>
            </w:pPr>
            <w:r w:rsidRPr="00A01F49">
              <w:rPr>
                <w:szCs w:val="20"/>
              </w:rPr>
              <w:t>Rockland Senior High</w:t>
            </w:r>
          </w:p>
        </w:tc>
        <w:tc>
          <w:tcPr>
            <w:tcW w:w="1273" w:type="dxa"/>
            <w:vAlign w:val="center"/>
          </w:tcPr>
          <w:p w14:paraId="0C8AB9DC" w14:textId="77777777" w:rsidR="00F23783" w:rsidRPr="00A01F49" w:rsidRDefault="00F23783" w:rsidP="00F23783">
            <w:pPr>
              <w:pStyle w:val="TableTextCentered"/>
              <w:rPr>
                <w:szCs w:val="20"/>
              </w:rPr>
            </w:pPr>
            <w:r w:rsidRPr="00A01F49">
              <w:rPr>
                <w:szCs w:val="20"/>
              </w:rPr>
              <w:t>43</w:t>
            </w:r>
          </w:p>
        </w:tc>
        <w:tc>
          <w:tcPr>
            <w:tcW w:w="1016" w:type="dxa"/>
            <w:vAlign w:val="center"/>
          </w:tcPr>
          <w:p w14:paraId="4108E651" w14:textId="77777777" w:rsidR="00F23783" w:rsidRPr="00A01F49" w:rsidRDefault="00F23783" w:rsidP="00F23783">
            <w:pPr>
              <w:pStyle w:val="TableTextCentered"/>
              <w:rPr>
                <w:szCs w:val="20"/>
              </w:rPr>
            </w:pPr>
            <w:r w:rsidRPr="00A01F49">
              <w:rPr>
                <w:szCs w:val="20"/>
              </w:rPr>
              <w:t>23</w:t>
            </w:r>
          </w:p>
        </w:tc>
        <w:tc>
          <w:tcPr>
            <w:tcW w:w="2348" w:type="dxa"/>
            <w:vAlign w:val="center"/>
          </w:tcPr>
          <w:p w14:paraId="0D789083" w14:textId="77777777" w:rsidR="00F23783" w:rsidRPr="00A01F49" w:rsidRDefault="00F23783" w:rsidP="00F23783">
            <w:pPr>
              <w:pStyle w:val="TableTextCentered"/>
              <w:rPr>
                <w:szCs w:val="20"/>
              </w:rPr>
            </w:pPr>
            <w:r w:rsidRPr="00A01F49">
              <w:t>Not requiring assistance or intervention</w:t>
            </w:r>
          </w:p>
        </w:tc>
        <w:tc>
          <w:tcPr>
            <w:tcW w:w="2402" w:type="dxa"/>
            <w:vAlign w:val="center"/>
          </w:tcPr>
          <w:p w14:paraId="654CB852" w14:textId="77777777" w:rsidR="00F23783" w:rsidRPr="00A01F49" w:rsidRDefault="00F23783" w:rsidP="00F23783">
            <w:pPr>
              <w:pStyle w:val="TableTextCentered"/>
              <w:rPr>
                <w:szCs w:val="20"/>
              </w:rPr>
            </w:pPr>
            <w:r w:rsidRPr="00A01F49">
              <w:rPr>
                <w:szCs w:val="20"/>
              </w:rPr>
              <w:t>Moderate progress toward targets</w:t>
            </w:r>
          </w:p>
        </w:tc>
      </w:tr>
      <w:bookmarkEnd w:id="195"/>
    </w:tbl>
    <w:p w14:paraId="263F0220" w14:textId="77777777" w:rsidR="00F23783" w:rsidRPr="00A01F49" w:rsidRDefault="00F23783" w:rsidP="00F23783">
      <w:pPr>
        <w:spacing w:line="240" w:lineRule="auto"/>
        <w:rPr>
          <w:rFonts w:ascii="Franklin Gothic Book" w:hAnsi="Franklin Gothic Book"/>
          <w:sz w:val="20"/>
          <w:szCs w:val="20"/>
        </w:rPr>
      </w:pPr>
    </w:p>
    <w:p w14:paraId="6854B97F" w14:textId="062D9DCC" w:rsidR="00254505" w:rsidRPr="00A01F49" w:rsidRDefault="00254505" w:rsidP="006E1875">
      <w:pPr>
        <w:pStyle w:val="BodyText"/>
      </w:pPr>
    </w:p>
    <w:sectPr w:rsidR="00254505" w:rsidRPr="00A01F49" w:rsidSect="009C016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48263" w14:textId="77777777" w:rsidR="008A0690" w:rsidRDefault="008A0690" w:rsidP="00B93273">
      <w:pPr>
        <w:spacing w:line="240" w:lineRule="auto"/>
      </w:pPr>
      <w:r>
        <w:separator/>
      </w:r>
    </w:p>
  </w:endnote>
  <w:endnote w:type="continuationSeparator" w:id="0">
    <w:p w14:paraId="4B1A3678" w14:textId="77777777" w:rsidR="008A0690" w:rsidRDefault="008A0690" w:rsidP="00B93273">
      <w:pPr>
        <w:spacing w:line="240" w:lineRule="auto"/>
      </w:pPr>
      <w:r>
        <w:continuationSeparator/>
      </w:r>
    </w:p>
  </w:endnote>
  <w:endnote w:type="continuationNotice" w:id="1">
    <w:p w14:paraId="2591ED4A" w14:textId="77777777" w:rsidR="008A0690" w:rsidRDefault="008A06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panose1 w:val="020B09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GSoeiKakugothic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22BE5" w14:textId="2B00BA75" w:rsidR="005A1AB3" w:rsidRPr="004668E7" w:rsidRDefault="005A1AB3" w:rsidP="005A1AB3">
    <w:pPr>
      <w:pStyle w:val="Footer"/>
    </w:pPr>
    <w:r w:rsidRPr="00242D33">
      <w:rPr>
        <w:rStyle w:val="FranklinGothicDemi"/>
        <w:color w:val="44546A" w:themeColor="text2"/>
      </w:rPr>
      <w:t>Rockland Public Schools</w:t>
    </w:r>
    <w:r w:rsidRPr="007F48AB">
      <w:rPr>
        <w:rStyle w:val="FranklinGothicDemi"/>
      </w:rPr>
      <w:t xml:space="preserve"> </w:t>
    </w:r>
    <w:r>
      <w:ptab w:relativeTo="margin" w:alignment="right" w:leader="none"/>
    </w:r>
    <w:r w:rsidRPr="0055077E">
      <w:t xml:space="preserve"> </w:t>
    </w:r>
    <w:r>
      <w:t>Targeted</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C-</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1</w:t>
    </w:r>
    <w:r w:rsidRPr="00B3679E">
      <w:rPr>
        <w:rStyle w:val="FranklinGothicDemi"/>
        <w:noProof/>
        <w:color w:val="44546A" w:themeColor="text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514F2" w14:textId="07D21114" w:rsidR="005A1AB3" w:rsidRPr="004668E7" w:rsidRDefault="005A1AB3" w:rsidP="005A1AB3">
    <w:pPr>
      <w:pStyle w:val="Footer"/>
    </w:pPr>
    <w:r w:rsidRPr="00242D33">
      <w:rPr>
        <w:rStyle w:val="FranklinGothicDemi"/>
        <w:color w:val="44546A" w:themeColor="text2"/>
      </w:rPr>
      <w:t>Rockland Public Schools</w:t>
    </w:r>
    <w:r w:rsidRPr="007F48AB">
      <w:rPr>
        <w:rStyle w:val="FranklinGothicDemi"/>
      </w:rPr>
      <w:t xml:space="preserve"> </w:t>
    </w:r>
    <w:r>
      <w:ptab w:relativeTo="margin" w:alignment="right" w:leader="none"/>
    </w:r>
    <w:r w:rsidRPr="0055077E">
      <w:t xml:space="preserve"> </w:t>
    </w:r>
    <w:r>
      <w:t>Targeted</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D-</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1</w:t>
    </w:r>
    <w:r w:rsidRPr="00B3679E">
      <w:rPr>
        <w:rStyle w:val="FranklinGothicDemi"/>
        <w:noProof/>
        <w:color w:val="44546A" w:themeColor="text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AE36B" w14:textId="1538F4F3" w:rsidR="00D52691" w:rsidRPr="004668E7" w:rsidRDefault="00D52691" w:rsidP="005A1AB3">
    <w:pPr>
      <w:pStyle w:val="Footer"/>
    </w:pPr>
    <w:r w:rsidRPr="00242D33">
      <w:rPr>
        <w:rStyle w:val="FranklinGothicDemi"/>
        <w:color w:val="44546A" w:themeColor="text2"/>
      </w:rPr>
      <w:t>Rockland Public Schools</w:t>
    </w:r>
    <w:r w:rsidRPr="007F48AB">
      <w:rPr>
        <w:rStyle w:val="FranklinGothicDemi"/>
      </w:rPr>
      <w:t xml:space="preserve"> </w:t>
    </w:r>
    <w:r>
      <w:ptab w:relativeTo="margin" w:alignment="right" w:leader="none"/>
    </w:r>
    <w:r w:rsidRPr="0055077E">
      <w:t xml:space="preserve"> </w:t>
    </w:r>
    <w:r>
      <w:t>Targeted</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E-</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1</w:t>
    </w:r>
    <w:r w:rsidRPr="00B3679E">
      <w:rPr>
        <w:rStyle w:val="FranklinGothicDemi"/>
        <w:noProof/>
        <w:color w:val="44546A"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E3C14" w14:textId="3BACC8F5" w:rsidR="007A7BFF" w:rsidRPr="004668E7" w:rsidRDefault="007A7BFF" w:rsidP="002E7525">
    <w:pPr>
      <w:pStyle w:val="Footer"/>
    </w:pPr>
    <w:r w:rsidRPr="00242D33">
      <w:rPr>
        <w:rStyle w:val="FranklinGothicDemi"/>
        <w:color w:val="44546A" w:themeColor="text2"/>
      </w:rPr>
      <w:t>Rockland Public Schools</w:t>
    </w:r>
    <w:r>
      <w:ptab w:relativeTo="margin" w:alignment="right" w:leader="none"/>
    </w:r>
    <w:r w:rsidRPr="0055077E">
      <w:t xml:space="preserve"> </w:t>
    </w:r>
    <w:r>
      <w:t>Targeted</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sidRPr="00B3679E">
      <w:rPr>
        <w:rStyle w:val="FranklinGothicDemi"/>
        <w:color w:val="44546A" w:themeColor="text2"/>
      </w:rPr>
      <w:t>1</w:t>
    </w:r>
    <w:r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A4B64" w14:textId="071C1B73" w:rsidR="00B41C43" w:rsidRPr="004668E7" w:rsidRDefault="00B41C43" w:rsidP="002E7525">
    <w:pPr>
      <w:pStyle w:val="Footer"/>
    </w:pPr>
    <w:r w:rsidRPr="00242D33">
      <w:rPr>
        <w:rStyle w:val="FranklinGothicDemi"/>
        <w:color w:val="44546A" w:themeColor="text2"/>
      </w:rPr>
      <w:t>Rockland Public Schools</w:t>
    </w:r>
    <w:r>
      <w:ptab w:relativeTo="margin" w:alignment="right" w:leader="none"/>
    </w:r>
    <w:r w:rsidRPr="0055077E">
      <w:t xml:space="preserve"> </w:t>
    </w:r>
    <w:r>
      <w:t>Targeted</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A-</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sidRPr="00B3679E">
      <w:rPr>
        <w:rStyle w:val="FranklinGothicDemi"/>
        <w:color w:val="44546A" w:themeColor="text2"/>
      </w:rPr>
      <w:t>1</w:t>
    </w:r>
    <w:r w:rsidRPr="00B3679E">
      <w:rPr>
        <w:rStyle w:val="FranklinGothicDemi"/>
        <w:noProof/>
        <w:color w:val="44546A" w:themeColor="text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9A61C" w14:textId="5C55B70F" w:rsidR="00B41C43" w:rsidRPr="004668E7" w:rsidRDefault="00B561D7" w:rsidP="00B561D7">
    <w:pPr>
      <w:pStyle w:val="Footer"/>
    </w:pPr>
    <w:r w:rsidRPr="00242D33">
      <w:rPr>
        <w:rStyle w:val="FranklinGothicDemi"/>
        <w:color w:val="44546A" w:themeColor="text2"/>
      </w:rPr>
      <w:t>Rockland Public Schools</w:t>
    </w:r>
    <w:r>
      <w:ptab w:relativeTo="margin" w:alignment="right" w:leader="none"/>
    </w:r>
    <w:r w:rsidRPr="0055077E">
      <w:t xml:space="preserve"> </w:t>
    </w:r>
    <w:r>
      <w:t>Targeted</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B-</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sidRPr="00581F7E">
      <w:rPr>
        <w:rStyle w:val="FranklinGothicDemi"/>
        <w:color w:val="44546A" w:themeColor="text2"/>
      </w:rPr>
      <w:t>1</w:t>
    </w:r>
    <w:r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AA2EA" w14:textId="77777777" w:rsidR="00B41C43" w:rsidRPr="001A7A2F" w:rsidRDefault="00B41C43">
    <w:pPr>
      <w:pStyle w:val="Footer"/>
      <w:pBdr>
        <w:top w:val="none" w:sz="0" w:space="0" w:color="auto"/>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A4E92" w14:textId="7B49BC29" w:rsidR="00B41C43" w:rsidRPr="004668E7" w:rsidRDefault="00DC6A45">
    <w:pPr>
      <w:pStyle w:val="Footer"/>
      <w:pBdr>
        <w:top w:val="none" w:sz="0" w:space="0" w:color="auto"/>
      </w:pBdr>
    </w:pPr>
    <w:r>
      <w:rPr>
        <w:rStyle w:val="FranklinGothicDemi"/>
        <w:color w:val="44546A" w:themeColor="text2"/>
      </w:rPr>
      <w:t>Rockland</w:t>
    </w:r>
    <w:r w:rsidR="00B41C43" w:rsidRPr="00B3679E">
      <w:rPr>
        <w:rStyle w:val="FranklinGothicDemi"/>
        <w:color w:val="44546A" w:themeColor="text2"/>
      </w:rPr>
      <w:t xml:space="preserve"> Public Schools</w:t>
    </w:r>
    <w:r w:rsidR="00B41C43" w:rsidRPr="007F48AB">
      <w:rPr>
        <w:rStyle w:val="FranklinGothicDemi"/>
      </w:rPr>
      <w:t xml:space="preserve"> </w:t>
    </w:r>
    <w:r w:rsidR="00B41C43">
      <w:ptab w:relativeTo="margin" w:alignment="right" w:leader="none"/>
    </w:r>
    <w:r w:rsidR="00B41C43" w:rsidRPr="0055077E">
      <w:t xml:space="preserve"> </w:t>
    </w:r>
    <w:r>
      <w:t>Targeted</w:t>
    </w:r>
    <w:r w:rsidRPr="0055077E">
      <w:t xml:space="preserve"> </w:t>
    </w:r>
    <w:r w:rsidR="00B41C43" w:rsidRPr="0055077E">
      <w:t>District Review Report</w:t>
    </w:r>
    <w:r w:rsidR="00B41C43">
      <w:t xml:space="preserve"> </w:t>
    </w:r>
    <w:r w:rsidR="00B41C43" w:rsidRPr="00B3679E">
      <w:rPr>
        <w:color w:val="44546A" w:themeColor="text2"/>
      </w:rPr>
      <w:t xml:space="preserve">■ </w:t>
    </w:r>
    <w:r w:rsidR="00B41C43" w:rsidRPr="00B3679E">
      <w:rPr>
        <w:rStyle w:val="FranklinGothicDemi"/>
        <w:color w:val="44546A" w:themeColor="text2"/>
      </w:rPr>
      <w:t>page B-</w:t>
    </w:r>
    <w:r w:rsidR="00B41C43" w:rsidRPr="00B3679E">
      <w:rPr>
        <w:rStyle w:val="FranklinGothicDemi"/>
        <w:color w:val="44546A" w:themeColor="text2"/>
      </w:rPr>
      <w:fldChar w:fldCharType="begin"/>
    </w:r>
    <w:r w:rsidR="00B41C43" w:rsidRPr="00B3679E">
      <w:rPr>
        <w:rStyle w:val="FranklinGothicDemi"/>
        <w:color w:val="44546A" w:themeColor="text2"/>
      </w:rPr>
      <w:instrText xml:space="preserve"> PAGE   \* MERGEFORMAT </w:instrText>
    </w:r>
    <w:r w:rsidR="00B41C43" w:rsidRPr="00B3679E">
      <w:rPr>
        <w:rStyle w:val="FranklinGothicDemi"/>
        <w:color w:val="44546A" w:themeColor="text2"/>
      </w:rPr>
      <w:fldChar w:fldCharType="separate"/>
    </w:r>
    <w:r w:rsidR="00B41C43">
      <w:rPr>
        <w:rStyle w:val="FranklinGothicDemi"/>
        <w:color w:val="44546A" w:themeColor="text2"/>
      </w:rPr>
      <w:t>2</w:t>
    </w:r>
    <w:r w:rsidR="00B41C43" w:rsidRPr="00B3679E">
      <w:rPr>
        <w:rStyle w:val="FranklinGothicDemi"/>
        <w:noProof/>
        <w:color w:val="44546A" w:themeColor="text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A366A" w14:textId="56C45DC4" w:rsidR="005A1AB3" w:rsidRPr="005C53D8" w:rsidRDefault="00B561D7" w:rsidP="00B561D7">
    <w:pPr>
      <w:pStyle w:val="Footer"/>
    </w:pPr>
    <w:r w:rsidRPr="00242D33">
      <w:rPr>
        <w:rStyle w:val="FranklinGothicDemi"/>
        <w:color w:val="44546A" w:themeColor="text2"/>
      </w:rPr>
      <w:t>Rockland Public Schools</w:t>
    </w:r>
    <w:r>
      <w:ptab w:relativeTo="margin" w:alignment="right" w:leader="none"/>
    </w:r>
    <w:r w:rsidRPr="0055077E">
      <w:t xml:space="preserve"> </w:t>
    </w:r>
    <w:r>
      <w:t>Targeted</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B-</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1</w:t>
    </w:r>
    <w:r w:rsidRPr="00B3679E">
      <w:rPr>
        <w:rStyle w:val="FranklinGothicDemi"/>
        <w:noProof/>
        <w:color w:val="44546A" w:themeColor="text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BECB1" w14:textId="464DFF32" w:rsidR="00B41C43" w:rsidRPr="005C53D8" w:rsidRDefault="00B561D7" w:rsidP="00B561D7">
    <w:pPr>
      <w:pStyle w:val="Footer"/>
    </w:pPr>
    <w:r w:rsidRPr="00242D33">
      <w:rPr>
        <w:rStyle w:val="FranklinGothicDemi"/>
        <w:color w:val="44546A" w:themeColor="text2"/>
      </w:rPr>
      <w:t>Rockland Public Schools</w:t>
    </w:r>
    <w:r>
      <w:ptab w:relativeTo="margin" w:alignment="right" w:leader="none"/>
    </w:r>
    <w:r w:rsidRPr="0055077E">
      <w:t xml:space="preserve"> </w:t>
    </w:r>
    <w:r>
      <w:t>Targeted</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B-</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1</w:t>
    </w:r>
    <w:r w:rsidRPr="00B3679E">
      <w:rPr>
        <w:rStyle w:val="FranklinGothicDemi"/>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26392" w14:textId="77777777" w:rsidR="008A0690" w:rsidRDefault="008A0690" w:rsidP="00B93273">
      <w:pPr>
        <w:spacing w:line="240" w:lineRule="auto"/>
      </w:pPr>
      <w:r>
        <w:separator/>
      </w:r>
    </w:p>
  </w:footnote>
  <w:footnote w:type="continuationSeparator" w:id="0">
    <w:p w14:paraId="0BABD596" w14:textId="77777777" w:rsidR="008A0690" w:rsidRDefault="008A0690" w:rsidP="00B93273">
      <w:pPr>
        <w:spacing w:line="240" w:lineRule="auto"/>
      </w:pPr>
      <w:r>
        <w:continuationSeparator/>
      </w:r>
    </w:p>
  </w:footnote>
  <w:footnote w:type="continuationNotice" w:id="1">
    <w:p w14:paraId="2099145B" w14:textId="77777777" w:rsidR="008A0690" w:rsidRDefault="008A0690">
      <w:pPr>
        <w:spacing w:line="240" w:lineRule="auto"/>
      </w:pPr>
    </w:p>
  </w:footnote>
  <w:footnote w:id="2">
    <w:p w14:paraId="3A82C61C" w14:textId="1BBDB2A3" w:rsidR="00FA7D0B" w:rsidRDefault="00FA7D0B">
      <w:pPr>
        <w:pStyle w:val="FootnoteText"/>
      </w:pPr>
      <w:r>
        <w:rPr>
          <w:rStyle w:val="FootnoteReference"/>
        </w:rPr>
        <w:footnoteRef/>
      </w:r>
      <w:r>
        <w:t xml:space="preserve"> </w:t>
      </w:r>
      <w:r>
        <w:rPr>
          <w:szCs w:val="18"/>
        </w:rPr>
        <w:t>DESE’s</w:t>
      </w:r>
      <w:r w:rsidRPr="00B408CF">
        <w:rPr>
          <w:szCs w:val="18"/>
        </w:rPr>
        <w:t xml:space="preserve"> District Standards and Indicators are at </w:t>
      </w:r>
      <w:hyperlink r:id="rId1" w:history="1">
        <w:r w:rsidRPr="00B408CF">
          <w:rPr>
            <w:rStyle w:val="Hyperlink"/>
            <w:szCs w:val="18"/>
          </w:rPr>
          <w:t>http://www.doe.mass.edu/accountability/district-review/district-standards-indicators.pdf</w:t>
        </w:r>
      </w:hyperlink>
      <w:r w:rsidRPr="00B408CF">
        <w:rPr>
          <w:szCs w:val="18"/>
        </w:rPr>
        <w:t>.</w:t>
      </w:r>
    </w:p>
  </w:footnote>
  <w:footnote w:id="3">
    <w:p w14:paraId="4D3EF6CC" w14:textId="77777777" w:rsidR="008672D4" w:rsidRDefault="008672D4" w:rsidP="008672D4">
      <w:pPr>
        <w:pStyle w:val="FootnoteText"/>
      </w:pPr>
      <w:r>
        <w:rPr>
          <w:rStyle w:val="FootnoteReference"/>
        </w:rPr>
        <w:footnoteRef/>
      </w:r>
      <w:r>
        <w:t xml:space="preserve"> </w:t>
      </w:r>
      <w:r w:rsidRPr="00B408CF">
        <w:rPr>
          <w:szCs w:val="18"/>
        </w:rPr>
        <w:t xml:space="preserve">For more information on the Teachstone CLASS protocol, visit </w:t>
      </w:r>
      <w:hyperlink r:id="rId2" w:history="1">
        <w:r w:rsidRPr="00B408CF">
          <w:rPr>
            <w:rStyle w:val="Hyperlink"/>
            <w:szCs w:val="18"/>
          </w:rPr>
          <w:t>https://teachstone.com/class/</w:t>
        </w:r>
      </w:hyperlink>
      <w:r w:rsidRPr="00B408CF">
        <w:rPr>
          <w:szCs w:val="18"/>
        </w:rPr>
        <w:t>.</w:t>
      </w:r>
    </w:p>
  </w:footnote>
  <w:footnote w:id="4">
    <w:p w14:paraId="5BFF1415" w14:textId="4DC1E127" w:rsidR="00FA7D0B" w:rsidRDefault="00FA7D0B">
      <w:pPr>
        <w:pStyle w:val="FootnoteText"/>
      </w:pPr>
      <w:r>
        <w:rPr>
          <w:rStyle w:val="FootnoteReference"/>
        </w:rPr>
        <w:footnoteRef/>
      </w:r>
      <w:r>
        <w:t xml:space="preserve"> CURATE: CUrriculum RAtings by TEachers. See </w:t>
      </w:r>
      <w:hyperlink r:id="rId3" w:history="1">
        <w:r w:rsidRPr="00FA7D0B">
          <w:rPr>
            <w:rStyle w:val="Hyperlink"/>
          </w:rPr>
          <w:t>https://www.doe.mass.edu/instruction/curate</w:t>
        </w:r>
      </w:hyperlink>
      <w:r>
        <w:t>.</w:t>
      </w:r>
    </w:p>
  </w:footnote>
  <w:footnote w:id="5">
    <w:p w14:paraId="4EED62CC" w14:textId="78D9F0B0" w:rsidR="0073016C" w:rsidRDefault="0073016C">
      <w:pPr>
        <w:pStyle w:val="FootnoteText"/>
      </w:pPr>
      <w:r>
        <w:rPr>
          <w:rStyle w:val="FootnoteReference"/>
        </w:rPr>
        <w:footnoteRef/>
      </w:r>
      <w:r>
        <w:t xml:space="preserve"> Average SGP ranges: Very Low Growth = 1.0-29.9, Low Growth = 30.0-39.9, Typical Growth = 40.0-59.9, Exceeded Typical Growth = 60.0 or higher.</w:t>
      </w:r>
    </w:p>
  </w:footnote>
  <w:footnote w:id="6">
    <w:p w14:paraId="6EFDEBB9" w14:textId="77777777" w:rsidR="00B41C43" w:rsidRPr="00F008EE" w:rsidRDefault="00B41C43" w:rsidP="00B41C43">
      <w:pPr>
        <w:pStyle w:val="FootnoteText"/>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91809" w14:textId="77777777" w:rsidR="00B41C43" w:rsidRPr="00FF6528" w:rsidRDefault="00B41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B12EF"/>
    <w:multiLevelType w:val="multilevel"/>
    <w:tmpl w:val="3802ECC0"/>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bullet"/>
      <w:pStyle w:val="TableBullet2"/>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41C1F44"/>
    <w:multiLevelType w:val="hybridMultilevel"/>
    <w:tmpl w:val="EB04B120"/>
    <w:lvl w:ilvl="0" w:tplc="A67672A0">
      <w:numFmt w:val="bullet"/>
      <w:lvlText w:val=""/>
      <w:lvlJc w:val="left"/>
      <w:pPr>
        <w:ind w:left="720" w:hanging="360"/>
      </w:pPr>
      <w:rPr>
        <w:rFonts w:ascii="Symbol" w:eastAsiaTheme="minorHAnsi" w:hAnsi="Symbol"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6604C1"/>
    <w:multiLevelType w:val="hybridMultilevel"/>
    <w:tmpl w:val="3146CC2E"/>
    <w:lvl w:ilvl="0" w:tplc="C4706EF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6" w15:restartNumberingAfterBreak="0">
    <w:nsid w:val="2E0C3C89"/>
    <w:multiLevelType w:val="hybridMultilevel"/>
    <w:tmpl w:val="4E42B130"/>
    <w:lvl w:ilvl="0" w:tplc="05249A90">
      <w:start w:val="1"/>
      <w:numFmt w:val="decimal"/>
      <w:lvlText w:val="%1."/>
      <w:lvlJc w:val="left"/>
      <w:pPr>
        <w:ind w:left="1020" w:hanging="360"/>
      </w:pPr>
    </w:lvl>
    <w:lvl w:ilvl="1" w:tplc="2408CD60">
      <w:start w:val="1"/>
      <w:numFmt w:val="decimal"/>
      <w:lvlText w:val="%2."/>
      <w:lvlJc w:val="left"/>
      <w:pPr>
        <w:ind w:left="1020" w:hanging="360"/>
      </w:pPr>
    </w:lvl>
    <w:lvl w:ilvl="2" w:tplc="90161250">
      <w:start w:val="1"/>
      <w:numFmt w:val="decimal"/>
      <w:lvlText w:val="%3."/>
      <w:lvlJc w:val="left"/>
      <w:pPr>
        <w:ind w:left="1020" w:hanging="360"/>
      </w:pPr>
    </w:lvl>
    <w:lvl w:ilvl="3" w:tplc="EF289BD2">
      <w:start w:val="1"/>
      <w:numFmt w:val="decimal"/>
      <w:lvlText w:val="%4."/>
      <w:lvlJc w:val="left"/>
      <w:pPr>
        <w:ind w:left="1020" w:hanging="360"/>
      </w:pPr>
    </w:lvl>
    <w:lvl w:ilvl="4" w:tplc="414E98FC">
      <w:start w:val="1"/>
      <w:numFmt w:val="decimal"/>
      <w:lvlText w:val="%5."/>
      <w:lvlJc w:val="left"/>
      <w:pPr>
        <w:ind w:left="1020" w:hanging="360"/>
      </w:pPr>
    </w:lvl>
    <w:lvl w:ilvl="5" w:tplc="8242AAB6">
      <w:start w:val="1"/>
      <w:numFmt w:val="decimal"/>
      <w:lvlText w:val="%6."/>
      <w:lvlJc w:val="left"/>
      <w:pPr>
        <w:ind w:left="1020" w:hanging="360"/>
      </w:pPr>
    </w:lvl>
    <w:lvl w:ilvl="6" w:tplc="B8845686">
      <w:start w:val="1"/>
      <w:numFmt w:val="decimal"/>
      <w:lvlText w:val="%7."/>
      <w:lvlJc w:val="left"/>
      <w:pPr>
        <w:ind w:left="1020" w:hanging="360"/>
      </w:pPr>
    </w:lvl>
    <w:lvl w:ilvl="7" w:tplc="AE8849E8">
      <w:start w:val="1"/>
      <w:numFmt w:val="decimal"/>
      <w:lvlText w:val="%8."/>
      <w:lvlJc w:val="left"/>
      <w:pPr>
        <w:ind w:left="1020" w:hanging="360"/>
      </w:pPr>
    </w:lvl>
    <w:lvl w:ilvl="8" w:tplc="D0504144">
      <w:start w:val="1"/>
      <w:numFmt w:val="decimal"/>
      <w:lvlText w:val="%9."/>
      <w:lvlJc w:val="left"/>
      <w:pPr>
        <w:ind w:left="1020" w:hanging="360"/>
      </w:pPr>
    </w:lvl>
  </w:abstractNum>
  <w:abstractNum w:abstractNumId="7"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8009B5"/>
    <w:multiLevelType w:val="hybridMultilevel"/>
    <w:tmpl w:val="34283228"/>
    <w:styleLink w:val="TableBulletList"/>
    <w:lvl w:ilvl="0" w:tplc="848A296E">
      <w:start w:val="1"/>
      <w:numFmt w:val="decimal"/>
      <w:lvlText w:val="%1."/>
      <w:lvlJc w:val="left"/>
      <w:pPr>
        <w:ind w:left="1020" w:hanging="360"/>
      </w:pPr>
    </w:lvl>
    <w:lvl w:ilvl="1" w:tplc="BDF4D6D0">
      <w:start w:val="1"/>
      <w:numFmt w:val="decimal"/>
      <w:lvlText w:val="%2."/>
      <w:lvlJc w:val="left"/>
      <w:pPr>
        <w:ind w:left="1020" w:hanging="360"/>
      </w:pPr>
    </w:lvl>
    <w:lvl w:ilvl="2" w:tplc="829633F4">
      <w:start w:val="1"/>
      <w:numFmt w:val="decimal"/>
      <w:lvlText w:val="%3."/>
      <w:lvlJc w:val="left"/>
      <w:pPr>
        <w:ind w:left="1020" w:hanging="360"/>
      </w:pPr>
    </w:lvl>
    <w:lvl w:ilvl="3" w:tplc="A6BE37CA">
      <w:start w:val="1"/>
      <w:numFmt w:val="decimal"/>
      <w:lvlText w:val="%4."/>
      <w:lvlJc w:val="left"/>
      <w:pPr>
        <w:ind w:left="1020" w:hanging="360"/>
      </w:pPr>
    </w:lvl>
    <w:lvl w:ilvl="4" w:tplc="A6C67EDE">
      <w:start w:val="1"/>
      <w:numFmt w:val="decimal"/>
      <w:lvlText w:val="%5."/>
      <w:lvlJc w:val="left"/>
      <w:pPr>
        <w:ind w:left="1020" w:hanging="360"/>
      </w:pPr>
    </w:lvl>
    <w:lvl w:ilvl="5" w:tplc="9428693C">
      <w:start w:val="1"/>
      <w:numFmt w:val="decimal"/>
      <w:lvlText w:val="%6."/>
      <w:lvlJc w:val="left"/>
      <w:pPr>
        <w:ind w:left="1020" w:hanging="360"/>
      </w:pPr>
    </w:lvl>
    <w:lvl w:ilvl="6" w:tplc="90CEB824">
      <w:start w:val="1"/>
      <w:numFmt w:val="decimal"/>
      <w:lvlText w:val="%7."/>
      <w:lvlJc w:val="left"/>
      <w:pPr>
        <w:ind w:left="1020" w:hanging="360"/>
      </w:pPr>
    </w:lvl>
    <w:lvl w:ilvl="7" w:tplc="F1444E0C">
      <w:start w:val="1"/>
      <w:numFmt w:val="decimal"/>
      <w:lvlText w:val="%8."/>
      <w:lvlJc w:val="left"/>
      <w:pPr>
        <w:ind w:left="1020" w:hanging="360"/>
      </w:pPr>
    </w:lvl>
    <w:lvl w:ilvl="8" w:tplc="87FAE3D2">
      <w:start w:val="1"/>
      <w:numFmt w:val="decimal"/>
      <w:lvlText w:val="%9."/>
      <w:lvlJc w:val="left"/>
      <w:pPr>
        <w:ind w:left="1020" w:hanging="360"/>
      </w:pPr>
    </w:lvl>
  </w:abstractNum>
  <w:abstractNum w:abstractNumId="10"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218223">
    <w:abstractNumId w:val="1"/>
  </w:num>
  <w:num w:numId="2" w16cid:durableId="1729691725">
    <w:abstractNumId w:val="10"/>
  </w:num>
  <w:num w:numId="3" w16cid:durableId="142703376">
    <w:abstractNumId w:val="8"/>
  </w:num>
  <w:num w:numId="4" w16cid:durableId="913396038">
    <w:abstractNumId w:val="11"/>
  </w:num>
  <w:num w:numId="5" w16cid:durableId="1534149646">
    <w:abstractNumId w:val="5"/>
  </w:num>
  <w:num w:numId="6" w16cid:durableId="2036345692">
    <w:abstractNumId w:val="2"/>
  </w:num>
  <w:num w:numId="7" w16cid:durableId="885028805">
    <w:abstractNumId w:val="7"/>
  </w:num>
  <w:num w:numId="8" w16cid:durableId="425224381">
    <w:abstractNumId w:val="0"/>
  </w:num>
  <w:num w:numId="9" w16cid:durableId="1153259004">
    <w:abstractNumId w:val="2"/>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0" w16cid:durableId="1580481751">
    <w:abstractNumId w:val="3"/>
  </w:num>
  <w:num w:numId="11" w16cid:durableId="1473136112">
    <w:abstractNumId w:val="4"/>
  </w:num>
  <w:num w:numId="12" w16cid:durableId="1357274850">
    <w:abstractNumId w:val="9"/>
  </w:num>
  <w:num w:numId="13" w16cid:durableId="79811003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fr-FR" w:vendorID="64" w:dllVersion="0" w:nlCheck="1" w:checkStyle="0"/>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4D"/>
    <w:rsid w:val="00000007"/>
    <w:rsid w:val="00000158"/>
    <w:rsid w:val="00000297"/>
    <w:rsid w:val="00000375"/>
    <w:rsid w:val="000005C0"/>
    <w:rsid w:val="0000072F"/>
    <w:rsid w:val="000007A2"/>
    <w:rsid w:val="00000848"/>
    <w:rsid w:val="00000E47"/>
    <w:rsid w:val="00000E6A"/>
    <w:rsid w:val="00000FE2"/>
    <w:rsid w:val="00001062"/>
    <w:rsid w:val="00001256"/>
    <w:rsid w:val="00001441"/>
    <w:rsid w:val="00001549"/>
    <w:rsid w:val="00001770"/>
    <w:rsid w:val="000018E9"/>
    <w:rsid w:val="000019DF"/>
    <w:rsid w:val="00001B71"/>
    <w:rsid w:val="00001DC2"/>
    <w:rsid w:val="00001DDD"/>
    <w:rsid w:val="00001E33"/>
    <w:rsid w:val="00001F56"/>
    <w:rsid w:val="00002346"/>
    <w:rsid w:val="00002410"/>
    <w:rsid w:val="0000282B"/>
    <w:rsid w:val="000028CC"/>
    <w:rsid w:val="00002979"/>
    <w:rsid w:val="00002A69"/>
    <w:rsid w:val="00002AC6"/>
    <w:rsid w:val="00002B4D"/>
    <w:rsid w:val="00002BB8"/>
    <w:rsid w:val="00002CB2"/>
    <w:rsid w:val="00002D97"/>
    <w:rsid w:val="00003041"/>
    <w:rsid w:val="00003102"/>
    <w:rsid w:val="000032CF"/>
    <w:rsid w:val="0000358A"/>
    <w:rsid w:val="0000366E"/>
    <w:rsid w:val="00003808"/>
    <w:rsid w:val="0000392B"/>
    <w:rsid w:val="00003B2C"/>
    <w:rsid w:val="00003B7D"/>
    <w:rsid w:val="00003BDF"/>
    <w:rsid w:val="00004366"/>
    <w:rsid w:val="00004856"/>
    <w:rsid w:val="00005140"/>
    <w:rsid w:val="0000525D"/>
    <w:rsid w:val="0000539F"/>
    <w:rsid w:val="0000547F"/>
    <w:rsid w:val="00005503"/>
    <w:rsid w:val="000056CF"/>
    <w:rsid w:val="0000576D"/>
    <w:rsid w:val="00005772"/>
    <w:rsid w:val="00005788"/>
    <w:rsid w:val="00005E2A"/>
    <w:rsid w:val="00005E86"/>
    <w:rsid w:val="000060F9"/>
    <w:rsid w:val="000062A7"/>
    <w:rsid w:val="00006369"/>
    <w:rsid w:val="00006535"/>
    <w:rsid w:val="000068D6"/>
    <w:rsid w:val="00006A9E"/>
    <w:rsid w:val="00006B6E"/>
    <w:rsid w:val="00006C2E"/>
    <w:rsid w:val="00006D68"/>
    <w:rsid w:val="00006D6E"/>
    <w:rsid w:val="00006E08"/>
    <w:rsid w:val="00007082"/>
    <w:rsid w:val="000074E9"/>
    <w:rsid w:val="000077D9"/>
    <w:rsid w:val="00007F19"/>
    <w:rsid w:val="0001009F"/>
    <w:rsid w:val="000101AC"/>
    <w:rsid w:val="000101D1"/>
    <w:rsid w:val="00010273"/>
    <w:rsid w:val="00010284"/>
    <w:rsid w:val="0001039E"/>
    <w:rsid w:val="00010577"/>
    <w:rsid w:val="000106CC"/>
    <w:rsid w:val="000107E3"/>
    <w:rsid w:val="000107E8"/>
    <w:rsid w:val="00010862"/>
    <w:rsid w:val="000108AB"/>
    <w:rsid w:val="000108BD"/>
    <w:rsid w:val="000108D8"/>
    <w:rsid w:val="00010AA8"/>
    <w:rsid w:val="00010B06"/>
    <w:rsid w:val="00010C1B"/>
    <w:rsid w:val="00010D42"/>
    <w:rsid w:val="00010E07"/>
    <w:rsid w:val="00010E1B"/>
    <w:rsid w:val="00010F5D"/>
    <w:rsid w:val="0001110A"/>
    <w:rsid w:val="00011279"/>
    <w:rsid w:val="000114E1"/>
    <w:rsid w:val="000117A3"/>
    <w:rsid w:val="000118B8"/>
    <w:rsid w:val="00011B5B"/>
    <w:rsid w:val="00011F82"/>
    <w:rsid w:val="000121EC"/>
    <w:rsid w:val="00012235"/>
    <w:rsid w:val="00012287"/>
    <w:rsid w:val="00012376"/>
    <w:rsid w:val="0001250A"/>
    <w:rsid w:val="000126C9"/>
    <w:rsid w:val="00012795"/>
    <w:rsid w:val="00012875"/>
    <w:rsid w:val="000128B0"/>
    <w:rsid w:val="000128DF"/>
    <w:rsid w:val="00012A26"/>
    <w:rsid w:val="00012A59"/>
    <w:rsid w:val="00012C2A"/>
    <w:rsid w:val="00012CE2"/>
    <w:rsid w:val="00012D42"/>
    <w:rsid w:val="00012E1D"/>
    <w:rsid w:val="00012EF4"/>
    <w:rsid w:val="000132E0"/>
    <w:rsid w:val="00013A6C"/>
    <w:rsid w:val="00013ACB"/>
    <w:rsid w:val="00013C83"/>
    <w:rsid w:val="000143B1"/>
    <w:rsid w:val="0001449B"/>
    <w:rsid w:val="0001469C"/>
    <w:rsid w:val="00014769"/>
    <w:rsid w:val="00014E60"/>
    <w:rsid w:val="000153E3"/>
    <w:rsid w:val="000153F9"/>
    <w:rsid w:val="00015617"/>
    <w:rsid w:val="000158A6"/>
    <w:rsid w:val="000158B4"/>
    <w:rsid w:val="00015B77"/>
    <w:rsid w:val="00015C1A"/>
    <w:rsid w:val="00015DD2"/>
    <w:rsid w:val="00015E32"/>
    <w:rsid w:val="000166AC"/>
    <w:rsid w:val="000167D3"/>
    <w:rsid w:val="00016B2E"/>
    <w:rsid w:val="00016C62"/>
    <w:rsid w:val="00016CF7"/>
    <w:rsid w:val="00016FA4"/>
    <w:rsid w:val="000171E2"/>
    <w:rsid w:val="000172D2"/>
    <w:rsid w:val="00017356"/>
    <w:rsid w:val="00017721"/>
    <w:rsid w:val="000177B1"/>
    <w:rsid w:val="000178B0"/>
    <w:rsid w:val="00017C82"/>
    <w:rsid w:val="00017E51"/>
    <w:rsid w:val="00017F5C"/>
    <w:rsid w:val="0002025B"/>
    <w:rsid w:val="00020262"/>
    <w:rsid w:val="000204A0"/>
    <w:rsid w:val="000204A5"/>
    <w:rsid w:val="0002069B"/>
    <w:rsid w:val="000207E2"/>
    <w:rsid w:val="00020820"/>
    <w:rsid w:val="00020B7B"/>
    <w:rsid w:val="00020EF6"/>
    <w:rsid w:val="00020F57"/>
    <w:rsid w:val="000210A6"/>
    <w:rsid w:val="0002142B"/>
    <w:rsid w:val="00021464"/>
    <w:rsid w:val="00021474"/>
    <w:rsid w:val="0002155D"/>
    <w:rsid w:val="00021945"/>
    <w:rsid w:val="000219E8"/>
    <w:rsid w:val="00021A94"/>
    <w:rsid w:val="00021C9D"/>
    <w:rsid w:val="00021D18"/>
    <w:rsid w:val="00021F6B"/>
    <w:rsid w:val="00021FBE"/>
    <w:rsid w:val="0002224C"/>
    <w:rsid w:val="0002248C"/>
    <w:rsid w:val="000225F5"/>
    <w:rsid w:val="000226AF"/>
    <w:rsid w:val="00022841"/>
    <w:rsid w:val="000228D9"/>
    <w:rsid w:val="000229D4"/>
    <w:rsid w:val="00022A59"/>
    <w:rsid w:val="00022C15"/>
    <w:rsid w:val="00022F88"/>
    <w:rsid w:val="0002314E"/>
    <w:rsid w:val="00023229"/>
    <w:rsid w:val="00023308"/>
    <w:rsid w:val="000233BD"/>
    <w:rsid w:val="00023452"/>
    <w:rsid w:val="000235E1"/>
    <w:rsid w:val="00023D8C"/>
    <w:rsid w:val="00023EFF"/>
    <w:rsid w:val="0002429B"/>
    <w:rsid w:val="00024459"/>
    <w:rsid w:val="000246CC"/>
    <w:rsid w:val="00024991"/>
    <w:rsid w:val="00024DB6"/>
    <w:rsid w:val="000252D1"/>
    <w:rsid w:val="000254C0"/>
    <w:rsid w:val="00025573"/>
    <w:rsid w:val="000257CC"/>
    <w:rsid w:val="00025889"/>
    <w:rsid w:val="0002599D"/>
    <w:rsid w:val="00025B2A"/>
    <w:rsid w:val="00025C70"/>
    <w:rsid w:val="00025DA7"/>
    <w:rsid w:val="00025EC1"/>
    <w:rsid w:val="00026585"/>
    <w:rsid w:val="00026697"/>
    <w:rsid w:val="000266F9"/>
    <w:rsid w:val="00026781"/>
    <w:rsid w:val="00026849"/>
    <w:rsid w:val="00026901"/>
    <w:rsid w:val="000269CC"/>
    <w:rsid w:val="00026ACA"/>
    <w:rsid w:val="00026AF9"/>
    <w:rsid w:val="00026B5D"/>
    <w:rsid w:val="00027064"/>
    <w:rsid w:val="0002706A"/>
    <w:rsid w:val="0002708C"/>
    <w:rsid w:val="0002717A"/>
    <w:rsid w:val="000273C7"/>
    <w:rsid w:val="00027474"/>
    <w:rsid w:val="00027590"/>
    <w:rsid w:val="000276F6"/>
    <w:rsid w:val="00027B14"/>
    <w:rsid w:val="00027C3B"/>
    <w:rsid w:val="00027D38"/>
    <w:rsid w:val="000303C3"/>
    <w:rsid w:val="000305D1"/>
    <w:rsid w:val="000306D1"/>
    <w:rsid w:val="00030930"/>
    <w:rsid w:val="0003096C"/>
    <w:rsid w:val="00030C12"/>
    <w:rsid w:val="0003102F"/>
    <w:rsid w:val="000312DC"/>
    <w:rsid w:val="000315C9"/>
    <w:rsid w:val="000316BB"/>
    <w:rsid w:val="000318B3"/>
    <w:rsid w:val="000318D2"/>
    <w:rsid w:val="000319AA"/>
    <w:rsid w:val="00031ACE"/>
    <w:rsid w:val="00031B56"/>
    <w:rsid w:val="00031C4B"/>
    <w:rsid w:val="00031D60"/>
    <w:rsid w:val="00031E6C"/>
    <w:rsid w:val="0003201F"/>
    <w:rsid w:val="0003247A"/>
    <w:rsid w:val="000324BF"/>
    <w:rsid w:val="00032527"/>
    <w:rsid w:val="00032818"/>
    <w:rsid w:val="000328DE"/>
    <w:rsid w:val="00032BBB"/>
    <w:rsid w:val="00032C71"/>
    <w:rsid w:val="0003301A"/>
    <w:rsid w:val="00033204"/>
    <w:rsid w:val="0003332F"/>
    <w:rsid w:val="000335F7"/>
    <w:rsid w:val="00033663"/>
    <w:rsid w:val="000337EC"/>
    <w:rsid w:val="00033A41"/>
    <w:rsid w:val="00033C8E"/>
    <w:rsid w:val="00033D01"/>
    <w:rsid w:val="00033D79"/>
    <w:rsid w:val="00033DAA"/>
    <w:rsid w:val="00033F3D"/>
    <w:rsid w:val="0003415B"/>
    <w:rsid w:val="00034230"/>
    <w:rsid w:val="00034247"/>
    <w:rsid w:val="000344B7"/>
    <w:rsid w:val="000344FD"/>
    <w:rsid w:val="00034523"/>
    <w:rsid w:val="00034633"/>
    <w:rsid w:val="000347C9"/>
    <w:rsid w:val="000349C1"/>
    <w:rsid w:val="00034A66"/>
    <w:rsid w:val="00034A8C"/>
    <w:rsid w:val="00034B0E"/>
    <w:rsid w:val="00034B98"/>
    <w:rsid w:val="00034F23"/>
    <w:rsid w:val="000351D5"/>
    <w:rsid w:val="00035200"/>
    <w:rsid w:val="000357C6"/>
    <w:rsid w:val="000359B1"/>
    <w:rsid w:val="00035AAB"/>
    <w:rsid w:val="00035B43"/>
    <w:rsid w:val="00035CB8"/>
    <w:rsid w:val="00035CD8"/>
    <w:rsid w:val="00035D80"/>
    <w:rsid w:val="00035E0C"/>
    <w:rsid w:val="000360FB"/>
    <w:rsid w:val="000360FF"/>
    <w:rsid w:val="0003622C"/>
    <w:rsid w:val="00036310"/>
    <w:rsid w:val="00036417"/>
    <w:rsid w:val="00036461"/>
    <w:rsid w:val="0003669D"/>
    <w:rsid w:val="000367BE"/>
    <w:rsid w:val="00036A39"/>
    <w:rsid w:val="00036AEC"/>
    <w:rsid w:val="00036AF7"/>
    <w:rsid w:val="00036D02"/>
    <w:rsid w:val="00036D85"/>
    <w:rsid w:val="00036FB7"/>
    <w:rsid w:val="000370AF"/>
    <w:rsid w:val="00037239"/>
    <w:rsid w:val="00037299"/>
    <w:rsid w:val="00037357"/>
    <w:rsid w:val="000375E8"/>
    <w:rsid w:val="000376BC"/>
    <w:rsid w:val="00037709"/>
    <w:rsid w:val="00037736"/>
    <w:rsid w:val="0003783A"/>
    <w:rsid w:val="000378D0"/>
    <w:rsid w:val="0003791F"/>
    <w:rsid w:val="00040018"/>
    <w:rsid w:val="00040051"/>
    <w:rsid w:val="00040166"/>
    <w:rsid w:val="0004029A"/>
    <w:rsid w:val="00040643"/>
    <w:rsid w:val="0004074D"/>
    <w:rsid w:val="00040A41"/>
    <w:rsid w:val="00040AC3"/>
    <w:rsid w:val="00040D81"/>
    <w:rsid w:val="00041000"/>
    <w:rsid w:val="00041094"/>
    <w:rsid w:val="0004134A"/>
    <w:rsid w:val="0004150D"/>
    <w:rsid w:val="000415A0"/>
    <w:rsid w:val="000416E4"/>
    <w:rsid w:val="00041849"/>
    <w:rsid w:val="00041BC4"/>
    <w:rsid w:val="00041F09"/>
    <w:rsid w:val="00041F91"/>
    <w:rsid w:val="000420E4"/>
    <w:rsid w:val="00042155"/>
    <w:rsid w:val="00042249"/>
    <w:rsid w:val="000425A4"/>
    <w:rsid w:val="000425B6"/>
    <w:rsid w:val="00042695"/>
    <w:rsid w:val="000429F0"/>
    <w:rsid w:val="00042D1F"/>
    <w:rsid w:val="000430D8"/>
    <w:rsid w:val="000431D1"/>
    <w:rsid w:val="000435A4"/>
    <w:rsid w:val="00043656"/>
    <w:rsid w:val="0004368C"/>
    <w:rsid w:val="000439C3"/>
    <w:rsid w:val="00043A2E"/>
    <w:rsid w:val="00043B1B"/>
    <w:rsid w:val="00043DD3"/>
    <w:rsid w:val="00044478"/>
    <w:rsid w:val="00044507"/>
    <w:rsid w:val="000445F8"/>
    <w:rsid w:val="0004490A"/>
    <w:rsid w:val="00044BE9"/>
    <w:rsid w:val="00044D82"/>
    <w:rsid w:val="00045101"/>
    <w:rsid w:val="00045304"/>
    <w:rsid w:val="0004554F"/>
    <w:rsid w:val="00045618"/>
    <w:rsid w:val="000456A3"/>
    <w:rsid w:val="0004583E"/>
    <w:rsid w:val="00045C34"/>
    <w:rsid w:val="00045CDF"/>
    <w:rsid w:val="00045D24"/>
    <w:rsid w:val="00045DE1"/>
    <w:rsid w:val="000461A6"/>
    <w:rsid w:val="000462B6"/>
    <w:rsid w:val="00046412"/>
    <w:rsid w:val="00046720"/>
    <w:rsid w:val="00046776"/>
    <w:rsid w:val="000467D3"/>
    <w:rsid w:val="000468DB"/>
    <w:rsid w:val="00046A17"/>
    <w:rsid w:val="00046F02"/>
    <w:rsid w:val="0004761D"/>
    <w:rsid w:val="0004785B"/>
    <w:rsid w:val="00047BFC"/>
    <w:rsid w:val="00047CB5"/>
    <w:rsid w:val="0005027A"/>
    <w:rsid w:val="000503DA"/>
    <w:rsid w:val="000506F6"/>
    <w:rsid w:val="0005080E"/>
    <w:rsid w:val="000508E8"/>
    <w:rsid w:val="00050BDF"/>
    <w:rsid w:val="00050D30"/>
    <w:rsid w:val="0005111C"/>
    <w:rsid w:val="00051391"/>
    <w:rsid w:val="00051441"/>
    <w:rsid w:val="000514EC"/>
    <w:rsid w:val="00051545"/>
    <w:rsid w:val="000515E2"/>
    <w:rsid w:val="00051784"/>
    <w:rsid w:val="00051916"/>
    <w:rsid w:val="0005197C"/>
    <w:rsid w:val="00051A06"/>
    <w:rsid w:val="00051CDF"/>
    <w:rsid w:val="00052503"/>
    <w:rsid w:val="00052707"/>
    <w:rsid w:val="00052A00"/>
    <w:rsid w:val="00052A73"/>
    <w:rsid w:val="00052E4D"/>
    <w:rsid w:val="0005312C"/>
    <w:rsid w:val="000531A4"/>
    <w:rsid w:val="000535F4"/>
    <w:rsid w:val="000538C4"/>
    <w:rsid w:val="000538C7"/>
    <w:rsid w:val="00053A02"/>
    <w:rsid w:val="00053B52"/>
    <w:rsid w:val="00053C2F"/>
    <w:rsid w:val="00053C32"/>
    <w:rsid w:val="00053F14"/>
    <w:rsid w:val="00053F26"/>
    <w:rsid w:val="00054120"/>
    <w:rsid w:val="0005426F"/>
    <w:rsid w:val="00054534"/>
    <w:rsid w:val="0005490F"/>
    <w:rsid w:val="00054BA1"/>
    <w:rsid w:val="00054C4B"/>
    <w:rsid w:val="000550F5"/>
    <w:rsid w:val="00055311"/>
    <w:rsid w:val="0005532E"/>
    <w:rsid w:val="0005568C"/>
    <w:rsid w:val="000559BE"/>
    <w:rsid w:val="00055A63"/>
    <w:rsid w:val="00055B97"/>
    <w:rsid w:val="00055DB0"/>
    <w:rsid w:val="00055E11"/>
    <w:rsid w:val="00055EC5"/>
    <w:rsid w:val="00055F30"/>
    <w:rsid w:val="000560BB"/>
    <w:rsid w:val="00056419"/>
    <w:rsid w:val="000564C3"/>
    <w:rsid w:val="0005670D"/>
    <w:rsid w:val="000568B5"/>
    <w:rsid w:val="00056C9F"/>
    <w:rsid w:val="0005713B"/>
    <w:rsid w:val="0005715C"/>
    <w:rsid w:val="00057311"/>
    <w:rsid w:val="00057465"/>
    <w:rsid w:val="00057754"/>
    <w:rsid w:val="00057923"/>
    <w:rsid w:val="00057C1F"/>
    <w:rsid w:val="00057D64"/>
    <w:rsid w:val="000601CE"/>
    <w:rsid w:val="000602C3"/>
    <w:rsid w:val="00060449"/>
    <w:rsid w:val="00060891"/>
    <w:rsid w:val="00060911"/>
    <w:rsid w:val="00060A1E"/>
    <w:rsid w:val="00060EE3"/>
    <w:rsid w:val="00060F62"/>
    <w:rsid w:val="00060FA4"/>
    <w:rsid w:val="0006119A"/>
    <w:rsid w:val="0006120B"/>
    <w:rsid w:val="00061364"/>
    <w:rsid w:val="00061584"/>
    <w:rsid w:val="000615CE"/>
    <w:rsid w:val="000619D3"/>
    <w:rsid w:val="00061B14"/>
    <w:rsid w:val="00061C04"/>
    <w:rsid w:val="00061D91"/>
    <w:rsid w:val="0006204C"/>
    <w:rsid w:val="00062229"/>
    <w:rsid w:val="000624F4"/>
    <w:rsid w:val="00062651"/>
    <w:rsid w:val="0006270F"/>
    <w:rsid w:val="00062811"/>
    <w:rsid w:val="000628FD"/>
    <w:rsid w:val="00062AEC"/>
    <w:rsid w:val="00062EE4"/>
    <w:rsid w:val="00063155"/>
    <w:rsid w:val="0006319D"/>
    <w:rsid w:val="000631E5"/>
    <w:rsid w:val="00063308"/>
    <w:rsid w:val="000635B6"/>
    <w:rsid w:val="000635FE"/>
    <w:rsid w:val="00063A5C"/>
    <w:rsid w:val="00063B40"/>
    <w:rsid w:val="00063B57"/>
    <w:rsid w:val="00064CA9"/>
    <w:rsid w:val="0006502E"/>
    <w:rsid w:val="0006503A"/>
    <w:rsid w:val="000653B1"/>
    <w:rsid w:val="00065402"/>
    <w:rsid w:val="00065432"/>
    <w:rsid w:val="0006545F"/>
    <w:rsid w:val="000654EF"/>
    <w:rsid w:val="0006587A"/>
    <w:rsid w:val="00065994"/>
    <w:rsid w:val="00065E9A"/>
    <w:rsid w:val="00066074"/>
    <w:rsid w:val="00066258"/>
    <w:rsid w:val="00066404"/>
    <w:rsid w:val="0006662D"/>
    <w:rsid w:val="00066696"/>
    <w:rsid w:val="0006679F"/>
    <w:rsid w:val="000668AA"/>
    <w:rsid w:val="00066A7A"/>
    <w:rsid w:val="00066BAA"/>
    <w:rsid w:val="0006710D"/>
    <w:rsid w:val="000671A2"/>
    <w:rsid w:val="000673D6"/>
    <w:rsid w:val="000673D9"/>
    <w:rsid w:val="000674BF"/>
    <w:rsid w:val="000674DF"/>
    <w:rsid w:val="0006769B"/>
    <w:rsid w:val="000677D1"/>
    <w:rsid w:val="00067821"/>
    <w:rsid w:val="00067A7B"/>
    <w:rsid w:val="00067C61"/>
    <w:rsid w:val="00067D09"/>
    <w:rsid w:val="00067DE9"/>
    <w:rsid w:val="00067F0A"/>
    <w:rsid w:val="000702DD"/>
    <w:rsid w:val="000705C1"/>
    <w:rsid w:val="0007063A"/>
    <w:rsid w:val="0007067C"/>
    <w:rsid w:val="00070789"/>
    <w:rsid w:val="0007099C"/>
    <w:rsid w:val="00070D40"/>
    <w:rsid w:val="00070E17"/>
    <w:rsid w:val="00070F88"/>
    <w:rsid w:val="00071079"/>
    <w:rsid w:val="00071094"/>
    <w:rsid w:val="0007122C"/>
    <w:rsid w:val="000714EC"/>
    <w:rsid w:val="00071577"/>
    <w:rsid w:val="000715C5"/>
    <w:rsid w:val="0007178A"/>
    <w:rsid w:val="000718E7"/>
    <w:rsid w:val="00071C89"/>
    <w:rsid w:val="00071CAC"/>
    <w:rsid w:val="00071F0F"/>
    <w:rsid w:val="00071F57"/>
    <w:rsid w:val="000721DA"/>
    <w:rsid w:val="0007278C"/>
    <w:rsid w:val="000727C0"/>
    <w:rsid w:val="00072A0B"/>
    <w:rsid w:val="00072A0F"/>
    <w:rsid w:val="00072EEE"/>
    <w:rsid w:val="00072F98"/>
    <w:rsid w:val="00073182"/>
    <w:rsid w:val="000732FF"/>
    <w:rsid w:val="0007338E"/>
    <w:rsid w:val="000733A3"/>
    <w:rsid w:val="00073445"/>
    <w:rsid w:val="00073646"/>
    <w:rsid w:val="00073652"/>
    <w:rsid w:val="00073735"/>
    <w:rsid w:val="000738F9"/>
    <w:rsid w:val="00073A89"/>
    <w:rsid w:val="00073ABE"/>
    <w:rsid w:val="00073B98"/>
    <w:rsid w:val="00073C95"/>
    <w:rsid w:val="00073CC9"/>
    <w:rsid w:val="00073E52"/>
    <w:rsid w:val="00073E9B"/>
    <w:rsid w:val="00074596"/>
    <w:rsid w:val="000746F1"/>
    <w:rsid w:val="00074779"/>
    <w:rsid w:val="0007481F"/>
    <w:rsid w:val="000748C8"/>
    <w:rsid w:val="0007491F"/>
    <w:rsid w:val="000749FA"/>
    <w:rsid w:val="000749FD"/>
    <w:rsid w:val="00074CA0"/>
    <w:rsid w:val="00074CF8"/>
    <w:rsid w:val="00075198"/>
    <w:rsid w:val="0007554C"/>
    <w:rsid w:val="000757FC"/>
    <w:rsid w:val="000759A7"/>
    <w:rsid w:val="00075C17"/>
    <w:rsid w:val="00075CC3"/>
    <w:rsid w:val="00075EFF"/>
    <w:rsid w:val="00075F0D"/>
    <w:rsid w:val="000760AD"/>
    <w:rsid w:val="000760FD"/>
    <w:rsid w:val="00076289"/>
    <w:rsid w:val="0007642E"/>
    <w:rsid w:val="00076916"/>
    <w:rsid w:val="00076C1E"/>
    <w:rsid w:val="00076CB8"/>
    <w:rsid w:val="00076D2B"/>
    <w:rsid w:val="00076D51"/>
    <w:rsid w:val="00076DCE"/>
    <w:rsid w:val="00076E38"/>
    <w:rsid w:val="00076E84"/>
    <w:rsid w:val="00077033"/>
    <w:rsid w:val="00077210"/>
    <w:rsid w:val="00077612"/>
    <w:rsid w:val="000776A3"/>
    <w:rsid w:val="00077740"/>
    <w:rsid w:val="00077769"/>
    <w:rsid w:val="0007789D"/>
    <w:rsid w:val="00077B80"/>
    <w:rsid w:val="00077E4F"/>
    <w:rsid w:val="0007A753"/>
    <w:rsid w:val="00080147"/>
    <w:rsid w:val="0008016F"/>
    <w:rsid w:val="00080262"/>
    <w:rsid w:val="00080407"/>
    <w:rsid w:val="000808AA"/>
    <w:rsid w:val="000808B4"/>
    <w:rsid w:val="00080CAB"/>
    <w:rsid w:val="00080D9F"/>
    <w:rsid w:val="00080F66"/>
    <w:rsid w:val="0008112B"/>
    <w:rsid w:val="0008116D"/>
    <w:rsid w:val="0008146E"/>
    <w:rsid w:val="0008170C"/>
    <w:rsid w:val="00081797"/>
    <w:rsid w:val="000817AA"/>
    <w:rsid w:val="000817BC"/>
    <w:rsid w:val="00081AB3"/>
    <w:rsid w:val="00081C18"/>
    <w:rsid w:val="00081DEA"/>
    <w:rsid w:val="000821E7"/>
    <w:rsid w:val="00082224"/>
    <w:rsid w:val="000824BD"/>
    <w:rsid w:val="00082898"/>
    <w:rsid w:val="000829A5"/>
    <w:rsid w:val="00082AD6"/>
    <w:rsid w:val="00082E14"/>
    <w:rsid w:val="00082E46"/>
    <w:rsid w:val="00083035"/>
    <w:rsid w:val="000831EE"/>
    <w:rsid w:val="000833FE"/>
    <w:rsid w:val="00083571"/>
    <w:rsid w:val="00083834"/>
    <w:rsid w:val="00083874"/>
    <w:rsid w:val="00083AA1"/>
    <w:rsid w:val="00083C0F"/>
    <w:rsid w:val="00083C11"/>
    <w:rsid w:val="00083DAA"/>
    <w:rsid w:val="00084056"/>
    <w:rsid w:val="000841EF"/>
    <w:rsid w:val="00084235"/>
    <w:rsid w:val="00084777"/>
    <w:rsid w:val="0008499B"/>
    <w:rsid w:val="00084C5B"/>
    <w:rsid w:val="00085398"/>
    <w:rsid w:val="000853A4"/>
    <w:rsid w:val="00085419"/>
    <w:rsid w:val="0008578A"/>
    <w:rsid w:val="00085B4C"/>
    <w:rsid w:val="00085B91"/>
    <w:rsid w:val="00085C80"/>
    <w:rsid w:val="00085E05"/>
    <w:rsid w:val="00085F91"/>
    <w:rsid w:val="00085FA0"/>
    <w:rsid w:val="0008601D"/>
    <w:rsid w:val="0008658D"/>
    <w:rsid w:val="00086735"/>
    <w:rsid w:val="000867F4"/>
    <w:rsid w:val="0008680C"/>
    <w:rsid w:val="00086978"/>
    <w:rsid w:val="00086A54"/>
    <w:rsid w:val="00086BC5"/>
    <w:rsid w:val="00086DB8"/>
    <w:rsid w:val="00086DD0"/>
    <w:rsid w:val="00087059"/>
    <w:rsid w:val="00087141"/>
    <w:rsid w:val="0008733F"/>
    <w:rsid w:val="00087448"/>
    <w:rsid w:val="000877FA"/>
    <w:rsid w:val="00087BF2"/>
    <w:rsid w:val="00087CCA"/>
    <w:rsid w:val="00087E28"/>
    <w:rsid w:val="00087F75"/>
    <w:rsid w:val="0009000B"/>
    <w:rsid w:val="00090190"/>
    <w:rsid w:val="000902DF"/>
    <w:rsid w:val="00090329"/>
    <w:rsid w:val="00090408"/>
    <w:rsid w:val="0009049E"/>
    <w:rsid w:val="000907E2"/>
    <w:rsid w:val="0009087E"/>
    <w:rsid w:val="00090AA8"/>
    <w:rsid w:val="00090C4F"/>
    <w:rsid w:val="00090CA8"/>
    <w:rsid w:val="00090D0E"/>
    <w:rsid w:val="00090F3D"/>
    <w:rsid w:val="0009110B"/>
    <w:rsid w:val="00091348"/>
    <w:rsid w:val="0009137F"/>
    <w:rsid w:val="00091416"/>
    <w:rsid w:val="0009171C"/>
    <w:rsid w:val="00091D52"/>
    <w:rsid w:val="00091FC8"/>
    <w:rsid w:val="00091FCA"/>
    <w:rsid w:val="000920A1"/>
    <w:rsid w:val="00092118"/>
    <w:rsid w:val="00092459"/>
    <w:rsid w:val="00092479"/>
    <w:rsid w:val="00092595"/>
    <w:rsid w:val="00092E24"/>
    <w:rsid w:val="000930F4"/>
    <w:rsid w:val="00093111"/>
    <w:rsid w:val="0009358C"/>
    <w:rsid w:val="00093671"/>
    <w:rsid w:val="000936BE"/>
    <w:rsid w:val="00093888"/>
    <w:rsid w:val="00093A9A"/>
    <w:rsid w:val="0009410A"/>
    <w:rsid w:val="000941D7"/>
    <w:rsid w:val="000941E8"/>
    <w:rsid w:val="000943A3"/>
    <w:rsid w:val="000943BE"/>
    <w:rsid w:val="000943E9"/>
    <w:rsid w:val="0009453E"/>
    <w:rsid w:val="000946B5"/>
    <w:rsid w:val="00094990"/>
    <w:rsid w:val="000949DA"/>
    <w:rsid w:val="00094B67"/>
    <w:rsid w:val="00094BAF"/>
    <w:rsid w:val="00094C72"/>
    <w:rsid w:val="00094DCC"/>
    <w:rsid w:val="000951A2"/>
    <w:rsid w:val="00095344"/>
    <w:rsid w:val="00095413"/>
    <w:rsid w:val="000955BF"/>
    <w:rsid w:val="0009569F"/>
    <w:rsid w:val="000958BB"/>
    <w:rsid w:val="00095934"/>
    <w:rsid w:val="00095D02"/>
    <w:rsid w:val="00095D1E"/>
    <w:rsid w:val="00095DB9"/>
    <w:rsid w:val="00095F98"/>
    <w:rsid w:val="000960A4"/>
    <w:rsid w:val="000961CD"/>
    <w:rsid w:val="000962FC"/>
    <w:rsid w:val="000964BD"/>
    <w:rsid w:val="00096745"/>
    <w:rsid w:val="000967D5"/>
    <w:rsid w:val="00096949"/>
    <w:rsid w:val="0009694C"/>
    <w:rsid w:val="00096B40"/>
    <w:rsid w:val="00096BB6"/>
    <w:rsid w:val="00096D0A"/>
    <w:rsid w:val="00096D6D"/>
    <w:rsid w:val="00096E39"/>
    <w:rsid w:val="00096E57"/>
    <w:rsid w:val="00097198"/>
    <w:rsid w:val="000971AA"/>
    <w:rsid w:val="0009726E"/>
    <w:rsid w:val="0009740A"/>
    <w:rsid w:val="0009751C"/>
    <w:rsid w:val="00097619"/>
    <w:rsid w:val="00097746"/>
    <w:rsid w:val="00097766"/>
    <w:rsid w:val="0009780C"/>
    <w:rsid w:val="00097866"/>
    <w:rsid w:val="00097884"/>
    <w:rsid w:val="000979D0"/>
    <w:rsid w:val="000979D2"/>
    <w:rsid w:val="00097AFD"/>
    <w:rsid w:val="00097B46"/>
    <w:rsid w:val="00097D44"/>
    <w:rsid w:val="00097FBB"/>
    <w:rsid w:val="000A0391"/>
    <w:rsid w:val="000A0520"/>
    <w:rsid w:val="000A0752"/>
    <w:rsid w:val="000A089C"/>
    <w:rsid w:val="000A08AB"/>
    <w:rsid w:val="000A0945"/>
    <w:rsid w:val="000A0B62"/>
    <w:rsid w:val="000A0BC4"/>
    <w:rsid w:val="000A0F76"/>
    <w:rsid w:val="000A109D"/>
    <w:rsid w:val="000A1225"/>
    <w:rsid w:val="000A1413"/>
    <w:rsid w:val="000A142D"/>
    <w:rsid w:val="000A14DF"/>
    <w:rsid w:val="000A16A0"/>
    <w:rsid w:val="000A178B"/>
    <w:rsid w:val="000A1960"/>
    <w:rsid w:val="000A1A29"/>
    <w:rsid w:val="000A1B3E"/>
    <w:rsid w:val="000A1C8E"/>
    <w:rsid w:val="000A1D3B"/>
    <w:rsid w:val="000A1E30"/>
    <w:rsid w:val="000A2063"/>
    <w:rsid w:val="000A238E"/>
    <w:rsid w:val="000A23D6"/>
    <w:rsid w:val="000A2CA6"/>
    <w:rsid w:val="000A2D17"/>
    <w:rsid w:val="000A2D97"/>
    <w:rsid w:val="000A2F67"/>
    <w:rsid w:val="000A2F6C"/>
    <w:rsid w:val="000A2F89"/>
    <w:rsid w:val="000A32E0"/>
    <w:rsid w:val="000A362A"/>
    <w:rsid w:val="000A371B"/>
    <w:rsid w:val="000A3AD4"/>
    <w:rsid w:val="000A4000"/>
    <w:rsid w:val="000A40FE"/>
    <w:rsid w:val="000A4494"/>
    <w:rsid w:val="000A44F2"/>
    <w:rsid w:val="000A45A4"/>
    <w:rsid w:val="000A4F3F"/>
    <w:rsid w:val="000A4FC3"/>
    <w:rsid w:val="000A50D9"/>
    <w:rsid w:val="000A549E"/>
    <w:rsid w:val="000A5501"/>
    <w:rsid w:val="000A5626"/>
    <w:rsid w:val="000A5CB2"/>
    <w:rsid w:val="000A5D2B"/>
    <w:rsid w:val="000A5FC8"/>
    <w:rsid w:val="000A62B6"/>
    <w:rsid w:val="000A64DE"/>
    <w:rsid w:val="000A675E"/>
    <w:rsid w:val="000A6A90"/>
    <w:rsid w:val="000A6CAB"/>
    <w:rsid w:val="000A6E1D"/>
    <w:rsid w:val="000A6E41"/>
    <w:rsid w:val="000A6E79"/>
    <w:rsid w:val="000A6FDD"/>
    <w:rsid w:val="000A70B7"/>
    <w:rsid w:val="000A74C3"/>
    <w:rsid w:val="000A76B8"/>
    <w:rsid w:val="000A77C6"/>
    <w:rsid w:val="000A7881"/>
    <w:rsid w:val="000A79EF"/>
    <w:rsid w:val="000A7C85"/>
    <w:rsid w:val="000B00BA"/>
    <w:rsid w:val="000B020D"/>
    <w:rsid w:val="000B0452"/>
    <w:rsid w:val="000B0540"/>
    <w:rsid w:val="000B0AA3"/>
    <w:rsid w:val="000B0B03"/>
    <w:rsid w:val="000B1074"/>
    <w:rsid w:val="000B111D"/>
    <w:rsid w:val="000B121B"/>
    <w:rsid w:val="000B1261"/>
    <w:rsid w:val="000B12F0"/>
    <w:rsid w:val="000B14AC"/>
    <w:rsid w:val="000B14C3"/>
    <w:rsid w:val="000B16E8"/>
    <w:rsid w:val="000B1890"/>
    <w:rsid w:val="000B18F6"/>
    <w:rsid w:val="000B1985"/>
    <w:rsid w:val="000B1A66"/>
    <w:rsid w:val="000B1B53"/>
    <w:rsid w:val="000B1BBE"/>
    <w:rsid w:val="000B1D2B"/>
    <w:rsid w:val="000B1DD2"/>
    <w:rsid w:val="000B23E5"/>
    <w:rsid w:val="000B24C7"/>
    <w:rsid w:val="000B26A1"/>
    <w:rsid w:val="000B2767"/>
    <w:rsid w:val="000B2A70"/>
    <w:rsid w:val="000B3039"/>
    <w:rsid w:val="000B331A"/>
    <w:rsid w:val="000B3344"/>
    <w:rsid w:val="000B35EB"/>
    <w:rsid w:val="000B3DD7"/>
    <w:rsid w:val="000B3ED7"/>
    <w:rsid w:val="000B3F3C"/>
    <w:rsid w:val="000B3F78"/>
    <w:rsid w:val="000B4184"/>
    <w:rsid w:val="000B4247"/>
    <w:rsid w:val="000B4787"/>
    <w:rsid w:val="000B481E"/>
    <w:rsid w:val="000B4AD6"/>
    <w:rsid w:val="000B4BAB"/>
    <w:rsid w:val="000B4C6B"/>
    <w:rsid w:val="000B4EDE"/>
    <w:rsid w:val="000B516F"/>
    <w:rsid w:val="000B5209"/>
    <w:rsid w:val="000B5285"/>
    <w:rsid w:val="000B591B"/>
    <w:rsid w:val="000B5947"/>
    <w:rsid w:val="000B597D"/>
    <w:rsid w:val="000B59FA"/>
    <w:rsid w:val="000B5C75"/>
    <w:rsid w:val="000B5F50"/>
    <w:rsid w:val="000B6022"/>
    <w:rsid w:val="000B61E2"/>
    <w:rsid w:val="000B621C"/>
    <w:rsid w:val="000B6282"/>
    <w:rsid w:val="000B6415"/>
    <w:rsid w:val="000B6429"/>
    <w:rsid w:val="000B653A"/>
    <w:rsid w:val="000B6549"/>
    <w:rsid w:val="000B66C1"/>
    <w:rsid w:val="000B6723"/>
    <w:rsid w:val="000B69CB"/>
    <w:rsid w:val="000B6A49"/>
    <w:rsid w:val="000B6D78"/>
    <w:rsid w:val="000B6E5D"/>
    <w:rsid w:val="000B6EB0"/>
    <w:rsid w:val="000B7384"/>
    <w:rsid w:val="000B7404"/>
    <w:rsid w:val="000B766F"/>
    <w:rsid w:val="000B79A1"/>
    <w:rsid w:val="000C04C3"/>
    <w:rsid w:val="000C07E8"/>
    <w:rsid w:val="000C0980"/>
    <w:rsid w:val="000C09E4"/>
    <w:rsid w:val="000C0BE2"/>
    <w:rsid w:val="000C0C8E"/>
    <w:rsid w:val="000C0C96"/>
    <w:rsid w:val="000C0D5D"/>
    <w:rsid w:val="000C16C9"/>
    <w:rsid w:val="000C17D8"/>
    <w:rsid w:val="000C1851"/>
    <w:rsid w:val="000C1B9A"/>
    <w:rsid w:val="000C1E06"/>
    <w:rsid w:val="000C2189"/>
    <w:rsid w:val="000C245E"/>
    <w:rsid w:val="000C250B"/>
    <w:rsid w:val="000C25E0"/>
    <w:rsid w:val="000C2734"/>
    <w:rsid w:val="000C2E63"/>
    <w:rsid w:val="000C2F1F"/>
    <w:rsid w:val="000C3084"/>
    <w:rsid w:val="000C3165"/>
    <w:rsid w:val="000C32A9"/>
    <w:rsid w:val="000C34FF"/>
    <w:rsid w:val="000C38ED"/>
    <w:rsid w:val="000C3A65"/>
    <w:rsid w:val="000C3B0A"/>
    <w:rsid w:val="000C3B49"/>
    <w:rsid w:val="000C3D88"/>
    <w:rsid w:val="000C3F30"/>
    <w:rsid w:val="000C40E7"/>
    <w:rsid w:val="000C4171"/>
    <w:rsid w:val="000C42DF"/>
    <w:rsid w:val="000C4490"/>
    <w:rsid w:val="000C45E8"/>
    <w:rsid w:val="000C48E6"/>
    <w:rsid w:val="000C4CF6"/>
    <w:rsid w:val="000C523A"/>
    <w:rsid w:val="000C5346"/>
    <w:rsid w:val="000C5355"/>
    <w:rsid w:val="000C552E"/>
    <w:rsid w:val="000C5674"/>
    <w:rsid w:val="000C58DE"/>
    <w:rsid w:val="000C5BF3"/>
    <w:rsid w:val="000C5D78"/>
    <w:rsid w:val="000C5FCB"/>
    <w:rsid w:val="000C6262"/>
    <w:rsid w:val="000C6286"/>
    <w:rsid w:val="000C639B"/>
    <w:rsid w:val="000C6546"/>
    <w:rsid w:val="000C66DE"/>
    <w:rsid w:val="000C6832"/>
    <w:rsid w:val="000C68E9"/>
    <w:rsid w:val="000C6946"/>
    <w:rsid w:val="000C6C39"/>
    <w:rsid w:val="000C6DDE"/>
    <w:rsid w:val="000C6E80"/>
    <w:rsid w:val="000C7117"/>
    <w:rsid w:val="000C7434"/>
    <w:rsid w:val="000C794C"/>
    <w:rsid w:val="000C797B"/>
    <w:rsid w:val="000C7BF6"/>
    <w:rsid w:val="000C7F95"/>
    <w:rsid w:val="000D0081"/>
    <w:rsid w:val="000D0110"/>
    <w:rsid w:val="000D03EB"/>
    <w:rsid w:val="000D05D9"/>
    <w:rsid w:val="000D09E1"/>
    <w:rsid w:val="000D0A39"/>
    <w:rsid w:val="000D0AB9"/>
    <w:rsid w:val="000D0C90"/>
    <w:rsid w:val="000D0CF0"/>
    <w:rsid w:val="000D0E5F"/>
    <w:rsid w:val="000D0E64"/>
    <w:rsid w:val="000D0E6E"/>
    <w:rsid w:val="000D0FC5"/>
    <w:rsid w:val="000D1008"/>
    <w:rsid w:val="000D12DC"/>
    <w:rsid w:val="000D1425"/>
    <w:rsid w:val="000D18BE"/>
    <w:rsid w:val="000D1A2D"/>
    <w:rsid w:val="000D1A3C"/>
    <w:rsid w:val="000D1A97"/>
    <w:rsid w:val="000D1DC4"/>
    <w:rsid w:val="000D1E53"/>
    <w:rsid w:val="000D1F65"/>
    <w:rsid w:val="000D20EF"/>
    <w:rsid w:val="000D219C"/>
    <w:rsid w:val="000D22CA"/>
    <w:rsid w:val="000D22E3"/>
    <w:rsid w:val="000D2318"/>
    <w:rsid w:val="000D25B6"/>
    <w:rsid w:val="000D25C5"/>
    <w:rsid w:val="000D276B"/>
    <w:rsid w:val="000D2A7B"/>
    <w:rsid w:val="000D2D53"/>
    <w:rsid w:val="000D3038"/>
    <w:rsid w:val="000D3173"/>
    <w:rsid w:val="000D32C5"/>
    <w:rsid w:val="000D3519"/>
    <w:rsid w:val="000D3556"/>
    <w:rsid w:val="000D36A9"/>
    <w:rsid w:val="000D37A5"/>
    <w:rsid w:val="000D3BC5"/>
    <w:rsid w:val="000D3BE3"/>
    <w:rsid w:val="000D3C55"/>
    <w:rsid w:val="000D3CED"/>
    <w:rsid w:val="000D3D04"/>
    <w:rsid w:val="000D3F7F"/>
    <w:rsid w:val="000D4177"/>
    <w:rsid w:val="000D4364"/>
    <w:rsid w:val="000D43B9"/>
    <w:rsid w:val="000D450C"/>
    <w:rsid w:val="000D45C3"/>
    <w:rsid w:val="000D4612"/>
    <w:rsid w:val="000D46C3"/>
    <w:rsid w:val="000D4905"/>
    <w:rsid w:val="000D4BAF"/>
    <w:rsid w:val="000D4C8A"/>
    <w:rsid w:val="000D4F90"/>
    <w:rsid w:val="000D5030"/>
    <w:rsid w:val="000D514A"/>
    <w:rsid w:val="000D551F"/>
    <w:rsid w:val="000D5653"/>
    <w:rsid w:val="000D5BF0"/>
    <w:rsid w:val="000D5D6B"/>
    <w:rsid w:val="000D5DE9"/>
    <w:rsid w:val="000D5DFA"/>
    <w:rsid w:val="000D5E21"/>
    <w:rsid w:val="000D6049"/>
    <w:rsid w:val="000D606E"/>
    <w:rsid w:val="000D6083"/>
    <w:rsid w:val="000D60DA"/>
    <w:rsid w:val="000D635A"/>
    <w:rsid w:val="000D6693"/>
    <w:rsid w:val="000D67D9"/>
    <w:rsid w:val="000D6920"/>
    <w:rsid w:val="000D6C06"/>
    <w:rsid w:val="000D6CDA"/>
    <w:rsid w:val="000D7033"/>
    <w:rsid w:val="000D70A7"/>
    <w:rsid w:val="000D71C1"/>
    <w:rsid w:val="000D720B"/>
    <w:rsid w:val="000D7224"/>
    <w:rsid w:val="000D730A"/>
    <w:rsid w:val="000D759D"/>
    <w:rsid w:val="000D7D5A"/>
    <w:rsid w:val="000D7F29"/>
    <w:rsid w:val="000D7FDF"/>
    <w:rsid w:val="000E01E8"/>
    <w:rsid w:val="000E0208"/>
    <w:rsid w:val="000E02E4"/>
    <w:rsid w:val="000E03FD"/>
    <w:rsid w:val="000E0428"/>
    <w:rsid w:val="000E0498"/>
    <w:rsid w:val="000E0525"/>
    <w:rsid w:val="000E08C7"/>
    <w:rsid w:val="000E0B74"/>
    <w:rsid w:val="000E0C34"/>
    <w:rsid w:val="000E0CA5"/>
    <w:rsid w:val="000E0E5C"/>
    <w:rsid w:val="000E0EBE"/>
    <w:rsid w:val="000E1023"/>
    <w:rsid w:val="000E143A"/>
    <w:rsid w:val="000E152B"/>
    <w:rsid w:val="000E152C"/>
    <w:rsid w:val="000E171E"/>
    <w:rsid w:val="000E1ADE"/>
    <w:rsid w:val="000E1B9A"/>
    <w:rsid w:val="000E1C7C"/>
    <w:rsid w:val="000E1CAB"/>
    <w:rsid w:val="000E1F12"/>
    <w:rsid w:val="000E208A"/>
    <w:rsid w:val="000E249B"/>
    <w:rsid w:val="000E25C5"/>
    <w:rsid w:val="000E2785"/>
    <w:rsid w:val="000E27C3"/>
    <w:rsid w:val="000E2852"/>
    <w:rsid w:val="000E2D46"/>
    <w:rsid w:val="000E2DF4"/>
    <w:rsid w:val="000E3082"/>
    <w:rsid w:val="000E3136"/>
    <w:rsid w:val="000E32F4"/>
    <w:rsid w:val="000E364A"/>
    <w:rsid w:val="000E3732"/>
    <w:rsid w:val="000E3743"/>
    <w:rsid w:val="000E3981"/>
    <w:rsid w:val="000E39EE"/>
    <w:rsid w:val="000E3BAD"/>
    <w:rsid w:val="000E3DCD"/>
    <w:rsid w:val="000E423A"/>
    <w:rsid w:val="000E43BA"/>
    <w:rsid w:val="000E46B3"/>
    <w:rsid w:val="000E4713"/>
    <w:rsid w:val="000E483D"/>
    <w:rsid w:val="000E4E62"/>
    <w:rsid w:val="000E5095"/>
    <w:rsid w:val="000E540D"/>
    <w:rsid w:val="000E5545"/>
    <w:rsid w:val="000E568D"/>
    <w:rsid w:val="000E5823"/>
    <w:rsid w:val="000E59F2"/>
    <w:rsid w:val="000E5C6E"/>
    <w:rsid w:val="000E5CB2"/>
    <w:rsid w:val="000E630A"/>
    <w:rsid w:val="000E64B4"/>
    <w:rsid w:val="000E6576"/>
    <w:rsid w:val="000E6661"/>
    <w:rsid w:val="000E66D2"/>
    <w:rsid w:val="000E67C7"/>
    <w:rsid w:val="000E6821"/>
    <w:rsid w:val="000E6A36"/>
    <w:rsid w:val="000E6B61"/>
    <w:rsid w:val="000E6FB7"/>
    <w:rsid w:val="000E7612"/>
    <w:rsid w:val="000E765D"/>
    <w:rsid w:val="000E766D"/>
    <w:rsid w:val="000E76E2"/>
    <w:rsid w:val="000E77B8"/>
    <w:rsid w:val="000E7ACA"/>
    <w:rsid w:val="000E7C01"/>
    <w:rsid w:val="000E7D51"/>
    <w:rsid w:val="000E7D7D"/>
    <w:rsid w:val="000E7F30"/>
    <w:rsid w:val="000F016D"/>
    <w:rsid w:val="000F01A5"/>
    <w:rsid w:val="000F01D0"/>
    <w:rsid w:val="000F037B"/>
    <w:rsid w:val="000F04F6"/>
    <w:rsid w:val="000F0525"/>
    <w:rsid w:val="000F0816"/>
    <w:rsid w:val="000F0ABC"/>
    <w:rsid w:val="000F0C58"/>
    <w:rsid w:val="000F0D2B"/>
    <w:rsid w:val="000F10E5"/>
    <w:rsid w:val="000F131C"/>
    <w:rsid w:val="000F1344"/>
    <w:rsid w:val="000F1454"/>
    <w:rsid w:val="000F14F5"/>
    <w:rsid w:val="000F16BC"/>
    <w:rsid w:val="000F1A53"/>
    <w:rsid w:val="000F1AA3"/>
    <w:rsid w:val="000F1C0E"/>
    <w:rsid w:val="000F1DBB"/>
    <w:rsid w:val="000F1FFA"/>
    <w:rsid w:val="000F205E"/>
    <w:rsid w:val="000F21C3"/>
    <w:rsid w:val="000F223F"/>
    <w:rsid w:val="000F23B2"/>
    <w:rsid w:val="000F242C"/>
    <w:rsid w:val="000F25C3"/>
    <w:rsid w:val="000F265C"/>
    <w:rsid w:val="000F26DD"/>
    <w:rsid w:val="000F2718"/>
    <w:rsid w:val="000F27B7"/>
    <w:rsid w:val="000F2821"/>
    <w:rsid w:val="000F2856"/>
    <w:rsid w:val="000F2930"/>
    <w:rsid w:val="000F2A83"/>
    <w:rsid w:val="000F2B81"/>
    <w:rsid w:val="000F2C12"/>
    <w:rsid w:val="000F2D80"/>
    <w:rsid w:val="000F2EB6"/>
    <w:rsid w:val="000F3042"/>
    <w:rsid w:val="000F3436"/>
    <w:rsid w:val="000F34B4"/>
    <w:rsid w:val="000F355B"/>
    <w:rsid w:val="000F38AA"/>
    <w:rsid w:val="000F3ADB"/>
    <w:rsid w:val="000F3B47"/>
    <w:rsid w:val="000F3B8A"/>
    <w:rsid w:val="000F4034"/>
    <w:rsid w:val="000F43DE"/>
    <w:rsid w:val="000F45AC"/>
    <w:rsid w:val="000F4640"/>
    <w:rsid w:val="000F4991"/>
    <w:rsid w:val="000F51A1"/>
    <w:rsid w:val="000F52FF"/>
    <w:rsid w:val="000F530C"/>
    <w:rsid w:val="000F54AF"/>
    <w:rsid w:val="000F573D"/>
    <w:rsid w:val="000F57E7"/>
    <w:rsid w:val="000F59C5"/>
    <w:rsid w:val="000F5A52"/>
    <w:rsid w:val="000F5BC2"/>
    <w:rsid w:val="000F5FA8"/>
    <w:rsid w:val="000F6213"/>
    <w:rsid w:val="000F628B"/>
    <w:rsid w:val="000F6487"/>
    <w:rsid w:val="000F65CC"/>
    <w:rsid w:val="000F6625"/>
    <w:rsid w:val="000F6750"/>
    <w:rsid w:val="000F68A1"/>
    <w:rsid w:val="000F68DE"/>
    <w:rsid w:val="000F69A6"/>
    <w:rsid w:val="000F6B5A"/>
    <w:rsid w:val="000F6B5C"/>
    <w:rsid w:val="000F6C17"/>
    <w:rsid w:val="000F6E1B"/>
    <w:rsid w:val="000F719C"/>
    <w:rsid w:val="000F72A4"/>
    <w:rsid w:val="000F7394"/>
    <w:rsid w:val="000F7594"/>
    <w:rsid w:val="000F77BA"/>
    <w:rsid w:val="000F77D2"/>
    <w:rsid w:val="000F79E6"/>
    <w:rsid w:val="000F7B76"/>
    <w:rsid w:val="000F7C65"/>
    <w:rsid w:val="000F7C81"/>
    <w:rsid w:val="000F7DD9"/>
    <w:rsid w:val="00100137"/>
    <w:rsid w:val="0010015F"/>
    <w:rsid w:val="00100284"/>
    <w:rsid w:val="00100553"/>
    <w:rsid w:val="00100607"/>
    <w:rsid w:val="0010075A"/>
    <w:rsid w:val="00100AB9"/>
    <w:rsid w:val="00100ADE"/>
    <w:rsid w:val="00100CAF"/>
    <w:rsid w:val="00100E12"/>
    <w:rsid w:val="00100EEB"/>
    <w:rsid w:val="00100F47"/>
    <w:rsid w:val="00100F7E"/>
    <w:rsid w:val="00101088"/>
    <w:rsid w:val="00101258"/>
    <w:rsid w:val="001012EE"/>
    <w:rsid w:val="0010140E"/>
    <w:rsid w:val="00101624"/>
    <w:rsid w:val="001017EC"/>
    <w:rsid w:val="0010180B"/>
    <w:rsid w:val="00101A9C"/>
    <w:rsid w:val="00101B28"/>
    <w:rsid w:val="00101B40"/>
    <w:rsid w:val="00101E63"/>
    <w:rsid w:val="00101E75"/>
    <w:rsid w:val="0010200B"/>
    <w:rsid w:val="00102660"/>
    <w:rsid w:val="00102932"/>
    <w:rsid w:val="00102AEB"/>
    <w:rsid w:val="00102CA2"/>
    <w:rsid w:val="00102F65"/>
    <w:rsid w:val="001030B1"/>
    <w:rsid w:val="001031A3"/>
    <w:rsid w:val="001032C0"/>
    <w:rsid w:val="0010352C"/>
    <w:rsid w:val="00103854"/>
    <w:rsid w:val="001038A6"/>
    <w:rsid w:val="00103AC1"/>
    <w:rsid w:val="00103CA7"/>
    <w:rsid w:val="00103CD7"/>
    <w:rsid w:val="001045B7"/>
    <w:rsid w:val="001048A9"/>
    <w:rsid w:val="00104914"/>
    <w:rsid w:val="00104AC9"/>
    <w:rsid w:val="00104B5B"/>
    <w:rsid w:val="00104FF4"/>
    <w:rsid w:val="00104FF6"/>
    <w:rsid w:val="001050DE"/>
    <w:rsid w:val="001054E9"/>
    <w:rsid w:val="00105636"/>
    <w:rsid w:val="00105891"/>
    <w:rsid w:val="001058D5"/>
    <w:rsid w:val="00105B1B"/>
    <w:rsid w:val="00105FC8"/>
    <w:rsid w:val="0010609C"/>
    <w:rsid w:val="00106691"/>
    <w:rsid w:val="001068CB"/>
    <w:rsid w:val="0010691E"/>
    <w:rsid w:val="00106BA1"/>
    <w:rsid w:val="00106BAD"/>
    <w:rsid w:val="00106D28"/>
    <w:rsid w:val="00106D7A"/>
    <w:rsid w:val="00106F57"/>
    <w:rsid w:val="00106FAF"/>
    <w:rsid w:val="001072C9"/>
    <w:rsid w:val="00107399"/>
    <w:rsid w:val="001073E3"/>
    <w:rsid w:val="001078FE"/>
    <w:rsid w:val="00107AC9"/>
    <w:rsid w:val="00107B55"/>
    <w:rsid w:val="00107CB6"/>
    <w:rsid w:val="001100C1"/>
    <w:rsid w:val="001101CA"/>
    <w:rsid w:val="0011025A"/>
    <w:rsid w:val="00110370"/>
    <w:rsid w:val="00110389"/>
    <w:rsid w:val="00110397"/>
    <w:rsid w:val="00110440"/>
    <w:rsid w:val="001106F5"/>
    <w:rsid w:val="00110787"/>
    <w:rsid w:val="001108F3"/>
    <w:rsid w:val="00110935"/>
    <w:rsid w:val="00110958"/>
    <w:rsid w:val="00110972"/>
    <w:rsid w:val="00110B97"/>
    <w:rsid w:val="00110D8F"/>
    <w:rsid w:val="00110DC2"/>
    <w:rsid w:val="001111DA"/>
    <w:rsid w:val="001111F0"/>
    <w:rsid w:val="00111330"/>
    <w:rsid w:val="0011137C"/>
    <w:rsid w:val="0011148A"/>
    <w:rsid w:val="00111856"/>
    <w:rsid w:val="001118A0"/>
    <w:rsid w:val="00111931"/>
    <w:rsid w:val="00111DE7"/>
    <w:rsid w:val="001123E7"/>
    <w:rsid w:val="0011245A"/>
    <w:rsid w:val="00112516"/>
    <w:rsid w:val="00112556"/>
    <w:rsid w:val="00112588"/>
    <w:rsid w:val="00112B04"/>
    <w:rsid w:val="00112B5E"/>
    <w:rsid w:val="00112C80"/>
    <w:rsid w:val="00112CD0"/>
    <w:rsid w:val="00112D0A"/>
    <w:rsid w:val="00112E5E"/>
    <w:rsid w:val="00112E67"/>
    <w:rsid w:val="00113026"/>
    <w:rsid w:val="00113362"/>
    <w:rsid w:val="0011344C"/>
    <w:rsid w:val="001136C7"/>
    <w:rsid w:val="0011384F"/>
    <w:rsid w:val="001138D2"/>
    <w:rsid w:val="0011397F"/>
    <w:rsid w:val="001139C9"/>
    <w:rsid w:val="00113B27"/>
    <w:rsid w:val="00113B9D"/>
    <w:rsid w:val="00113C86"/>
    <w:rsid w:val="00114069"/>
    <w:rsid w:val="0011411A"/>
    <w:rsid w:val="001141F2"/>
    <w:rsid w:val="00114338"/>
    <w:rsid w:val="001143C0"/>
    <w:rsid w:val="0011441F"/>
    <w:rsid w:val="00114501"/>
    <w:rsid w:val="001145F4"/>
    <w:rsid w:val="00114634"/>
    <w:rsid w:val="00114995"/>
    <w:rsid w:val="00114B68"/>
    <w:rsid w:val="00114CDD"/>
    <w:rsid w:val="00114D41"/>
    <w:rsid w:val="00114D53"/>
    <w:rsid w:val="00114F0F"/>
    <w:rsid w:val="0011522A"/>
    <w:rsid w:val="00115292"/>
    <w:rsid w:val="001153E5"/>
    <w:rsid w:val="001154A1"/>
    <w:rsid w:val="00115998"/>
    <w:rsid w:val="00115A7C"/>
    <w:rsid w:val="00115B82"/>
    <w:rsid w:val="00115EB9"/>
    <w:rsid w:val="00116424"/>
    <w:rsid w:val="00116673"/>
    <w:rsid w:val="001166A5"/>
    <w:rsid w:val="00116997"/>
    <w:rsid w:val="00116ACD"/>
    <w:rsid w:val="00116DA0"/>
    <w:rsid w:val="001172B0"/>
    <w:rsid w:val="00117331"/>
    <w:rsid w:val="001176F8"/>
    <w:rsid w:val="00117879"/>
    <w:rsid w:val="00117A38"/>
    <w:rsid w:val="00117D14"/>
    <w:rsid w:val="00117D70"/>
    <w:rsid w:val="00117E3E"/>
    <w:rsid w:val="00117F57"/>
    <w:rsid w:val="00117FB2"/>
    <w:rsid w:val="0012014D"/>
    <w:rsid w:val="00120173"/>
    <w:rsid w:val="001204FB"/>
    <w:rsid w:val="00120524"/>
    <w:rsid w:val="00120769"/>
    <w:rsid w:val="00120887"/>
    <w:rsid w:val="00120AF3"/>
    <w:rsid w:val="00120B6C"/>
    <w:rsid w:val="00120C7A"/>
    <w:rsid w:val="00120FA8"/>
    <w:rsid w:val="001211B4"/>
    <w:rsid w:val="0012128D"/>
    <w:rsid w:val="00121471"/>
    <w:rsid w:val="001215E9"/>
    <w:rsid w:val="0012161D"/>
    <w:rsid w:val="001216DA"/>
    <w:rsid w:val="00121708"/>
    <w:rsid w:val="00121945"/>
    <w:rsid w:val="00121956"/>
    <w:rsid w:val="00121984"/>
    <w:rsid w:val="00122198"/>
    <w:rsid w:val="001223D7"/>
    <w:rsid w:val="0012267B"/>
    <w:rsid w:val="001228D5"/>
    <w:rsid w:val="001228E5"/>
    <w:rsid w:val="00122DDF"/>
    <w:rsid w:val="00122E83"/>
    <w:rsid w:val="00122E9D"/>
    <w:rsid w:val="0012304B"/>
    <w:rsid w:val="001231DB"/>
    <w:rsid w:val="001234E0"/>
    <w:rsid w:val="00123587"/>
    <w:rsid w:val="00123765"/>
    <w:rsid w:val="001237C7"/>
    <w:rsid w:val="001239B2"/>
    <w:rsid w:val="00123CA4"/>
    <w:rsid w:val="00123D31"/>
    <w:rsid w:val="00123FAD"/>
    <w:rsid w:val="001240F4"/>
    <w:rsid w:val="00124281"/>
    <w:rsid w:val="001245AB"/>
    <w:rsid w:val="00124603"/>
    <w:rsid w:val="0012487B"/>
    <w:rsid w:val="001248DE"/>
    <w:rsid w:val="00124942"/>
    <w:rsid w:val="00124B89"/>
    <w:rsid w:val="00124CCE"/>
    <w:rsid w:val="00124FDE"/>
    <w:rsid w:val="00125273"/>
    <w:rsid w:val="0012534E"/>
    <w:rsid w:val="001256CA"/>
    <w:rsid w:val="001257A5"/>
    <w:rsid w:val="001258D0"/>
    <w:rsid w:val="001258E0"/>
    <w:rsid w:val="00125ABC"/>
    <w:rsid w:val="00125D1C"/>
    <w:rsid w:val="00125EE5"/>
    <w:rsid w:val="00125F39"/>
    <w:rsid w:val="00125FB8"/>
    <w:rsid w:val="001261F5"/>
    <w:rsid w:val="0012633F"/>
    <w:rsid w:val="00126392"/>
    <w:rsid w:val="00126594"/>
    <w:rsid w:val="0012688F"/>
    <w:rsid w:val="001268C2"/>
    <w:rsid w:val="001269E3"/>
    <w:rsid w:val="00126C51"/>
    <w:rsid w:val="00127018"/>
    <w:rsid w:val="00127187"/>
    <w:rsid w:val="001271AD"/>
    <w:rsid w:val="0012752E"/>
    <w:rsid w:val="00127A3F"/>
    <w:rsid w:val="00127B36"/>
    <w:rsid w:val="00127BD3"/>
    <w:rsid w:val="00127C9D"/>
    <w:rsid w:val="00127D7E"/>
    <w:rsid w:val="00127DEB"/>
    <w:rsid w:val="00127E88"/>
    <w:rsid w:val="00127EBA"/>
    <w:rsid w:val="0013036A"/>
    <w:rsid w:val="00130617"/>
    <w:rsid w:val="00130736"/>
    <w:rsid w:val="001307C3"/>
    <w:rsid w:val="0013086C"/>
    <w:rsid w:val="0013090E"/>
    <w:rsid w:val="00130DDC"/>
    <w:rsid w:val="00130EAF"/>
    <w:rsid w:val="00130EF2"/>
    <w:rsid w:val="00130F7E"/>
    <w:rsid w:val="0013120C"/>
    <w:rsid w:val="00131588"/>
    <w:rsid w:val="00131707"/>
    <w:rsid w:val="00131978"/>
    <w:rsid w:val="001319DE"/>
    <w:rsid w:val="00131BC8"/>
    <w:rsid w:val="00131DDD"/>
    <w:rsid w:val="00131E97"/>
    <w:rsid w:val="00131EB2"/>
    <w:rsid w:val="0013203B"/>
    <w:rsid w:val="001320EB"/>
    <w:rsid w:val="00132169"/>
    <w:rsid w:val="001321D2"/>
    <w:rsid w:val="00132238"/>
    <w:rsid w:val="0013247F"/>
    <w:rsid w:val="00132526"/>
    <w:rsid w:val="0013270C"/>
    <w:rsid w:val="00132C8D"/>
    <w:rsid w:val="0013308C"/>
    <w:rsid w:val="001330C5"/>
    <w:rsid w:val="001333C2"/>
    <w:rsid w:val="00133442"/>
    <w:rsid w:val="001334DF"/>
    <w:rsid w:val="0013362B"/>
    <w:rsid w:val="0013397D"/>
    <w:rsid w:val="00133C93"/>
    <w:rsid w:val="00133D51"/>
    <w:rsid w:val="00134037"/>
    <w:rsid w:val="001341CC"/>
    <w:rsid w:val="00134299"/>
    <w:rsid w:val="001344C1"/>
    <w:rsid w:val="00134797"/>
    <w:rsid w:val="00134915"/>
    <w:rsid w:val="00134DBE"/>
    <w:rsid w:val="00134DE5"/>
    <w:rsid w:val="00134E2B"/>
    <w:rsid w:val="00134E2F"/>
    <w:rsid w:val="00134F2C"/>
    <w:rsid w:val="00134F73"/>
    <w:rsid w:val="0013516E"/>
    <w:rsid w:val="00135185"/>
    <w:rsid w:val="001352FC"/>
    <w:rsid w:val="001354E2"/>
    <w:rsid w:val="00135568"/>
    <w:rsid w:val="001355ED"/>
    <w:rsid w:val="00135906"/>
    <w:rsid w:val="0013594E"/>
    <w:rsid w:val="001359BB"/>
    <w:rsid w:val="00135A88"/>
    <w:rsid w:val="00135B49"/>
    <w:rsid w:val="00135C80"/>
    <w:rsid w:val="00135C99"/>
    <w:rsid w:val="00135D2D"/>
    <w:rsid w:val="00135DC2"/>
    <w:rsid w:val="00136057"/>
    <w:rsid w:val="0013609C"/>
    <w:rsid w:val="001360A4"/>
    <w:rsid w:val="0013616A"/>
    <w:rsid w:val="00136180"/>
    <w:rsid w:val="0013621E"/>
    <w:rsid w:val="00136233"/>
    <w:rsid w:val="001362BA"/>
    <w:rsid w:val="0013644B"/>
    <w:rsid w:val="0013649A"/>
    <w:rsid w:val="0013692F"/>
    <w:rsid w:val="00136A4C"/>
    <w:rsid w:val="00136A95"/>
    <w:rsid w:val="00136BAE"/>
    <w:rsid w:val="00136CFD"/>
    <w:rsid w:val="00136DB6"/>
    <w:rsid w:val="00136EF8"/>
    <w:rsid w:val="00136F5A"/>
    <w:rsid w:val="00137019"/>
    <w:rsid w:val="0013718D"/>
    <w:rsid w:val="0013746F"/>
    <w:rsid w:val="00137530"/>
    <w:rsid w:val="00137898"/>
    <w:rsid w:val="00137989"/>
    <w:rsid w:val="00137EC7"/>
    <w:rsid w:val="00137FD7"/>
    <w:rsid w:val="001401F7"/>
    <w:rsid w:val="00140685"/>
    <w:rsid w:val="00140799"/>
    <w:rsid w:val="001407DA"/>
    <w:rsid w:val="00140848"/>
    <w:rsid w:val="00140876"/>
    <w:rsid w:val="00140C81"/>
    <w:rsid w:val="00140D5D"/>
    <w:rsid w:val="00140D72"/>
    <w:rsid w:val="00140E2C"/>
    <w:rsid w:val="00140F41"/>
    <w:rsid w:val="0014107B"/>
    <w:rsid w:val="00141253"/>
    <w:rsid w:val="00141266"/>
    <w:rsid w:val="001416F3"/>
    <w:rsid w:val="001416FE"/>
    <w:rsid w:val="001417CE"/>
    <w:rsid w:val="0014183C"/>
    <w:rsid w:val="001418D7"/>
    <w:rsid w:val="00141DA8"/>
    <w:rsid w:val="00141DAB"/>
    <w:rsid w:val="00141DE7"/>
    <w:rsid w:val="001420B7"/>
    <w:rsid w:val="001421BD"/>
    <w:rsid w:val="00142249"/>
    <w:rsid w:val="001423D4"/>
    <w:rsid w:val="00142839"/>
    <w:rsid w:val="00142938"/>
    <w:rsid w:val="00142B14"/>
    <w:rsid w:val="00142CF5"/>
    <w:rsid w:val="00142D48"/>
    <w:rsid w:val="001430C7"/>
    <w:rsid w:val="0014319A"/>
    <w:rsid w:val="0014339F"/>
    <w:rsid w:val="00143448"/>
    <w:rsid w:val="00143462"/>
    <w:rsid w:val="0014360B"/>
    <w:rsid w:val="001436B3"/>
    <w:rsid w:val="001436E1"/>
    <w:rsid w:val="0014378B"/>
    <w:rsid w:val="00144298"/>
    <w:rsid w:val="0014439E"/>
    <w:rsid w:val="00144555"/>
    <w:rsid w:val="001448B4"/>
    <w:rsid w:val="00144983"/>
    <w:rsid w:val="001449C0"/>
    <w:rsid w:val="00145183"/>
    <w:rsid w:val="00145696"/>
    <w:rsid w:val="001456E9"/>
    <w:rsid w:val="00145774"/>
    <w:rsid w:val="00145C2C"/>
    <w:rsid w:val="0014600C"/>
    <w:rsid w:val="00146047"/>
    <w:rsid w:val="00146135"/>
    <w:rsid w:val="0014624B"/>
    <w:rsid w:val="00146356"/>
    <w:rsid w:val="001468EA"/>
    <w:rsid w:val="00146B33"/>
    <w:rsid w:val="00146BDA"/>
    <w:rsid w:val="00146BDE"/>
    <w:rsid w:val="00146C31"/>
    <w:rsid w:val="00146C4C"/>
    <w:rsid w:val="0014726E"/>
    <w:rsid w:val="001472C3"/>
    <w:rsid w:val="001472DE"/>
    <w:rsid w:val="00147362"/>
    <w:rsid w:val="0014753F"/>
    <w:rsid w:val="001475F9"/>
    <w:rsid w:val="0014762F"/>
    <w:rsid w:val="00147656"/>
    <w:rsid w:val="00147685"/>
    <w:rsid w:val="001478CB"/>
    <w:rsid w:val="00147E03"/>
    <w:rsid w:val="00150160"/>
    <w:rsid w:val="00150397"/>
    <w:rsid w:val="001504B5"/>
    <w:rsid w:val="001505A5"/>
    <w:rsid w:val="00150604"/>
    <w:rsid w:val="0015068B"/>
    <w:rsid w:val="001507A1"/>
    <w:rsid w:val="00150A15"/>
    <w:rsid w:val="00150C64"/>
    <w:rsid w:val="00150D2C"/>
    <w:rsid w:val="00150D65"/>
    <w:rsid w:val="001511C8"/>
    <w:rsid w:val="0015123F"/>
    <w:rsid w:val="0015135A"/>
    <w:rsid w:val="001515EE"/>
    <w:rsid w:val="00151727"/>
    <w:rsid w:val="00151929"/>
    <w:rsid w:val="00151C53"/>
    <w:rsid w:val="00151DE9"/>
    <w:rsid w:val="00151E76"/>
    <w:rsid w:val="00152075"/>
    <w:rsid w:val="001522D4"/>
    <w:rsid w:val="001524E6"/>
    <w:rsid w:val="00152665"/>
    <w:rsid w:val="0015290A"/>
    <w:rsid w:val="00152A30"/>
    <w:rsid w:val="00152AB4"/>
    <w:rsid w:val="00152B5F"/>
    <w:rsid w:val="00152E52"/>
    <w:rsid w:val="00152E9E"/>
    <w:rsid w:val="00152EDE"/>
    <w:rsid w:val="00152F89"/>
    <w:rsid w:val="00152FC2"/>
    <w:rsid w:val="001536B1"/>
    <w:rsid w:val="00153726"/>
    <w:rsid w:val="0015382B"/>
    <w:rsid w:val="001538E6"/>
    <w:rsid w:val="001539CD"/>
    <w:rsid w:val="00153B70"/>
    <w:rsid w:val="00153C7C"/>
    <w:rsid w:val="00153EE7"/>
    <w:rsid w:val="00153F2E"/>
    <w:rsid w:val="001540A9"/>
    <w:rsid w:val="0015410C"/>
    <w:rsid w:val="001542C0"/>
    <w:rsid w:val="0015432D"/>
    <w:rsid w:val="001543B5"/>
    <w:rsid w:val="00154560"/>
    <w:rsid w:val="001546F9"/>
    <w:rsid w:val="00154D56"/>
    <w:rsid w:val="00154E08"/>
    <w:rsid w:val="00154FFA"/>
    <w:rsid w:val="001550BE"/>
    <w:rsid w:val="001550D9"/>
    <w:rsid w:val="001551E9"/>
    <w:rsid w:val="00155328"/>
    <w:rsid w:val="001554CE"/>
    <w:rsid w:val="001555E8"/>
    <w:rsid w:val="0015590E"/>
    <w:rsid w:val="00155B90"/>
    <w:rsid w:val="00155C30"/>
    <w:rsid w:val="00155CF0"/>
    <w:rsid w:val="00155DB2"/>
    <w:rsid w:val="00155E6B"/>
    <w:rsid w:val="00156049"/>
    <w:rsid w:val="00156149"/>
    <w:rsid w:val="00156560"/>
    <w:rsid w:val="001566EE"/>
    <w:rsid w:val="00156766"/>
    <w:rsid w:val="00156820"/>
    <w:rsid w:val="001569A4"/>
    <w:rsid w:val="00156BC5"/>
    <w:rsid w:val="00156ECC"/>
    <w:rsid w:val="00156F85"/>
    <w:rsid w:val="00157848"/>
    <w:rsid w:val="00157923"/>
    <w:rsid w:val="00157C2E"/>
    <w:rsid w:val="00157C3E"/>
    <w:rsid w:val="00157D2C"/>
    <w:rsid w:val="001604FC"/>
    <w:rsid w:val="001607B8"/>
    <w:rsid w:val="00160B1F"/>
    <w:rsid w:val="00160B73"/>
    <w:rsid w:val="00160C03"/>
    <w:rsid w:val="00160CB7"/>
    <w:rsid w:val="00160DAC"/>
    <w:rsid w:val="00160EA8"/>
    <w:rsid w:val="00160EFF"/>
    <w:rsid w:val="00160FAF"/>
    <w:rsid w:val="00161027"/>
    <w:rsid w:val="0016104D"/>
    <w:rsid w:val="00161126"/>
    <w:rsid w:val="00161288"/>
    <w:rsid w:val="00161441"/>
    <w:rsid w:val="00161502"/>
    <w:rsid w:val="00161850"/>
    <w:rsid w:val="00161C5E"/>
    <w:rsid w:val="00161ED5"/>
    <w:rsid w:val="00161FD2"/>
    <w:rsid w:val="001620D8"/>
    <w:rsid w:val="001621B5"/>
    <w:rsid w:val="001625FF"/>
    <w:rsid w:val="0016260A"/>
    <w:rsid w:val="00162624"/>
    <w:rsid w:val="0016277C"/>
    <w:rsid w:val="0016292A"/>
    <w:rsid w:val="00162A07"/>
    <w:rsid w:val="00162AE8"/>
    <w:rsid w:val="00162EB8"/>
    <w:rsid w:val="00162F63"/>
    <w:rsid w:val="0016336E"/>
    <w:rsid w:val="001633F3"/>
    <w:rsid w:val="00163452"/>
    <w:rsid w:val="0016353D"/>
    <w:rsid w:val="00163547"/>
    <w:rsid w:val="00163705"/>
    <w:rsid w:val="00163AB4"/>
    <w:rsid w:val="00163C7A"/>
    <w:rsid w:val="00163D0D"/>
    <w:rsid w:val="00163D62"/>
    <w:rsid w:val="00163F50"/>
    <w:rsid w:val="00164313"/>
    <w:rsid w:val="0016441F"/>
    <w:rsid w:val="001647A5"/>
    <w:rsid w:val="0016487D"/>
    <w:rsid w:val="00164975"/>
    <w:rsid w:val="00164B82"/>
    <w:rsid w:val="00164C58"/>
    <w:rsid w:val="00164DB7"/>
    <w:rsid w:val="00165371"/>
    <w:rsid w:val="00165535"/>
    <w:rsid w:val="00165621"/>
    <w:rsid w:val="00165678"/>
    <w:rsid w:val="0016597D"/>
    <w:rsid w:val="00165D89"/>
    <w:rsid w:val="0016650E"/>
    <w:rsid w:val="00166513"/>
    <w:rsid w:val="001665E8"/>
    <w:rsid w:val="00166661"/>
    <w:rsid w:val="001666C6"/>
    <w:rsid w:val="001669D9"/>
    <w:rsid w:val="00166D8F"/>
    <w:rsid w:val="00166E41"/>
    <w:rsid w:val="00166FA8"/>
    <w:rsid w:val="001671C4"/>
    <w:rsid w:val="00167540"/>
    <w:rsid w:val="00167578"/>
    <w:rsid w:val="00167649"/>
    <w:rsid w:val="0016780E"/>
    <w:rsid w:val="00167AB5"/>
    <w:rsid w:val="00167E19"/>
    <w:rsid w:val="00167FBC"/>
    <w:rsid w:val="001700CC"/>
    <w:rsid w:val="0017030A"/>
    <w:rsid w:val="00170315"/>
    <w:rsid w:val="001705CE"/>
    <w:rsid w:val="0017068F"/>
    <w:rsid w:val="001706AB"/>
    <w:rsid w:val="00170809"/>
    <w:rsid w:val="0017094A"/>
    <w:rsid w:val="00170991"/>
    <w:rsid w:val="00170A8B"/>
    <w:rsid w:val="00170AF5"/>
    <w:rsid w:val="00170EF5"/>
    <w:rsid w:val="0017109F"/>
    <w:rsid w:val="00171175"/>
    <w:rsid w:val="0017119D"/>
    <w:rsid w:val="00171247"/>
    <w:rsid w:val="0017126D"/>
    <w:rsid w:val="00171601"/>
    <w:rsid w:val="001716D4"/>
    <w:rsid w:val="00171751"/>
    <w:rsid w:val="001718AA"/>
    <w:rsid w:val="001719F8"/>
    <w:rsid w:val="00171A08"/>
    <w:rsid w:val="00171AB8"/>
    <w:rsid w:val="00171B6D"/>
    <w:rsid w:val="00171C31"/>
    <w:rsid w:val="00171D28"/>
    <w:rsid w:val="00171E02"/>
    <w:rsid w:val="001721B5"/>
    <w:rsid w:val="00172541"/>
    <w:rsid w:val="001725E1"/>
    <w:rsid w:val="001727C7"/>
    <w:rsid w:val="001729B9"/>
    <w:rsid w:val="00172AA9"/>
    <w:rsid w:val="00172AAC"/>
    <w:rsid w:val="00172CC9"/>
    <w:rsid w:val="00172D8C"/>
    <w:rsid w:val="001730C9"/>
    <w:rsid w:val="00173585"/>
    <w:rsid w:val="0017398C"/>
    <w:rsid w:val="001739EF"/>
    <w:rsid w:val="00173A31"/>
    <w:rsid w:val="00173C3C"/>
    <w:rsid w:val="00173D2E"/>
    <w:rsid w:val="00173E43"/>
    <w:rsid w:val="00173EA3"/>
    <w:rsid w:val="00173ECD"/>
    <w:rsid w:val="00174381"/>
    <w:rsid w:val="00174451"/>
    <w:rsid w:val="00174A93"/>
    <w:rsid w:val="00174DA2"/>
    <w:rsid w:val="00174DE3"/>
    <w:rsid w:val="0017500B"/>
    <w:rsid w:val="00175139"/>
    <w:rsid w:val="001751C0"/>
    <w:rsid w:val="0017522E"/>
    <w:rsid w:val="00175546"/>
    <w:rsid w:val="00175B1E"/>
    <w:rsid w:val="00175B45"/>
    <w:rsid w:val="00175D2C"/>
    <w:rsid w:val="00175D85"/>
    <w:rsid w:val="00175E24"/>
    <w:rsid w:val="00175F07"/>
    <w:rsid w:val="00175FA4"/>
    <w:rsid w:val="00176082"/>
    <w:rsid w:val="001760A8"/>
    <w:rsid w:val="00176178"/>
    <w:rsid w:val="001761E2"/>
    <w:rsid w:val="0017637E"/>
    <w:rsid w:val="001764D5"/>
    <w:rsid w:val="00176EF2"/>
    <w:rsid w:val="00176FC7"/>
    <w:rsid w:val="00177052"/>
    <w:rsid w:val="00177061"/>
    <w:rsid w:val="00177557"/>
    <w:rsid w:val="001778F2"/>
    <w:rsid w:val="00177AB4"/>
    <w:rsid w:val="00177BDB"/>
    <w:rsid w:val="00177C94"/>
    <w:rsid w:val="00177CA3"/>
    <w:rsid w:val="00177E1E"/>
    <w:rsid w:val="00177F14"/>
    <w:rsid w:val="00177F4E"/>
    <w:rsid w:val="00177F96"/>
    <w:rsid w:val="0018005C"/>
    <w:rsid w:val="001801B6"/>
    <w:rsid w:val="001803C0"/>
    <w:rsid w:val="0018044C"/>
    <w:rsid w:val="00180491"/>
    <w:rsid w:val="0018054F"/>
    <w:rsid w:val="001805DB"/>
    <w:rsid w:val="00180760"/>
    <w:rsid w:val="001807F4"/>
    <w:rsid w:val="0018094D"/>
    <w:rsid w:val="00180AD1"/>
    <w:rsid w:val="00180BA6"/>
    <w:rsid w:val="00180BAC"/>
    <w:rsid w:val="00180BAD"/>
    <w:rsid w:val="00180CFD"/>
    <w:rsid w:val="00180E49"/>
    <w:rsid w:val="00180F0C"/>
    <w:rsid w:val="001812B7"/>
    <w:rsid w:val="001812CB"/>
    <w:rsid w:val="00181534"/>
    <w:rsid w:val="00181538"/>
    <w:rsid w:val="00181767"/>
    <w:rsid w:val="0018177F"/>
    <w:rsid w:val="00181912"/>
    <w:rsid w:val="00181B36"/>
    <w:rsid w:val="00181BD9"/>
    <w:rsid w:val="00181C65"/>
    <w:rsid w:val="00181E61"/>
    <w:rsid w:val="00182076"/>
    <w:rsid w:val="001822DB"/>
    <w:rsid w:val="0018239B"/>
    <w:rsid w:val="00182733"/>
    <w:rsid w:val="00182754"/>
    <w:rsid w:val="00182872"/>
    <w:rsid w:val="0018298F"/>
    <w:rsid w:val="00182A36"/>
    <w:rsid w:val="00182BE5"/>
    <w:rsid w:val="001833E1"/>
    <w:rsid w:val="001835E1"/>
    <w:rsid w:val="0018372E"/>
    <w:rsid w:val="0018382A"/>
    <w:rsid w:val="001838E7"/>
    <w:rsid w:val="001838F0"/>
    <w:rsid w:val="0018392D"/>
    <w:rsid w:val="00183A27"/>
    <w:rsid w:val="00183A3C"/>
    <w:rsid w:val="00183A41"/>
    <w:rsid w:val="00183B22"/>
    <w:rsid w:val="00183B9B"/>
    <w:rsid w:val="00183D13"/>
    <w:rsid w:val="00183D88"/>
    <w:rsid w:val="00183F24"/>
    <w:rsid w:val="0018405F"/>
    <w:rsid w:val="001841DF"/>
    <w:rsid w:val="00184230"/>
    <w:rsid w:val="001843EC"/>
    <w:rsid w:val="001846A1"/>
    <w:rsid w:val="0018479E"/>
    <w:rsid w:val="00184881"/>
    <w:rsid w:val="00184AAF"/>
    <w:rsid w:val="00184B9C"/>
    <w:rsid w:val="00184BAA"/>
    <w:rsid w:val="00184BFA"/>
    <w:rsid w:val="00184C42"/>
    <w:rsid w:val="00184D6A"/>
    <w:rsid w:val="00184DA3"/>
    <w:rsid w:val="0018509B"/>
    <w:rsid w:val="00185359"/>
    <w:rsid w:val="0018536F"/>
    <w:rsid w:val="00185B60"/>
    <w:rsid w:val="00185CF3"/>
    <w:rsid w:val="00185D6F"/>
    <w:rsid w:val="00185E11"/>
    <w:rsid w:val="00185E1C"/>
    <w:rsid w:val="001861BD"/>
    <w:rsid w:val="001861D6"/>
    <w:rsid w:val="0018649A"/>
    <w:rsid w:val="0018650C"/>
    <w:rsid w:val="0018656B"/>
    <w:rsid w:val="00186570"/>
    <w:rsid w:val="0018661B"/>
    <w:rsid w:val="0018676B"/>
    <w:rsid w:val="00186789"/>
    <w:rsid w:val="001868D2"/>
    <w:rsid w:val="00186CF2"/>
    <w:rsid w:val="00186DDA"/>
    <w:rsid w:val="00186DE9"/>
    <w:rsid w:val="001872F8"/>
    <w:rsid w:val="00187375"/>
    <w:rsid w:val="00187404"/>
    <w:rsid w:val="00187479"/>
    <w:rsid w:val="001874DD"/>
    <w:rsid w:val="0018759E"/>
    <w:rsid w:val="00187683"/>
    <w:rsid w:val="00187887"/>
    <w:rsid w:val="00187F0D"/>
    <w:rsid w:val="00187FE7"/>
    <w:rsid w:val="00187FE9"/>
    <w:rsid w:val="001900DD"/>
    <w:rsid w:val="001901AA"/>
    <w:rsid w:val="001903ED"/>
    <w:rsid w:val="001906F3"/>
    <w:rsid w:val="00190743"/>
    <w:rsid w:val="00190B9B"/>
    <w:rsid w:val="00190C2C"/>
    <w:rsid w:val="00190C73"/>
    <w:rsid w:val="00190D8C"/>
    <w:rsid w:val="00190EEB"/>
    <w:rsid w:val="0019122C"/>
    <w:rsid w:val="00191298"/>
    <w:rsid w:val="0019133A"/>
    <w:rsid w:val="0019144D"/>
    <w:rsid w:val="0019170B"/>
    <w:rsid w:val="00191720"/>
    <w:rsid w:val="0019189B"/>
    <w:rsid w:val="00191A2E"/>
    <w:rsid w:val="00191D47"/>
    <w:rsid w:val="00191D84"/>
    <w:rsid w:val="00191E46"/>
    <w:rsid w:val="001922F0"/>
    <w:rsid w:val="001924A1"/>
    <w:rsid w:val="00192643"/>
    <w:rsid w:val="00192671"/>
    <w:rsid w:val="0019267A"/>
    <w:rsid w:val="001927FE"/>
    <w:rsid w:val="00192A7C"/>
    <w:rsid w:val="00192BD7"/>
    <w:rsid w:val="00192E95"/>
    <w:rsid w:val="0019309F"/>
    <w:rsid w:val="001930AD"/>
    <w:rsid w:val="001933E7"/>
    <w:rsid w:val="001933F8"/>
    <w:rsid w:val="001934C7"/>
    <w:rsid w:val="001934E3"/>
    <w:rsid w:val="00193769"/>
    <w:rsid w:val="00193DC0"/>
    <w:rsid w:val="00193E8F"/>
    <w:rsid w:val="00193F3A"/>
    <w:rsid w:val="00193F6E"/>
    <w:rsid w:val="001940FB"/>
    <w:rsid w:val="00194249"/>
    <w:rsid w:val="0019442B"/>
    <w:rsid w:val="001944A8"/>
    <w:rsid w:val="001947A9"/>
    <w:rsid w:val="001947C0"/>
    <w:rsid w:val="00194967"/>
    <w:rsid w:val="00194BC6"/>
    <w:rsid w:val="00194BFC"/>
    <w:rsid w:val="00194C37"/>
    <w:rsid w:val="00195235"/>
    <w:rsid w:val="001952D4"/>
    <w:rsid w:val="0019541E"/>
    <w:rsid w:val="001955A0"/>
    <w:rsid w:val="00195787"/>
    <w:rsid w:val="001958A6"/>
    <w:rsid w:val="00195A53"/>
    <w:rsid w:val="00195B31"/>
    <w:rsid w:val="00195B4D"/>
    <w:rsid w:val="00195C7B"/>
    <w:rsid w:val="00195FE5"/>
    <w:rsid w:val="001962DE"/>
    <w:rsid w:val="001963D4"/>
    <w:rsid w:val="0019644E"/>
    <w:rsid w:val="001964C8"/>
    <w:rsid w:val="0019678E"/>
    <w:rsid w:val="0019682D"/>
    <w:rsid w:val="0019697B"/>
    <w:rsid w:val="00196B54"/>
    <w:rsid w:val="00196B5C"/>
    <w:rsid w:val="00196D11"/>
    <w:rsid w:val="00196EC9"/>
    <w:rsid w:val="00197333"/>
    <w:rsid w:val="0019764A"/>
    <w:rsid w:val="00197735"/>
    <w:rsid w:val="001978F4"/>
    <w:rsid w:val="00197A10"/>
    <w:rsid w:val="00197EF7"/>
    <w:rsid w:val="00197F8F"/>
    <w:rsid w:val="00197FBE"/>
    <w:rsid w:val="001A009E"/>
    <w:rsid w:val="001A024E"/>
    <w:rsid w:val="001A02E6"/>
    <w:rsid w:val="001A031B"/>
    <w:rsid w:val="001A03C9"/>
    <w:rsid w:val="001A0659"/>
    <w:rsid w:val="001A0873"/>
    <w:rsid w:val="001A08D5"/>
    <w:rsid w:val="001A0C0A"/>
    <w:rsid w:val="001A0D11"/>
    <w:rsid w:val="001A0E2B"/>
    <w:rsid w:val="001A0E74"/>
    <w:rsid w:val="001A11C3"/>
    <w:rsid w:val="001A1250"/>
    <w:rsid w:val="001A126F"/>
    <w:rsid w:val="001A1393"/>
    <w:rsid w:val="001A14F8"/>
    <w:rsid w:val="001A15A7"/>
    <w:rsid w:val="001A1616"/>
    <w:rsid w:val="001A17D7"/>
    <w:rsid w:val="001A1A65"/>
    <w:rsid w:val="001A1B32"/>
    <w:rsid w:val="001A1DF4"/>
    <w:rsid w:val="001A207E"/>
    <w:rsid w:val="001A22E1"/>
    <w:rsid w:val="001A2547"/>
    <w:rsid w:val="001A2581"/>
    <w:rsid w:val="001A26F7"/>
    <w:rsid w:val="001A272C"/>
    <w:rsid w:val="001A27D0"/>
    <w:rsid w:val="001A283F"/>
    <w:rsid w:val="001A29AB"/>
    <w:rsid w:val="001A2B9A"/>
    <w:rsid w:val="001A2BFB"/>
    <w:rsid w:val="001A2C4E"/>
    <w:rsid w:val="001A2CE7"/>
    <w:rsid w:val="001A2DCE"/>
    <w:rsid w:val="001A2DFF"/>
    <w:rsid w:val="001A2F01"/>
    <w:rsid w:val="001A3070"/>
    <w:rsid w:val="001A327A"/>
    <w:rsid w:val="001A329D"/>
    <w:rsid w:val="001A350F"/>
    <w:rsid w:val="001A3B21"/>
    <w:rsid w:val="001A3B67"/>
    <w:rsid w:val="001A3BA4"/>
    <w:rsid w:val="001A3C2A"/>
    <w:rsid w:val="001A3CA5"/>
    <w:rsid w:val="001A3D25"/>
    <w:rsid w:val="001A3D60"/>
    <w:rsid w:val="001A3E27"/>
    <w:rsid w:val="001A3FFA"/>
    <w:rsid w:val="001A4063"/>
    <w:rsid w:val="001A41A1"/>
    <w:rsid w:val="001A4274"/>
    <w:rsid w:val="001A4365"/>
    <w:rsid w:val="001A446D"/>
    <w:rsid w:val="001A4618"/>
    <w:rsid w:val="001A4732"/>
    <w:rsid w:val="001A48B0"/>
    <w:rsid w:val="001A49CD"/>
    <w:rsid w:val="001A4ABC"/>
    <w:rsid w:val="001A4B07"/>
    <w:rsid w:val="001A4BDC"/>
    <w:rsid w:val="001A4DFC"/>
    <w:rsid w:val="001A4F18"/>
    <w:rsid w:val="001A4FA7"/>
    <w:rsid w:val="001A5014"/>
    <w:rsid w:val="001A50EF"/>
    <w:rsid w:val="001A52F4"/>
    <w:rsid w:val="001A5473"/>
    <w:rsid w:val="001A565E"/>
    <w:rsid w:val="001A59BD"/>
    <w:rsid w:val="001A6037"/>
    <w:rsid w:val="001A6101"/>
    <w:rsid w:val="001A6117"/>
    <w:rsid w:val="001A61D8"/>
    <w:rsid w:val="001A621E"/>
    <w:rsid w:val="001A6290"/>
    <w:rsid w:val="001A6417"/>
    <w:rsid w:val="001A64CE"/>
    <w:rsid w:val="001A64E3"/>
    <w:rsid w:val="001A655C"/>
    <w:rsid w:val="001A65F7"/>
    <w:rsid w:val="001A6696"/>
    <w:rsid w:val="001A6750"/>
    <w:rsid w:val="001A6819"/>
    <w:rsid w:val="001A6AF3"/>
    <w:rsid w:val="001A6BED"/>
    <w:rsid w:val="001A6BF8"/>
    <w:rsid w:val="001A6DB0"/>
    <w:rsid w:val="001A6DFE"/>
    <w:rsid w:val="001A6EE4"/>
    <w:rsid w:val="001A6F92"/>
    <w:rsid w:val="001A7371"/>
    <w:rsid w:val="001A741A"/>
    <w:rsid w:val="001A7447"/>
    <w:rsid w:val="001A76AB"/>
    <w:rsid w:val="001A76EE"/>
    <w:rsid w:val="001A797E"/>
    <w:rsid w:val="001A7C1A"/>
    <w:rsid w:val="001A7EB6"/>
    <w:rsid w:val="001A7F25"/>
    <w:rsid w:val="001A7FE2"/>
    <w:rsid w:val="001A7FE6"/>
    <w:rsid w:val="001B000D"/>
    <w:rsid w:val="001B0118"/>
    <w:rsid w:val="001B0224"/>
    <w:rsid w:val="001B02AE"/>
    <w:rsid w:val="001B0464"/>
    <w:rsid w:val="001B0588"/>
    <w:rsid w:val="001B05B7"/>
    <w:rsid w:val="001B064F"/>
    <w:rsid w:val="001B082B"/>
    <w:rsid w:val="001B0AB6"/>
    <w:rsid w:val="001B0B8C"/>
    <w:rsid w:val="001B0C12"/>
    <w:rsid w:val="001B0DD4"/>
    <w:rsid w:val="001B0FC6"/>
    <w:rsid w:val="001B1271"/>
    <w:rsid w:val="001B12AD"/>
    <w:rsid w:val="001B14A0"/>
    <w:rsid w:val="001B1577"/>
    <w:rsid w:val="001B1BFA"/>
    <w:rsid w:val="001B1C4D"/>
    <w:rsid w:val="001B1EEF"/>
    <w:rsid w:val="001B1F25"/>
    <w:rsid w:val="001B210F"/>
    <w:rsid w:val="001B215E"/>
    <w:rsid w:val="001B2217"/>
    <w:rsid w:val="001B2403"/>
    <w:rsid w:val="001B2545"/>
    <w:rsid w:val="001B2697"/>
    <w:rsid w:val="001B26D5"/>
    <w:rsid w:val="001B27D3"/>
    <w:rsid w:val="001B2DEB"/>
    <w:rsid w:val="001B2E5F"/>
    <w:rsid w:val="001B3073"/>
    <w:rsid w:val="001B30D2"/>
    <w:rsid w:val="001B31C4"/>
    <w:rsid w:val="001B333A"/>
    <w:rsid w:val="001B350D"/>
    <w:rsid w:val="001B3705"/>
    <w:rsid w:val="001B376B"/>
    <w:rsid w:val="001B37A0"/>
    <w:rsid w:val="001B38A8"/>
    <w:rsid w:val="001B39F4"/>
    <w:rsid w:val="001B3CCA"/>
    <w:rsid w:val="001B3D32"/>
    <w:rsid w:val="001B3E04"/>
    <w:rsid w:val="001B3EAA"/>
    <w:rsid w:val="001B4067"/>
    <w:rsid w:val="001B40A8"/>
    <w:rsid w:val="001B4127"/>
    <w:rsid w:val="001B4145"/>
    <w:rsid w:val="001B42AC"/>
    <w:rsid w:val="001B42B1"/>
    <w:rsid w:val="001B4501"/>
    <w:rsid w:val="001B4AD2"/>
    <w:rsid w:val="001B4CB8"/>
    <w:rsid w:val="001B5029"/>
    <w:rsid w:val="001B50D3"/>
    <w:rsid w:val="001B53D5"/>
    <w:rsid w:val="001B5445"/>
    <w:rsid w:val="001B54C0"/>
    <w:rsid w:val="001B5515"/>
    <w:rsid w:val="001B559C"/>
    <w:rsid w:val="001B57D8"/>
    <w:rsid w:val="001B5838"/>
    <w:rsid w:val="001B5A95"/>
    <w:rsid w:val="001B5C01"/>
    <w:rsid w:val="001B5EB1"/>
    <w:rsid w:val="001B6014"/>
    <w:rsid w:val="001B63D4"/>
    <w:rsid w:val="001B65D9"/>
    <w:rsid w:val="001B65EE"/>
    <w:rsid w:val="001B6659"/>
    <w:rsid w:val="001B6951"/>
    <w:rsid w:val="001B6A04"/>
    <w:rsid w:val="001B6C55"/>
    <w:rsid w:val="001B6CAD"/>
    <w:rsid w:val="001B6D65"/>
    <w:rsid w:val="001B72BD"/>
    <w:rsid w:val="001B72DA"/>
    <w:rsid w:val="001B7471"/>
    <w:rsid w:val="001B769A"/>
    <w:rsid w:val="001B774D"/>
    <w:rsid w:val="001B786A"/>
    <w:rsid w:val="001B794A"/>
    <w:rsid w:val="001B7A28"/>
    <w:rsid w:val="001B7BF1"/>
    <w:rsid w:val="001B7C29"/>
    <w:rsid w:val="001B7DFE"/>
    <w:rsid w:val="001B7EB8"/>
    <w:rsid w:val="001B7FB3"/>
    <w:rsid w:val="001B7FD6"/>
    <w:rsid w:val="001C026C"/>
    <w:rsid w:val="001C02A7"/>
    <w:rsid w:val="001C02BD"/>
    <w:rsid w:val="001C02DA"/>
    <w:rsid w:val="001C069F"/>
    <w:rsid w:val="001C08EF"/>
    <w:rsid w:val="001C0AF8"/>
    <w:rsid w:val="001C0B07"/>
    <w:rsid w:val="001C0B46"/>
    <w:rsid w:val="001C0C3A"/>
    <w:rsid w:val="001C0C7B"/>
    <w:rsid w:val="001C0D28"/>
    <w:rsid w:val="001C0F47"/>
    <w:rsid w:val="001C118B"/>
    <w:rsid w:val="001C11D4"/>
    <w:rsid w:val="001C127E"/>
    <w:rsid w:val="001C129E"/>
    <w:rsid w:val="001C1356"/>
    <w:rsid w:val="001C13B3"/>
    <w:rsid w:val="001C14B5"/>
    <w:rsid w:val="001C17F6"/>
    <w:rsid w:val="001C1866"/>
    <w:rsid w:val="001C1A7A"/>
    <w:rsid w:val="001C1C5B"/>
    <w:rsid w:val="001C1EBC"/>
    <w:rsid w:val="001C1EC9"/>
    <w:rsid w:val="001C1FE1"/>
    <w:rsid w:val="001C2224"/>
    <w:rsid w:val="001C22E9"/>
    <w:rsid w:val="001C2465"/>
    <w:rsid w:val="001C26F1"/>
    <w:rsid w:val="001C29F7"/>
    <w:rsid w:val="001C2A51"/>
    <w:rsid w:val="001C2D00"/>
    <w:rsid w:val="001C2D45"/>
    <w:rsid w:val="001C2F2F"/>
    <w:rsid w:val="001C2F67"/>
    <w:rsid w:val="001C2F6F"/>
    <w:rsid w:val="001C30BF"/>
    <w:rsid w:val="001C341B"/>
    <w:rsid w:val="001C3665"/>
    <w:rsid w:val="001C368F"/>
    <w:rsid w:val="001C378B"/>
    <w:rsid w:val="001C37C6"/>
    <w:rsid w:val="001C38F4"/>
    <w:rsid w:val="001C3DF5"/>
    <w:rsid w:val="001C3EA2"/>
    <w:rsid w:val="001C3F5D"/>
    <w:rsid w:val="001C3FB3"/>
    <w:rsid w:val="001C40F5"/>
    <w:rsid w:val="001C4650"/>
    <w:rsid w:val="001C46B8"/>
    <w:rsid w:val="001C49AD"/>
    <w:rsid w:val="001C4AA7"/>
    <w:rsid w:val="001C4B0F"/>
    <w:rsid w:val="001C4B6B"/>
    <w:rsid w:val="001C4D1C"/>
    <w:rsid w:val="001C4DE1"/>
    <w:rsid w:val="001C4E54"/>
    <w:rsid w:val="001C4F09"/>
    <w:rsid w:val="001C507C"/>
    <w:rsid w:val="001C554A"/>
    <w:rsid w:val="001C5640"/>
    <w:rsid w:val="001C57FE"/>
    <w:rsid w:val="001C59DD"/>
    <w:rsid w:val="001C5AB9"/>
    <w:rsid w:val="001C5C4F"/>
    <w:rsid w:val="001C5EE3"/>
    <w:rsid w:val="001C610F"/>
    <w:rsid w:val="001C6141"/>
    <w:rsid w:val="001C6193"/>
    <w:rsid w:val="001C627D"/>
    <w:rsid w:val="001C629D"/>
    <w:rsid w:val="001C63B2"/>
    <w:rsid w:val="001C64A2"/>
    <w:rsid w:val="001C6549"/>
    <w:rsid w:val="001C656C"/>
    <w:rsid w:val="001C658F"/>
    <w:rsid w:val="001C65B2"/>
    <w:rsid w:val="001C65C6"/>
    <w:rsid w:val="001C6C81"/>
    <w:rsid w:val="001C6CA3"/>
    <w:rsid w:val="001C6D9D"/>
    <w:rsid w:val="001C6F8F"/>
    <w:rsid w:val="001C7304"/>
    <w:rsid w:val="001C7358"/>
    <w:rsid w:val="001C7364"/>
    <w:rsid w:val="001C775B"/>
    <w:rsid w:val="001C78B6"/>
    <w:rsid w:val="001C7A6B"/>
    <w:rsid w:val="001C7B8F"/>
    <w:rsid w:val="001C7C0F"/>
    <w:rsid w:val="001C7E6A"/>
    <w:rsid w:val="001C7F3F"/>
    <w:rsid w:val="001D000E"/>
    <w:rsid w:val="001D01BF"/>
    <w:rsid w:val="001D01FA"/>
    <w:rsid w:val="001D0555"/>
    <w:rsid w:val="001D0562"/>
    <w:rsid w:val="001D0757"/>
    <w:rsid w:val="001D0A57"/>
    <w:rsid w:val="001D0AFC"/>
    <w:rsid w:val="001D0B59"/>
    <w:rsid w:val="001D0D03"/>
    <w:rsid w:val="001D0D58"/>
    <w:rsid w:val="001D0E2C"/>
    <w:rsid w:val="001D0E2E"/>
    <w:rsid w:val="001D0F42"/>
    <w:rsid w:val="001D132E"/>
    <w:rsid w:val="001D14AF"/>
    <w:rsid w:val="001D16C7"/>
    <w:rsid w:val="001D188A"/>
    <w:rsid w:val="001D1C9F"/>
    <w:rsid w:val="001D1F38"/>
    <w:rsid w:val="001D1FCD"/>
    <w:rsid w:val="001D20F9"/>
    <w:rsid w:val="001D23DB"/>
    <w:rsid w:val="001D23EF"/>
    <w:rsid w:val="001D269F"/>
    <w:rsid w:val="001D2A23"/>
    <w:rsid w:val="001D2A8A"/>
    <w:rsid w:val="001D2AAD"/>
    <w:rsid w:val="001D2B1D"/>
    <w:rsid w:val="001D2E84"/>
    <w:rsid w:val="001D2EF6"/>
    <w:rsid w:val="001D2F3C"/>
    <w:rsid w:val="001D3019"/>
    <w:rsid w:val="001D3056"/>
    <w:rsid w:val="001D3080"/>
    <w:rsid w:val="001D3112"/>
    <w:rsid w:val="001D33EE"/>
    <w:rsid w:val="001D36EF"/>
    <w:rsid w:val="001D37CA"/>
    <w:rsid w:val="001D3945"/>
    <w:rsid w:val="001D39C9"/>
    <w:rsid w:val="001D3CCE"/>
    <w:rsid w:val="001D3E00"/>
    <w:rsid w:val="001D3E0E"/>
    <w:rsid w:val="001D3F95"/>
    <w:rsid w:val="001D4289"/>
    <w:rsid w:val="001D432F"/>
    <w:rsid w:val="001D4335"/>
    <w:rsid w:val="001D46C2"/>
    <w:rsid w:val="001D4738"/>
    <w:rsid w:val="001D47CE"/>
    <w:rsid w:val="001D48E8"/>
    <w:rsid w:val="001D4B9B"/>
    <w:rsid w:val="001D4EEF"/>
    <w:rsid w:val="001D502F"/>
    <w:rsid w:val="001D5077"/>
    <w:rsid w:val="001D55E1"/>
    <w:rsid w:val="001D596D"/>
    <w:rsid w:val="001D5A33"/>
    <w:rsid w:val="001D5E7E"/>
    <w:rsid w:val="001D608F"/>
    <w:rsid w:val="001D6113"/>
    <w:rsid w:val="001D6680"/>
    <w:rsid w:val="001D66B9"/>
    <w:rsid w:val="001D672A"/>
    <w:rsid w:val="001D67CE"/>
    <w:rsid w:val="001D6B82"/>
    <w:rsid w:val="001D6D12"/>
    <w:rsid w:val="001D6E33"/>
    <w:rsid w:val="001D6EF0"/>
    <w:rsid w:val="001D710D"/>
    <w:rsid w:val="001D71D8"/>
    <w:rsid w:val="001D738A"/>
    <w:rsid w:val="001D7420"/>
    <w:rsid w:val="001D7696"/>
    <w:rsid w:val="001D78B5"/>
    <w:rsid w:val="001D7C0B"/>
    <w:rsid w:val="001D7C8D"/>
    <w:rsid w:val="001E0010"/>
    <w:rsid w:val="001E0093"/>
    <w:rsid w:val="001E06AD"/>
    <w:rsid w:val="001E06F4"/>
    <w:rsid w:val="001E0A80"/>
    <w:rsid w:val="001E0B51"/>
    <w:rsid w:val="001E0BC4"/>
    <w:rsid w:val="001E0BCA"/>
    <w:rsid w:val="001E0D0B"/>
    <w:rsid w:val="001E0E56"/>
    <w:rsid w:val="001E11C1"/>
    <w:rsid w:val="001E1244"/>
    <w:rsid w:val="001E147D"/>
    <w:rsid w:val="001E14B1"/>
    <w:rsid w:val="001E1502"/>
    <w:rsid w:val="001E15A4"/>
    <w:rsid w:val="001E162B"/>
    <w:rsid w:val="001E1725"/>
    <w:rsid w:val="001E176D"/>
    <w:rsid w:val="001E18A9"/>
    <w:rsid w:val="001E18C7"/>
    <w:rsid w:val="001E19DC"/>
    <w:rsid w:val="001E1CBC"/>
    <w:rsid w:val="001E1F1A"/>
    <w:rsid w:val="001E1F61"/>
    <w:rsid w:val="001E202B"/>
    <w:rsid w:val="001E20E7"/>
    <w:rsid w:val="001E21CC"/>
    <w:rsid w:val="001E2242"/>
    <w:rsid w:val="001E23A9"/>
    <w:rsid w:val="001E24A2"/>
    <w:rsid w:val="001E26B2"/>
    <w:rsid w:val="001E27E6"/>
    <w:rsid w:val="001E28E7"/>
    <w:rsid w:val="001E2A39"/>
    <w:rsid w:val="001E2E32"/>
    <w:rsid w:val="001E2FBA"/>
    <w:rsid w:val="001E3410"/>
    <w:rsid w:val="001E35B0"/>
    <w:rsid w:val="001E3640"/>
    <w:rsid w:val="001E3A32"/>
    <w:rsid w:val="001E3B83"/>
    <w:rsid w:val="001E3C7A"/>
    <w:rsid w:val="001E3CDC"/>
    <w:rsid w:val="001E3D2F"/>
    <w:rsid w:val="001E43A5"/>
    <w:rsid w:val="001E458E"/>
    <w:rsid w:val="001E465D"/>
    <w:rsid w:val="001E4B77"/>
    <w:rsid w:val="001E4F2F"/>
    <w:rsid w:val="001E4F36"/>
    <w:rsid w:val="001E5108"/>
    <w:rsid w:val="001E5157"/>
    <w:rsid w:val="001E5241"/>
    <w:rsid w:val="001E53E5"/>
    <w:rsid w:val="001E5486"/>
    <w:rsid w:val="001E5578"/>
    <w:rsid w:val="001E5596"/>
    <w:rsid w:val="001E561F"/>
    <w:rsid w:val="001E565D"/>
    <w:rsid w:val="001E59D8"/>
    <w:rsid w:val="001E59DC"/>
    <w:rsid w:val="001E5E71"/>
    <w:rsid w:val="001E5EE3"/>
    <w:rsid w:val="001E610C"/>
    <w:rsid w:val="001E6236"/>
    <w:rsid w:val="001E65D0"/>
    <w:rsid w:val="001E6683"/>
    <w:rsid w:val="001E6844"/>
    <w:rsid w:val="001E68F4"/>
    <w:rsid w:val="001E6BED"/>
    <w:rsid w:val="001E6C5E"/>
    <w:rsid w:val="001E6CA5"/>
    <w:rsid w:val="001E6E01"/>
    <w:rsid w:val="001E6E39"/>
    <w:rsid w:val="001E6FEE"/>
    <w:rsid w:val="001E71DD"/>
    <w:rsid w:val="001E73C1"/>
    <w:rsid w:val="001E73FB"/>
    <w:rsid w:val="001E76CF"/>
    <w:rsid w:val="001E776B"/>
    <w:rsid w:val="001E778A"/>
    <w:rsid w:val="001E7AE8"/>
    <w:rsid w:val="001E7B92"/>
    <w:rsid w:val="001E7D25"/>
    <w:rsid w:val="001F02DE"/>
    <w:rsid w:val="001F03D5"/>
    <w:rsid w:val="001F079B"/>
    <w:rsid w:val="001F0967"/>
    <w:rsid w:val="001F0A4C"/>
    <w:rsid w:val="001F0D07"/>
    <w:rsid w:val="001F0E66"/>
    <w:rsid w:val="001F0E86"/>
    <w:rsid w:val="001F12C4"/>
    <w:rsid w:val="001F13D4"/>
    <w:rsid w:val="001F1407"/>
    <w:rsid w:val="001F158F"/>
    <w:rsid w:val="001F15BC"/>
    <w:rsid w:val="001F1BB1"/>
    <w:rsid w:val="001F1BFE"/>
    <w:rsid w:val="001F1C17"/>
    <w:rsid w:val="001F1D0F"/>
    <w:rsid w:val="001F232F"/>
    <w:rsid w:val="001F236E"/>
    <w:rsid w:val="001F2667"/>
    <w:rsid w:val="001F2984"/>
    <w:rsid w:val="001F29EF"/>
    <w:rsid w:val="001F2A51"/>
    <w:rsid w:val="001F2E07"/>
    <w:rsid w:val="001F2E66"/>
    <w:rsid w:val="001F3045"/>
    <w:rsid w:val="001F3059"/>
    <w:rsid w:val="001F31A3"/>
    <w:rsid w:val="001F3221"/>
    <w:rsid w:val="001F32D9"/>
    <w:rsid w:val="001F33E3"/>
    <w:rsid w:val="001F351E"/>
    <w:rsid w:val="001F3760"/>
    <w:rsid w:val="001F3786"/>
    <w:rsid w:val="001F37A8"/>
    <w:rsid w:val="001F39FF"/>
    <w:rsid w:val="001F3C2F"/>
    <w:rsid w:val="001F4093"/>
    <w:rsid w:val="001F441E"/>
    <w:rsid w:val="001F48B1"/>
    <w:rsid w:val="001F4BB6"/>
    <w:rsid w:val="001F4CD2"/>
    <w:rsid w:val="001F4ED0"/>
    <w:rsid w:val="001F507F"/>
    <w:rsid w:val="001F5204"/>
    <w:rsid w:val="001F533B"/>
    <w:rsid w:val="001F54A8"/>
    <w:rsid w:val="001F5AF0"/>
    <w:rsid w:val="001F5BEF"/>
    <w:rsid w:val="001F5C15"/>
    <w:rsid w:val="001F6024"/>
    <w:rsid w:val="001F62B1"/>
    <w:rsid w:val="001F6531"/>
    <w:rsid w:val="001F669C"/>
    <w:rsid w:val="001F68EC"/>
    <w:rsid w:val="001F693E"/>
    <w:rsid w:val="001F6D6C"/>
    <w:rsid w:val="001F6E48"/>
    <w:rsid w:val="001F707C"/>
    <w:rsid w:val="001F721C"/>
    <w:rsid w:val="001F7516"/>
    <w:rsid w:val="001F76BD"/>
    <w:rsid w:val="001F778E"/>
    <w:rsid w:val="001F7AB5"/>
    <w:rsid w:val="001F7E2E"/>
    <w:rsid w:val="002003AE"/>
    <w:rsid w:val="00200673"/>
    <w:rsid w:val="002006FA"/>
    <w:rsid w:val="00200C55"/>
    <w:rsid w:val="00200CBD"/>
    <w:rsid w:val="00201036"/>
    <w:rsid w:val="00201120"/>
    <w:rsid w:val="00201731"/>
    <w:rsid w:val="00201962"/>
    <w:rsid w:val="00201A34"/>
    <w:rsid w:val="00201B91"/>
    <w:rsid w:val="00201C10"/>
    <w:rsid w:val="00201C8C"/>
    <w:rsid w:val="00201E53"/>
    <w:rsid w:val="00202031"/>
    <w:rsid w:val="002021FA"/>
    <w:rsid w:val="002025EB"/>
    <w:rsid w:val="00202621"/>
    <w:rsid w:val="0020276B"/>
    <w:rsid w:val="002028AB"/>
    <w:rsid w:val="00202947"/>
    <w:rsid w:val="00202B06"/>
    <w:rsid w:val="00202BD3"/>
    <w:rsid w:val="00202C61"/>
    <w:rsid w:val="00202E4E"/>
    <w:rsid w:val="0020319C"/>
    <w:rsid w:val="002031B4"/>
    <w:rsid w:val="00203251"/>
    <w:rsid w:val="00203296"/>
    <w:rsid w:val="00203317"/>
    <w:rsid w:val="00203577"/>
    <w:rsid w:val="002036AC"/>
    <w:rsid w:val="0020388F"/>
    <w:rsid w:val="002038B0"/>
    <w:rsid w:val="00203B96"/>
    <w:rsid w:val="00203CD0"/>
    <w:rsid w:val="00203D5B"/>
    <w:rsid w:val="002040F8"/>
    <w:rsid w:val="00204127"/>
    <w:rsid w:val="002041D8"/>
    <w:rsid w:val="002042C4"/>
    <w:rsid w:val="0020433A"/>
    <w:rsid w:val="00204575"/>
    <w:rsid w:val="002047A4"/>
    <w:rsid w:val="002048FB"/>
    <w:rsid w:val="00204ABE"/>
    <w:rsid w:val="00204C11"/>
    <w:rsid w:val="00204D03"/>
    <w:rsid w:val="00204E4B"/>
    <w:rsid w:val="00204EC2"/>
    <w:rsid w:val="0020500F"/>
    <w:rsid w:val="00205744"/>
    <w:rsid w:val="00205765"/>
    <w:rsid w:val="002057EF"/>
    <w:rsid w:val="0020580B"/>
    <w:rsid w:val="0020581D"/>
    <w:rsid w:val="00205C29"/>
    <w:rsid w:val="00205E71"/>
    <w:rsid w:val="00205F06"/>
    <w:rsid w:val="0020620A"/>
    <w:rsid w:val="0020626F"/>
    <w:rsid w:val="0020643F"/>
    <w:rsid w:val="00206583"/>
    <w:rsid w:val="00206AFC"/>
    <w:rsid w:val="00206BE7"/>
    <w:rsid w:val="00206C36"/>
    <w:rsid w:val="00206C6A"/>
    <w:rsid w:val="00207056"/>
    <w:rsid w:val="00207170"/>
    <w:rsid w:val="00207258"/>
    <w:rsid w:val="0020737E"/>
    <w:rsid w:val="00207411"/>
    <w:rsid w:val="002077A7"/>
    <w:rsid w:val="0020784B"/>
    <w:rsid w:val="002078F8"/>
    <w:rsid w:val="002079B9"/>
    <w:rsid w:val="002079D7"/>
    <w:rsid w:val="00207AF2"/>
    <w:rsid w:val="00207BB3"/>
    <w:rsid w:val="00207D5B"/>
    <w:rsid w:val="00210011"/>
    <w:rsid w:val="002100C6"/>
    <w:rsid w:val="002100FA"/>
    <w:rsid w:val="00210173"/>
    <w:rsid w:val="0021027B"/>
    <w:rsid w:val="00210343"/>
    <w:rsid w:val="0021054B"/>
    <w:rsid w:val="00210614"/>
    <w:rsid w:val="00210798"/>
    <w:rsid w:val="0021092A"/>
    <w:rsid w:val="00210B80"/>
    <w:rsid w:val="00210C0C"/>
    <w:rsid w:val="00210C39"/>
    <w:rsid w:val="00210DB1"/>
    <w:rsid w:val="0021116B"/>
    <w:rsid w:val="00211519"/>
    <w:rsid w:val="0021178F"/>
    <w:rsid w:val="002118F0"/>
    <w:rsid w:val="0021190D"/>
    <w:rsid w:val="002119DF"/>
    <w:rsid w:val="00211A63"/>
    <w:rsid w:val="00211A8A"/>
    <w:rsid w:val="00211B1B"/>
    <w:rsid w:val="00211B9C"/>
    <w:rsid w:val="00211BCD"/>
    <w:rsid w:val="00211C22"/>
    <w:rsid w:val="00211DAF"/>
    <w:rsid w:val="00211F17"/>
    <w:rsid w:val="002121E6"/>
    <w:rsid w:val="00212712"/>
    <w:rsid w:val="0021280B"/>
    <w:rsid w:val="00212857"/>
    <w:rsid w:val="00212C5F"/>
    <w:rsid w:val="00212CD6"/>
    <w:rsid w:val="00212DFF"/>
    <w:rsid w:val="00213089"/>
    <w:rsid w:val="0021339F"/>
    <w:rsid w:val="002133B3"/>
    <w:rsid w:val="00213688"/>
    <w:rsid w:val="00213771"/>
    <w:rsid w:val="00213EB3"/>
    <w:rsid w:val="00213F2C"/>
    <w:rsid w:val="00214228"/>
    <w:rsid w:val="002144E4"/>
    <w:rsid w:val="002145D7"/>
    <w:rsid w:val="0021463C"/>
    <w:rsid w:val="002146EA"/>
    <w:rsid w:val="002148A5"/>
    <w:rsid w:val="00214AE2"/>
    <w:rsid w:val="00214B6C"/>
    <w:rsid w:val="00214DD0"/>
    <w:rsid w:val="00214DE6"/>
    <w:rsid w:val="002150AC"/>
    <w:rsid w:val="002152DB"/>
    <w:rsid w:val="002155B9"/>
    <w:rsid w:val="0021562C"/>
    <w:rsid w:val="002156AE"/>
    <w:rsid w:val="002158EA"/>
    <w:rsid w:val="0021591D"/>
    <w:rsid w:val="00215BEA"/>
    <w:rsid w:val="00215CE7"/>
    <w:rsid w:val="00215D28"/>
    <w:rsid w:val="00215D5D"/>
    <w:rsid w:val="002160DA"/>
    <w:rsid w:val="00216134"/>
    <w:rsid w:val="0021618B"/>
    <w:rsid w:val="002163B2"/>
    <w:rsid w:val="002164B6"/>
    <w:rsid w:val="002166D7"/>
    <w:rsid w:val="002166F3"/>
    <w:rsid w:val="00216BC9"/>
    <w:rsid w:val="00216D2F"/>
    <w:rsid w:val="00216D67"/>
    <w:rsid w:val="00217022"/>
    <w:rsid w:val="002172F1"/>
    <w:rsid w:val="00217AB6"/>
    <w:rsid w:val="00217BD2"/>
    <w:rsid w:val="00217C8B"/>
    <w:rsid w:val="00217CA3"/>
    <w:rsid w:val="002200F8"/>
    <w:rsid w:val="002205EC"/>
    <w:rsid w:val="002205F5"/>
    <w:rsid w:val="00220B4F"/>
    <w:rsid w:val="00220C6F"/>
    <w:rsid w:val="00220E30"/>
    <w:rsid w:val="00220EF3"/>
    <w:rsid w:val="002212E6"/>
    <w:rsid w:val="002213A5"/>
    <w:rsid w:val="00221B16"/>
    <w:rsid w:val="00221B30"/>
    <w:rsid w:val="00221BBA"/>
    <w:rsid w:val="00221C13"/>
    <w:rsid w:val="00221CB6"/>
    <w:rsid w:val="0022217D"/>
    <w:rsid w:val="0022220E"/>
    <w:rsid w:val="0022291F"/>
    <w:rsid w:val="00222D31"/>
    <w:rsid w:val="00222D3E"/>
    <w:rsid w:val="00222F3E"/>
    <w:rsid w:val="00222F8A"/>
    <w:rsid w:val="00222FFC"/>
    <w:rsid w:val="0022340F"/>
    <w:rsid w:val="0022349B"/>
    <w:rsid w:val="002234D6"/>
    <w:rsid w:val="00223823"/>
    <w:rsid w:val="0022388C"/>
    <w:rsid w:val="00223950"/>
    <w:rsid w:val="0022396E"/>
    <w:rsid w:val="002239CB"/>
    <w:rsid w:val="00223ABE"/>
    <w:rsid w:val="00223E77"/>
    <w:rsid w:val="00223F79"/>
    <w:rsid w:val="00224345"/>
    <w:rsid w:val="00224888"/>
    <w:rsid w:val="00224974"/>
    <w:rsid w:val="002249C4"/>
    <w:rsid w:val="00224E66"/>
    <w:rsid w:val="002250FC"/>
    <w:rsid w:val="00225257"/>
    <w:rsid w:val="002254D7"/>
    <w:rsid w:val="0022553A"/>
    <w:rsid w:val="002256C8"/>
    <w:rsid w:val="00225A29"/>
    <w:rsid w:val="00225B62"/>
    <w:rsid w:val="00225CAA"/>
    <w:rsid w:val="00225E96"/>
    <w:rsid w:val="00226022"/>
    <w:rsid w:val="0022608D"/>
    <w:rsid w:val="002260AC"/>
    <w:rsid w:val="002260E0"/>
    <w:rsid w:val="0022615C"/>
    <w:rsid w:val="0022637F"/>
    <w:rsid w:val="002263D4"/>
    <w:rsid w:val="00226452"/>
    <w:rsid w:val="00226473"/>
    <w:rsid w:val="0022647E"/>
    <w:rsid w:val="002264EE"/>
    <w:rsid w:val="0022688D"/>
    <w:rsid w:val="002268B2"/>
    <w:rsid w:val="002268EB"/>
    <w:rsid w:val="0022692A"/>
    <w:rsid w:val="00226B71"/>
    <w:rsid w:val="00226C86"/>
    <w:rsid w:val="00226C9E"/>
    <w:rsid w:val="00226DFF"/>
    <w:rsid w:val="00226E0A"/>
    <w:rsid w:val="00226E31"/>
    <w:rsid w:val="00226EA9"/>
    <w:rsid w:val="00226ECF"/>
    <w:rsid w:val="002272F5"/>
    <w:rsid w:val="002275E6"/>
    <w:rsid w:val="002277DA"/>
    <w:rsid w:val="00227A9B"/>
    <w:rsid w:val="0022D535"/>
    <w:rsid w:val="0023014A"/>
    <w:rsid w:val="00230240"/>
    <w:rsid w:val="002302D6"/>
    <w:rsid w:val="00230474"/>
    <w:rsid w:val="00230563"/>
    <w:rsid w:val="00230722"/>
    <w:rsid w:val="00230814"/>
    <w:rsid w:val="0023089D"/>
    <w:rsid w:val="00230944"/>
    <w:rsid w:val="00230977"/>
    <w:rsid w:val="002309C3"/>
    <w:rsid w:val="00230CC5"/>
    <w:rsid w:val="00230E3D"/>
    <w:rsid w:val="00231113"/>
    <w:rsid w:val="00231515"/>
    <w:rsid w:val="00231A4E"/>
    <w:rsid w:val="00231BFC"/>
    <w:rsid w:val="00231DEB"/>
    <w:rsid w:val="00231E24"/>
    <w:rsid w:val="00231FBE"/>
    <w:rsid w:val="0023202A"/>
    <w:rsid w:val="0023206D"/>
    <w:rsid w:val="0023212E"/>
    <w:rsid w:val="00232177"/>
    <w:rsid w:val="00232670"/>
    <w:rsid w:val="0023298E"/>
    <w:rsid w:val="00232A2F"/>
    <w:rsid w:val="00232A98"/>
    <w:rsid w:val="00232D03"/>
    <w:rsid w:val="00232FA8"/>
    <w:rsid w:val="002330CB"/>
    <w:rsid w:val="002332A7"/>
    <w:rsid w:val="002333D1"/>
    <w:rsid w:val="0023348B"/>
    <w:rsid w:val="0023364A"/>
    <w:rsid w:val="00233A21"/>
    <w:rsid w:val="00233B17"/>
    <w:rsid w:val="00233B5D"/>
    <w:rsid w:val="00233C46"/>
    <w:rsid w:val="00233DA4"/>
    <w:rsid w:val="0023436C"/>
    <w:rsid w:val="00234418"/>
    <w:rsid w:val="002344E3"/>
    <w:rsid w:val="002347DF"/>
    <w:rsid w:val="00234837"/>
    <w:rsid w:val="002348ED"/>
    <w:rsid w:val="00234B4C"/>
    <w:rsid w:val="00234CC1"/>
    <w:rsid w:val="00234EBB"/>
    <w:rsid w:val="00235116"/>
    <w:rsid w:val="00235469"/>
    <w:rsid w:val="0023555E"/>
    <w:rsid w:val="0023568D"/>
    <w:rsid w:val="00235777"/>
    <w:rsid w:val="00235976"/>
    <w:rsid w:val="00235DA4"/>
    <w:rsid w:val="00235E0D"/>
    <w:rsid w:val="002360E5"/>
    <w:rsid w:val="002364E7"/>
    <w:rsid w:val="0023672D"/>
    <w:rsid w:val="00236765"/>
    <w:rsid w:val="00236790"/>
    <w:rsid w:val="0023693C"/>
    <w:rsid w:val="0023695F"/>
    <w:rsid w:val="00236A8A"/>
    <w:rsid w:val="00236A96"/>
    <w:rsid w:val="00236C98"/>
    <w:rsid w:val="00236D4B"/>
    <w:rsid w:val="00236F4A"/>
    <w:rsid w:val="0023706C"/>
    <w:rsid w:val="00237219"/>
    <w:rsid w:val="00237220"/>
    <w:rsid w:val="00237901"/>
    <w:rsid w:val="00237985"/>
    <w:rsid w:val="00237A03"/>
    <w:rsid w:val="00237AD8"/>
    <w:rsid w:val="00237B30"/>
    <w:rsid w:val="00237B33"/>
    <w:rsid w:val="00237B94"/>
    <w:rsid w:val="00237FF4"/>
    <w:rsid w:val="00240153"/>
    <w:rsid w:val="00240733"/>
    <w:rsid w:val="002409E1"/>
    <w:rsid w:val="00240B66"/>
    <w:rsid w:val="00240BEE"/>
    <w:rsid w:val="00240EDF"/>
    <w:rsid w:val="00241361"/>
    <w:rsid w:val="002413C7"/>
    <w:rsid w:val="00241539"/>
    <w:rsid w:val="002415E6"/>
    <w:rsid w:val="00241750"/>
    <w:rsid w:val="00241A91"/>
    <w:rsid w:val="00241AEB"/>
    <w:rsid w:val="00241CAC"/>
    <w:rsid w:val="00241CAD"/>
    <w:rsid w:val="00241D17"/>
    <w:rsid w:val="00241DC7"/>
    <w:rsid w:val="00241FB4"/>
    <w:rsid w:val="002422F3"/>
    <w:rsid w:val="0024230B"/>
    <w:rsid w:val="002423A0"/>
    <w:rsid w:val="0024252D"/>
    <w:rsid w:val="00242548"/>
    <w:rsid w:val="0024280C"/>
    <w:rsid w:val="00242813"/>
    <w:rsid w:val="002428A0"/>
    <w:rsid w:val="00242A0F"/>
    <w:rsid w:val="00242BC6"/>
    <w:rsid w:val="00242D33"/>
    <w:rsid w:val="00242DD1"/>
    <w:rsid w:val="00242DE6"/>
    <w:rsid w:val="00242E2B"/>
    <w:rsid w:val="00242EFD"/>
    <w:rsid w:val="00243094"/>
    <w:rsid w:val="002430EC"/>
    <w:rsid w:val="00243133"/>
    <w:rsid w:val="002431A3"/>
    <w:rsid w:val="002432F7"/>
    <w:rsid w:val="0024337E"/>
    <w:rsid w:val="002434C0"/>
    <w:rsid w:val="00243755"/>
    <w:rsid w:val="00243847"/>
    <w:rsid w:val="002438B3"/>
    <w:rsid w:val="00243BA3"/>
    <w:rsid w:val="00243CA1"/>
    <w:rsid w:val="00243D18"/>
    <w:rsid w:val="00243D98"/>
    <w:rsid w:val="00243F95"/>
    <w:rsid w:val="002441FE"/>
    <w:rsid w:val="002442D3"/>
    <w:rsid w:val="002447C3"/>
    <w:rsid w:val="0024481E"/>
    <w:rsid w:val="00244A51"/>
    <w:rsid w:val="00244A7F"/>
    <w:rsid w:val="00244BCB"/>
    <w:rsid w:val="00244DBE"/>
    <w:rsid w:val="00244F1C"/>
    <w:rsid w:val="00245359"/>
    <w:rsid w:val="002453B2"/>
    <w:rsid w:val="00245453"/>
    <w:rsid w:val="00245665"/>
    <w:rsid w:val="002457C3"/>
    <w:rsid w:val="002458A7"/>
    <w:rsid w:val="0024599A"/>
    <w:rsid w:val="00245AF7"/>
    <w:rsid w:val="00245EA4"/>
    <w:rsid w:val="00245F0D"/>
    <w:rsid w:val="0024600C"/>
    <w:rsid w:val="00246100"/>
    <w:rsid w:val="00246161"/>
    <w:rsid w:val="00246482"/>
    <w:rsid w:val="002464A5"/>
    <w:rsid w:val="002468AE"/>
    <w:rsid w:val="0024693E"/>
    <w:rsid w:val="00246A16"/>
    <w:rsid w:val="00246A24"/>
    <w:rsid w:val="00246AD2"/>
    <w:rsid w:val="00246C27"/>
    <w:rsid w:val="002473A5"/>
    <w:rsid w:val="0024741F"/>
    <w:rsid w:val="0024752B"/>
    <w:rsid w:val="00247601"/>
    <w:rsid w:val="002478D5"/>
    <w:rsid w:val="00247911"/>
    <w:rsid w:val="00247A62"/>
    <w:rsid w:val="00247BEE"/>
    <w:rsid w:val="00247E51"/>
    <w:rsid w:val="00247E94"/>
    <w:rsid w:val="00247FDF"/>
    <w:rsid w:val="0025047A"/>
    <w:rsid w:val="002506CA"/>
    <w:rsid w:val="00250705"/>
    <w:rsid w:val="0025073D"/>
    <w:rsid w:val="002507EF"/>
    <w:rsid w:val="00250DA7"/>
    <w:rsid w:val="00250EB7"/>
    <w:rsid w:val="00250ED1"/>
    <w:rsid w:val="00251335"/>
    <w:rsid w:val="0025148E"/>
    <w:rsid w:val="00251813"/>
    <w:rsid w:val="0025197F"/>
    <w:rsid w:val="00251A1A"/>
    <w:rsid w:val="00251CFB"/>
    <w:rsid w:val="00252469"/>
    <w:rsid w:val="00252520"/>
    <w:rsid w:val="0025253D"/>
    <w:rsid w:val="0025284F"/>
    <w:rsid w:val="00252875"/>
    <w:rsid w:val="0025293B"/>
    <w:rsid w:val="00252A20"/>
    <w:rsid w:val="00252CC7"/>
    <w:rsid w:val="00253350"/>
    <w:rsid w:val="00253681"/>
    <w:rsid w:val="002536FE"/>
    <w:rsid w:val="0025381A"/>
    <w:rsid w:val="0025398D"/>
    <w:rsid w:val="00253B94"/>
    <w:rsid w:val="00253BE2"/>
    <w:rsid w:val="00253FC3"/>
    <w:rsid w:val="0025411A"/>
    <w:rsid w:val="00254140"/>
    <w:rsid w:val="00254360"/>
    <w:rsid w:val="002544B2"/>
    <w:rsid w:val="00254505"/>
    <w:rsid w:val="0025461C"/>
    <w:rsid w:val="00254628"/>
    <w:rsid w:val="002547AD"/>
    <w:rsid w:val="002548A1"/>
    <w:rsid w:val="002548F6"/>
    <w:rsid w:val="002549DF"/>
    <w:rsid w:val="00254DD2"/>
    <w:rsid w:val="00254F72"/>
    <w:rsid w:val="002551D8"/>
    <w:rsid w:val="002551E6"/>
    <w:rsid w:val="00255247"/>
    <w:rsid w:val="0025539B"/>
    <w:rsid w:val="00255438"/>
    <w:rsid w:val="00255811"/>
    <w:rsid w:val="002559D0"/>
    <w:rsid w:val="00255DAD"/>
    <w:rsid w:val="00255E05"/>
    <w:rsid w:val="00255E9B"/>
    <w:rsid w:val="00255F83"/>
    <w:rsid w:val="00256485"/>
    <w:rsid w:val="00256710"/>
    <w:rsid w:val="00256833"/>
    <w:rsid w:val="0025696A"/>
    <w:rsid w:val="00256A62"/>
    <w:rsid w:val="00256AB2"/>
    <w:rsid w:val="00256BCF"/>
    <w:rsid w:val="00256F7C"/>
    <w:rsid w:val="00257193"/>
    <w:rsid w:val="002572F6"/>
    <w:rsid w:val="0025747A"/>
    <w:rsid w:val="002576F1"/>
    <w:rsid w:val="002578B9"/>
    <w:rsid w:val="002579CC"/>
    <w:rsid w:val="00257CB0"/>
    <w:rsid w:val="00257DFD"/>
    <w:rsid w:val="00257E63"/>
    <w:rsid w:val="0026003C"/>
    <w:rsid w:val="002600D9"/>
    <w:rsid w:val="002601C6"/>
    <w:rsid w:val="00260258"/>
    <w:rsid w:val="00260455"/>
    <w:rsid w:val="00260861"/>
    <w:rsid w:val="00260A21"/>
    <w:rsid w:val="00260ACF"/>
    <w:rsid w:val="00260D21"/>
    <w:rsid w:val="00260EFF"/>
    <w:rsid w:val="00260F5C"/>
    <w:rsid w:val="00260FCC"/>
    <w:rsid w:val="002611F4"/>
    <w:rsid w:val="002613A5"/>
    <w:rsid w:val="002617CA"/>
    <w:rsid w:val="0026194E"/>
    <w:rsid w:val="00261C83"/>
    <w:rsid w:val="00261CA6"/>
    <w:rsid w:val="00261FA6"/>
    <w:rsid w:val="00262271"/>
    <w:rsid w:val="00262683"/>
    <w:rsid w:val="00262775"/>
    <w:rsid w:val="00262792"/>
    <w:rsid w:val="002627E7"/>
    <w:rsid w:val="002628E0"/>
    <w:rsid w:val="002629B0"/>
    <w:rsid w:val="00262A6A"/>
    <w:rsid w:val="00262BF8"/>
    <w:rsid w:val="00262C0D"/>
    <w:rsid w:val="00262D2B"/>
    <w:rsid w:val="002630FC"/>
    <w:rsid w:val="002632C3"/>
    <w:rsid w:val="002633EC"/>
    <w:rsid w:val="00263576"/>
    <w:rsid w:val="00263688"/>
    <w:rsid w:val="002636FA"/>
    <w:rsid w:val="002639A5"/>
    <w:rsid w:val="00263A23"/>
    <w:rsid w:val="00263ABF"/>
    <w:rsid w:val="00263B07"/>
    <w:rsid w:val="00263BC6"/>
    <w:rsid w:val="00263C36"/>
    <w:rsid w:val="00263D44"/>
    <w:rsid w:val="00263E6F"/>
    <w:rsid w:val="00263EA5"/>
    <w:rsid w:val="00263F51"/>
    <w:rsid w:val="00263FE1"/>
    <w:rsid w:val="002643C7"/>
    <w:rsid w:val="00265028"/>
    <w:rsid w:val="002651D3"/>
    <w:rsid w:val="002651E7"/>
    <w:rsid w:val="002655B2"/>
    <w:rsid w:val="002656AE"/>
    <w:rsid w:val="00265A60"/>
    <w:rsid w:val="00265B23"/>
    <w:rsid w:val="00265B94"/>
    <w:rsid w:val="00265BA8"/>
    <w:rsid w:val="00265C4D"/>
    <w:rsid w:val="00265DE3"/>
    <w:rsid w:val="00265E4D"/>
    <w:rsid w:val="0026600B"/>
    <w:rsid w:val="002663A0"/>
    <w:rsid w:val="00266428"/>
    <w:rsid w:val="0026648D"/>
    <w:rsid w:val="002668C8"/>
    <w:rsid w:val="002669BC"/>
    <w:rsid w:val="00266BAF"/>
    <w:rsid w:val="00266D65"/>
    <w:rsid w:val="00266F68"/>
    <w:rsid w:val="00266F71"/>
    <w:rsid w:val="00266FAF"/>
    <w:rsid w:val="0026748C"/>
    <w:rsid w:val="0026751B"/>
    <w:rsid w:val="002676B9"/>
    <w:rsid w:val="00267D84"/>
    <w:rsid w:val="00267DAD"/>
    <w:rsid w:val="00267DF5"/>
    <w:rsid w:val="00267EAF"/>
    <w:rsid w:val="00268E49"/>
    <w:rsid w:val="00270466"/>
    <w:rsid w:val="00270568"/>
    <w:rsid w:val="00270DD7"/>
    <w:rsid w:val="002710A5"/>
    <w:rsid w:val="00271342"/>
    <w:rsid w:val="0027189E"/>
    <w:rsid w:val="002718EB"/>
    <w:rsid w:val="00271B24"/>
    <w:rsid w:val="00271B61"/>
    <w:rsid w:val="00271C65"/>
    <w:rsid w:val="00271D0A"/>
    <w:rsid w:val="00271F40"/>
    <w:rsid w:val="00271FA2"/>
    <w:rsid w:val="00271FB1"/>
    <w:rsid w:val="00272183"/>
    <w:rsid w:val="0027221E"/>
    <w:rsid w:val="0027235C"/>
    <w:rsid w:val="0027253F"/>
    <w:rsid w:val="0027269F"/>
    <w:rsid w:val="002727D0"/>
    <w:rsid w:val="00272B3C"/>
    <w:rsid w:val="00272DE5"/>
    <w:rsid w:val="00272E8F"/>
    <w:rsid w:val="00273162"/>
    <w:rsid w:val="00273230"/>
    <w:rsid w:val="002733C3"/>
    <w:rsid w:val="002733D8"/>
    <w:rsid w:val="00273806"/>
    <w:rsid w:val="0027384C"/>
    <w:rsid w:val="00273A25"/>
    <w:rsid w:val="00273A82"/>
    <w:rsid w:val="00273AD6"/>
    <w:rsid w:val="00273B6B"/>
    <w:rsid w:val="00273B8D"/>
    <w:rsid w:val="00273BE4"/>
    <w:rsid w:val="00273C4C"/>
    <w:rsid w:val="00273E21"/>
    <w:rsid w:val="00273E5F"/>
    <w:rsid w:val="00273EEC"/>
    <w:rsid w:val="00273F0B"/>
    <w:rsid w:val="00274035"/>
    <w:rsid w:val="00274038"/>
    <w:rsid w:val="002741A8"/>
    <w:rsid w:val="002743AB"/>
    <w:rsid w:val="00274427"/>
    <w:rsid w:val="0027462B"/>
    <w:rsid w:val="00274636"/>
    <w:rsid w:val="00274BEF"/>
    <w:rsid w:val="00274DEB"/>
    <w:rsid w:val="00274F16"/>
    <w:rsid w:val="0027524A"/>
    <w:rsid w:val="0027525D"/>
    <w:rsid w:val="0027544F"/>
    <w:rsid w:val="002756F7"/>
    <w:rsid w:val="00275822"/>
    <w:rsid w:val="00275D88"/>
    <w:rsid w:val="00275F4D"/>
    <w:rsid w:val="0027610E"/>
    <w:rsid w:val="002763F4"/>
    <w:rsid w:val="00276443"/>
    <w:rsid w:val="0027683A"/>
    <w:rsid w:val="002768F6"/>
    <w:rsid w:val="00276CB3"/>
    <w:rsid w:val="00276DDD"/>
    <w:rsid w:val="00276E2E"/>
    <w:rsid w:val="00277618"/>
    <w:rsid w:val="0027761B"/>
    <w:rsid w:val="00277762"/>
    <w:rsid w:val="002777DB"/>
    <w:rsid w:val="002778A8"/>
    <w:rsid w:val="00277964"/>
    <w:rsid w:val="00277B51"/>
    <w:rsid w:val="00277F01"/>
    <w:rsid w:val="002800FE"/>
    <w:rsid w:val="0028033D"/>
    <w:rsid w:val="002803C4"/>
    <w:rsid w:val="002805CB"/>
    <w:rsid w:val="00280D41"/>
    <w:rsid w:val="00280E95"/>
    <w:rsid w:val="002810CC"/>
    <w:rsid w:val="00281176"/>
    <w:rsid w:val="002815C4"/>
    <w:rsid w:val="00281757"/>
    <w:rsid w:val="00281D22"/>
    <w:rsid w:val="002820DA"/>
    <w:rsid w:val="002821D5"/>
    <w:rsid w:val="002828F3"/>
    <w:rsid w:val="00282986"/>
    <w:rsid w:val="00282C0B"/>
    <w:rsid w:val="00282C55"/>
    <w:rsid w:val="00282D4A"/>
    <w:rsid w:val="00282E0C"/>
    <w:rsid w:val="00283107"/>
    <w:rsid w:val="0028353E"/>
    <w:rsid w:val="002838E6"/>
    <w:rsid w:val="00283A54"/>
    <w:rsid w:val="00284126"/>
    <w:rsid w:val="00284C04"/>
    <w:rsid w:val="00284CFC"/>
    <w:rsid w:val="00284E6D"/>
    <w:rsid w:val="00285163"/>
    <w:rsid w:val="0028536D"/>
    <w:rsid w:val="002854AF"/>
    <w:rsid w:val="002856EE"/>
    <w:rsid w:val="00285813"/>
    <w:rsid w:val="00285838"/>
    <w:rsid w:val="00285B81"/>
    <w:rsid w:val="00285C41"/>
    <w:rsid w:val="00285EF6"/>
    <w:rsid w:val="00286323"/>
    <w:rsid w:val="002863CD"/>
    <w:rsid w:val="002864D7"/>
    <w:rsid w:val="00286AC9"/>
    <w:rsid w:val="00286BAA"/>
    <w:rsid w:val="00286C14"/>
    <w:rsid w:val="00286DC3"/>
    <w:rsid w:val="00286E5C"/>
    <w:rsid w:val="00287138"/>
    <w:rsid w:val="00287311"/>
    <w:rsid w:val="00287363"/>
    <w:rsid w:val="0028754A"/>
    <w:rsid w:val="0028766A"/>
    <w:rsid w:val="0028773F"/>
    <w:rsid w:val="002877BD"/>
    <w:rsid w:val="00287841"/>
    <w:rsid w:val="00287979"/>
    <w:rsid w:val="0028798E"/>
    <w:rsid w:val="00287A64"/>
    <w:rsid w:val="00287CFF"/>
    <w:rsid w:val="00287E85"/>
    <w:rsid w:val="00287EFD"/>
    <w:rsid w:val="00290014"/>
    <w:rsid w:val="00290196"/>
    <w:rsid w:val="00290250"/>
    <w:rsid w:val="00290360"/>
    <w:rsid w:val="002904EB"/>
    <w:rsid w:val="002908B1"/>
    <w:rsid w:val="00290B22"/>
    <w:rsid w:val="00290CE8"/>
    <w:rsid w:val="00290E61"/>
    <w:rsid w:val="0029120D"/>
    <w:rsid w:val="002914D1"/>
    <w:rsid w:val="002917C8"/>
    <w:rsid w:val="00291958"/>
    <w:rsid w:val="00291AC5"/>
    <w:rsid w:val="00291BFE"/>
    <w:rsid w:val="00291F23"/>
    <w:rsid w:val="0029200E"/>
    <w:rsid w:val="00292144"/>
    <w:rsid w:val="0029222B"/>
    <w:rsid w:val="002923BC"/>
    <w:rsid w:val="00292445"/>
    <w:rsid w:val="002926B0"/>
    <w:rsid w:val="00292E85"/>
    <w:rsid w:val="00292F17"/>
    <w:rsid w:val="00293369"/>
    <w:rsid w:val="00293388"/>
    <w:rsid w:val="002933A9"/>
    <w:rsid w:val="00293601"/>
    <w:rsid w:val="0029387F"/>
    <w:rsid w:val="002938B9"/>
    <w:rsid w:val="00293B7C"/>
    <w:rsid w:val="00293C29"/>
    <w:rsid w:val="00293F50"/>
    <w:rsid w:val="00294087"/>
    <w:rsid w:val="00294350"/>
    <w:rsid w:val="00294364"/>
    <w:rsid w:val="002944BD"/>
    <w:rsid w:val="0029455E"/>
    <w:rsid w:val="00294650"/>
    <w:rsid w:val="002947C0"/>
    <w:rsid w:val="0029498E"/>
    <w:rsid w:val="002949FE"/>
    <w:rsid w:val="00294A2A"/>
    <w:rsid w:val="00294C10"/>
    <w:rsid w:val="00294C7E"/>
    <w:rsid w:val="00294CFE"/>
    <w:rsid w:val="00294F55"/>
    <w:rsid w:val="00295190"/>
    <w:rsid w:val="002951A8"/>
    <w:rsid w:val="0029534C"/>
    <w:rsid w:val="00295714"/>
    <w:rsid w:val="00295764"/>
    <w:rsid w:val="00295B60"/>
    <w:rsid w:val="00295C5A"/>
    <w:rsid w:val="00295D56"/>
    <w:rsid w:val="00295E5F"/>
    <w:rsid w:val="00296089"/>
    <w:rsid w:val="00296109"/>
    <w:rsid w:val="002961AC"/>
    <w:rsid w:val="00296304"/>
    <w:rsid w:val="002965B7"/>
    <w:rsid w:val="00296B07"/>
    <w:rsid w:val="00296C5D"/>
    <w:rsid w:val="00296CA4"/>
    <w:rsid w:val="00296D99"/>
    <w:rsid w:val="00296E36"/>
    <w:rsid w:val="00296FCA"/>
    <w:rsid w:val="00297072"/>
    <w:rsid w:val="0029723D"/>
    <w:rsid w:val="00297434"/>
    <w:rsid w:val="0029748F"/>
    <w:rsid w:val="00297682"/>
    <w:rsid w:val="00297854"/>
    <w:rsid w:val="002A01D2"/>
    <w:rsid w:val="002A02C7"/>
    <w:rsid w:val="002A04B3"/>
    <w:rsid w:val="002A0621"/>
    <w:rsid w:val="002A08A4"/>
    <w:rsid w:val="002A09A6"/>
    <w:rsid w:val="002A09B5"/>
    <w:rsid w:val="002A0AD2"/>
    <w:rsid w:val="002A0B00"/>
    <w:rsid w:val="002A1214"/>
    <w:rsid w:val="002A128F"/>
    <w:rsid w:val="002A136B"/>
    <w:rsid w:val="002A1426"/>
    <w:rsid w:val="002A19D6"/>
    <w:rsid w:val="002A1B55"/>
    <w:rsid w:val="002A1C2E"/>
    <w:rsid w:val="002A1DC0"/>
    <w:rsid w:val="002A1EC3"/>
    <w:rsid w:val="002A1EF8"/>
    <w:rsid w:val="002A208D"/>
    <w:rsid w:val="002A25BD"/>
    <w:rsid w:val="002A2766"/>
    <w:rsid w:val="002A27B4"/>
    <w:rsid w:val="002A28B1"/>
    <w:rsid w:val="002A2965"/>
    <w:rsid w:val="002A29C6"/>
    <w:rsid w:val="002A2ACB"/>
    <w:rsid w:val="002A2B93"/>
    <w:rsid w:val="002A2C60"/>
    <w:rsid w:val="002A2D12"/>
    <w:rsid w:val="002A2E63"/>
    <w:rsid w:val="002A3295"/>
    <w:rsid w:val="002A3324"/>
    <w:rsid w:val="002A3337"/>
    <w:rsid w:val="002A36F3"/>
    <w:rsid w:val="002A3892"/>
    <w:rsid w:val="002A38B3"/>
    <w:rsid w:val="002A390D"/>
    <w:rsid w:val="002A3D40"/>
    <w:rsid w:val="002A3DCA"/>
    <w:rsid w:val="002A3E6C"/>
    <w:rsid w:val="002A3F11"/>
    <w:rsid w:val="002A40FF"/>
    <w:rsid w:val="002A4510"/>
    <w:rsid w:val="002A45F1"/>
    <w:rsid w:val="002A465D"/>
    <w:rsid w:val="002A4AE7"/>
    <w:rsid w:val="002A4BE4"/>
    <w:rsid w:val="002A4CB1"/>
    <w:rsid w:val="002A4D2F"/>
    <w:rsid w:val="002A4F9B"/>
    <w:rsid w:val="002A5188"/>
    <w:rsid w:val="002A51D6"/>
    <w:rsid w:val="002A5367"/>
    <w:rsid w:val="002A54B1"/>
    <w:rsid w:val="002A5651"/>
    <w:rsid w:val="002A56FD"/>
    <w:rsid w:val="002A5833"/>
    <w:rsid w:val="002A5A1B"/>
    <w:rsid w:val="002A5DEC"/>
    <w:rsid w:val="002A5EB1"/>
    <w:rsid w:val="002A5EB8"/>
    <w:rsid w:val="002A5F60"/>
    <w:rsid w:val="002A5FA1"/>
    <w:rsid w:val="002A5FA6"/>
    <w:rsid w:val="002A6080"/>
    <w:rsid w:val="002A680A"/>
    <w:rsid w:val="002A6928"/>
    <w:rsid w:val="002A6959"/>
    <w:rsid w:val="002A6979"/>
    <w:rsid w:val="002A6B7C"/>
    <w:rsid w:val="002A6CC0"/>
    <w:rsid w:val="002A6E0C"/>
    <w:rsid w:val="002A6E0D"/>
    <w:rsid w:val="002A6E0E"/>
    <w:rsid w:val="002A7729"/>
    <w:rsid w:val="002A7798"/>
    <w:rsid w:val="002A77CF"/>
    <w:rsid w:val="002A7839"/>
    <w:rsid w:val="002A7C74"/>
    <w:rsid w:val="002A7D5B"/>
    <w:rsid w:val="002A7E15"/>
    <w:rsid w:val="002B051B"/>
    <w:rsid w:val="002B056C"/>
    <w:rsid w:val="002B059F"/>
    <w:rsid w:val="002B08CE"/>
    <w:rsid w:val="002B0C5B"/>
    <w:rsid w:val="002B0E7F"/>
    <w:rsid w:val="002B0E85"/>
    <w:rsid w:val="002B0EB0"/>
    <w:rsid w:val="002B0ED3"/>
    <w:rsid w:val="002B100D"/>
    <w:rsid w:val="002B11CB"/>
    <w:rsid w:val="002B11EE"/>
    <w:rsid w:val="002B12E3"/>
    <w:rsid w:val="002B14C6"/>
    <w:rsid w:val="002B157D"/>
    <w:rsid w:val="002B1A5A"/>
    <w:rsid w:val="002B1AA7"/>
    <w:rsid w:val="002B1AAB"/>
    <w:rsid w:val="002B1B1A"/>
    <w:rsid w:val="002B1BE4"/>
    <w:rsid w:val="002B1C8D"/>
    <w:rsid w:val="002B1DFF"/>
    <w:rsid w:val="002B1EAB"/>
    <w:rsid w:val="002B1F1D"/>
    <w:rsid w:val="002B1FD0"/>
    <w:rsid w:val="002B204F"/>
    <w:rsid w:val="002B20D9"/>
    <w:rsid w:val="002B2298"/>
    <w:rsid w:val="002B23A6"/>
    <w:rsid w:val="002B24C6"/>
    <w:rsid w:val="002B27DB"/>
    <w:rsid w:val="002B2A99"/>
    <w:rsid w:val="002B336B"/>
    <w:rsid w:val="002B351B"/>
    <w:rsid w:val="002B388E"/>
    <w:rsid w:val="002B3A90"/>
    <w:rsid w:val="002B3AA8"/>
    <w:rsid w:val="002B3E86"/>
    <w:rsid w:val="002B3F8C"/>
    <w:rsid w:val="002B41BE"/>
    <w:rsid w:val="002B42AA"/>
    <w:rsid w:val="002B4344"/>
    <w:rsid w:val="002B43E7"/>
    <w:rsid w:val="002B445E"/>
    <w:rsid w:val="002B4505"/>
    <w:rsid w:val="002B45D3"/>
    <w:rsid w:val="002B480A"/>
    <w:rsid w:val="002B4954"/>
    <w:rsid w:val="002B4CEF"/>
    <w:rsid w:val="002B4F12"/>
    <w:rsid w:val="002B53D2"/>
    <w:rsid w:val="002B5A9C"/>
    <w:rsid w:val="002B5BD0"/>
    <w:rsid w:val="002B5CF2"/>
    <w:rsid w:val="002B5EB1"/>
    <w:rsid w:val="002B603F"/>
    <w:rsid w:val="002B60D5"/>
    <w:rsid w:val="002B62CD"/>
    <w:rsid w:val="002B62F9"/>
    <w:rsid w:val="002B634C"/>
    <w:rsid w:val="002B6884"/>
    <w:rsid w:val="002B68AB"/>
    <w:rsid w:val="002B694A"/>
    <w:rsid w:val="002B6A0C"/>
    <w:rsid w:val="002B6C0C"/>
    <w:rsid w:val="002B6CBA"/>
    <w:rsid w:val="002B6D5F"/>
    <w:rsid w:val="002B6D64"/>
    <w:rsid w:val="002B7117"/>
    <w:rsid w:val="002B7287"/>
    <w:rsid w:val="002B72DE"/>
    <w:rsid w:val="002B7665"/>
    <w:rsid w:val="002B7955"/>
    <w:rsid w:val="002B7972"/>
    <w:rsid w:val="002B7C26"/>
    <w:rsid w:val="002B7C9E"/>
    <w:rsid w:val="002B7E68"/>
    <w:rsid w:val="002C0345"/>
    <w:rsid w:val="002C041F"/>
    <w:rsid w:val="002C0612"/>
    <w:rsid w:val="002C06B6"/>
    <w:rsid w:val="002C0724"/>
    <w:rsid w:val="002C07E9"/>
    <w:rsid w:val="002C0DDE"/>
    <w:rsid w:val="002C0E11"/>
    <w:rsid w:val="002C10AE"/>
    <w:rsid w:val="002C12A3"/>
    <w:rsid w:val="002C14AF"/>
    <w:rsid w:val="002C14B3"/>
    <w:rsid w:val="002C1655"/>
    <w:rsid w:val="002C16F3"/>
    <w:rsid w:val="002C1792"/>
    <w:rsid w:val="002C18A1"/>
    <w:rsid w:val="002C1913"/>
    <w:rsid w:val="002C19EB"/>
    <w:rsid w:val="002C1A40"/>
    <w:rsid w:val="002C1A79"/>
    <w:rsid w:val="002C1AAB"/>
    <w:rsid w:val="002C1BD9"/>
    <w:rsid w:val="002C1C19"/>
    <w:rsid w:val="002C1D1B"/>
    <w:rsid w:val="002C23FF"/>
    <w:rsid w:val="002C2459"/>
    <w:rsid w:val="002C2464"/>
    <w:rsid w:val="002C2593"/>
    <w:rsid w:val="002C2645"/>
    <w:rsid w:val="002C2715"/>
    <w:rsid w:val="002C284C"/>
    <w:rsid w:val="002C29FE"/>
    <w:rsid w:val="002C2CC9"/>
    <w:rsid w:val="002C2E00"/>
    <w:rsid w:val="002C2E1A"/>
    <w:rsid w:val="002C2EA8"/>
    <w:rsid w:val="002C2F17"/>
    <w:rsid w:val="002C2F20"/>
    <w:rsid w:val="002C30CA"/>
    <w:rsid w:val="002C32ED"/>
    <w:rsid w:val="002C36B6"/>
    <w:rsid w:val="002C378D"/>
    <w:rsid w:val="002C4047"/>
    <w:rsid w:val="002C40C9"/>
    <w:rsid w:val="002C434B"/>
    <w:rsid w:val="002C4365"/>
    <w:rsid w:val="002C47BD"/>
    <w:rsid w:val="002C4AF1"/>
    <w:rsid w:val="002C4E6B"/>
    <w:rsid w:val="002C51F0"/>
    <w:rsid w:val="002C539F"/>
    <w:rsid w:val="002C554A"/>
    <w:rsid w:val="002C573A"/>
    <w:rsid w:val="002C59FA"/>
    <w:rsid w:val="002C5C0D"/>
    <w:rsid w:val="002C5CCE"/>
    <w:rsid w:val="002C5F13"/>
    <w:rsid w:val="002C626C"/>
    <w:rsid w:val="002C6526"/>
    <w:rsid w:val="002C6A8C"/>
    <w:rsid w:val="002C6ADF"/>
    <w:rsid w:val="002C6BEF"/>
    <w:rsid w:val="002C6E1C"/>
    <w:rsid w:val="002C6F95"/>
    <w:rsid w:val="002C6FCE"/>
    <w:rsid w:val="002C702C"/>
    <w:rsid w:val="002C7042"/>
    <w:rsid w:val="002C7048"/>
    <w:rsid w:val="002C7395"/>
    <w:rsid w:val="002C7570"/>
    <w:rsid w:val="002C7618"/>
    <w:rsid w:val="002C780B"/>
    <w:rsid w:val="002C7816"/>
    <w:rsid w:val="002C78F7"/>
    <w:rsid w:val="002C7CA2"/>
    <w:rsid w:val="002C7FBB"/>
    <w:rsid w:val="002D0061"/>
    <w:rsid w:val="002D037D"/>
    <w:rsid w:val="002D0517"/>
    <w:rsid w:val="002D054C"/>
    <w:rsid w:val="002D08D8"/>
    <w:rsid w:val="002D08EF"/>
    <w:rsid w:val="002D0950"/>
    <w:rsid w:val="002D0CF3"/>
    <w:rsid w:val="002D0E01"/>
    <w:rsid w:val="002D1143"/>
    <w:rsid w:val="002D17F5"/>
    <w:rsid w:val="002D1C79"/>
    <w:rsid w:val="002D1CB9"/>
    <w:rsid w:val="002D2014"/>
    <w:rsid w:val="002D216F"/>
    <w:rsid w:val="002D21CF"/>
    <w:rsid w:val="002D22EB"/>
    <w:rsid w:val="002D23BE"/>
    <w:rsid w:val="002D2534"/>
    <w:rsid w:val="002D25A3"/>
    <w:rsid w:val="002D2728"/>
    <w:rsid w:val="002D27C8"/>
    <w:rsid w:val="002D2A8F"/>
    <w:rsid w:val="002D2AC4"/>
    <w:rsid w:val="002D2B16"/>
    <w:rsid w:val="002D2F79"/>
    <w:rsid w:val="002D3078"/>
    <w:rsid w:val="002D30A8"/>
    <w:rsid w:val="002D38C8"/>
    <w:rsid w:val="002D3B2D"/>
    <w:rsid w:val="002D3DAD"/>
    <w:rsid w:val="002D3E61"/>
    <w:rsid w:val="002D4D52"/>
    <w:rsid w:val="002D5348"/>
    <w:rsid w:val="002D5529"/>
    <w:rsid w:val="002D55C5"/>
    <w:rsid w:val="002D5682"/>
    <w:rsid w:val="002D5716"/>
    <w:rsid w:val="002D58F3"/>
    <w:rsid w:val="002D594E"/>
    <w:rsid w:val="002D59DB"/>
    <w:rsid w:val="002D5AEB"/>
    <w:rsid w:val="002D5B2F"/>
    <w:rsid w:val="002D5B76"/>
    <w:rsid w:val="002D5C15"/>
    <w:rsid w:val="002D5C9E"/>
    <w:rsid w:val="002D5DFA"/>
    <w:rsid w:val="002D5F4B"/>
    <w:rsid w:val="002D6200"/>
    <w:rsid w:val="002D62BD"/>
    <w:rsid w:val="002D6445"/>
    <w:rsid w:val="002D64DC"/>
    <w:rsid w:val="002D6699"/>
    <w:rsid w:val="002D66F9"/>
    <w:rsid w:val="002D6764"/>
    <w:rsid w:val="002D691E"/>
    <w:rsid w:val="002D6BDC"/>
    <w:rsid w:val="002D6D76"/>
    <w:rsid w:val="002D6ED7"/>
    <w:rsid w:val="002D704B"/>
    <w:rsid w:val="002D7116"/>
    <w:rsid w:val="002D7254"/>
    <w:rsid w:val="002D732A"/>
    <w:rsid w:val="002D75DC"/>
    <w:rsid w:val="002D7809"/>
    <w:rsid w:val="002D7F57"/>
    <w:rsid w:val="002E040D"/>
    <w:rsid w:val="002E066B"/>
    <w:rsid w:val="002E087E"/>
    <w:rsid w:val="002E08DD"/>
    <w:rsid w:val="002E097E"/>
    <w:rsid w:val="002E0A7B"/>
    <w:rsid w:val="002E0BCA"/>
    <w:rsid w:val="002E0CA7"/>
    <w:rsid w:val="002E0D6A"/>
    <w:rsid w:val="002E1082"/>
    <w:rsid w:val="002E136A"/>
    <w:rsid w:val="002E154B"/>
    <w:rsid w:val="002E15DB"/>
    <w:rsid w:val="002E170E"/>
    <w:rsid w:val="002E1E77"/>
    <w:rsid w:val="002E20D5"/>
    <w:rsid w:val="002E2286"/>
    <w:rsid w:val="002E246E"/>
    <w:rsid w:val="002E24E9"/>
    <w:rsid w:val="002E28BE"/>
    <w:rsid w:val="002E298D"/>
    <w:rsid w:val="002E2B20"/>
    <w:rsid w:val="002E2BC6"/>
    <w:rsid w:val="002E2CFC"/>
    <w:rsid w:val="002E2D27"/>
    <w:rsid w:val="002E2D90"/>
    <w:rsid w:val="002E2F3E"/>
    <w:rsid w:val="002E308A"/>
    <w:rsid w:val="002E313F"/>
    <w:rsid w:val="002E348E"/>
    <w:rsid w:val="002E35C8"/>
    <w:rsid w:val="002E3969"/>
    <w:rsid w:val="002E3ED6"/>
    <w:rsid w:val="002E403E"/>
    <w:rsid w:val="002E41CB"/>
    <w:rsid w:val="002E4233"/>
    <w:rsid w:val="002E43B9"/>
    <w:rsid w:val="002E43DF"/>
    <w:rsid w:val="002E450D"/>
    <w:rsid w:val="002E4544"/>
    <w:rsid w:val="002E4683"/>
    <w:rsid w:val="002E4873"/>
    <w:rsid w:val="002E4A66"/>
    <w:rsid w:val="002E4B5C"/>
    <w:rsid w:val="002E4CC2"/>
    <w:rsid w:val="002E4F0B"/>
    <w:rsid w:val="002E50C1"/>
    <w:rsid w:val="002E5103"/>
    <w:rsid w:val="002E536D"/>
    <w:rsid w:val="002E5393"/>
    <w:rsid w:val="002E5622"/>
    <w:rsid w:val="002E5637"/>
    <w:rsid w:val="002E5789"/>
    <w:rsid w:val="002E5990"/>
    <w:rsid w:val="002E5B4C"/>
    <w:rsid w:val="002E5D61"/>
    <w:rsid w:val="002E5E21"/>
    <w:rsid w:val="002E6018"/>
    <w:rsid w:val="002E6375"/>
    <w:rsid w:val="002E6414"/>
    <w:rsid w:val="002E6554"/>
    <w:rsid w:val="002E6588"/>
    <w:rsid w:val="002E658E"/>
    <w:rsid w:val="002E6931"/>
    <w:rsid w:val="002E6AD6"/>
    <w:rsid w:val="002E6B69"/>
    <w:rsid w:val="002E6BD4"/>
    <w:rsid w:val="002E6FFA"/>
    <w:rsid w:val="002E7063"/>
    <w:rsid w:val="002E71A1"/>
    <w:rsid w:val="002E723A"/>
    <w:rsid w:val="002E7341"/>
    <w:rsid w:val="002E7396"/>
    <w:rsid w:val="002E74E6"/>
    <w:rsid w:val="002E7525"/>
    <w:rsid w:val="002E7651"/>
    <w:rsid w:val="002E7699"/>
    <w:rsid w:val="002E76E8"/>
    <w:rsid w:val="002E78B9"/>
    <w:rsid w:val="002E7A00"/>
    <w:rsid w:val="002E7CFB"/>
    <w:rsid w:val="002E7D0E"/>
    <w:rsid w:val="002E7FFB"/>
    <w:rsid w:val="002F00E3"/>
    <w:rsid w:val="002F0389"/>
    <w:rsid w:val="002F0736"/>
    <w:rsid w:val="002F0770"/>
    <w:rsid w:val="002F07D6"/>
    <w:rsid w:val="002F089A"/>
    <w:rsid w:val="002F0D49"/>
    <w:rsid w:val="002F0EA3"/>
    <w:rsid w:val="002F0EFF"/>
    <w:rsid w:val="002F0F4B"/>
    <w:rsid w:val="002F0F60"/>
    <w:rsid w:val="002F13CA"/>
    <w:rsid w:val="002F13DA"/>
    <w:rsid w:val="002F17A0"/>
    <w:rsid w:val="002F1C59"/>
    <w:rsid w:val="002F1D39"/>
    <w:rsid w:val="002F1EBE"/>
    <w:rsid w:val="002F1F65"/>
    <w:rsid w:val="002F206D"/>
    <w:rsid w:val="002F20B1"/>
    <w:rsid w:val="002F2219"/>
    <w:rsid w:val="002F24CD"/>
    <w:rsid w:val="002F2828"/>
    <w:rsid w:val="002F28C0"/>
    <w:rsid w:val="002F28FE"/>
    <w:rsid w:val="002F291F"/>
    <w:rsid w:val="002F2994"/>
    <w:rsid w:val="002F2A1C"/>
    <w:rsid w:val="002F2DBD"/>
    <w:rsid w:val="002F2F74"/>
    <w:rsid w:val="002F30AB"/>
    <w:rsid w:val="002F3101"/>
    <w:rsid w:val="002F3271"/>
    <w:rsid w:val="002F3515"/>
    <w:rsid w:val="002F3688"/>
    <w:rsid w:val="002F37FF"/>
    <w:rsid w:val="002F38E5"/>
    <w:rsid w:val="002F3CE6"/>
    <w:rsid w:val="002F3E5A"/>
    <w:rsid w:val="002F3F36"/>
    <w:rsid w:val="002F413D"/>
    <w:rsid w:val="002F42A3"/>
    <w:rsid w:val="002F4341"/>
    <w:rsid w:val="002F44BC"/>
    <w:rsid w:val="002F47B2"/>
    <w:rsid w:val="002F48AD"/>
    <w:rsid w:val="002F4A6A"/>
    <w:rsid w:val="002F5215"/>
    <w:rsid w:val="002F528E"/>
    <w:rsid w:val="002F5353"/>
    <w:rsid w:val="002F542C"/>
    <w:rsid w:val="002F55A7"/>
    <w:rsid w:val="002F564A"/>
    <w:rsid w:val="002F57C2"/>
    <w:rsid w:val="002F58F2"/>
    <w:rsid w:val="002F5939"/>
    <w:rsid w:val="002F5C90"/>
    <w:rsid w:val="002F5E17"/>
    <w:rsid w:val="002F60F3"/>
    <w:rsid w:val="002F6282"/>
    <w:rsid w:val="002F634E"/>
    <w:rsid w:val="002F674C"/>
    <w:rsid w:val="002F68EC"/>
    <w:rsid w:val="002F6B5F"/>
    <w:rsid w:val="002F6BE5"/>
    <w:rsid w:val="002F6CEF"/>
    <w:rsid w:val="002F704B"/>
    <w:rsid w:val="002F7062"/>
    <w:rsid w:val="002F7084"/>
    <w:rsid w:val="002F709B"/>
    <w:rsid w:val="002F71B7"/>
    <w:rsid w:val="002F71BD"/>
    <w:rsid w:val="002F7268"/>
    <w:rsid w:val="002F7488"/>
    <w:rsid w:val="002F757E"/>
    <w:rsid w:val="002F75C5"/>
    <w:rsid w:val="002F7827"/>
    <w:rsid w:val="002F7BCD"/>
    <w:rsid w:val="002F7D59"/>
    <w:rsid w:val="002F7ED1"/>
    <w:rsid w:val="002F7F70"/>
    <w:rsid w:val="0030027C"/>
    <w:rsid w:val="00300311"/>
    <w:rsid w:val="00300345"/>
    <w:rsid w:val="003005B5"/>
    <w:rsid w:val="003006A7"/>
    <w:rsid w:val="00300B7F"/>
    <w:rsid w:val="00300DEB"/>
    <w:rsid w:val="00300EAD"/>
    <w:rsid w:val="00301011"/>
    <w:rsid w:val="00301081"/>
    <w:rsid w:val="00301524"/>
    <w:rsid w:val="003016BA"/>
    <w:rsid w:val="00301B03"/>
    <w:rsid w:val="00301E12"/>
    <w:rsid w:val="00301E54"/>
    <w:rsid w:val="0030275F"/>
    <w:rsid w:val="003028FA"/>
    <w:rsid w:val="00302958"/>
    <w:rsid w:val="00302C30"/>
    <w:rsid w:val="00302CCE"/>
    <w:rsid w:val="00302E29"/>
    <w:rsid w:val="00302F5A"/>
    <w:rsid w:val="00303117"/>
    <w:rsid w:val="00303542"/>
    <w:rsid w:val="0030357C"/>
    <w:rsid w:val="003035AB"/>
    <w:rsid w:val="0030371A"/>
    <w:rsid w:val="0030390A"/>
    <w:rsid w:val="00303CDF"/>
    <w:rsid w:val="0030409D"/>
    <w:rsid w:val="003043F1"/>
    <w:rsid w:val="003048A1"/>
    <w:rsid w:val="00304B93"/>
    <w:rsid w:val="0030503A"/>
    <w:rsid w:val="00305393"/>
    <w:rsid w:val="003058B2"/>
    <w:rsid w:val="00305B1C"/>
    <w:rsid w:val="0030604D"/>
    <w:rsid w:val="00306269"/>
    <w:rsid w:val="00306950"/>
    <w:rsid w:val="003069B4"/>
    <w:rsid w:val="00306DD7"/>
    <w:rsid w:val="00306EB4"/>
    <w:rsid w:val="003073BD"/>
    <w:rsid w:val="0030740F"/>
    <w:rsid w:val="0030752A"/>
    <w:rsid w:val="0030778D"/>
    <w:rsid w:val="00307924"/>
    <w:rsid w:val="00307A43"/>
    <w:rsid w:val="00307B87"/>
    <w:rsid w:val="00307D78"/>
    <w:rsid w:val="00307E55"/>
    <w:rsid w:val="00307FB4"/>
    <w:rsid w:val="00307FC1"/>
    <w:rsid w:val="0031056D"/>
    <w:rsid w:val="003105BD"/>
    <w:rsid w:val="003105EE"/>
    <w:rsid w:val="00310675"/>
    <w:rsid w:val="003108D7"/>
    <w:rsid w:val="00310913"/>
    <w:rsid w:val="00310E4B"/>
    <w:rsid w:val="00310F2B"/>
    <w:rsid w:val="00310F76"/>
    <w:rsid w:val="0031110C"/>
    <w:rsid w:val="00311275"/>
    <w:rsid w:val="003112C7"/>
    <w:rsid w:val="00311302"/>
    <w:rsid w:val="0031143D"/>
    <w:rsid w:val="003114CC"/>
    <w:rsid w:val="00311650"/>
    <w:rsid w:val="00311A4D"/>
    <w:rsid w:val="0031214D"/>
    <w:rsid w:val="00312246"/>
    <w:rsid w:val="00312308"/>
    <w:rsid w:val="003124B5"/>
    <w:rsid w:val="00312586"/>
    <w:rsid w:val="00312594"/>
    <w:rsid w:val="003125BD"/>
    <w:rsid w:val="003125C3"/>
    <w:rsid w:val="003125CE"/>
    <w:rsid w:val="0031265C"/>
    <w:rsid w:val="00312796"/>
    <w:rsid w:val="00312A1A"/>
    <w:rsid w:val="00312BE0"/>
    <w:rsid w:val="00312D01"/>
    <w:rsid w:val="00312D34"/>
    <w:rsid w:val="00312DDE"/>
    <w:rsid w:val="00312DFD"/>
    <w:rsid w:val="00313326"/>
    <w:rsid w:val="0031349A"/>
    <w:rsid w:val="0031378F"/>
    <w:rsid w:val="00313C05"/>
    <w:rsid w:val="00313E14"/>
    <w:rsid w:val="00313E54"/>
    <w:rsid w:val="00314340"/>
    <w:rsid w:val="00314B5A"/>
    <w:rsid w:val="00314CCA"/>
    <w:rsid w:val="00314CCF"/>
    <w:rsid w:val="00314D91"/>
    <w:rsid w:val="00314E12"/>
    <w:rsid w:val="00315056"/>
    <w:rsid w:val="00315197"/>
    <w:rsid w:val="003151B9"/>
    <w:rsid w:val="00315250"/>
    <w:rsid w:val="00315274"/>
    <w:rsid w:val="003152C3"/>
    <w:rsid w:val="00315330"/>
    <w:rsid w:val="00315341"/>
    <w:rsid w:val="00315607"/>
    <w:rsid w:val="00315717"/>
    <w:rsid w:val="00315762"/>
    <w:rsid w:val="00315831"/>
    <w:rsid w:val="0031584D"/>
    <w:rsid w:val="0031594E"/>
    <w:rsid w:val="00315B34"/>
    <w:rsid w:val="00315B4D"/>
    <w:rsid w:val="00315D59"/>
    <w:rsid w:val="00315DC2"/>
    <w:rsid w:val="00315F4E"/>
    <w:rsid w:val="00316022"/>
    <w:rsid w:val="00316192"/>
    <w:rsid w:val="003162DA"/>
    <w:rsid w:val="0031631E"/>
    <w:rsid w:val="0031639E"/>
    <w:rsid w:val="003163D8"/>
    <w:rsid w:val="0031647A"/>
    <w:rsid w:val="0031652C"/>
    <w:rsid w:val="00316556"/>
    <w:rsid w:val="003165C1"/>
    <w:rsid w:val="003165FE"/>
    <w:rsid w:val="0031664A"/>
    <w:rsid w:val="003167A0"/>
    <w:rsid w:val="00316946"/>
    <w:rsid w:val="00316A14"/>
    <w:rsid w:val="00316AA7"/>
    <w:rsid w:val="00316BAE"/>
    <w:rsid w:val="00316D1A"/>
    <w:rsid w:val="00316DC0"/>
    <w:rsid w:val="00316E1A"/>
    <w:rsid w:val="00317141"/>
    <w:rsid w:val="0031770B"/>
    <w:rsid w:val="0031794C"/>
    <w:rsid w:val="00317ABF"/>
    <w:rsid w:val="00317C07"/>
    <w:rsid w:val="00317C5C"/>
    <w:rsid w:val="00317D8D"/>
    <w:rsid w:val="00317E63"/>
    <w:rsid w:val="003200A7"/>
    <w:rsid w:val="00320116"/>
    <w:rsid w:val="00320331"/>
    <w:rsid w:val="00320410"/>
    <w:rsid w:val="00320766"/>
    <w:rsid w:val="0032086E"/>
    <w:rsid w:val="00320A00"/>
    <w:rsid w:val="00320ADD"/>
    <w:rsid w:val="00320BDF"/>
    <w:rsid w:val="00320FA3"/>
    <w:rsid w:val="003211BC"/>
    <w:rsid w:val="003215A3"/>
    <w:rsid w:val="00321709"/>
    <w:rsid w:val="00321A7A"/>
    <w:rsid w:val="00321BFC"/>
    <w:rsid w:val="00321C2C"/>
    <w:rsid w:val="00321C3B"/>
    <w:rsid w:val="00321C8A"/>
    <w:rsid w:val="00321C8E"/>
    <w:rsid w:val="00321D4A"/>
    <w:rsid w:val="00321D66"/>
    <w:rsid w:val="00321DEE"/>
    <w:rsid w:val="00321F68"/>
    <w:rsid w:val="00321FD5"/>
    <w:rsid w:val="003221EC"/>
    <w:rsid w:val="0032225D"/>
    <w:rsid w:val="00322286"/>
    <w:rsid w:val="003222BD"/>
    <w:rsid w:val="00322834"/>
    <w:rsid w:val="00322C01"/>
    <w:rsid w:val="00322C8D"/>
    <w:rsid w:val="00322E18"/>
    <w:rsid w:val="00323244"/>
    <w:rsid w:val="0032333D"/>
    <w:rsid w:val="00323458"/>
    <w:rsid w:val="00323A7F"/>
    <w:rsid w:val="00323BE1"/>
    <w:rsid w:val="0032451E"/>
    <w:rsid w:val="003245EF"/>
    <w:rsid w:val="00324640"/>
    <w:rsid w:val="00324906"/>
    <w:rsid w:val="003249A7"/>
    <w:rsid w:val="00324DE2"/>
    <w:rsid w:val="00324E63"/>
    <w:rsid w:val="0032515B"/>
    <w:rsid w:val="003254D7"/>
    <w:rsid w:val="0032552F"/>
    <w:rsid w:val="00325733"/>
    <w:rsid w:val="00325763"/>
    <w:rsid w:val="00325851"/>
    <w:rsid w:val="003258EC"/>
    <w:rsid w:val="00325995"/>
    <w:rsid w:val="00325AA4"/>
    <w:rsid w:val="00325AEB"/>
    <w:rsid w:val="00325B67"/>
    <w:rsid w:val="00325F0B"/>
    <w:rsid w:val="00325FE0"/>
    <w:rsid w:val="00326210"/>
    <w:rsid w:val="00326331"/>
    <w:rsid w:val="003264B4"/>
    <w:rsid w:val="00326B2E"/>
    <w:rsid w:val="00326B33"/>
    <w:rsid w:val="00326D94"/>
    <w:rsid w:val="003271DA"/>
    <w:rsid w:val="00327398"/>
    <w:rsid w:val="003273BA"/>
    <w:rsid w:val="003275B0"/>
    <w:rsid w:val="003276B3"/>
    <w:rsid w:val="00327890"/>
    <w:rsid w:val="003278DD"/>
    <w:rsid w:val="00327C22"/>
    <w:rsid w:val="00327CE6"/>
    <w:rsid w:val="00327D4B"/>
    <w:rsid w:val="00327F22"/>
    <w:rsid w:val="00330326"/>
    <w:rsid w:val="0033036C"/>
    <w:rsid w:val="003304C7"/>
    <w:rsid w:val="003307A9"/>
    <w:rsid w:val="003308D0"/>
    <w:rsid w:val="00330947"/>
    <w:rsid w:val="00330A11"/>
    <w:rsid w:val="00330C3D"/>
    <w:rsid w:val="00330C6C"/>
    <w:rsid w:val="00330DDF"/>
    <w:rsid w:val="00330E12"/>
    <w:rsid w:val="00331083"/>
    <w:rsid w:val="0033113F"/>
    <w:rsid w:val="0033114E"/>
    <w:rsid w:val="0033147B"/>
    <w:rsid w:val="003315A7"/>
    <w:rsid w:val="003316BE"/>
    <w:rsid w:val="0033171A"/>
    <w:rsid w:val="00331AB7"/>
    <w:rsid w:val="00331F2F"/>
    <w:rsid w:val="00331F6C"/>
    <w:rsid w:val="00332324"/>
    <w:rsid w:val="00332660"/>
    <w:rsid w:val="00332858"/>
    <w:rsid w:val="00332AF5"/>
    <w:rsid w:val="00332BF2"/>
    <w:rsid w:val="00332D0E"/>
    <w:rsid w:val="00332D8F"/>
    <w:rsid w:val="00332E80"/>
    <w:rsid w:val="003331A5"/>
    <w:rsid w:val="003331A9"/>
    <w:rsid w:val="003333DB"/>
    <w:rsid w:val="003335A1"/>
    <w:rsid w:val="0033363C"/>
    <w:rsid w:val="0033368F"/>
    <w:rsid w:val="00333705"/>
    <w:rsid w:val="0033382E"/>
    <w:rsid w:val="0033391F"/>
    <w:rsid w:val="00333B63"/>
    <w:rsid w:val="00333C5F"/>
    <w:rsid w:val="00333D20"/>
    <w:rsid w:val="00333FE2"/>
    <w:rsid w:val="0033422D"/>
    <w:rsid w:val="00334296"/>
    <w:rsid w:val="0033440D"/>
    <w:rsid w:val="00334828"/>
    <w:rsid w:val="00334A0B"/>
    <w:rsid w:val="00334B50"/>
    <w:rsid w:val="00334CE5"/>
    <w:rsid w:val="0033508B"/>
    <w:rsid w:val="003350D5"/>
    <w:rsid w:val="00335464"/>
    <w:rsid w:val="00335737"/>
    <w:rsid w:val="0033587E"/>
    <w:rsid w:val="00335AB9"/>
    <w:rsid w:val="00335AC8"/>
    <w:rsid w:val="00335C0C"/>
    <w:rsid w:val="00335EE2"/>
    <w:rsid w:val="0033656F"/>
    <w:rsid w:val="0033660F"/>
    <w:rsid w:val="00336690"/>
    <w:rsid w:val="00336747"/>
    <w:rsid w:val="00336937"/>
    <w:rsid w:val="0033698B"/>
    <w:rsid w:val="00336C5E"/>
    <w:rsid w:val="00336CA8"/>
    <w:rsid w:val="00336F3E"/>
    <w:rsid w:val="00337002"/>
    <w:rsid w:val="00337104"/>
    <w:rsid w:val="003371B8"/>
    <w:rsid w:val="00337219"/>
    <w:rsid w:val="00337578"/>
    <w:rsid w:val="00337763"/>
    <w:rsid w:val="00337927"/>
    <w:rsid w:val="003379B5"/>
    <w:rsid w:val="00337BB3"/>
    <w:rsid w:val="00337BD8"/>
    <w:rsid w:val="00340094"/>
    <w:rsid w:val="00340220"/>
    <w:rsid w:val="0034033C"/>
    <w:rsid w:val="00340438"/>
    <w:rsid w:val="0034068B"/>
    <w:rsid w:val="0034068C"/>
    <w:rsid w:val="003406A6"/>
    <w:rsid w:val="00340B2B"/>
    <w:rsid w:val="00340B3E"/>
    <w:rsid w:val="00340E34"/>
    <w:rsid w:val="00340F1E"/>
    <w:rsid w:val="00341134"/>
    <w:rsid w:val="0034118B"/>
    <w:rsid w:val="00341339"/>
    <w:rsid w:val="0034134E"/>
    <w:rsid w:val="00341410"/>
    <w:rsid w:val="003414D2"/>
    <w:rsid w:val="0034156E"/>
    <w:rsid w:val="003417C1"/>
    <w:rsid w:val="00341814"/>
    <w:rsid w:val="00341891"/>
    <w:rsid w:val="00341D48"/>
    <w:rsid w:val="003421C5"/>
    <w:rsid w:val="00342350"/>
    <w:rsid w:val="00342479"/>
    <w:rsid w:val="00342670"/>
    <w:rsid w:val="0034269B"/>
    <w:rsid w:val="003427AC"/>
    <w:rsid w:val="00342923"/>
    <w:rsid w:val="0034298C"/>
    <w:rsid w:val="003429C8"/>
    <w:rsid w:val="00342B51"/>
    <w:rsid w:val="00342B7E"/>
    <w:rsid w:val="00342E92"/>
    <w:rsid w:val="00342F29"/>
    <w:rsid w:val="0034307D"/>
    <w:rsid w:val="00343226"/>
    <w:rsid w:val="00343600"/>
    <w:rsid w:val="003436EF"/>
    <w:rsid w:val="0034372B"/>
    <w:rsid w:val="00343800"/>
    <w:rsid w:val="00343BF5"/>
    <w:rsid w:val="003440B3"/>
    <w:rsid w:val="00344180"/>
    <w:rsid w:val="00344395"/>
    <w:rsid w:val="00344397"/>
    <w:rsid w:val="003443CA"/>
    <w:rsid w:val="003444E8"/>
    <w:rsid w:val="00344A35"/>
    <w:rsid w:val="00344DE0"/>
    <w:rsid w:val="00344F2F"/>
    <w:rsid w:val="00344FBA"/>
    <w:rsid w:val="003453CD"/>
    <w:rsid w:val="00345570"/>
    <w:rsid w:val="00345582"/>
    <w:rsid w:val="003456E2"/>
    <w:rsid w:val="0034576D"/>
    <w:rsid w:val="00345882"/>
    <w:rsid w:val="0034589F"/>
    <w:rsid w:val="00345CD1"/>
    <w:rsid w:val="00345EE3"/>
    <w:rsid w:val="00346507"/>
    <w:rsid w:val="003465FC"/>
    <w:rsid w:val="003466A4"/>
    <w:rsid w:val="0034687F"/>
    <w:rsid w:val="00346911"/>
    <w:rsid w:val="00346B09"/>
    <w:rsid w:val="00346C97"/>
    <w:rsid w:val="00346CEE"/>
    <w:rsid w:val="00346D45"/>
    <w:rsid w:val="00346DFC"/>
    <w:rsid w:val="00347021"/>
    <w:rsid w:val="003473C2"/>
    <w:rsid w:val="00347567"/>
    <w:rsid w:val="003475B7"/>
    <w:rsid w:val="00347A94"/>
    <w:rsid w:val="00347BAE"/>
    <w:rsid w:val="00347E88"/>
    <w:rsid w:val="00350132"/>
    <w:rsid w:val="00350384"/>
    <w:rsid w:val="0035039A"/>
    <w:rsid w:val="003503D6"/>
    <w:rsid w:val="003503ED"/>
    <w:rsid w:val="00350684"/>
    <w:rsid w:val="00350712"/>
    <w:rsid w:val="0035073E"/>
    <w:rsid w:val="00350D97"/>
    <w:rsid w:val="00350F00"/>
    <w:rsid w:val="00351121"/>
    <w:rsid w:val="0035153E"/>
    <w:rsid w:val="00351698"/>
    <w:rsid w:val="00351838"/>
    <w:rsid w:val="00351A15"/>
    <w:rsid w:val="00351A24"/>
    <w:rsid w:val="00351D10"/>
    <w:rsid w:val="00351D2E"/>
    <w:rsid w:val="00351F35"/>
    <w:rsid w:val="003522DC"/>
    <w:rsid w:val="003525C6"/>
    <w:rsid w:val="003526BA"/>
    <w:rsid w:val="003526F5"/>
    <w:rsid w:val="00352A2C"/>
    <w:rsid w:val="00352BB8"/>
    <w:rsid w:val="00352C16"/>
    <w:rsid w:val="00352ED1"/>
    <w:rsid w:val="00352FBF"/>
    <w:rsid w:val="00352FD9"/>
    <w:rsid w:val="00352FDD"/>
    <w:rsid w:val="003530B9"/>
    <w:rsid w:val="003534D6"/>
    <w:rsid w:val="00353B97"/>
    <w:rsid w:val="00353F42"/>
    <w:rsid w:val="00353F63"/>
    <w:rsid w:val="003540B7"/>
    <w:rsid w:val="003541D7"/>
    <w:rsid w:val="00354306"/>
    <w:rsid w:val="00354456"/>
    <w:rsid w:val="00354599"/>
    <w:rsid w:val="003545EB"/>
    <w:rsid w:val="003546A6"/>
    <w:rsid w:val="0035487F"/>
    <w:rsid w:val="003549DE"/>
    <w:rsid w:val="00354BE5"/>
    <w:rsid w:val="003551C3"/>
    <w:rsid w:val="0035533B"/>
    <w:rsid w:val="0035571E"/>
    <w:rsid w:val="00355760"/>
    <w:rsid w:val="00355D5F"/>
    <w:rsid w:val="00355E2B"/>
    <w:rsid w:val="00355E4A"/>
    <w:rsid w:val="003560B2"/>
    <w:rsid w:val="00356104"/>
    <w:rsid w:val="00356142"/>
    <w:rsid w:val="003562AD"/>
    <w:rsid w:val="00356313"/>
    <w:rsid w:val="00356317"/>
    <w:rsid w:val="00356347"/>
    <w:rsid w:val="003565F2"/>
    <w:rsid w:val="0035669A"/>
    <w:rsid w:val="0035679B"/>
    <w:rsid w:val="003568E7"/>
    <w:rsid w:val="00356904"/>
    <w:rsid w:val="003569B8"/>
    <w:rsid w:val="003569BB"/>
    <w:rsid w:val="00356C6A"/>
    <w:rsid w:val="00356DCE"/>
    <w:rsid w:val="0035707C"/>
    <w:rsid w:val="0035716C"/>
    <w:rsid w:val="003571E3"/>
    <w:rsid w:val="00357309"/>
    <w:rsid w:val="003573E1"/>
    <w:rsid w:val="0035746F"/>
    <w:rsid w:val="0035770A"/>
    <w:rsid w:val="00357C9A"/>
    <w:rsid w:val="00360105"/>
    <w:rsid w:val="00360288"/>
    <w:rsid w:val="003602D8"/>
    <w:rsid w:val="0036039A"/>
    <w:rsid w:val="003605DE"/>
    <w:rsid w:val="0036061A"/>
    <w:rsid w:val="00360637"/>
    <w:rsid w:val="003608EF"/>
    <w:rsid w:val="00360A84"/>
    <w:rsid w:val="00360AFD"/>
    <w:rsid w:val="00360B4C"/>
    <w:rsid w:val="00360D0F"/>
    <w:rsid w:val="00361050"/>
    <w:rsid w:val="00361461"/>
    <w:rsid w:val="00361633"/>
    <w:rsid w:val="003617A3"/>
    <w:rsid w:val="0036180C"/>
    <w:rsid w:val="00361AAA"/>
    <w:rsid w:val="00361B6F"/>
    <w:rsid w:val="00361C3A"/>
    <w:rsid w:val="00361D41"/>
    <w:rsid w:val="00361D89"/>
    <w:rsid w:val="00361F25"/>
    <w:rsid w:val="00362016"/>
    <w:rsid w:val="0036212B"/>
    <w:rsid w:val="00362133"/>
    <w:rsid w:val="0036224D"/>
    <w:rsid w:val="00362256"/>
    <w:rsid w:val="003624F8"/>
    <w:rsid w:val="00362AAC"/>
    <w:rsid w:val="00362E23"/>
    <w:rsid w:val="00362E74"/>
    <w:rsid w:val="00362FE3"/>
    <w:rsid w:val="003633C0"/>
    <w:rsid w:val="00363461"/>
    <w:rsid w:val="00363563"/>
    <w:rsid w:val="0036367E"/>
    <w:rsid w:val="003636C1"/>
    <w:rsid w:val="0036385C"/>
    <w:rsid w:val="0036391F"/>
    <w:rsid w:val="00363A1F"/>
    <w:rsid w:val="00363BD0"/>
    <w:rsid w:val="00363CE9"/>
    <w:rsid w:val="00363D60"/>
    <w:rsid w:val="0036408E"/>
    <w:rsid w:val="003640C4"/>
    <w:rsid w:val="003643AE"/>
    <w:rsid w:val="003643EA"/>
    <w:rsid w:val="00364496"/>
    <w:rsid w:val="0036482B"/>
    <w:rsid w:val="003648EF"/>
    <w:rsid w:val="0036494F"/>
    <w:rsid w:val="00364A3F"/>
    <w:rsid w:val="00364BAF"/>
    <w:rsid w:val="00364CDF"/>
    <w:rsid w:val="00364E4B"/>
    <w:rsid w:val="0036507E"/>
    <w:rsid w:val="003650BE"/>
    <w:rsid w:val="003650F6"/>
    <w:rsid w:val="0036533B"/>
    <w:rsid w:val="00365732"/>
    <w:rsid w:val="0036582D"/>
    <w:rsid w:val="00365941"/>
    <w:rsid w:val="00365BDF"/>
    <w:rsid w:val="00365C6E"/>
    <w:rsid w:val="00365CC6"/>
    <w:rsid w:val="00365D61"/>
    <w:rsid w:val="00365D79"/>
    <w:rsid w:val="00365E33"/>
    <w:rsid w:val="00365FA4"/>
    <w:rsid w:val="00366050"/>
    <w:rsid w:val="003660E2"/>
    <w:rsid w:val="0036698E"/>
    <w:rsid w:val="00366A20"/>
    <w:rsid w:val="00366B75"/>
    <w:rsid w:val="00366ECB"/>
    <w:rsid w:val="0036742F"/>
    <w:rsid w:val="003674E8"/>
    <w:rsid w:val="0036754E"/>
    <w:rsid w:val="00367780"/>
    <w:rsid w:val="0036781B"/>
    <w:rsid w:val="00367820"/>
    <w:rsid w:val="00367937"/>
    <w:rsid w:val="00367B75"/>
    <w:rsid w:val="00367FD2"/>
    <w:rsid w:val="0037032A"/>
    <w:rsid w:val="0037041E"/>
    <w:rsid w:val="00370712"/>
    <w:rsid w:val="00370789"/>
    <w:rsid w:val="00370BCA"/>
    <w:rsid w:val="00370CED"/>
    <w:rsid w:val="00370DA1"/>
    <w:rsid w:val="00370F70"/>
    <w:rsid w:val="003710A4"/>
    <w:rsid w:val="0037113D"/>
    <w:rsid w:val="0037146B"/>
    <w:rsid w:val="003716DB"/>
    <w:rsid w:val="00371E1C"/>
    <w:rsid w:val="00372094"/>
    <w:rsid w:val="00372475"/>
    <w:rsid w:val="003724BE"/>
    <w:rsid w:val="003724FF"/>
    <w:rsid w:val="00372693"/>
    <w:rsid w:val="0037269D"/>
    <w:rsid w:val="00372DC3"/>
    <w:rsid w:val="0037303C"/>
    <w:rsid w:val="0037312D"/>
    <w:rsid w:val="003731DB"/>
    <w:rsid w:val="00373294"/>
    <w:rsid w:val="003733B6"/>
    <w:rsid w:val="003733DD"/>
    <w:rsid w:val="003738E7"/>
    <w:rsid w:val="00373C05"/>
    <w:rsid w:val="00373CEE"/>
    <w:rsid w:val="00373FA0"/>
    <w:rsid w:val="0037406F"/>
    <w:rsid w:val="00374086"/>
    <w:rsid w:val="003740ED"/>
    <w:rsid w:val="003741E9"/>
    <w:rsid w:val="0037461C"/>
    <w:rsid w:val="0037471F"/>
    <w:rsid w:val="003748E7"/>
    <w:rsid w:val="0037497B"/>
    <w:rsid w:val="003749C2"/>
    <w:rsid w:val="00374A46"/>
    <w:rsid w:val="00374C03"/>
    <w:rsid w:val="00374D01"/>
    <w:rsid w:val="00374F65"/>
    <w:rsid w:val="00374FF3"/>
    <w:rsid w:val="00375061"/>
    <w:rsid w:val="00375069"/>
    <w:rsid w:val="003751AF"/>
    <w:rsid w:val="00375313"/>
    <w:rsid w:val="00375446"/>
    <w:rsid w:val="00375462"/>
    <w:rsid w:val="0037552C"/>
    <w:rsid w:val="00375600"/>
    <w:rsid w:val="00375625"/>
    <w:rsid w:val="003756BF"/>
    <w:rsid w:val="003758ED"/>
    <w:rsid w:val="00375B4D"/>
    <w:rsid w:val="00375DC3"/>
    <w:rsid w:val="00375FC5"/>
    <w:rsid w:val="00376186"/>
    <w:rsid w:val="00376236"/>
    <w:rsid w:val="003762B3"/>
    <w:rsid w:val="0037685B"/>
    <w:rsid w:val="003768BD"/>
    <w:rsid w:val="00376BE1"/>
    <w:rsid w:val="00376BE8"/>
    <w:rsid w:val="00376D74"/>
    <w:rsid w:val="00377145"/>
    <w:rsid w:val="00377482"/>
    <w:rsid w:val="003775E5"/>
    <w:rsid w:val="003776A5"/>
    <w:rsid w:val="00377736"/>
    <w:rsid w:val="0037777A"/>
    <w:rsid w:val="00377ED4"/>
    <w:rsid w:val="00377EED"/>
    <w:rsid w:val="0038001B"/>
    <w:rsid w:val="0038001F"/>
    <w:rsid w:val="0038009B"/>
    <w:rsid w:val="003801EE"/>
    <w:rsid w:val="00380318"/>
    <w:rsid w:val="0038039A"/>
    <w:rsid w:val="00380422"/>
    <w:rsid w:val="003804CC"/>
    <w:rsid w:val="003808B5"/>
    <w:rsid w:val="003808D3"/>
    <w:rsid w:val="00380A2B"/>
    <w:rsid w:val="00380CF1"/>
    <w:rsid w:val="0038100B"/>
    <w:rsid w:val="0038101C"/>
    <w:rsid w:val="003810B2"/>
    <w:rsid w:val="0038142B"/>
    <w:rsid w:val="00381702"/>
    <w:rsid w:val="00381AB2"/>
    <w:rsid w:val="00381AB6"/>
    <w:rsid w:val="00381B97"/>
    <w:rsid w:val="00381C92"/>
    <w:rsid w:val="00381CAF"/>
    <w:rsid w:val="00381CC2"/>
    <w:rsid w:val="00381F3D"/>
    <w:rsid w:val="00382005"/>
    <w:rsid w:val="00382129"/>
    <w:rsid w:val="00382280"/>
    <w:rsid w:val="003823FE"/>
    <w:rsid w:val="003825EE"/>
    <w:rsid w:val="003828A8"/>
    <w:rsid w:val="003829D9"/>
    <w:rsid w:val="00382B57"/>
    <w:rsid w:val="00382D24"/>
    <w:rsid w:val="00382E98"/>
    <w:rsid w:val="00382FCA"/>
    <w:rsid w:val="00383251"/>
    <w:rsid w:val="003833AD"/>
    <w:rsid w:val="003836C6"/>
    <w:rsid w:val="00383BDD"/>
    <w:rsid w:val="00383DC0"/>
    <w:rsid w:val="00383EAC"/>
    <w:rsid w:val="00383EE1"/>
    <w:rsid w:val="00383F8C"/>
    <w:rsid w:val="0038420C"/>
    <w:rsid w:val="003843D4"/>
    <w:rsid w:val="00384414"/>
    <w:rsid w:val="003848FD"/>
    <w:rsid w:val="00384A85"/>
    <w:rsid w:val="00384B1C"/>
    <w:rsid w:val="00384BA5"/>
    <w:rsid w:val="003850B3"/>
    <w:rsid w:val="00385245"/>
    <w:rsid w:val="003852B9"/>
    <w:rsid w:val="003855B4"/>
    <w:rsid w:val="003855EF"/>
    <w:rsid w:val="003858B7"/>
    <w:rsid w:val="00385CCE"/>
    <w:rsid w:val="00385DD6"/>
    <w:rsid w:val="00385FB2"/>
    <w:rsid w:val="00386168"/>
    <w:rsid w:val="00386357"/>
    <w:rsid w:val="003868F1"/>
    <w:rsid w:val="00386980"/>
    <w:rsid w:val="00386ACC"/>
    <w:rsid w:val="00386C9E"/>
    <w:rsid w:val="00386DB6"/>
    <w:rsid w:val="00386DF4"/>
    <w:rsid w:val="003875DF"/>
    <w:rsid w:val="00387666"/>
    <w:rsid w:val="0038767C"/>
    <w:rsid w:val="003876E9"/>
    <w:rsid w:val="00387777"/>
    <w:rsid w:val="003878A2"/>
    <w:rsid w:val="00387930"/>
    <w:rsid w:val="00387A27"/>
    <w:rsid w:val="00387AAF"/>
    <w:rsid w:val="00387C6E"/>
    <w:rsid w:val="00387E9E"/>
    <w:rsid w:val="00390133"/>
    <w:rsid w:val="003901B6"/>
    <w:rsid w:val="00390577"/>
    <w:rsid w:val="003908B8"/>
    <w:rsid w:val="003909DD"/>
    <w:rsid w:val="00390BBD"/>
    <w:rsid w:val="00390C80"/>
    <w:rsid w:val="00390E17"/>
    <w:rsid w:val="00390EB5"/>
    <w:rsid w:val="00390FD6"/>
    <w:rsid w:val="00391083"/>
    <w:rsid w:val="00391087"/>
    <w:rsid w:val="0039121C"/>
    <w:rsid w:val="0039122C"/>
    <w:rsid w:val="003915B4"/>
    <w:rsid w:val="003915B8"/>
    <w:rsid w:val="003917B3"/>
    <w:rsid w:val="00391899"/>
    <w:rsid w:val="0039190E"/>
    <w:rsid w:val="003919E9"/>
    <w:rsid w:val="00391C83"/>
    <w:rsid w:val="00391F9D"/>
    <w:rsid w:val="003925CE"/>
    <w:rsid w:val="003926CA"/>
    <w:rsid w:val="003928D6"/>
    <w:rsid w:val="00392981"/>
    <w:rsid w:val="00392B63"/>
    <w:rsid w:val="00392CBA"/>
    <w:rsid w:val="00392E5E"/>
    <w:rsid w:val="003931B9"/>
    <w:rsid w:val="00393299"/>
    <w:rsid w:val="003932C1"/>
    <w:rsid w:val="0039349A"/>
    <w:rsid w:val="0039370B"/>
    <w:rsid w:val="00393938"/>
    <w:rsid w:val="00393B37"/>
    <w:rsid w:val="00393B47"/>
    <w:rsid w:val="00393BE9"/>
    <w:rsid w:val="00393E6D"/>
    <w:rsid w:val="0039459B"/>
    <w:rsid w:val="003946FC"/>
    <w:rsid w:val="003948D0"/>
    <w:rsid w:val="00394B9F"/>
    <w:rsid w:val="00394BCF"/>
    <w:rsid w:val="00394DB6"/>
    <w:rsid w:val="003951C4"/>
    <w:rsid w:val="003953AC"/>
    <w:rsid w:val="0039558D"/>
    <w:rsid w:val="003958DA"/>
    <w:rsid w:val="0039591A"/>
    <w:rsid w:val="00395A5A"/>
    <w:rsid w:val="00395B17"/>
    <w:rsid w:val="00395B6A"/>
    <w:rsid w:val="00395C79"/>
    <w:rsid w:val="00395CDB"/>
    <w:rsid w:val="0039602C"/>
    <w:rsid w:val="003962CC"/>
    <w:rsid w:val="00396307"/>
    <w:rsid w:val="003965F6"/>
    <w:rsid w:val="00396782"/>
    <w:rsid w:val="003967F1"/>
    <w:rsid w:val="003967FE"/>
    <w:rsid w:val="00396A0D"/>
    <w:rsid w:val="00396A9A"/>
    <w:rsid w:val="00396D75"/>
    <w:rsid w:val="00396D90"/>
    <w:rsid w:val="00396E71"/>
    <w:rsid w:val="00397322"/>
    <w:rsid w:val="00397A7B"/>
    <w:rsid w:val="00397B54"/>
    <w:rsid w:val="00397D37"/>
    <w:rsid w:val="003A02AD"/>
    <w:rsid w:val="003A0376"/>
    <w:rsid w:val="003A0538"/>
    <w:rsid w:val="003A0675"/>
    <w:rsid w:val="003A0B94"/>
    <w:rsid w:val="003A0DAC"/>
    <w:rsid w:val="003A1037"/>
    <w:rsid w:val="003A11F7"/>
    <w:rsid w:val="003A194A"/>
    <w:rsid w:val="003A1DE3"/>
    <w:rsid w:val="003A1E95"/>
    <w:rsid w:val="003A20DF"/>
    <w:rsid w:val="003A215D"/>
    <w:rsid w:val="003A21B3"/>
    <w:rsid w:val="003A2207"/>
    <w:rsid w:val="003A22FD"/>
    <w:rsid w:val="003A232E"/>
    <w:rsid w:val="003A2478"/>
    <w:rsid w:val="003A255B"/>
    <w:rsid w:val="003A29B5"/>
    <w:rsid w:val="003A2EC6"/>
    <w:rsid w:val="003A2F4C"/>
    <w:rsid w:val="003A2FE9"/>
    <w:rsid w:val="003A3055"/>
    <w:rsid w:val="003A30E0"/>
    <w:rsid w:val="003A31B1"/>
    <w:rsid w:val="003A32FA"/>
    <w:rsid w:val="003A3326"/>
    <w:rsid w:val="003A33C2"/>
    <w:rsid w:val="003A34A2"/>
    <w:rsid w:val="003A36D4"/>
    <w:rsid w:val="003A3825"/>
    <w:rsid w:val="003A3889"/>
    <w:rsid w:val="003A3A0C"/>
    <w:rsid w:val="003A3B2D"/>
    <w:rsid w:val="003A422C"/>
    <w:rsid w:val="003A433D"/>
    <w:rsid w:val="003A4549"/>
    <w:rsid w:val="003A45D7"/>
    <w:rsid w:val="003A46AA"/>
    <w:rsid w:val="003A47CA"/>
    <w:rsid w:val="003A49D9"/>
    <w:rsid w:val="003A4B57"/>
    <w:rsid w:val="003A4FA5"/>
    <w:rsid w:val="003A51F4"/>
    <w:rsid w:val="003A568A"/>
    <w:rsid w:val="003A56AB"/>
    <w:rsid w:val="003A5813"/>
    <w:rsid w:val="003A5867"/>
    <w:rsid w:val="003A593D"/>
    <w:rsid w:val="003A593F"/>
    <w:rsid w:val="003A59D8"/>
    <w:rsid w:val="003A5B9E"/>
    <w:rsid w:val="003A5C68"/>
    <w:rsid w:val="003A606A"/>
    <w:rsid w:val="003A613A"/>
    <w:rsid w:val="003A62AC"/>
    <w:rsid w:val="003A6482"/>
    <w:rsid w:val="003A655B"/>
    <w:rsid w:val="003A65BB"/>
    <w:rsid w:val="003A664E"/>
    <w:rsid w:val="003A6A77"/>
    <w:rsid w:val="003A6D50"/>
    <w:rsid w:val="003A6D8A"/>
    <w:rsid w:val="003A6E85"/>
    <w:rsid w:val="003A703C"/>
    <w:rsid w:val="003A72A5"/>
    <w:rsid w:val="003A72BC"/>
    <w:rsid w:val="003A75BD"/>
    <w:rsid w:val="003A796C"/>
    <w:rsid w:val="003A7A5D"/>
    <w:rsid w:val="003B0210"/>
    <w:rsid w:val="003B03A4"/>
    <w:rsid w:val="003B0620"/>
    <w:rsid w:val="003B062D"/>
    <w:rsid w:val="003B06B6"/>
    <w:rsid w:val="003B0892"/>
    <w:rsid w:val="003B0CB5"/>
    <w:rsid w:val="003B0E15"/>
    <w:rsid w:val="003B1071"/>
    <w:rsid w:val="003B11B1"/>
    <w:rsid w:val="003B12B2"/>
    <w:rsid w:val="003B13EC"/>
    <w:rsid w:val="003B15CB"/>
    <w:rsid w:val="003B197E"/>
    <w:rsid w:val="003B1E80"/>
    <w:rsid w:val="003B22BF"/>
    <w:rsid w:val="003B23D6"/>
    <w:rsid w:val="003B242C"/>
    <w:rsid w:val="003B26A7"/>
    <w:rsid w:val="003B275E"/>
    <w:rsid w:val="003B27ED"/>
    <w:rsid w:val="003B2803"/>
    <w:rsid w:val="003B2EEC"/>
    <w:rsid w:val="003B2F6E"/>
    <w:rsid w:val="003B31E7"/>
    <w:rsid w:val="003B3265"/>
    <w:rsid w:val="003B374F"/>
    <w:rsid w:val="003B378E"/>
    <w:rsid w:val="003B3B64"/>
    <w:rsid w:val="003B3F4D"/>
    <w:rsid w:val="003B4040"/>
    <w:rsid w:val="003B42B6"/>
    <w:rsid w:val="003B43F8"/>
    <w:rsid w:val="003B4667"/>
    <w:rsid w:val="003B4910"/>
    <w:rsid w:val="003B49CD"/>
    <w:rsid w:val="003B4A83"/>
    <w:rsid w:val="003B4AD2"/>
    <w:rsid w:val="003B4BD3"/>
    <w:rsid w:val="003B4C63"/>
    <w:rsid w:val="003B4E12"/>
    <w:rsid w:val="003B504E"/>
    <w:rsid w:val="003B53FA"/>
    <w:rsid w:val="003B546C"/>
    <w:rsid w:val="003B55BD"/>
    <w:rsid w:val="003B576B"/>
    <w:rsid w:val="003B5AAA"/>
    <w:rsid w:val="003B5B5A"/>
    <w:rsid w:val="003B5FE0"/>
    <w:rsid w:val="003B6018"/>
    <w:rsid w:val="003B6181"/>
    <w:rsid w:val="003B650E"/>
    <w:rsid w:val="003B65B9"/>
    <w:rsid w:val="003B65FA"/>
    <w:rsid w:val="003B660A"/>
    <w:rsid w:val="003B67B2"/>
    <w:rsid w:val="003B6955"/>
    <w:rsid w:val="003B69B6"/>
    <w:rsid w:val="003B6BAD"/>
    <w:rsid w:val="003B6BF7"/>
    <w:rsid w:val="003B6C16"/>
    <w:rsid w:val="003B6D84"/>
    <w:rsid w:val="003B6DAB"/>
    <w:rsid w:val="003B6FDE"/>
    <w:rsid w:val="003B718C"/>
    <w:rsid w:val="003B71E8"/>
    <w:rsid w:val="003B73B8"/>
    <w:rsid w:val="003B73E7"/>
    <w:rsid w:val="003B744C"/>
    <w:rsid w:val="003B74BC"/>
    <w:rsid w:val="003B752F"/>
    <w:rsid w:val="003B76A4"/>
    <w:rsid w:val="003B79A3"/>
    <w:rsid w:val="003B7A39"/>
    <w:rsid w:val="003B7A67"/>
    <w:rsid w:val="003B7BB0"/>
    <w:rsid w:val="003B7C2F"/>
    <w:rsid w:val="003B7F5E"/>
    <w:rsid w:val="003B7F77"/>
    <w:rsid w:val="003C03DE"/>
    <w:rsid w:val="003C0513"/>
    <w:rsid w:val="003C0581"/>
    <w:rsid w:val="003C0613"/>
    <w:rsid w:val="003C0794"/>
    <w:rsid w:val="003C091A"/>
    <w:rsid w:val="003C09DF"/>
    <w:rsid w:val="003C106A"/>
    <w:rsid w:val="003C10A0"/>
    <w:rsid w:val="003C10D0"/>
    <w:rsid w:val="003C117D"/>
    <w:rsid w:val="003C12AD"/>
    <w:rsid w:val="003C136E"/>
    <w:rsid w:val="003C156E"/>
    <w:rsid w:val="003C15C8"/>
    <w:rsid w:val="003C1799"/>
    <w:rsid w:val="003C1A06"/>
    <w:rsid w:val="003C1A55"/>
    <w:rsid w:val="003C1B4E"/>
    <w:rsid w:val="003C1C4F"/>
    <w:rsid w:val="003C1D64"/>
    <w:rsid w:val="003C1E0D"/>
    <w:rsid w:val="003C2213"/>
    <w:rsid w:val="003C2503"/>
    <w:rsid w:val="003C277E"/>
    <w:rsid w:val="003C28E5"/>
    <w:rsid w:val="003C29C4"/>
    <w:rsid w:val="003C2ADC"/>
    <w:rsid w:val="003C2BA2"/>
    <w:rsid w:val="003C2DFA"/>
    <w:rsid w:val="003C355A"/>
    <w:rsid w:val="003C390D"/>
    <w:rsid w:val="003C3A15"/>
    <w:rsid w:val="003C3A9A"/>
    <w:rsid w:val="003C3EA0"/>
    <w:rsid w:val="003C4283"/>
    <w:rsid w:val="003C43E2"/>
    <w:rsid w:val="003C4531"/>
    <w:rsid w:val="003C46C1"/>
    <w:rsid w:val="003C474F"/>
    <w:rsid w:val="003C4FEC"/>
    <w:rsid w:val="003C5510"/>
    <w:rsid w:val="003C5791"/>
    <w:rsid w:val="003C5C1A"/>
    <w:rsid w:val="003C5D08"/>
    <w:rsid w:val="003C5D38"/>
    <w:rsid w:val="003C5DB4"/>
    <w:rsid w:val="003C5DD3"/>
    <w:rsid w:val="003C5F25"/>
    <w:rsid w:val="003C5F31"/>
    <w:rsid w:val="003C5FAF"/>
    <w:rsid w:val="003C5FF9"/>
    <w:rsid w:val="003C6021"/>
    <w:rsid w:val="003C6420"/>
    <w:rsid w:val="003C665A"/>
    <w:rsid w:val="003C6911"/>
    <w:rsid w:val="003C6999"/>
    <w:rsid w:val="003C6B00"/>
    <w:rsid w:val="003C6FE4"/>
    <w:rsid w:val="003C72A6"/>
    <w:rsid w:val="003C7390"/>
    <w:rsid w:val="003C73A8"/>
    <w:rsid w:val="003C7636"/>
    <w:rsid w:val="003C7A75"/>
    <w:rsid w:val="003C7C10"/>
    <w:rsid w:val="003C7C72"/>
    <w:rsid w:val="003C7D1F"/>
    <w:rsid w:val="003D0012"/>
    <w:rsid w:val="003D0018"/>
    <w:rsid w:val="003D02A5"/>
    <w:rsid w:val="003D0496"/>
    <w:rsid w:val="003D0887"/>
    <w:rsid w:val="003D08E3"/>
    <w:rsid w:val="003D0A66"/>
    <w:rsid w:val="003D0BB5"/>
    <w:rsid w:val="003D0CBE"/>
    <w:rsid w:val="003D0D2F"/>
    <w:rsid w:val="003D0FB5"/>
    <w:rsid w:val="003D1158"/>
    <w:rsid w:val="003D115C"/>
    <w:rsid w:val="003D13D7"/>
    <w:rsid w:val="003D1413"/>
    <w:rsid w:val="003D1509"/>
    <w:rsid w:val="003D15EB"/>
    <w:rsid w:val="003D1DC5"/>
    <w:rsid w:val="003D2005"/>
    <w:rsid w:val="003D2081"/>
    <w:rsid w:val="003D208F"/>
    <w:rsid w:val="003D20A1"/>
    <w:rsid w:val="003D20A3"/>
    <w:rsid w:val="003D20D1"/>
    <w:rsid w:val="003D20F6"/>
    <w:rsid w:val="003D2498"/>
    <w:rsid w:val="003D2752"/>
    <w:rsid w:val="003D28ED"/>
    <w:rsid w:val="003D2C20"/>
    <w:rsid w:val="003D2F35"/>
    <w:rsid w:val="003D330A"/>
    <w:rsid w:val="003D3787"/>
    <w:rsid w:val="003D379A"/>
    <w:rsid w:val="003D3DA2"/>
    <w:rsid w:val="003D3E81"/>
    <w:rsid w:val="003D404F"/>
    <w:rsid w:val="003D4103"/>
    <w:rsid w:val="003D4155"/>
    <w:rsid w:val="003D41D8"/>
    <w:rsid w:val="003D4230"/>
    <w:rsid w:val="003D4331"/>
    <w:rsid w:val="003D4537"/>
    <w:rsid w:val="003D4581"/>
    <w:rsid w:val="003D49E3"/>
    <w:rsid w:val="003D4AB6"/>
    <w:rsid w:val="003D4D85"/>
    <w:rsid w:val="003D550D"/>
    <w:rsid w:val="003D55D4"/>
    <w:rsid w:val="003D56F5"/>
    <w:rsid w:val="003D5906"/>
    <w:rsid w:val="003D5EE5"/>
    <w:rsid w:val="003D5F12"/>
    <w:rsid w:val="003D5F85"/>
    <w:rsid w:val="003D6070"/>
    <w:rsid w:val="003D6190"/>
    <w:rsid w:val="003D631A"/>
    <w:rsid w:val="003D63FB"/>
    <w:rsid w:val="003D661F"/>
    <w:rsid w:val="003D674B"/>
    <w:rsid w:val="003D6BE8"/>
    <w:rsid w:val="003D6BF4"/>
    <w:rsid w:val="003D6C9A"/>
    <w:rsid w:val="003D6CBC"/>
    <w:rsid w:val="003D6CCF"/>
    <w:rsid w:val="003D6ECF"/>
    <w:rsid w:val="003D7139"/>
    <w:rsid w:val="003D726B"/>
    <w:rsid w:val="003D739C"/>
    <w:rsid w:val="003D747D"/>
    <w:rsid w:val="003D773F"/>
    <w:rsid w:val="003D7791"/>
    <w:rsid w:val="003D790F"/>
    <w:rsid w:val="003D7BE9"/>
    <w:rsid w:val="003D7C68"/>
    <w:rsid w:val="003D7C6D"/>
    <w:rsid w:val="003D7D78"/>
    <w:rsid w:val="003D7DFD"/>
    <w:rsid w:val="003D7EBF"/>
    <w:rsid w:val="003E017C"/>
    <w:rsid w:val="003E022B"/>
    <w:rsid w:val="003E0399"/>
    <w:rsid w:val="003E04FC"/>
    <w:rsid w:val="003E082A"/>
    <w:rsid w:val="003E09D4"/>
    <w:rsid w:val="003E0A58"/>
    <w:rsid w:val="003E0E3D"/>
    <w:rsid w:val="003E149B"/>
    <w:rsid w:val="003E14A0"/>
    <w:rsid w:val="003E16DD"/>
    <w:rsid w:val="003E1A80"/>
    <w:rsid w:val="003E1E92"/>
    <w:rsid w:val="003E1FC9"/>
    <w:rsid w:val="003E20BE"/>
    <w:rsid w:val="003E2126"/>
    <w:rsid w:val="003E2157"/>
    <w:rsid w:val="003E2268"/>
    <w:rsid w:val="003E2275"/>
    <w:rsid w:val="003E2380"/>
    <w:rsid w:val="003E268F"/>
    <w:rsid w:val="003E285D"/>
    <w:rsid w:val="003E2A49"/>
    <w:rsid w:val="003E2A8F"/>
    <w:rsid w:val="003E2D33"/>
    <w:rsid w:val="003E2DE9"/>
    <w:rsid w:val="003E327D"/>
    <w:rsid w:val="003E3288"/>
    <w:rsid w:val="003E32FD"/>
    <w:rsid w:val="003E33BD"/>
    <w:rsid w:val="003E33EC"/>
    <w:rsid w:val="003E3476"/>
    <w:rsid w:val="003E3538"/>
    <w:rsid w:val="003E353F"/>
    <w:rsid w:val="003E356D"/>
    <w:rsid w:val="003E370B"/>
    <w:rsid w:val="003E3830"/>
    <w:rsid w:val="003E38A3"/>
    <w:rsid w:val="003E38E8"/>
    <w:rsid w:val="003E3D34"/>
    <w:rsid w:val="003E3D65"/>
    <w:rsid w:val="003E3E78"/>
    <w:rsid w:val="003E40D2"/>
    <w:rsid w:val="003E4284"/>
    <w:rsid w:val="003E42EF"/>
    <w:rsid w:val="003E4362"/>
    <w:rsid w:val="003E46DA"/>
    <w:rsid w:val="003E49EC"/>
    <w:rsid w:val="003E4F1D"/>
    <w:rsid w:val="003E4FE0"/>
    <w:rsid w:val="003E5011"/>
    <w:rsid w:val="003E540B"/>
    <w:rsid w:val="003E54D6"/>
    <w:rsid w:val="003E553F"/>
    <w:rsid w:val="003E5610"/>
    <w:rsid w:val="003E5876"/>
    <w:rsid w:val="003E5A4F"/>
    <w:rsid w:val="003E5B4D"/>
    <w:rsid w:val="003E60AA"/>
    <w:rsid w:val="003E63C4"/>
    <w:rsid w:val="003E64E0"/>
    <w:rsid w:val="003E6891"/>
    <w:rsid w:val="003E6C14"/>
    <w:rsid w:val="003E6D98"/>
    <w:rsid w:val="003E6DB3"/>
    <w:rsid w:val="003E6EA5"/>
    <w:rsid w:val="003E6F7E"/>
    <w:rsid w:val="003E71C3"/>
    <w:rsid w:val="003E7382"/>
    <w:rsid w:val="003F009F"/>
    <w:rsid w:val="003F00C6"/>
    <w:rsid w:val="003F0288"/>
    <w:rsid w:val="003F03B0"/>
    <w:rsid w:val="003F04C4"/>
    <w:rsid w:val="003F050D"/>
    <w:rsid w:val="003F0529"/>
    <w:rsid w:val="003F0BCE"/>
    <w:rsid w:val="003F0C0A"/>
    <w:rsid w:val="003F1227"/>
    <w:rsid w:val="003F1252"/>
    <w:rsid w:val="003F15A9"/>
    <w:rsid w:val="003F1CF9"/>
    <w:rsid w:val="003F1FC0"/>
    <w:rsid w:val="003F21E3"/>
    <w:rsid w:val="003F2488"/>
    <w:rsid w:val="003F2D7C"/>
    <w:rsid w:val="003F2E41"/>
    <w:rsid w:val="003F2F1A"/>
    <w:rsid w:val="003F31F8"/>
    <w:rsid w:val="003F3224"/>
    <w:rsid w:val="003F3599"/>
    <w:rsid w:val="003F3859"/>
    <w:rsid w:val="003F3A32"/>
    <w:rsid w:val="003F3B17"/>
    <w:rsid w:val="003F4026"/>
    <w:rsid w:val="003F4463"/>
    <w:rsid w:val="003F4641"/>
    <w:rsid w:val="003F4A74"/>
    <w:rsid w:val="003F4AB4"/>
    <w:rsid w:val="003F4E0A"/>
    <w:rsid w:val="003F5076"/>
    <w:rsid w:val="003F509B"/>
    <w:rsid w:val="003F5178"/>
    <w:rsid w:val="003F5716"/>
    <w:rsid w:val="003F5873"/>
    <w:rsid w:val="003F59B3"/>
    <w:rsid w:val="003F5B09"/>
    <w:rsid w:val="003F5BBD"/>
    <w:rsid w:val="003F5BE7"/>
    <w:rsid w:val="003F5D1E"/>
    <w:rsid w:val="003F5E55"/>
    <w:rsid w:val="003F6536"/>
    <w:rsid w:val="003F65B9"/>
    <w:rsid w:val="003F686A"/>
    <w:rsid w:val="003F6AC7"/>
    <w:rsid w:val="003F6C7D"/>
    <w:rsid w:val="003F6C8D"/>
    <w:rsid w:val="003F6E32"/>
    <w:rsid w:val="003F7109"/>
    <w:rsid w:val="003F7287"/>
    <w:rsid w:val="003F72A9"/>
    <w:rsid w:val="003F73F5"/>
    <w:rsid w:val="003F7541"/>
    <w:rsid w:val="003F79E9"/>
    <w:rsid w:val="003F7DC4"/>
    <w:rsid w:val="003F7EA7"/>
    <w:rsid w:val="003F7FC4"/>
    <w:rsid w:val="0040004F"/>
    <w:rsid w:val="004002C2"/>
    <w:rsid w:val="0040096C"/>
    <w:rsid w:val="00400AD7"/>
    <w:rsid w:val="00400AE3"/>
    <w:rsid w:val="00400B97"/>
    <w:rsid w:val="00400CCB"/>
    <w:rsid w:val="00401200"/>
    <w:rsid w:val="00401729"/>
    <w:rsid w:val="00401892"/>
    <w:rsid w:val="00401898"/>
    <w:rsid w:val="00401B99"/>
    <w:rsid w:val="00401DAE"/>
    <w:rsid w:val="0040206B"/>
    <w:rsid w:val="00402132"/>
    <w:rsid w:val="0040213C"/>
    <w:rsid w:val="004021EC"/>
    <w:rsid w:val="00402203"/>
    <w:rsid w:val="00402456"/>
    <w:rsid w:val="0040249B"/>
    <w:rsid w:val="004025E1"/>
    <w:rsid w:val="00402607"/>
    <w:rsid w:val="004029BC"/>
    <w:rsid w:val="00402ACA"/>
    <w:rsid w:val="00402C1B"/>
    <w:rsid w:val="00402F1B"/>
    <w:rsid w:val="00402F47"/>
    <w:rsid w:val="00402F59"/>
    <w:rsid w:val="0040321A"/>
    <w:rsid w:val="00403282"/>
    <w:rsid w:val="004033E7"/>
    <w:rsid w:val="004033F6"/>
    <w:rsid w:val="00403467"/>
    <w:rsid w:val="00403E71"/>
    <w:rsid w:val="0040401C"/>
    <w:rsid w:val="00404078"/>
    <w:rsid w:val="00404220"/>
    <w:rsid w:val="00404319"/>
    <w:rsid w:val="00404384"/>
    <w:rsid w:val="00404434"/>
    <w:rsid w:val="0040444E"/>
    <w:rsid w:val="00404553"/>
    <w:rsid w:val="004046D8"/>
    <w:rsid w:val="00404CD6"/>
    <w:rsid w:val="00404D0E"/>
    <w:rsid w:val="00404D5C"/>
    <w:rsid w:val="00404EF2"/>
    <w:rsid w:val="00404FEE"/>
    <w:rsid w:val="004050FE"/>
    <w:rsid w:val="0040514D"/>
    <w:rsid w:val="0040519C"/>
    <w:rsid w:val="00405247"/>
    <w:rsid w:val="004052DE"/>
    <w:rsid w:val="00405364"/>
    <w:rsid w:val="0040537B"/>
    <w:rsid w:val="004056A5"/>
    <w:rsid w:val="00405CC0"/>
    <w:rsid w:val="00405D30"/>
    <w:rsid w:val="00405D32"/>
    <w:rsid w:val="004061C6"/>
    <w:rsid w:val="00406241"/>
    <w:rsid w:val="004062ED"/>
    <w:rsid w:val="0040668A"/>
    <w:rsid w:val="00406752"/>
    <w:rsid w:val="004067E8"/>
    <w:rsid w:val="0040695E"/>
    <w:rsid w:val="004069D9"/>
    <w:rsid w:val="00406DCF"/>
    <w:rsid w:val="004071A2"/>
    <w:rsid w:val="004071AF"/>
    <w:rsid w:val="004071B3"/>
    <w:rsid w:val="004071E5"/>
    <w:rsid w:val="004072FE"/>
    <w:rsid w:val="0040733D"/>
    <w:rsid w:val="004073BA"/>
    <w:rsid w:val="00407460"/>
    <w:rsid w:val="0040753B"/>
    <w:rsid w:val="00407951"/>
    <w:rsid w:val="00407C43"/>
    <w:rsid w:val="00407C62"/>
    <w:rsid w:val="00407D05"/>
    <w:rsid w:val="00407DAC"/>
    <w:rsid w:val="00407E41"/>
    <w:rsid w:val="00407F2A"/>
    <w:rsid w:val="00407FE5"/>
    <w:rsid w:val="0041049F"/>
    <w:rsid w:val="0041058B"/>
    <w:rsid w:val="0041070F"/>
    <w:rsid w:val="00410866"/>
    <w:rsid w:val="0041093A"/>
    <w:rsid w:val="00410A25"/>
    <w:rsid w:val="00410BBC"/>
    <w:rsid w:val="00410D6A"/>
    <w:rsid w:val="00410E0E"/>
    <w:rsid w:val="00411161"/>
    <w:rsid w:val="00411187"/>
    <w:rsid w:val="004112DB"/>
    <w:rsid w:val="0041149C"/>
    <w:rsid w:val="004114A9"/>
    <w:rsid w:val="00411575"/>
    <w:rsid w:val="00411AB2"/>
    <w:rsid w:val="00411CA1"/>
    <w:rsid w:val="00411CB8"/>
    <w:rsid w:val="00412155"/>
    <w:rsid w:val="00412177"/>
    <w:rsid w:val="0041224D"/>
    <w:rsid w:val="0041247C"/>
    <w:rsid w:val="004129FA"/>
    <w:rsid w:val="00412B69"/>
    <w:rsid w:val="00412E9D"/>
    <w:rsid w:val="00412EF7"/>
    <w:rsid w:val="0041308E"/>
    <w:rsid w:val="004134E4"/>
    <w:rsid w:val="0041390D"/>
    <w:rsid w:val="00413B46"/>
    <w:rsid w:val="00413D41"/>
    <w:rsid w:val="00413DCB"/>
    <w:rsid w:val="00413E29"/>
    <w:rsid w:val="00413E70"/>
    <w:rsid w:val="004141E3"/>
    <w:rsid w:val="0041437D"/>
    <w:rsid w:val="00414517"/>
    <w:rsid w:val="0041459B"/>
    <w:rsid w:val="004145AF"/>
    <w:rsid w:val="0041472B"/>
    <w:rsid w:val="00414873"/>
    <w:rsid w:val="00414C8F"/>
    <w:rsid w:val="00414C95"/>
    <w:rsid w:val="00414CE5"/>
    <w:rsid w:val="00414E31"/>
    <w:rsid w:val="00414E62"/>
    <w:rsid w:val="00414F75"/>
    <w:rsid w:val="00415016"/>
    <w:rsid w:val="004150D0"/>
    <w:rsid w:val="004151D5"/>
    <w:rsid w:val="0041567D"/>
    <w:rsid w:val="00415955"/>
    <w:rsid w:val="004159F0"/>
    <w:rsid w:val="00415A68"/>
    <w:rsid w:val="00415BBE"/>
    <w:rsid w:val="00415C19"/>
    <w:rsid w:val="00415DB9"/>
    <w:rsid w:val="00415E24"/>
    <w:rsid w:val="00415EA5"/>
    <w:rsid w:val="00416084"/>
    <w:rsid w:val="004160AF"/>
    <w:rsid w:val="00416186"/>
    <w:rsid w:val="0041633F"/>
    <w:rsid w:val="004166DE"/>
    <w:rsid w:val="0041683F"/>
    <w:rsid w:val="004169F8"/>
    <w:rsid w:val="00416B41"/>
    <w:rsid w:val="00416B5B"/>
    <w:rsid w:val="00416C0B"/>
    <w:rsid w:val="00416C27"/>
    <w:rsid w:val="00416D5E"/>
    <w:rsid w:val="00416E66"/>
    <w:rsid w:val="00417056"/>
    <w:rsid w:val="004170E3"/>
    <w:rsid w:val="004170F3"/>
    <w:rsid w:val="0041711D"/>
    <w:rsid w:val="0041720C"/>
    <w:rsid w:val="00417300"/>
    <w:rsid w:val="00417436"/>
    <w:rsid w:val="00417613"/>
    <w:rsid w:val="00417659"/>
    <w:rsid w:val="0041769E"/>
    <w:rsid w:val="004176CB"/>
    <w:rsid w:val="00417A08"/>
    <w:rsid w:val="00417CD9"/>
    <w:rsid w:val="00417D95"/>
    <w:rsid w:val="00417E1E"/>
    <w:rsid w:val="00420475"/>
    <w:rsid w:val="0042053B"/>
    <w:rsid w:val="00420781"/>
    <w:rsid w:val="0042093C"/>
    <w:rsid w:val="004209DE"/>
    <w:rsid w:val="00420A1A"/>
    <w:rsid w:val="00420BB1"/>
    <w:rsid w:val="00420BC8"/>
    <w:rsid w:val="00420D88"/>
    <w:rsid w:val="00420D8A"/>
    <w:rsid w:val="00420FEE"/>
    <w:rsid w:val="00421018"/>
    <w:rsid w:val="004210F9"/>
    <w:rsid w:val="004211B4"/>
    <w:rsid w:val="00421421"/>
    <w:rsid w:val="0042150F"/>
    <w:rsid w:val="00421563"/>
    <w:rsid w:val="0042160A"/>
    <w:rsid w:val="004218C0"/>
    <w:rsid w:val="004219A3"/>
    <w:rsid w:val="00421B25"/>
    <w:rsid w:val="00421BC0"/>
    <w:rsid w:val="00421BFA"/>
    <w:rsid w:val="00421C79"/>
    <w:rsid w:val="0042216F"/>
    <w:rsid w:val="00422273"/>
    <w:rsid w:val="0042234A"/>
    <w:rsid w:val="00422495"/>
    <w:rsid w:val="00422924"/>
    <w:rsid w:val="004229CA"/>
    <w:rsid w:val="00422C65"/>
    <w:rsid w:val="00422CF6"/>
    <w:rsid w:val="00422E70"/>
    <w:rsid w:val="00422E88"/>
    <w:rsid w:val="00422FF0"/>
    <w:rsid w:val="0042315F"/>
    <w:rsid w:val="004237B4"/>
    <w:rsid w:val="00423AFA"/>
    <w:rsid w:val="00423BCC"/>
    <w:rsid w:val="00423C17"/>
    <w:rsid w:val="00423E0C"/>
    <w:rsid w:val="00423F4D"/>
    <w:rsid w:val="00424690"/>
    <w:rsid w:val="00424859"/>
    <w:rsid w:val="00424862"/>
    <w:rsid w:val="0042489E"/>
    <w:rsid w:val="00424AE5"/>
    <w:rsid w:val="00424B9E"/>
    <w:rsid w:val="00424EF7"/>
    <w:rsid w:val="004254B7"/>
    <w:rsid w:val="00425500"/>
    <w:rsid w:val="00425925"/>
    <w:rsid w:val="004259FE"/>
    <w:rsid w:val="00425A6C"/>
    <w:rsid w:val="00425A73"/>
    <w:rsid w:val="00425A8C"/>
    <w:rsid w:val="00425B5B"/>
    <w:rsid w:val="00425BC3"/>
    <w:rsid w:val="00425DE5"/>
    <w:rsid w:val="00425EDC"/>
    <w:rsid w:val="0042623A"/>
    <w:rsid w:val="004263A6"/>
    <w:rsid w:val="004263CB"/>
    <w:rsid w:val="00426407"/>
    <w:rsid w:val="004267E3"/>
    <w:rsid w:val="0042680A"/>
    <w:rsid w:val="00426939"/>
    <w:rsid w:val="00426AAA"/>
    <w:rsid w:val="00426D4F"/>
    <w:rsid w:val="00426D93"/>
    <w:rsid w:val="00426DA9"/>
    <w:rsid w:val="0042713E"/>
    <w:rsid w:val="00427257"/>
    <w:rsid w:val="00427280"/>
    <w:rsid w:val="00427384"/>
    <w:rsid w:val="004273BD"/>
    <w:rsid w:val="0042751C"/>
    <w:rsid w:val="004275D0"/>
    <w:rsid w:val="00427822"/>
    <w:rsid w:val="00427C3A"/>
    <w:rsid w:val="00427F3B"/>
    <w:rsid w:val="00430189"/>
    <w:rsid w:val="0043026F"/>
    <w:rsid w:val="00430433"/>
    <w:rsid w:val="0043076D"/>
    <w:rsid w:val="00430AA2"/>
    <w:rsid w:val="00430BD9"/>
    <w:rsid w:val="00430F57"/>
    <w:rsid w:val="00430FEA"/>
    <w:rsid w:val="00430FF9"/>
    <w:rsid w:val="00431034"/>
    <w:rsid w:val="004310D5"/>
    <w:rsid w:val="00431163"/>
    <w:rsid w:val="004313E1"/>
    <w:rsid w:val="004313EE"/>
    <w:rsid w:val="004315FC"/>
    <w:rsid w:val="00431603"/>
    <w:rsid w:val="0043163D"/>
    <w:rsid w:val="00431AED"/>
    <w:rsid w:val="00431B14"/>
    <w:rsid w:val="00431D9F"/>
    <w:rsid w:val="00431DF2"/>
    <w:rsid w:val="00431ED5"/>
    <w:rsid w:val="00431F4E"/>
    <w:rsid w:val="004323AF"/>
    <w:rsid w:val="004326EC"/>
    <w:rsid w:val="0043279C"/>
    <w:rsid w:val="00432842"/>
    <w:rsid w:val="00432B60"/>
    <w:rsid w:val="004330F6"/>
    <w:rsid w:val="00433452"/>
    <w:rsid w:val="0043357A"/>
    <w:rsid w:val="004335A8"/>
    <w:rsid w:val="0043362E"/>
    <w:rsid w:val="0043374A"/>
    <w:rsid w:val="0043380A"/>
    <w:rsid w:val="00433855"/>
    <w:rsid w:val="004338A5"/>
    <w:rsid w:val="0043398E"/>
    <w:rsid w:val="00433BF2"/>
    <w:rsid w:val="00433D1D"/>
    <w:rsid w:val="00433E2E"/>
    <w:rsid w:val="00433EA3"/>
    <w:rsid w:val="00434073"/>
    <w:rsid w:val="0043419C"/>
    <w:rsid w:val="004343A7"/>
    <w:rsid w:val="004346EF"/>
    <w:rsid w:val="004347E1"/>
    <w:rsid w:val="00434824"/>
    <w:rsid w:val="004348C4"/>
    <w:rsid w:val="00434DAB"/>
    <w:rsid w:val="0043543C"/>
    <w:rsid w:val="00435476"/>
    <w:rsid w:val="0043591C"/>
    <w:rsid w:val="00435986"/>
    <w:rsid w:val="00435B1F"/>
    <w:rsid w:val="00435C87"/>
    <w:rsid w:val="00435FBA"/>
    <w:rsid w:val="00436354"/>
    <w:rsid w:val="004364E4"/>
    <w:rsid w:val="00436667"/>
    <w:rsid w:val="00436727"/>
    <w:rsid w:val="004367DB"/>
    <w:rsid w:val="004372AA"/>
    <w:rsid w:val="004375B9"/>
    <w:rsid w:val="00437758"/>
    <w:rsid w:val="00437850"/>
    <w:rsid w:val="00437E47"/>
    <w:rsid w:val="00437F6F"/>
    <w:rsid w:val="004400A3"/>
    <w:rsid w:val="004400B0"/>
    <w:rsid w:val="0044012E"/>
    <w:rsid w:val="004402D6"/>
    <w:rsid w:val="00440465"/>
    <w:rsid w:val="004406C5"/>
    <w:rsid w:val="0044082D"/>
    <w:rsid w:val="00440B9A"/>
    <w:rsid w:val="00440BFC"/>
    <w:rsid w:val="00440EB2"/>
    <w:rsid w:val="00440EE4"/>
    <w:rsid w:val="00440EF9"/>
    <w:rsid w:val="00440F3D"/>
    <w:rsid w:val="00440FAF"/>
    <w:rsid w:val="00441293"/>
    <w:rsid w:val="00441754"/>
    <w:rsid w:val="004417ED"/>
    <w:rsid w:val="00441C30"/>
    <w:rsid w:val="004421A2"/>
    <w:rsid w:val="004422DF"/>
    <w:rsid w:val="004422EE"/>
    <w:rsid w:val="004423D0"/>
    <w:rsid w:val="00442426"/>
    <w:rsid w:val="0044266D"/>
    <w:rsid w:val="004426C2"/>
    <w:rsid w:val="0044282C"/>
    <w:rsid w:val="004429C4"/>
    <w:rsid w:val="00442AB0"/>
    <w:rsid w:val="00442B68"/>
    <w:rsid w:val="00442C31"/>
    <w:rsid w:val="00442C47"/>
    <w:rsid w:val="00442C8E"/>
    <w:rsid w:val="00442D6A"/>
    <w:rsid w:val="00442DE2"/>
    <w:rsid w:val="00442EF4"/>
    <w:rsid w:val="00443066"/>
    <w:rsid w:val="00443320"/>
    <w:rsid w:val="00443685"/>
    <w:rsid w:val="00443B3F"/>
    <w:rsid w:val="00443CE3"/>
    <w:rsid w:val="00443E53"/>
    <w:rsid w:val="00444055"/>
    <w:rsid w:val="00444168"/>
    <w:rsid w:val="0044461E"/>
    <w:rsid w:val="00444946"/>
    <w:rsid w:val="00444BF3"/>
    <w:rsid w:val="00444CD8"/>
    <w:rsid w:val="00444D59"/>
    <w:rsid w:val="00444DFA"/>
    <w:rsid w:val="00444E65"/>
    <w:rsid w:val="00444FC8"/>
    <w:rsid w:val="00444FEB"/>
    <w:rsid w:val="004454BA"/>
    <w:rsid w:val="00445596"/>
    <w:rsid w:val="004455FA"/>
    <w:rsid w:val="00445A08"/>
    <w:rsid w:val="00445B64"/>
    <w:rsid w:val="00445D06"/>
    <w:rsid w:val="00445DD6"/>
    <w:rsid w:val="00445E09"/>
    <w:rsid w:val="00445E18"/>
    <w:rsid w:val="0044614C"/>
    <w:rsid w:val="00446250"/>
    <w:rsid w:val="00446304"/>
    <w:rsid w:val="00446367"/>
    <w:rsid w:val="004463D7"/>
    <w:rsid w:val="0044645C"/>
    <w:rsid w:val="0044645F"/>
    <w:rsid w:val="00446483"/>
    <w:rsid w:val="004468E1"/>
    <w:rsid w:val="0044692F"/>
    <w:rsid w:val="00446995"/>
    <w:rsid w:val="00446D3B"/>
    <w:rsid w:val="00446FD3"/>
    <w:rsid w:val="004470BE"/>
    <w:rsid w:val="004471B1"/>
    <w:rsid w:val="004473A3"/>
    <w:rsid w:val="00447405"/>
    <w:rsid w:val="00447699"/>
    <w:rsid w:val="00447844"/>
    <w:rsid w:val="00447895"/>
    <w:rsid w:val="004479DB"/>
    <w:rsid w:val="00447A93"/>
    <w:rsid w:val="00447FA0"/>
    <w:rsid w:val="00447FF2"/>
    <w:rsid w:val="00450192"/>
    <w:rsid w:val="00450254"/>
    <w:rsid w:val="004502CB"/>
    <w:rsid w:val="00450499"/>
    <w:rsid w:val="0045062B"/>
    <w:rsid w:val="004507A7"/>
    <w:rsid w:val="00450AA4"/>
    <w:rsid w:val="00450B02"/>
    <w:rsid w:val="00450BC1"/>
    <w:rsid w:val="00450C46"/>
    <w:rsid w:val="00450EC9"/>
    <w:rsid w:val="00450EF2"/>
    <w:rsid w:val="00450F47"/>
    <w:rsid w:val="004511D9"/>
    <w:rsid w:val="00451213"/>
    <w:rsid w:val="0045128D"/>
    <w:rsid w:val="00451482"/>
    <w:rsid w:val="00451627"/>
    <w:rsid w:val="004517E2"/>
    <w:rsid w:val="004519D1"/>
    <w:rsid w:val="00451B35"/>
    <w:rsid w:val="00451C1D"/>
    <w:rsid w:val="00451C5F"/>
    <w:rsid w:val="00451E00"/>
    <w:rsid w:val="0045204F"/>
    <w:rsid w:val="004520AE"/>
    <w:rsid w:val="004520C5"/>
    <w:rsid w:val="00452126"/>
    <w:rsid w:val="0045221C"/>
    <w:rsid w:val="004522D0"/>
    <w:rsid w:val="004524EC"/>
    <w:rsid w:val="004525FC"/>
    <w:rsid w:val="00452649"/>
    <w:rsid w:val="00452790"/>
    <w:rsid w:val="004528A5"/>
    <w:rsid w:val="00452A12"/>
    <w:rsid w:val="00452A5D"/>
    <w:rsid w:val="00452BEB"/>
    <w:rsid w:val="00452C83"/>
    <w:rsid w:val="00452D57"/>
    <w:rsid w:val="004530BF"/>
    <w:rsid w:val="00453114"/>
    <w:rsid w:val="00453252"/>
    <w:rsid w:val="004532F6"/>
    <w:rsid w:val="0045340E"/>
    <w:rsid w:val="00453699"/>
    <w:rsid w:val="004537DC"/>
    <w:rsid w:val="004537E8"/>
    <w:rsid w:val="00453973"/>
    <w:rsid w:val="00453A1C"/>
    <w:rsid w:val="00453A2E"/>
    <w:rsid w:val="00453B16"/>
    <w:rsid w:val="00453B7B"/>
    <w:rsid w:val="00453DF8"/>
    <w:rsid w:val="00453F59"/>
    <w:rsid w:val="00453F94"/>
    <w:rsid w:val="00454057"/>
    <w:rsid w:val="00454181"/>
    <w:rsid w:val="00454226"/>
    <w:rsid w:val="004544B0"/>
    <w:rsid w:val="004544B7"/>
    <w:rsid w:val="004544E5"/>
    <w:rsid w:val="0045451C"/>
    <w:rsid w:val="004546F1"/>
    <w:rsid w:val="0045477C"/>
    <w:rsid w:val="00454BC6"/>
    <w:rsid w:val="00454D01"/>
    <w:rsid w:val="00454D15"/>
    <w:rsid w:val="00454DD9"/>
    <w:rsid w:val="0045511C"/>
    <w:rsid w:val="004552BA"/>
    <w:rsid w:val="0045549C"/>
    <w:rsid w:val="0045577B"/>
    <w:rsid w:val="004557D4"/>
    <w:rsid w:val="00455B85"/>
    <w:rsid w:val="00455F53"/>
    <w:rsid w:val="00455FDA"/>
    <w:rsid w:val="00456042"/>
    <w:rsid w:val="00456065"/>
    <w:rsid w:val="004566A8"/>
    <w:rsid w:val="004566EF"/>
    <w:rsid w:val="00456DD3"/>
    <w:rsid w:val="00456E84"/>
    <w:rsid w:val="0045704A"/>
    <w:rsid w:val="004572D3"/>
    <w:rsid w:val="00457320"/>
    <w:rsid w:val="00457341"/>
    <w:rsid w:val="00457347"/>
    <w:rsid w:val="00457385"/>
    <w:rsid w:val="00457420"/>
    <w:rsid w:val="00457610"/>
    <w:rsid w:val="004576CB"/>
    <w:rsid w:val="00457876"/>
    <w:rsid w:val="00457CDA"/>
    <w:rsid w:val="00457F14"/>
    <w:rsid w:val="00457F6C"/>
    <w:rsid w:val="0045E612"/>
    <w:rsid w:val="00460048"/>
    <w:rsid w:val="00460062"/>
    <w:rsid w:val="00460235"/>
    <w:rsid w:val="00460562"/>
    <w:rsid w:val="00460601"/>
    <w:rsid w:val="0046074D"/>
    <w:rsid w:val="004608DC"/>
    <w:rsid w:val="00460A4B"/>
    <w:rsid w:val="00460BE6"/>
    <w:rsid w:val="00460CC2"/>
    <w:rsid w:val="00460DCD"/>
    <w:rsid w:val="00460FA1"/>
    <w:rsid w:val="004612AF"/>
    <w:rsid w:val="004613E2"/>
    <w:rsid w:val="00461490"/>
    <w:rsid w:val="00461657"/>
    <w:rsid w:val="0046167A"/>
    <w:rsid w:val="004616A3"/>
    <w:rsid w:val="004616D9"/>
    <w:rsid w:val="004617A5"/>
    <w:rsid w:val="00461A83"/>
    <w:rsid w:val="00461BBB"/>
    <w:rsid w:val="00461BED"/>
    <w:rsid w:val="00461D3C"/>
    <w:rsid w:val="00461D7C"/>
    <w:rsid w:val="00461DEB"/>
    <w:rsid w:val="00461E3C"/>
    <w:rsid w:val="00461FC8"/>
    <w:rsid w:val="00462015"/>
    <w:rsid w:val="004622DD"/>
    <w:rsid w:val="00462414"/>
    <w:rsid w:val="00462530"/>
    <w:rsid w:val="0046283A"/>
    <w:rsid w:val="004628A4"/>
    <w:rsid w:val="004629D4"/>
    <w:rsid w:val="004629F6"/>
    <w:rsid w:val="00462A26"/>
    <w:rsid w:val="00462CDF"/>
    <w:rsid w:val="00462EBE"/>
    <w:rsid w:val="00463090"/>
    <w:rsid w:val="004630F2"/>
    <w:rsid w:val="00463147"/>
    <w:rsid w:val="004632F3"/>
    <w:rsid w:val="00463383"/>
    <w:rsid w:val="00463434"/>
    <w:rsid w:val="004634F6"/>
    <w:rsid w:val="0046363E"/>
    <w:rsid w:val="0046370E"/>
    <w:rsid w:val="004637D8"/>
    <w:rsid w:val="00463CFA"/>
    <w:rsid w:val="004640CD"/>
    <w:rsid w:val="00464105"/>
    <w:rsid w:val="0046425F"/>
    <w:rsid w:val="004642E8"/>
    <w:rsid w:val="004643E5"/>
    <w:rsid w:val="004644F2"/>
    <w:rsid w:val="004646D8"/>
    <w:rsid w:val="0046475B"/>
    <w:rsid w:val="00464C47"/>
    <w:rsid w:val="00464FD0"/>
    <w:rsid w:val="00464FE9"/>
    <w:rsid w:val="004650B1"/>
    <w:rsid w:val="004650BC"/>
    <w:rsid w:val="004651C8"/>
    <w:rsid w:val="004653F6"/>
    <w:rsid w:val="0046540A"/>
    <w:rsid w:val="0046558B"/>
    <w:rsid w:val="004655F0"/>
    <w:rsid w:val="00465B2E"/>
    <w:rsid w:val="00465BC9"/>
    <w:rsid w:val="00465D45"/>
    <w:rsid w:val="00465FAD"/>
    <w:rsid w:val="00466031"/>
    <w:rsid w:val="004661C7"/>
    <w:rsid w:val="004662B7"/>
    <w:rsid w:val="0046630D"/>
    <w:rsid w:val="00466586"/>
    <w:rsid w:val="004667B1"/>
    <w:rsid w:val="0046690F"/>
    <w:rsid w:val="00466AEE"/>
    <w:rsid w:val="00466BEE"/>
    <w:rsid w:val="00466C28"/>
    <w:rsid w:val="00467146"/>
    <w:rsid w:val="00467170"/>
    <w:rsid w:val="004672D7"/>
    <w:rsid w:val="00467A01"/>
    <w:rsid w:val="00467A41"/>
    <w:rsid w:val="00467DBD"/>
    <w:rsid w:val="00467E4B"/>
    <w:rsid w:val="00467F04"/>
    <w:rsid w:val="00470061"/>
    <w:rsid w:val="0047019E"/>
    <w:rsid w:val="0047020A"/>
    <w:rsid w:val="004702FF"/>
    <w:rsid w:val="00470576"/>
    <w:rsid w:val="004707D7"/>
    <w:rsid w:val="00470AD3"/>
    <w:rsid w:val="00470BB5"/>
    <w:rsid w:val="00470C45"/>
    <w:rsid w:val="00470C86"/>
    <w:rsid w:val="00470FB8"/>
    <w:rsid w:val="0047113E"/>
    <w:rsid w:val="00471445"/>
    <w:rsid w:val="004716FA"/>
    <w:rsid w:val="0047177F"/>
    <w:rsid w:val="004717D0"/>
    <w:rsid w:val="00471919"/>
    <w:rsid w:val="00471A91"/>
    <w:rsid w:val="00471B56"/>
    <w:rsid w:val="00471C6F"/>
    <w:rsid w:val="0047244E"/>
    <w:rsid w:val="004725FA"/>
    <w:rsid w:val="0047269F"/>
    <w:rsid w:val="00472876"/>
    <w:rsid w:val="0047294D"/>
    <w:rsid w:val="00473208"/>
    <w:rsid w:val="00473308"/>
    <w:rsid w:val="00473396"/>
    <w:rsid w:val="004733C1"/>
    <w:rsid w:val="00473490"/>
    <w:rsid w:val="00473587"/>
    <w:rsid w:val="00473633"/>
    <w:rsid w:val="00473654"/>
    <w:rsid w:val="00473728"/>
    <w:rsid w:val="00473777"/>
    <w:rsid w:val="004738CC"/>
    <w:rsid w:val="004738ED"/>
    <w:rsid w:val="00473E03"/>
    <w:rsid w:val="00473FEE"/>
    <w:rsid w:val="00474279"/>
    <w:rsid w:val="00474540"/>
    <w:rsid w:val="0047455C"/>
    <w:rsid w:val="004746CE"/>
    <w:rsid w:val="0047497C"/>
    <w:rsid w:val="00474AA6"/>
    <w:rsid w:val="00474B70"/>
    <w:rsid w:val="00474B83"/>
    <w:rsid w:val="00474CA9"/>
    <w:rsid w:val="00474DEA"/>
    <w:rsid w:val="004750C8"/>
    <w:rsid w:val="004753E0"/>
    <w:rsid w:val="004754C1"/>
    <w:rsid w:val="004754F2"/>
    <w:rsid w:val="004757E8"/>
    <w:rsid w:val="0047580D"/>
    <w:rsid w:val="00475883"/>
    <w:rsid w:val="004758F8"/>
    <w:rsid w:val="0047591F"/>
    <w:rsid w:val="00475B23"/>
    <w:rsid w:val="00475BAE"/>
    <w:rsid w:val="00475C67"/>
    <w:rsid w:val="00475DFF"/>
    <w:rsid w:val="00475E17"/>
    <w:rsid w:val="00475E4E"/>
    <w:rsid w:val="004760AC"/>
    <w:rsid w:val="00476446"/>
    <w:rsid w:val="004764C7"/>
    <w:rsid w:val="004767E8"/>
    <w:rsid w:val="00476847"/>
    <w:rsid w:val="00476A01"/>
    <w:rsid w:val="00476A44"/>
    <w:rsid w:val="00476B32"/>
    <w:rsid w:val="00476E51"/>
    <w:rsid w:val="00476F39"/>
    <w:rsid w:val="00476F59"/>
    <w:rsid w:val="00476FD6"/>
    <w:rsid w:val="00477142"/>
    <w:rsid w:val="00477227"/>
    <w:rsid w:val="0047723D"/>
    <w:rsid w:val="00477525"/>
    <w:rsid w:val="00477635"/>
    <w:rsid w:val="00477719"/>
    <w:rsid w:val="004777CE"/>
    <w:rsid w:val="00477926"/>
    <w:rsid w:val="0047794C"/>
    <w:rsid w:val="00477C87"/>
    <w:rsid w:val="00477DD5"/>
    <w:rsid w:val="00477F3B"/>
    <w:rsid w:val="00477F63"/>
    <w:rsid w:val="004800E5"/>
    <w:rsid w:val="004800F5"/>
    <w:rsid w:val="00480328"/>
    <w:rsid w:val="00480460"/>
    <w:rsid w:val="00480464"/>
    <w:rsid w:val="004805F5"/>
    <w:rsid w:val="00480619"/>
    <w:rsid w:val="0048070B"/>
    <w:rsid w:val="004807E4"/>
    <w:rsid w:val="004809CF"/>
    <w:rsid w:val="004809DF"/>
    <w:rsid w:val="00480E48"/>
    <w:rsid w:val="00481403"/>
    <w:rsid w:val="00481424"/>
    <w:rsid w:val="00481568"/>
    <w:rsid w:val="004816C4"/>
    <w:rsid w:val="004819BF"/>
    <w:rsid w:val="00481A58"/>
    <w:rsid w:val="00481C18"/>
    <w:rsid w:val="00481F13"/>
    <w:rsid w:val="00481F1A"/>
    <w:rsid w:val="00481FDE"/>
    <w:rsid w:val="00482028"/>
    <w:rsid w:val="004825FE"/>
    <w:rsid w:val="0048289C"/>
    <w:rsid w:val="00482CD9"/>
    <w:rsid w:val="00482D7F"/>
    <w:rsid w:val="00482FCD"/>
    <w:rsid w:val="004831FA"/>
    <w:rsid w:val="0048321D"/>
    <w:rsid w:val="004832E5"/>
    <w:rsid w:val="00483383"/>
    <w:rsid w:val="00483831"/>
    <w:rsid w:val="00483972"/>
    <w:rsid w:val="00483A34"/>
    <w:rsid w:val="00483B6C"/>
    <w:rsid w:val="00483CA1"/>
    <w:rsid w:val="00483EE9"/>
    <w:rsid w:val="004840D4"/>
    <w:rsid w:val="004840D5"/>
    <w:rsid w:val="00484403"/>
    <w:rsid w:val="00484950"/>
    <w:rsid w:val="00484C80"/>
    <w:rsid w:val="00484CD6"/>
    <w:rsid w:val="00484E73"/>
    <w:rsid w:val="00485003"/>
    <w:rsid w:val="00485331"/>
    <w:rsid w:val="0048550B"/>
    <w:rsid w:val="00485524"/>
    <w:rsid w:val="004856A8"/>
    <w:rsid w:val="004857CD"/>
    <w:rsid w:val="00485993"/>
    <w:rsid w:val="00485C5C"/>
    <w:rsid w:val="00485C7A"/>
    <w:rsid w:val="00485E65"/>
    <w:rsid w:val="00486040"/>
    <w:rsid w:val="00486402"/>
    <w:rsid w:val="004864CC"/>
    <w:rsid w:val="0048678E"/>
    <w:rsid w:val="00486A59"/>
    <w:rsid w:val="00486B55"/>
    <w:rsid w:val="00486CD1"/>
    <w:rsid w:val="00486F79"/>
    <w:rsid w:val="004871F1"/>
    <w:rsid w:val="00487662"/>
    <w:rsid w:val="004876B5"/>
    <w:rsid w:val="004877D0"/>
    <w:rsid w:val="00487932"/>
    <w:rsid w:val="00487A5F"/>
    <w:rsid w:val="00487B6A"/>
    <w:rsid w:val="00487D51"/>
    <w:rsid w:val="00487EF8"/>
    <w:rsid w:val="00487F3F"/>
    <w:rsid w:val="004900E0"/>
    <w:rsid w:val="00490773"/>
    <w:rsid w:val="00490786"/>
    <w:rsid w:val="00490B11"/>
    <w:rsid w:val="00490B7C"/>
    <w:rsid w:val="00490B85"/>
    <w:rsid w:val="00490F48"/>
    <w:rsid w:val="0049105C"/>
    <w:rsid w:val="004910C9"/>
    <w:rsid w:val="00491187"/>
    <w:rsid w:val="00491233"/>
    <w:rsid w:val="004915AC"/>
    <w:rsid w:val="0049178D"/>
    <w:rsid w:val="00491997"/>
    <w:rsid w:val="004919A7"/>
    <w:rsid w:val="00491AC5"/>
    <w:rsid w:val="00491ACB"/>
    <w:rsid w:val="00492067"/>
    <w:rsid w:val="00492534"/>
    <w:rsid w:val="004928CE"/>
    <w:rsid w:val="00492A3A"/>
    <w:rsid w:val="00492AA2"/>
    <w:rsid w:val="00492CAF"/>
    <w:rsid w:val="00492E72"/>
    <w:rsid w:val="004932A6"/>
    <w:rsid w:val="00493497"/>
    <w:rsid w:val="004936E5"/>
    <w:rsid w:val="004937EC"/>
    <w:rsid w:val="004938C0"/>
    <w:rsid w:val="00493D29"/>
    <w:rsid w:val="00493DB7"/>
    <w:rsid w:val="00493F7C"/>
    <w:rsid w:val="00493F95"/>
    <w:rsid w:val="0049417D"/>
    <w:rsid w:val="0049419E"/>
    <w:rsid w:val="004942F6"/>
    <w:rsid w:val="00494546"/>
    <w:rsid w:val="00494549"/>
    <w:rsid w:val="00494638"/>
    <w:rsid w:val="004946A3"/>
    <w:rsid w:val="0049477A"/>
    <w:rsid w:val="00494789"/>
    <w:rsid w:val="00494A86"/>
    <w:rsid w:val="00494A89"/>
    <w:rsid w:val="00494B5E"/>
    <w:rsid w:val="00495044"/>
    <w:rsid w:val="004952C0"/>
    <w:rsid w:val="0049542D"/>
    <w:rsid w:val="00495611"/>
    <w:rsid w:val="00495675"/>
    <w:rsid w:val="00495795"/>
    <w:rsid w:val="00495E76"/>
    <w:rsid w:val="00495F59"/>
    <w:rsid w:val="00496010"/>
    <w:rsid w:val="00496244"/>
    <w:rsid w:val="00496277"/>
    <w:rsid w:val="00496392"/>
    <w:rsid w:val="00496752"/>
    <w:rsid w:val="0049686A"/>
    <w:rsid w:val="00496996"/>
    <w:rsid w:val="00496EDF"/>
    <w:rsid w:val="00497189"/>
    <w:rsid w:val="0049738D"/>
    <w:rsid w:val="0049753A"/>
    <w:rsid w:val="0049758C"/>
    <w:rsid w:val="0049783E"/>
    <w:rsid w:val="00497AEF"/>
    <w:rsid w:val="00497DAE"/>
    <w:rsid w:val="004A0359"/>
    <w:rsid w:val="004A0486"/>
    <w:rsid w:val="004A0499"/>
    <w:rsid w:val="004A089C"/>
    <w:rsid w:val="004A08E1"/>
    <w:rsid w:val="004A0925"/>
    <w:rsid w:val="004A0A1D"/>
    <w:rsid w:val="004A0BF3"/>
    <w:rsid w:val="004A0DE2"/>
    <w:rsid w:val="004A0EC0"/>
    <w:rsid w:val="004A105E"/>
    <w:rsid w:val="004A1436"/>
    <w:rsid w:val="004A157F"/>
    <w:rsid w:val="004A1614"/>
    <w:rsid w:val="004A1986"/>
    <w:rsid w:val="004A1D3A"/>
    <w:rsid w:val="004A1DA4"/>
    <w:rsid w:val="004A1E18"/>
    <w:rsid w:val="004A1E62"/>
    <w:rsid w:val="004A20DD"/>
    <w:rsid w:val="004A21BB"/>
    <w:rsid w:val="004A2238"/>
    <w:rsid w:val="004A2367"/>
    <w:rsid w:val="004A237A"/>
    <w:rsid w:val="004A2572"/>
    <w:rsid w:val="004A2673"/>
    <w:rsid w:val="004A2679"/>
    <w:rsid w:val="004A26C6"/>
    <w:rsid w:val="004A275E"/>
    <w:rsid w:val="004A288B"/>
    <w:rsid w:val="004A2A01"/>
    <w:rsid w:val="004A2A24"/>
    <w:rsid w:val="004A2AA4"/>
    <w:rsid w:val="004A2FBA"/>
    <w:rsid w:val="004A3308"/>
    <w:rsid w:val="004A3772"/>
    <w:rsid w:val="004A380D"/>
    <w:rsid w:val="004A390B"/>
    <w:rsid w:val="004A3C2A"/>
    <w:rsid w:val="004A3E94"/>
    <w:rsid w:val="004A3FB4"/>
    <w:rsid w:val="004A3FD2"/>
    <w:rsid w:val="004A4110"/>
    <w:rsid w:val="004A4516"/>
    <w:rsid w:val="004A45A1"/>
    <w:rsid w:val="004A4604"/>
    <w:rsid w:val="004A46CB"/>
    <w:rsid w:val="004A47C6"/>
    <w:rsid w:val="004A4988"/>
    <w:rsid w:val="004A4B47"/>
    <w:rsid w:val="004A4F7E"/>
    <w:rsid w:val="004A5568"/>
    <w:rsid w:val="004A5591"/>
    <w:rsid w:val="004A560E"/>
    <w:rsid w:val="004A57AE"/>
    <w:rsid w:val="004A5810"/>
    <w:rsid w:val="004A5873"/>
    <w:rsid w:val="004A618D"/>
    <w:rsid w:val="004A6228"/>
    <w:rsid w:val="004A6231"/>
    <w:rsid w:val="004A65C4"/>
    <w:rsid w:val="004A6B18"/>
    <w:rsid w:val="004A6ED2"/>
    <w:rsid w:val="004A718F"/>
    <w:rsid w:val="004A754C"/>
    <w:rsid w:val="004A78AC"/>
    <w:rsid w:val="004A7AEB"/>
    <w:rsid w:val="004A7C33"/>
    <w:rsid w:val="004A7D67"/>
    <w:rsid w:val="004A7F30"/>
    <w:rsid w:val="004B042F"/>
    <w:rsid w:val="004B0485"/>
    <w:rsid w:val="004B04A3"/>
    <w:rsid w:val="004B06C9"/>
    <w:rsid w:val="004B089E"/>
    <w:rsid w:val="004B08C4"/>
    <w:rsid w:val="004B09E3"/>
    <w:rsid w:val="004B0AA4"/>
    <w:rsid w:val="004B0BA8"/>
    <w:rsid w:val="004B0BCF"/>
    <w:rsid w:val="004B0C18"/>
    <w:rsid w:val="004B116A"/>
    <w:rsid w:val="004B11D0"/>
    <w:rsid w:val="004B17E2"/>
    <w:rsid w:val="004B1871"/>
    <w:rsid w:val="004B1F05"/>
    <w:rsid w:val="004B2099"/>
    <w:rsid w:val="004B21B7"/>
    <w:rsid w:val="004B22D6"/>
    <w:rsid w:val="004B22DD"/>
    <w:rsid w:val="004B2714"/>
    <w:rsid w:val="004B2A1C"/>
    <w:rsid w:val="004B2F78"/>
    <w:rsid w:val="004B30BF"/>
    <w:rsid w:val="004B35A1"/>
    <w:rsid w:val="004B3701"/>
    <w:rsid w:val="004B383A"/>
    <w:rsid w:val="004B3C00"/>
    <w:rsid w:val="004B4216"/>
    <w:rsid w:val="004B42F9"/>
    <w:rsid w:val="004B4420"/>
    <w:rsid w:val="004B460B"/>
    <w:rsid w:val="004B48C3"/>
    <w:rsid w:val="004B4AF3"/>
    <w:rsid w:val="004B4ED9"/>
    <w:rsid w:val="004B4F6F"/>
    <w:rsid w:val="004B4FD9"/>
    <w:rsid w:val="004B55CB"/>
    <w:rsid w:val="004B56B7"/>
    <w:rsid w:val="004B59FB"/>
    <w:rsid w:val="004B5A44"/>
    <w:rsid w:val="004B5A73"/>
    <w:rsid w:val="004B5B00"/>
    <w:rsid w:val="004B5BAE"/>
    <w:rsid w:val="004B5CC6"/>
    <w:rsid w:val="004B5CF2"/>
    <w:rsid w:val="004B604C"/>
    <w:rsid w:val="004B62B4"/>
    <w:rsid w:val="004B62CE"/>
    <w:rsid w:val="004B6325"/>
    <w:rsid w:val="004B63EE"/>
    <w:rsid w:val="004B66BC"/>
    <w:rsid w:val="004B6702"/>
    <w:rsid w:val="004B6726"/>
    <w:rsid w:val="004B6824"/>
    <w:rsid w:val="004B68A6"/>
    <w:rsid w:val="004B6B62"/>
    <w:rsid w:val="004B6CC6"/>
    <w:rsid w:val="004B6E65"/>
    <w:rsid w:val="004B6F1A"/>
    <w:rsid w:val="004B741D"/>
    <w:rsid w:val="004B7458"/>
    <w:rsid w:val="004B766C"/>
    <w:rsid w:val="004B77E8"/>
    <w:rsid w:val="004B79AE"/>
    <w:rsid w:val="004B7ACA"/>
    <w:rsid w:val="004B7D26"/>
    <w:rsid w:val="004B7D54"/>
    <w:rsid w:val="004B7EB5"/>
    <w:rsid w:val="004B7FD8"/>
    <w:rsid w:val="004BA3E2"/>
    <w:rsid w:val="004C01D1"/>
    <w:rsid w:val="004C0402"/>
    <w:rsid w:val="004C0743"/>
    <w:rsid w:val="004C0C05"/>
    <w:rsid w:val="004C0D45"/>
    <w:rsid w:val="004C0ED2"/>
    <w:rsid w:val="004C1404"/>
    <w:rsid w:val="004C144D"/>
    <w:rsid w:val="004C14A2"/>
    <w:rsid w:val="004C156A"/>
    <w:rsid w:val="004C159A"/>
    <w:rsid w:val="004C1845"/>
    <w:rsid w:val="004C1B9A"/>
    <w:rsid w:val="004C1CF3"/>
    <w:rsid w:val="004C1D10"/>
    <w:rsid w:val="004C1D36"/>
    <w:rsid w:val="004C1F09"/>
    <w:rsid w:val="004C1F6E"/>
    <w:rsid w:val="004C2146"/>
    <w:rsid w:val="004C238D"/>
    <w:rsid w:val="004C23EA"/>
    <w:rsid w:val="004C242A"/>
    <w:rsid w:val="004C2469"/>
    <w:rsid w:val="004C2701"/>
    <w:rsid w:val="004C2AE1"/>
    <w:rsid w:val="004C2F61"/>
    <w:rsid w:val="004C3024"/>
    <w:rsid w:val="004C3075"/>
    <w:rsid w:val="004C30A6"/>
    <w:rsid w:val="004C3455"/>
    <w:rsid w:val="004C35CC"/>
    <w:rsid w:val="004C3838"/>
    <w:rsid w:val="004C3B0D"/>
    <w:rsid w:val="004C3B78"/>
    <w:rsid w:val="004C3BF7"/>
    <w:rsid w:val="004C3C87"/>
    <w:rsid w:val="004C3CB3"/>
    <w:rsid w:val="004C3D67"/>
    <w:rsid w:val="004C3E69"/>
    <w:rsid w:val="004C3E8C"/>
    <w:rsid w:val="004C3FEA"/>
    <w:rsid w:val="004C4472"/>
    <w:rsid w:val="004C4605"/>
    <w:rsid w:val="004C4765"/>
    <w:rsid w:val="004C49B5"/>
    <w:rsid w:val="004C4A4F"/>
    <w:rsid w:val="004C4E9E"/>
    <w:rsid w:val="004C5024"/>
    <w:rsid w:val="004C502F"/>
    <w:rsid w:val="004C51A8"/>
    <w:rsid w:val="004C5238"/>
    <w:rsid w:val="004C5309"/>
    <w:rsid w:val="004C5347"/>
    <w:rsid w:val="004C535F"/>
    <w:rsid w:val="004C5647"/>
    <w:rsid w:val="004C56D9"/>
    <w:rsid w:val="004C5863"/>
    <w:rsid w:val="004C5AF9"/>
    <w:rsid w:val="004C5ED4"/>
    <w:rsid w:val="004C5EDD"/>
    <w:rsid w:val="004C6310"/>
    <w:rsid w:val="004C6352"/>
    <w:rsid w:val="004C64F0"/>
    <w:rsid w:val="004C66C2"/>
    <w:rsid w:val="004C675A"/>
    <w:rsid w:val="004C67D8"/>
    <w:rsid w:val="004C6897"/>
    <w:rsid w:val="004C69F2"/>
    <w:rsid w:val="004C6B82"/>
    <w:rsid w:val="004C6C47"/>
    <w:rsid w:val="004C6F02"/>
    <w:rsid w:val="004C6F1B"/>
    <w:rsid w:val="004C6F73"/>
    <w:rsid w:val="004C6FA0"/>
    <w:rsid w:val="004C7002"/>
    <w:rsid w:val="004C7207"/>
    <w:rsid w:val="004C722C"/>
    <w:rsid w:val="004C7497"/>
    <w:rsid w:val="004C7AEE"/>
    <w:rsid w:val="004C7BFE"/>
    <w:rsid w:val="004C7C39"/>
    <w:rsid w:val="004C7E4E"/>
    <w:rsid w:val="004C7F84"/>
    <w:rsid w:val="004D00F9"/>
    <w:rsid w:val="004D01F4"/>
    <w:rsid w:val="004D04BB"/>
    <w:rsid w:val="004D0635"/>
    <w:rsid w:val="004D0666"/>
    <w:rsid w:val="004D070E"/>
    <w:rsid w:val="004D0732"/>
    <w:rsid w:val="004D0803"/>
    <w:rsid w:val="004D0851"/>
    <w:rsid w:val="004D0858"/>
    <w:rsid w:val="004D089E"/>
    <w:rsid w:val="004D09DA"/>
    <w:rsid w:val="004D0A6C"/>
    <w:rsid w:val="004D0C41"/>
    <w:rsid w:val="004D0FBC"/>
    <w:rsid w:val="004D1582"/>
    <w:rsid w:val="004D15F4"/>
    <w:rsid w:val="004D16A9"/>
    <w:rsid w:val="004D178F"/>
    <w:rsid w:val="004D17F5"/>
    <w:rsid w:val="004D1B69"/>
    <w:rsid w:val="004D1CE7"/>
    <w:rsid w:val="004D1D22"/>
    <w:rsid w:val="004D1D45"/>
    <w:rsid w:val="004D1EDB"/>
    <w:rsid w:val="004D1FE4"/>
    <w:rsid w:val="004D208A"/>
    <w:rsid w:val="004D2106"/>
    <w:rsid w:val="004D21B1"/>
    <w:rsid w:val="004D237A"/>
    <w:rsid w:val="004D27AA"/>
    <w:rsid w:val="004D286A"/>
    <w:rsid w:val="004D28CE"/>
    <w:rsid w:val="004D2B42"/>
    <w:rsid w:val="004D2C6B"/>
    <w:rsid w:val="004D2E67"/>
    <w:rsid w:val="004D2E74"/>
    <w:rsid w:val="004D328C"/>
    <w:rsid w:val="004D35E8"/>
    <w:rsid w:val="004D374B"/>
    <w:rsid w:val="004D3950"/>
    <w:rsid w:val="004D3957"/>
    <w:rsid w:val="004D3A81"/>
    <w:rsid w:val="004D3CE1"/>
    <w:rsid w:val="004D3D46"/>
    <w:rsid w:val="004D3E77"/>
    <w:rsid w:val="004D3F38"/>
    <w:rsid w:val="004D3FA0"/>
    <w:rsid w:val="004D403D"/>
    <w:rsid w:val="004D4083"/>
    <w:rsid w:val="004D42AC"/>
    <w:rsid w:val="004D43A2"/>
    <w:rsid w:val="004D4755"/>
    <w:rsid w:val="004D47D6"/>
    <w:rsid w:val="004D4862"/>
    <w:rsid w:val="004D4AC6"/>
    <w:rsid w:val="004D4AEC"/>
    <w:rsid w:val="004D4B6A"/>
    <w:rsid w:val="004D4C98"/>
    <w:rsid w:val="004D4F19"/>
    <w:rsid w:val="004D4F1F"/>
    <w:rsid w:val="004D5125"/>
    <w:rsid w:val="004D51A4"/>
    <w:rsid w:val="004D525F"/>
    <w:rsid w:val="004D52C6"/>
    <w:rsid w:val="004D53DE"/>
    <w:rsid w:val="004D56FC"/>
    <w:rsid w:val="004D58D0"/>
    <w:rsid w:val="004D59CD"/>
    <w:rsid w:val="004D5A84"/>
    <w:rsid w:val="004D5EA0"/>
    <w:rsid w:val="004D5F24"/>
    <w:rsid w:val="004D5FA7"/>
    <w:rsid w:val="004D653E"/>
    <w:rsid w:val="004D6688"/>
    <w:rsid w:val="004D6706"/>
    <w:rsid w:val="004D6915"/>
    <w:rsid w:val="004D6949"/>
    <w:rsid w:val="004D6C21"/>
    <w:rsid w:val="004D6C5C"/>
    <w:rsid w:val="004D6FD5"/>
    <w:rsid w:val="004D70B7"/>
    <w:rsid w:val="004D71A3"/>
    <w:rsid w:val="004D71E5"/>
    <w:rsid w:val="004D72DD"/>
    <w:rsid w:val="004D73CB"/>
    <w:rsid w:val="004D787B"/>
    <w:rsid w:val="004D7BB9"/>
    <w:rsid w:val="004D7C7C"/>
    <w:rsid w:val="004D7EC3"/>
    <w:rsid w:val="004E0103"/>
    <w:rsid w:val="004E0190"/>
    <w:rsid w:val="004E01A9"/>
    <w:rsid w:val="004E02D4"/>
    <w:rsid w:val="004E02D5"/>
    <w:rsid w:val="004E0539"/>
    <w:rsid w:val="004E06BC"/>
    <w:rsid w:val="004E06C5"/>
    <w:rsid w:val="004E0779"/>
    <w:rsid w:val="004E0B1A"/>
    <w:rsid w:val="004E0CCD"/>
    <w:rsid w:val="004E0CFD"/>
    <w:rsid w:val="004E0E11"/>
    <w:rsid w:val="004E1079"/>
    <w:rsid w:val="004E126E"/>
    <w:rsid w:val="004E1634"/>
    <w:rsid w:val="004E172B"/>
    <w:rsid w:val="004E1737"/>
    <w:rsid w:val="004E1794"/>
    <w:rsid w:val="004E17FF"/>
    <w:rsid w:val="004E197F"/>
    <w:rsid w:val="004E1A7B"/>
    <w:rsid w:val="004E1C17"/>
    <w:rsid w:val="004E23C7"/>
    <w:rsid w:val="004E246D"/>
    <w:rsid w:val="004E27B5"/>
    <w:rsid w:val="004E288A"/>
    <w:rsid w:val="004E2927"/>
    <w:rsid w:val="004E2A3F"/>
    <w:rsid w:val="004E2AF8"/>
    <w:rsid w:val="004E2C83"/>
    <w:rsid w:val="004E2DF7"/>
    <w:rsid w:val="004E2EDD"/>
    <w:rsid w:val="004E2F03"/>
    <w:rsid w:val="004E307F"/>
    <w:rsid w:val="004E31E5"/>
    <w:rsid w:val="004E3260"/>
    <w:rsid w:val="004E3507"/>
    <w:rsid w:val="004E366E"/>
    <w:rsid w:val="004E380C"/>
    <w:rsid w:val="004E39A8"/>
    <w:rsid w:val="004E3AEB"/>
    <w:rsid w:val="004E3DB4"/>
    <w:rsid w:val="004E40A5"/>
    <w:rsid w:val="004E415D"/>
    <w:rsid w:val="004E416E"/>
    <w:rsid w:val="004E41AF"/>
    <w:rsid w:val="004E4216"/>
    <w:rsid w:val="004E4364"/>
    <w:rsid w:val="004E4671"/>
    <w:rsid w:val="004E4A52"/>
    <w:rsid w:val="004E4EC1"/>
    <w:rsid w:val="004E4F0C"/>
    <w:rsid w:val="004E4F24"/>
    <w:rsid w:val="004E51BA"/>
    <w:rsid w:val="004E51D2"/>
    <w:rsid w:val="004E579E"/>
    <w:rsid w:val="004E58A2"/>
    <w:rsid w:val="004E5B18"/>
    <w:rsid w:val="004E5E61"/>
    <w:rsid w:val="004E5F88"/>
    <w:rsid w:val="004E60A9"/>
    <w:rsid w:val="004E61F5"/>
    <w:rsid w:val="004E6212"/>
    <w:rsid w:val="004E62A4"/>
    <w:rsid w:val="004E62B6"/>
    <w:rsid w:val="004E642A"/>
    <w:rsid w:val="004E6511"/>
    <w:rsid w:val="004E69CE"/>
    <w:rsid w:val="004E6A56"/>
    <w:rsid w:val="004E6C2D"/>
    <w:rsid w:val="004E6C53"/>
    <w:rsid w:val="004E6D9D"/>
    <w:rsid w:val="004E6E81"/>
    <w:rsid w:val="004E701D"/>
    <w:rsid w:val="004E71B3"/>
    <w:rsid w:val="004E7216"/>
    <w:rsid w:val="004E727B"/>
    <w:rsid w:val="004E73C4"/>
    <w:rsid w:val="004E7482"/>
    <w:rsid w:val="004E7601"/>
    <w:rsid w:val="004E77A3"/>
    <w:rsid w:val="004E785D"/>
    <w:rsid w:val="004E79B4"/>
    <w:rsid w:val="004E7A86"/>
    <w:rsid w:val="004E7BBA"/>
    <w:rsid w:val="004E7BBD"/>
    <w:rsid w:val="004E7D45"/>
    <w:rsid w:val="004E7D47"/>
    <w:rsid w:val="004F0267"/>
    <w:rsid w:val="004F034D"/>
    <w:rsid w:val="004F03DB"/>
    <w:rsid w:val="004F04AB"/>
    <w:rsid w:val="004F06DD"/>
    <w:rsid w:val="004F0737"/>
    <w:rsid w:val="004F0CE3"/>
    <w:rsid w:val="004F0DDE"/>
    <w:rsid w:val="004F0E68"/>
    <w:rsid w:val="004F0E72"/>
    <w:rsid w:val="004F0F11"/>
    <w:rsid w:val="004F0F18"/>
    <w:rsid w:val="004F0FA1"/>
    <w:rsid w:val="004F130B"/>
    <w:rsid w:val="004F1672"/>
    <w:rsid w:val="004F18DA"/>
    <w:rsid w:val="004F1938"/>
    <w:rsid w:val="004F1A00"/>
    <w:rsid w:val="004F1B6F"/>
    <w:rsid w:val="004F1C7B"/>
    <w:rsid w:val="004F1CBE"/>
    <w:rsid w:val="004F1E16"/>
    <w:rsid w:val="004F1EB1"/>
    <w:rsid w:val="004F1FE5"/>
    <w:rsid w:val="004F22A0"/>
    <w:rsid w:val="004F241A"/>
    <w:rsid w:val="004F2626"/>
    <w:rsid w:val="004F27F7"/>
    <w:rsid w:val="004F2B75"/>
    <w:rsid w:val="004F2C8C"/>
    <w:rsid w:val="004F2D13"/>
    <w:rsid w:val="004F30FF"/>
    <w:rsid w:val="004F31A4"/>
    <w:rsid w:val="004F3225"/>
    <w:rsid w:val="004F343E"/>
    <w:rsid w:val="004F34C9"/>
    <w:rsid w:val="004F34FF"/>
    <w:rsid w:val="004F35ED"/>
    <w:rsid w:val="004F36AC"/>
    <w:rsid w:val="004F36B5"/>
    <w:rsid w:val="004F36CE"/>
    <w:rsid w:val="004F36FD"/>
    <w:rsid w:val="004F3724"/>
    <w:rsid w:val="004F3B2E"/>
    <w:rsid w:val="004F3C39"/>
    <w:rsid w:val="004F3D04"/>
    <w:rsid w:val="004F3DB6"/>
    <w:rsid w:val="004F40CF"/>
    <w:rsid w:val="004F4602"/>
    <w:rsid w:val="004F460D"/>
    <w:rsid w:val="004F4792"/>
    <w:rsid w:val="004F4825"/>
    <w:rsid w:val="004F48F7"/>
    <w:rsid w:val="004F4B7E"/>
    <w:rsid w:val="004F51EA"/>
    <w:rsid w:val="004F51F6"/>
    <w:rsid w:val="004F521C"/>
    <w:rsid w:val="004F5345"/>
    <w:rsid w:val="004F53F7"/>
    <w:rsid w:val="004F56E2"/>
    <w:rsid w:val="004F5B17"/>
    <w:rsid w:val="004F625B"/>
    <w:rsid w:val="004F6634"/>
    <w:rsid w:val="004F693E"/>
    <w:rsid w:val="004F6ABD"/>
    <w:rsid w:val="004F6B0E"/>
    <w:rsid w:val="004F6C8B"/>
    <w:rsid w:val="004F6D28"/>
    <w:rsid w:val="004F6EBF"/>
    <w:rsid w:val="004F6FB1"/>
    <w:rsid w:val="004F70B3"/>
    <w:rsid w:val="004F70EA"/>
    <w:rsid w:val="004F7236"/>
    <w:rsid w:val="004F738F"/>
    <w:rsid w:val="004F73C6"/>
    <w:rsid w:val="004F7A84"/>
    <w:rsid w:val="004F7AB7"/>
    <w:rsid w:val="004F7ACE"/>
    <w:rsid w:val="004F7C00"/>
    <w:rsid w:val="005002BF"/>
    <w:rsid w:val="00500504"/>
    <w:rsid w:val="005006E6"/>
    <w:rsid w:val="005009DC"/>
    <w:rsid w:val="00500E29"/>
    <w:rsid w:val="00500F08"/>
    <w:rsid w:val="00500F1F"/>
    <w:rsid w:val="00500FEA"/>
    <w:rsid w:val="00501167"/>
    <w:rsid w:val="005014A3"/>
    <w:rsid w:val="00501571"/>
    <w:rsid w:val="0050163B"/>
    <w:rsid w:val="005018A3"/>
    <w:rsid w:val="005018D7"/>
    <w:rsid w:val="00501B94"/>
    <w:rsid w:val="00501D28"/>
    <w:rsid w:val="00502000"/>
    <w:rsid w:val="005020C0"/>
    <w:rsid w:val="005021C0"/>
    <w:rsid w:val="005021E8"/>
    <w:rsid w:val="005022C1"/>
    <w:rsid w:val="00502376"/>
    <w:rsid w:val="00502507"/>
    <w:rsid w:val="00502653"/>
    <w:rsid w:val="005026BE"/>
    <w:rsid w:val="005026C8"/>
    <w:rsid w:val="0050274A"/>
    <w:rsid w:val="005029C8"/>
    <w:rsid w:val="00502D70"/>
    <w:rsid w:val="00502E38"/>
    <w:rsid w:val="00502F5B"/>
    <w:rsid w:val="005030F4"/>
    <w:rsid w:val="0050376A"/>
    <w:rsid w:val="00503AD6"/>
    <w:rsid w:val="00503BF1"/>
    <w:rsid w:val="00503C7C"/>
    <w:rsid w:val="00503CCD"/>
    <w:rsid w:val="00503E6D"/>
    <w:rsid w:val="00503EC6"/>
    <w:rsid w:val="00503F40"/>
    <w:rsid w:val="00503FA2"/>
    <w:rsid w:val="0050402C"/>
    <w:rsid w:val="0050419A"/>
    <w:rsid w:val="005041FA"/>
    <w:rsid w:val="005046F1"/>
    <w:rsid w:val="005049F1"/>
    <w:rsid w:val="00504A3A"/>
    <w:rsid w:val="00504A85"/>
    <w:rsid w:val="00504C5A"/>
    <w:rsid w:val="00504E77"/>
    <w:rsid w:val="00505213"/>
    <w:rsid w:val="005052B5"/>
    <w:rsid w:val="00505345"/>
    <w:rsid w:val="00505516"/>
    <w:rsid w:val="0050555C"/>
    <w:rsid w:val="005055EA"/>
    <w:rsid w:val="005055F9"/>
    <w:rsid w:val="005056CA"/>
    <w:rsid w:val="00505842"/>
    <w:rsid w:val="00505921"/>
    <w:rsid w:val="0050599E"/>
    <w:rsid w:val="00505C5C"/>
    <w:rsid w:val="00505DDC"/>
    <w:rsid w:val="00505E6C"/>
    <w:rsid w:val="00505F5B"/>
    <w:rsid w:val="0050600F"/>
    <w:rsid w:val="005060EF"/>
    <w:rsid w:val="00506186"/>
    <w:rsid w:val="00506211"/>
    <w:rsid w:val="00506391"/>
    <w:rsid w:val="005064C2"/>
    <w:rsid w:val="00506647"/>
    <w:rsid w:val="005066BA"/>
    <w:rsid w:val="005066FA"/>
    <w:rsid w:val="005069CD"/>
    <w:rsid w:val="00506D28"/>
    <w:rsid w:val="00506DAC"/>
    <w:rsid w:val="00506EB2"/>
    <w:rsid w:val="0050700F"/>
    <w:rsid w:val="005070DD"/>
    <w:rsid w:val="0050767D"/>
    <w:rsid w:val="00507766"/>
    <w:rsid w:val="0050782B"/>
    <w:rsid w:val="00507F85"/>
    <w:rsid w:val="005101F3"/>
    <w:rsid w:val="00510327"/>
    <w:rsid w:val="005107DA"/>
    <w:rsid w:val="00510BDE"/>
    <w:rsid w:val="00510CFD"/>
    <w:rsid w:val="00510DD7"/>
    <w:rsid w:val="00510E89"/>
    <w:rsid w:val="00510F69"/>
    <w:rsid w:val="005113AA"/>
    <w:rsid w:val="00511753"/>
    <w:rsid w:val="005117DB"/>
    <w:rsid w:val="00511B31"/>
    <w:rsid w:val="00511EB7"/>
    <w:rsid w:val="005125FC"/>
    <w:rsid w:val="005128AA"/>
    <w:rsid w:val="005128C3"/>
    <w:rsid w:val="00512A4A"/>
    <w:rsid w:val="00512F19"/>
    <w:rsid w:val="005134E1"/>
    <w:rsid w:val="0051355C"/>
    <w:rsid w:val="005136C8"/>
    <w:rsid w:val="00513836"/>
    <w:rsid w:val="00513859"/>
    <w:rsid w:val="00513914"/>
    <w:rsid w:val="00513C38"/>
    <w:rsid w:val="00513EE0"/>
    <w:rsid w:val="00514177"/>
    <w:rsid w:val="005142DA"/>
    <w:rsid w:val="0051449F"/>
    <w:rsid w:val="005147B0"/>
    <w:rsid w:val="00514921"/>
    <w:rsid w:val="0051494B"/>
    <w:rsid w:val="005149C6"/>
    <w:rsid w:val="00514A4A"/>
    <w:rsid w:val="00514B9B"/>
    <w:rsid w:val="00514CE9"/>
    <w:rsid w:val="00514F0E"/>
    <w:rsid w:val="00514F20"/>
    <w:rsid w:val="00514F65"/>
    <w:rsid w:val="005152E1"/>
    <w:rsid w:val="00515419"/>
    <w:rsid w:val="005156D8"/>
    <w:rsid w:val="005157E5"/>
    <w:rsid w:val="005158FB"/>
    <w:rsid w:val="00515A17"/>
    <w:rsid w:val="00515A4F"/>
    <w:rsid w:val="00515BAD"/>
    <w:rsid w:val="00515BF7"/>
    <w:rsid w:val="00515C08"/>
    <w:rsid w:val="00515CC2"/>
    <w:rsid w:val="0051603F"/>
    <w:rsid w:val="00516253"/>
    <w:rsid w:val="005163C1"/>
    <w:rsid w:val="00516487"/>
    <w:rsid w:val="005164B0"/>
    <w:rsid w:val="00516AE0"/>
    <w:rsid w:val="00516B3E"/>
    <w:rsid w:val="0051727E"/>
    <w:rsid w:val="005172EB"/>
    <w:rsid w:val="00517663"/>
    <w:rsid w:val="00517870"/>
    <w:rsid w:val="00517AC6"/>
    <w:rsid w:val="00517B7D"/>
    <w:rsid w:val="00517D30"/>
    <w:rsid w:val="00517FDB"/>
    <w:rsid w:val="005202E4"/>
    <w:rsid w:val="005202EA"/>
    <w:rsid w:val="00520317"/>
    <w:rsid w:val="00520652"/>
    <w:rsid w:val="0052082D"/>
    <w:rsid w:val="005208E2"/>
    <w:rsid w:val="00520B60"/>
    <w:rsid w:val="00520CAC"/>
    <w:rsid w:val="00520F8B"/>
    <w:rsid w:val="00521038"/>
    <w:rsid w:val="00521191"/>
    <w:rsid w:val="00521271"/>
    <w:rsid w:val="0052185C"/>
    <w:rsid w:val="0052193D"/>
    <w:rsid w:val="005219D9"/>
    <w:rsid w:val="00521A05"/>
    <w:rsid w:val="00521B85"/>
    <w:rsid w:val="00521D9A"/>
    <w:rsid w:val="0052213E"/>
    <w:rsid w:val="00522275"/>
    <w:rsid w:val="0052227E"/>
    <w:rsid w:val="0052236B"/>
    <w:rsid w:val="0052247D"/>
    <w:rsid w:val="00522BE1"/>
    <w:rsid w:val="00522CCE"/>
    <w:rsid w:val="00522D5C"/>
    <w:rsid w:val="00522DBE"/>
    <w:rsid w:val="00522FF8"/>
    <w:rsid w:val="00523056"/>
    <w:rsid w:val="00523057"/>
    <w:rsid w:val="0052320F"/>
    <w:rsid w:val="0052326A"/>
    <w:rsid w:val="00523358"/>
    <w:rsid w:val="00523911"/>
    <w:rsid w:val="00523C1B"/>
    <w:rsid w:val="005241B3"/>
    <w:rsid w:val="00524234"/>
    <w:rsid w:val="005244D1"/>
    <w:rsid w:val="00524738"/>
    <w:rsid w:val="005249F1"/>
    <w:rsid w:val="00524BFD"/>
    <w:rsid w:val="0052530F"/>
    <w:rsid w:val="005256B0"/>
    <w:rsid w:val="00525720"/>
    <w:rsid w:val="00525738"/>
    <w:rsid w:val="00525B30"/>
    <w:rsid w:val="00525BC3"/>
    <w:rsid w:val="00526514"/>
    <w:rsid w:val="0052666E"/>
    <w:rsid w:val="0052667D"/>
    <w:rsid w:val="00526774"/>
    <w:rsid w:val="00526922"/>
    <w:rsid w:val="00526C0F"/>
    <w:rsid w:val="00526D43"/>
    <w:rsid w:val="0052702C"/>
    <w:rsid w:val="005272DA"/>
    <w:rsid w:val="00527588"/>
    <w:rsid w:val="00527636"/>
    <w:rsid w:val="00527847"/>
    <w:rsid w:val="00527C21"/>
    <w:rsid w:val="00527CFD"/>
    <w:rsid w:val="00527F5E"/>
    <w:rsid w:val="00530239"/>
    <w:rsid w:val="005304F8"/>
    <w:rsid w:val="00530592"/>
    <w:rsid w:val="005305F7"/>
    <w:rsid w:val="0053063C"/>
    <w:rsid w:val="00530698"/>
    <w:rsid w:val="00530771"/>
    <w:rsid w:val="00530995"/>
    <w:rsid w:val="00530A46"/>
    <w:rsid w:val="00530A88"/>
    <w:rsid w:val="00530ABF"/>
    <w:rsid w:val="00530C4D"/>
    <w:rsid w:val="00530CEA"/>
    <w:rsid w:val="00530D91"/>
    <w:rsid w:val="005313AB"/>
    <w:rsid w:val="005313F7"/>
    <w:rsid w:val="005314AA"/>
    <w:rsid w:val="005319FE"/>
    <w:rsid w:val="00531AE2"/>
    <w:rsid w:val="00531C8B"/>
    <w:rsid w:val="00531CFB"/>
    <w:rsid w:val="00531D97"/>
    <w:rsid w:val="00531FF7"/>
    <w:rsid w:val="0053222C"/>
    <w:rsid w:val="005324D1"/>
    <w:rsid w:val="00532934"/>
    <w:rsid w:val="0053299B"/>
    <w:rsid w:val="005329C7"/>
    <w:rsid w:val="00532AE0"/>
    <w:rsid w:val="00532B54"/>
    <w:rsid w:val="00532C57"/>
    <w:rsid w:val="00532C5F"/>
    <w:rsid w:val="00532C93"/>
    <w:rsid w:val="00532CE7"/>
    <w:rsid w:val="00532DC5"/>
    <w:rsid w:val="00532E39"/>
    <w:rsid w:val="00532EB9"/>
    <w:rsid w:val="00533178"/>
    <w:rsid w:val="00533277"/>
    <w:rsid w:val="005332DD"/>
    <w:rsid w:val="005333FA"/>
    <w:rsid w:val="00533572"/>
    <w:rsid w:val="00533800"/>
    <w:rsid w:val="00533845"/>
    <w:rsid w:val="005338B1"/>
    <w:rsid w:val="005339C7"/>
    <w:rsid w:val="00533A55"/>
    <w:rsid w:val="00533AB2"/>
    <w:rsid w:val="00533B0A"/>
    <w:rsid w:val="0053415C"/>
    <w:rsid w:val="0053424C"/>
    <w:rsid w:val="0053442D"/>
    <w:rsid w:val="005344A9"/>
    <w:rsid w:val="00534915"/>
    <w:rsid w:val="00534962"/>
    <w:rsid w:val="00534B8B"/>
    <w:rsid w:val="00534E75"/>
    <w:rsid w:val="00534F01"/>
    <w:rsid w:val="005350A6"/>
    <w:rsid w:val="0053516D"/>
    <w:rsid w:val="0053521D"/>
    <w:rsid w:val="0053561D"/>
    <w:rsid w:val="0053587D"/>
    <w:rsid w:val="00535889"/>
    <w:rsid w:val="00535AFE"/>
    <w:rsid w:val="00535B2C"/>
    <w:rsid w:val="00535D49"/>
    <w:rsid w:val="00535F7B"/>
    <w:rsid w:val="00535FB7"/>
    <w:rsid w:val="00535FF7"/>
    <w:rsid w:val="00536016"/>
    <w:rsid w:val="0053602E"/>
    <w:rsid w:val="00536161"/>
    <w:rsid w:val="005362A8"/>
    <w:rsid w:val="005363A7"/>
    <w:rsid w:val="005363EA"/>
    <w:rsid w:val="005363F0"/>
    <w:rsid w:val="00536658"/>
    <w:rsid w:val="0053681C"/>
    <w:rsid w:val="00536A5D"/>
    <w:rsid w:val="00536B37"/>
    <w:rsid w:val="00536BE3"/>
    <w:rsid w:val="00536CCB"/>
    <w:rsid w:val="00536D49"/>
    <w:rsid w:val="00536D78"/>
    <w:rsid w:val="00536F22"/>
    <w:rsid w:val="00537711"/>
    <w:rsid w:val="005377D0"/>
    <w:rsid w:val="0053780E"/>
    <w:rsid w:val="0053786F"/>
    <w:rsid w:val="00537CBF"/>
    <w:rsid w:val="00537F29"/>
    <w:rsid w:val="005402E1"/>
    <w:rsid w:val="00540657"/>
    <w:rsid w:val="005408F6"/>
    <w:rsid w:val="005409FA"/>
    <w:rsid w:val="00540C05"/>
    <w:rsid w:val="00540C6D"/>
    <w:rsid w:val="00540C74"/>
    <w:rsid w:val="00540EFA"/>
    <w:rsid w:val="00540F66"/>
    <w:rsid w:val="0054101D"/>
    <w:rsid w:val="005410AC"/>
    <w:rsid w:val="0054117A"/>
    <w:rsid w:val="005412D3"/>
    <w:rsid w:val="00541351"/>
    <w:rsid w:val="005413B5"/>
    <w:rsid w:val="005416CB"/>
    <w:rsid w:val="005416D8"/>
    <w:rsid w:val="0054185B"/>
    <w:rsid w:val="00541D28"/>
    <w:rsid w:val="00541DC3"/>
    <w:rsid w:val="00541EBE"/>
    <w:rsid w:val="0054212A"/>
    <w:rsid w:val="0054223D"/>
    <w:rsid w:val="0054255E"/>
    <w:rsid w:val="00542587"/>
    <w:rsid w:val="00542600"/>
    <w:rsid w:val="00542620"/>
    <w:rsid w:val="00542638"/>
    <w:rsid w:val="00542743"/>
    <w:rsid w:val="005427EC"/>
    <w:rsid w:val="00542826"/>
    <w:rsid w:val="0054283A"/>
    <w:rsid w:val="00542972"/>
    <w:rsid w:val="00542A75"/>
    <w:rsid w:val="00542B80"/>
    <w:rsid w:val="00542DC6"/>
    <w:rsid w:val="00543050"/>
    <w:rsid w:val="00543103"/>
    <w:rsid w:val="0054323E"/>
    <w:rsid w:val="0054353B"/>
    <w:rsid w:val="005436A7"/>
    <w:rsid w:val="005438E2"/>
    <w:rsid w:val="0054391B"/>
    <w:rsid w:val="00543B47"/>
    <w:rsid w:val="00543BC0"/>
    <w:rsid w:val="005440EF"/>
    <w:rsid w:val="00544280"/>
    <w:rsid w:val="005443AB"/>
    <w:rsid w:val="00544442"/>
    <w:rsid w:val="00544534"/>
    <w:rsid w:val="00544559"/>
    <w:rsid w:val="00544968"/>
    <w:rsid w:val="00544CC5"/>
    <w:rsid w:val="00544D08"/>
    <w:rsid w:val="00544FEF"/>
    <w:rsid w:val="00545009"/>
    <w:rsid w:val="00545179"/>
    <w:rsid w:val="005456A7"/>
    <w:rsid w:val="00545876"/>
    <w:rsid w:val="0054588F"/>
    <w:rsid w:val="00545930"/>
    <w:rsid w:val="00545D21"/>
    <w:rsid w:val="00545FA0"/>
    <w:rsid w:val="00546426"/>
    <w:rsid w:val="005464A7"/>
    <w:rsid w:val="00546577"/>
    <w:rsid w:val="005467B1"/>
    <w:rsid w:val="00546833"/>
    <w:rsid w:val="005468E2"/>
    <w:rsid w:val="005469FD"/>
    <w:rsid w:val="00546CC6"/>
    <w:rsid w:val="00546E0C"/>
    <w:rsid w:val="00546E59"/>
    <w:rsid w:val="005470E4"/>
    <w:rsid w:val="0054716D"/>
    <w:rsid w:val="00547175"/>
    <w:rsid w:val="0054760F"/>
    <w:rsid w:val="005477A1"/>
    <w:rsid w:val="00547A34"/>
    <w:rsid w:val="00547ABC"/>
    <w:rsid w:val="00547B67"/>
    <w:rsid w:val="00547F2F"/>
    <w:rsid w:val="0055015B"/>
    <w:rsid w:val="00550388"/>
    <w:rsid w:val="00550450"/>
    <w:rsid w:val="00550507"/>
    <w:rsid w:val="005506CF"/>
    <w:rsid w:val="0055077E"/>
    <w:rsid w:val="00550B9E"/>
    <w:rsid w:val="00551020"/>
    <w:rsid w:val="00551BB3"/>
    <w:rsid w:val="00551CFC"/>
    <w:rsid w:val="00551F02"/>
    <w:rsid w:val="0055229D"/>
    <w:rsid w:val="005523D4"/>
    <w:rsid w:val="0055240D"/>
    <w:rsid w:val="00552434"/>
    <w:rsid w:val="00552464"/>
    <w:rsid w:val="00552479"/>
    <w:rsid w:val="00552612"/>
    <w:rsid w:val="00552681"/>
    <w:rsid w:val="00552699"/>
    <w:rsid w:val="005526B9"/>
    <w:rsid w:val="005528DB"/>
    <w:rsid w:val="005529F0"/>
    <w:rsid w:val="00552AB3"/>
    <w:rsid w:val="00552AD1"/>
    <w:rsid w:val="00552AD5"/>
    <w:rsid w:val="00552B31"/>
    <w:rsid w:val="00552BB6"/>
    <w:rsid w:val="00552C15"/>
    <w:rsid w:val="00553181"/>
    <w:rsid w:val="00553193"/>
    <w:rsid w:val="005531EF"/>
    <w:rsid w:val="00553318"/>
    <w:rsid w:val="00553392"/>
    <w:rsid w:val="005537AC"/>
    <w:rsid w:val="00553D10"/>
    <w:rsid w:val="00553D91"/>
    <w:rsid w:val="00553E67"/>
    <w:rsid w:val="00554170"/>
    <w:rsid w:val="00554418"/>
    <w:rsid w:val="005545F5"/>
    <w:rsid w:val="00554612"/>
    <w:rsid w:val="005549BE"/>
    <w:rsid w:val="005549D5"/>
    <w:rsid w:val="00554C64"/>
    <w:rsid w:val="00554D41"/>
    <w:rsid w:val="0055503F"/>
    <w:rsid w:val="00555193"/>
    <w:rsid w:val="005554BF"/>
    <w:rsid w:val="00555594"/>
    <w:rsid w:val="0055568F"/>
    <w:rsid w:val="00555867"/>
    <w:rsid w:val="0055590B"/>
    <w:rsid w:val="00555BE1"/>
    <w:rsid w:val="00555C64"/>
    <w:rsid w:val="00555CC1"/>
    <w:rsid w:val="00555DE9"/>
    <w:rsid w:val="00555FC5"/>
    <w:rsid w:val="00555FD4"/>
    <w:rsid w:val="0055600B"/>
    <w:rsid w:val="00556327"/>
    <w:rsid w:val="0055645C"/>
    <w:rsid w:val="00556511"/>
    <w:rsid w:val="00556656"/>
    <w:rsid w:val="005566E1"/>
    <w:rsid w:val="005567EB"/>
    <w:rsid w:val="00556AE4"/>
    <w:rsid w:val="00556C7C"/>
    <w:rsid w:val="00556E24"/>
    <w:rsid w:val="00556F22"/>
    <w:rsid w:val="00556F86"/>
    <w:rsid w:val="00556F90"/>
    <w:rsid w:val="005570E7"/>
    <w:rsid w:val="00557128"/>
    <w:rsid w:val="0055737D"/>
    <w:rsid w:val="00557396"/>
    <w:rsid w:val="00557449"/>
    <w:rsid w:val="005579AF"/>
    <w:rsid w:val="00557A6D"/>
    <w:rsid w:val="00557CCF"/>
    <w:rsid w:val="00557F8B"/>
    <w:rsid w:val="0056002B"/>
    <w:rsid w:val="0056016D"/>
    <w:rsid w:val="00560301"/>
    <w:rsid w:val="005603A7"/>
    <w:rsid w:val="00560437"/>
    <w:rsid w:val="0056044E"/>
    <w:rsid w:val="00560523"/>
    <w:rsid w:val="00560947"/>
    <w:rsid w:val="00560F59"/>
    <w:rsid w:val="00561261"/>
    <w:rsid w:val="005612EE"/>
    <w:rsid w:val="00561444"/>
    <w:rsid w:val="00561467"/>
    <w:rsid w:val="0056167C"/>
    <w:rsid w:val="00561875"/>
    <w:rsid w:val="00561CC3"/>
    <w:rsid w:val="00561E5F"/>
    <w:rsid w:val="00561E94"/>
    <w:rsid w:val="0056208A"/>
    <w:rsid w:val="005620B4"/>
    <w:rsid w:val="005620CC"/>
    <w:rsid w:val="005620D3"/>
    <w:rsid w:val="00562114"/>
    <w:rsid w:val="00562260"/>
    <w:rsid w:val="005625C4"/>
    <w:rsid w:val="005626B3"/>
    <w:rsid w:val="005628A5"/>
    <w:rsid w:val="00562C12"/>
    <w:rsid w:val="00562D45"/>
    <w:rsid w:val="00562E01"/>
    <w:rsid w:val="00562E51"/>
    <w:rsid w:val="00562E91"/>
    <w:rsid w:val="00562ECF"/>
    <w:rsid w:val="00563072"/>
    <w:rsid w:val="0056314A"/>
    <w:rsid w:val="0056315A"/>
    <w:rsid w:val="0056316F"/>
    <w:rsid w:val="00563427"/>
    <w:rsid w:val="005637C4"/>
    <w:rsid w:val="005638A7"/>
    <w:rsid w:val="005638C3"/>
    <w:rsid w:val="005639A6"/>
    <w:rsid w:val="00563A62"/>
    <w:rsid w:val="00563D1C"/>
    <w:rsid w:val="00563D2A"/>
    <w:rsid w:val="00563E46"/>
    <w:rsid w:val="00563FAA"/>
    <w:rsid w:val="0056402D"/>
    <w:rsid w:val="0056418E"/>
    <w:rsid w:val="005643C5"/>
    <w:rsid w:val="0056442F"/>
    <w:rsid w:val="00564833"/>
    <w:rsid w:val="00564954"/>
    <w:rsid w:val="00564AB4"/>
    <w:rsid w:val="00564B56"/>
    <w:rsid w:val="00564BBF"/>
    <w:rsid w:val="00564BE2"/>
    <w:rsid w:val="00564D15"/>
    <w:rsid w:val="00564E31"/>
    <w:rsid w:val="00564E60"/>
    <w:rsid w:val="0056507C"/>
    <w:rsid w:val="005652B3"/>
    <w:rsid w:val="0056594A"/>
    <w:rsid w:val="00565959"/>
    <w:rsid w:val="0056595F"/>
    <w:rsid w:val="005659F3"/>
    <w:rsid w:val="00565B81"/>
    <w:rsid w:val="00565B88"/>
    <w:rsid w:val="00565EBB"/>
    <w:rsid w:val="005661D3"/>
    <w:rsid w:val="00566269"/>
    <w:rsid w:val="005664E5"/>
    <w:rsid w:val="0056657B"/>
    <w:rsid w:val="005668BF"/>
    <w:rsid w:val="005668EF"/>
    <w:rsid w:val="00566A5C"/>
    <w:rsid w:val="00566AE3"/>
    <w:rsid w:val="00566AEE"/>
    <w:rsid w:val="00566DB5"/>
    <w:rsid w:val="0056714B"/>
    <w:rsid w:val="00567373"/>
    <w:rsid w:val="00567374"/>
    <w:rsid w:val="0056741A"/>
    <w:rsid w:val="005675D5"/>
    <w:rsid w:val="0056776D"/>
    <w:rsid w:val="00567889"/>
    <w:rsid w:val="00567995"/>
    <w:rsid w:val="00567A26"/>
    <w:rsid w:val="00567B23"/>
    <w:rsid w:val="00567CAD"/>
    <w:rsid w:val="00567EB9"/>
    <w:rsid w:val="00567F0D"/>
    <w:rsid w:val="00570010"/>
    <w:rsid w:val="005700E5"/>
    <w:rsid w:val="005704B9"/>
    <w:rsid w:val="00570540"/>
    <w:rsid w:val="00570546"/>
    <w:rsid w:val="0057057D"/>
    <w:rsid w:val="00570814"/>
    <w:rsid w:val="00570897"/>
    <w:rsid w:val="00570B1E"/>
    <w:rsid w:val="00570B2E"/>
    <w:rsid w:val="00570C06"/>
    <w:rsid w:val="00570F0B"/>
    <w:rsid w:val="0057103E"/>
    <w:rsid w:val="00571125"/>
    <w:rsid w:val="0057126C"/>
    <w:rsid w:val="0057129E"/>
    <w:rsid w:val="005712E3"/>
    <w:rsid w:val="005716A0"/>
    <w:rsid w:val="00571718"/>
    <w:rsid w:val="0057174A"/>
    <w:rsid w:val="005718CF"/>
    <w:rsid w:val="005718EE"/>
    <w:rsid w:val="00571ADB"/>
    <w:rsid w:val="00571B41"/>
    <w:rsid w:val="00571C4B"/>
    <w:rsid w:val="00571C59"/>
    <w:rsid w:val="00571C92"/>
    <w:rsid w:val="00571DFD"/>
    <w:rsid w:val="00571F2B"/>
    <w:rsid w:val="005721E0"/>
    <w:rsid w:val="0057235C"/>
    <w:rsid w:val="005723BD"/>
    <w:rsid w:val="005724FE"/>
    <w:rsid w:val="005725D0"/>
    <w:rsid w:val="00572646"/>
    <w:rsid w:val="005726E2"/>
    <w:rsid w:val="0057270B"/>
    <w:rsid w:val="00572972"/>
    <w:rsid w:val="00572D66"/>
    <w:rsid w:val="00573316"/>
    <w:rsid w:val="0057334E"/>
    <w:rsid w:val="00573502"/>
    <w:rsid w:val="0057360B"/>
    <w:rsid w:val="005736A3"/>
    <w:rsid w:val="005736C0"/>
    <w:rsid w:val="00573726"/>
    <w:rsid w:val="0057376D"/>
    <w:rsid w:val="00573948"/>
    <w:rsid w:val="0057396A"/>
    <w:rsid w:val="00573ADD"/>
    <w:rsid w:val="00573E35"/>
    <w:rsid w:val="00574009"/>
    <w:rsid w:val="00574149"/>
    <w:rsid w:val="00574174"/>
    <w:rsid w:val="005742C4"/>
    <w:rsid w:val="0057458A"/>
    <w:rsid w:val="00574741"/>
    <w:rsid w:val="00574A3E"/>
    <w:rsid w:val="00574B65"/>
    <w:rsid w:val="00574C25"/>
    <w:rsid w:val="00574EFE"/>
    <w:rsid w:val="005751E7"/>
    <w:rsid w:val="0057524A"/>
    <w:rsid w:val="00575461"/>
    <w:rsid w:val="0057549C"/>
    <w:rsid w:val="005754EA"/>
    <w:rsid w:val="005755B9"/>
    <w:rsid w:val="00575631"/>
    <w:rsid w:val="0057568B"/>
    <w:rsid w:val="00575978"/>
    <w:rsid w:val="00575BB8"/>
    <w:rsid w:val="00575C46"/>
    <w:rsid w:val="00575E98"/>
    <w:rsid w:val="0057605F"/>
    <w:rsid w:val="00576133"/>
    <w:rsid w:val="00576207"/>
    <w:rsid w:val="0057620A"/>
    <w:rsid w:val="005762EA"/>
    <w:rsid w:val="005767D6"/>
    <w:rsid w:val="00576992"/>
    <w:rsid w:val="005769EC"/>
    <w:rsid w:val="00576A61"/>
    <w:rsid w:val="00576C0B"/>
    <w:rsid w:val="00576C46"/>
    <w:rsid w:val="00576EB5"/>
    <w:rsid w:val="00576EC7"/>
    <w:rsid w:val="00576FCD"/>
    <w:rsid w:val="00577019"/>
    <w:rsid w:val="005770AE"/>
    <w:rsid w:val="005770E2"/>
    <w:rsid w:val="00577289"/>
    <w:rsid w:val="00577B9C"/>
    <w:rsid w:val="00577C26"/>
    <w:rsid w:val="00577E34"/>
    <w:rsid w:val="00577E50"/>
    <w:rsid w:val="00577E7F"/>
    <w:rsid w:val="00577EBC"/>
    <w:rsid w:val="00577FD0"/>
    <w:rsid w:val="00580060"/>
    <w:rsid w:val="005800DC"/>
    <w:rsid w:val="0058018B"/>
    <w:rsid w:val="005801DE"/>
    <w:rsid w:val="0058023E"/>
    <w:rsid w:val="005803A6"/>
    <w:rsid w:val="005803BA"/>
    <w:rsid w:val="005803DC"/>
    <w:rsid w:val="005804FD"/>
    <w:rsid w:val="0058077C"/>
    <w:rsid w:val="0058085F"/>
    <w:rsid w:val="00580AA9"/>
    <w:rsid w:val="00580DF1"/>
    <w:rsid w:val="00580E4D"/>
    <w:rsid w:val="00580E53"/>
    <w:rsid w:val="00581263"/>
    <w:rsid w:val="00581308"/>
    <w:rsid w:val="0058133B"/>
    <w:rsid w:val="005813DB"/>
    <w:rsid w:val="0058140A"/>
    <w:rsid w:val="0058149A"/>
    <w:rsid w:val="0058168A"/>
    <w:rsid w:val="00581690"/>
    <w:rsid w:val="0058172C"/>
    <w:rsid w:val="00581D22"/>
    <w:rsid w:val="00581F7E"/>
    <w:rsid w:val="00581FE8"/>
    <w:rsid w:val="005824F2"/>
    <w:rsid w:val="005825AC"/>
    <w:rsid w:val="00582843"/>
    <w:rsid w:val="00582B01"/>
    <w:rsid w:val="00582C1D"/>
    <w:rsid w:val="00582E08"/>
    <w:rsid w:val="00582E34"/>
    <w:rsid w:val="00582E48"/>
    <w:rsid w:val="0058319E"/>
    <w:rsid w:val="00583207"/>
    <w:rsid w:val="00583227"/>
    <w:rsid w:val="0058339C"/>
    <w:rsid w:val="005833AA"/>
    <w:rsid w:val="0058355D"/>
    <w:rsid w:val="005835C2"/>
    <w:rsid w:val="0058385A"/>
    <w:rsid w:val="0058397A"/>
    <w:rsid w:val="005839E3"/>
    <w:rsid w:val="00583C4D"/>
    <w:rsid w:val="00583F10"/>
    <w:rsid w:val="005840C0"/>
    <w:rsid w:val="005840CC"/>
    <w:rsid w:val="005841E7"/>
    <w:rsid w:val="00584215"/>
    <w:rsid w:val="00584322"/>
    <w:rsid w:val="005847C4"/>
    <w:rsid w:val="005848D4"/>
    <w:rsid w:val="005849C0"/>
    <w:rsid w:val="00584AD7"/>
    <w:rsid w:val="00584C61"/>
    <w:rsid w:val="00584CF9"/>
    <w:rsid w:val="00584EBB"/>
    <w:rsid w:val="00585302"/>
    <w:rsid w:val="00585303"/>
    <w:rsid w:val="005854A7"/>
    <w:rsid w:val="005854D6"/>
    <w:rsid w:val="0058581A"/>
    <w:rsid w:val="005858E2"/>
    <w:rsid w:val="00585960"/>
    <w:rsid w:val="00585A50"/>
    <w:rsid w:val="00585DD9"/>
    <w:rsid w:val="00585E5D"/>
    <w:rsid w:val="00585EEA"/>
    <w:rsid w:val="0058618F"/>
    <w:rsid w:val="005863BA"/>
    <w:rsid w:val="005864A1"/>
    <w:rsid w:val="005864F9"/>
    <w:rsid w:val="005865FB"/>
    <w:rsid w:val="00586723"/>
    <w:rsid w:val="00586803"/>
    <w:rsid w:val="005868E4"/>
    <w:rsid w:val="00586D7B"/>
    <w:rsid w:val="00586D92"/>
    <w:rsid w:val="005870A1"/>
    <w:rsid w:val="00587216"/>
    <w:rsid w:val="005872E6"/>
    <w:rsid w:val="00587652"/>
    <w:rsid w:val="00587675"/>
    <w:rsid w:val="00587856"/>
    <w:rsid w:val="005878F7"/>
    <w:rsid w:val="005879BA"/>
    <w:rsid w:val="00587B9E"/>
    <w:rsid w:val="00587CDB"/>
    <w:rsid w:val="00587DC4"/>
    <w:rsid w:val="00587E73"/>
    <w:rsid w:val="00587FA1"/>
    <w:rsid w:val="00590000"/>
    <w:rsid w:val="00590343"/>
    <w:rsid w:val="00590599"/>
    <w:rsid w:val="00590810"/>
    <w:rsid w:val="00590848"/>
    <w:rsid w:val="0059087C"/>
    <w:rsid w:val="0059099B"/>
    <w:rsid w:val="00590A23"/>
    <w:rsid w:val="00590C2E"/>
    <w:rsid w:val="00590C80"/>
    <w:rsid w:val="00590D98"/>
    <w:rsid w:val="00590EB2"/>
    <w:rsid w:val="00590EFB"/>
    <w:rsid w:val="00590F0D"/>
    <w:rsid w:val="00590F29"/>
    <w:rsid w:val="0059165D"/>
    <w:rsid w:val="00591817"/>
    <w:rsid w:val="0059199F"/>
    <w:rsid w:val="00591A8C"/>
    <w:rsid w:val="00591C98"/>
    <w:rsid w:val="00591DC3"/>
    <w:rsid w:val="0059213A"/>
    <w:rsid w:val="00592380"/>
    <w:rsid w:val="00592401"/>
    <w:rsid w:val="0059285E"/>
    <w:rsid w:val="005929FD"/>
    <w:rsid w:val="00592A61"/>
    <w:rsid w:val="00592C53"/>
    <w:rsid w:val="00592FB0"/>
    <w:rsid w:val="00592FCB"/>
    <w:rsid w:val="00593064"/>
    <w:rsid w:val="005933D8"/>
    <w:rsid w:val="005934BC"/>
    <w:rsid w:val="00593585"/>
    <w:rsid w:val="0059359E"/>
    <w:rsid w:val="005935D4"/>
    <w:rsid w:val="0059369B"/>
    <w:rsid w:val="005938F7"/>
    <w:rsid w:val="00593D68"/>
    <w:rsid w:val="00593EE3"/>
    <w:rsid w:val="00594165"/>
    <w:rsid w:val="00594223"/>
    <w:rsid w:val="00594250"/>
    <w:rsid w:val="00594353"/>
    <w:rsid w:val="00594599"/>
    <w:rsid w:val="00594619"/>
    <w:rsid w:val="00594693"/>
    <w:rsid w:val="005947F2"/>
    <w:rsid w:val="00594932"/>
    <w:rsid w:val="00594E0D"/>
    <w:rsid w:val="00594F19"/>
    <w:rsid w:val="00595154"/>
    <w:rsid w:val="005951C9"/>
    <w:rsid w:val="0059559A"/>
    <w:rsid w:val="005955D0"/>
    <w:rsid w:val="00595642"/>
    <w:rsid w:val="005958CF"/>
    <w:rsid w:val="00595E51"/>
    <w:rsid w:val="00595F6F"/>
    <w:rsid w:val="00595F7B"/>
    <w:rsid w:val="00595FA6"/>
    <w:rsid w:val="0059629B"/>
    <w:rsid w:val="005962A3"/>
    <w:rsid w:val="0059648E"/>
    <w:rsid w:val="005965C5"/>
    <w:rsid w:val="005967F3"/>
    <w:rsid w:val="0059685C"/>
    <w:rsid w:val="005968EB"/>
    <w:rsid w:val="00596AE0"/>
    <w:rsid w:val="00596B81"/>
    <w:rsid w:val="00596D80"/>
    <w:rsid w:val="00596F5B"/>
    <w:rsid w:val="00596FEE"/>
    <w:rsid w:val="0059747A"/>
    <w:rsid w:val="005974FC"/>
    <w:rsid w:val="005978A1"/>
    <w:rsid w:val="00597A4A"/>
    <w:rsid w:val="00597B10"/>
    <w:rsid w:val="00597B7F"/>
    <w:rsid w:val="00597BBE"/>
    <w:rsid w:val="00597BC8"/>
    <w:rsid w:val="00597C02"/>
    <w:rsid w:val="00597D7D"/>
    <w:rsid w:val="00597ECB"/>
    <w:rsid w:val="00597FAA"/>
    <w:rsid w:val="005A035B"/>
    <w:rsid w:val="005A053E"/>
    <w:rsid w:val="005A0998"/>
    <w:rsid w:val="005A09E7"/>
    <w:rsid w:val="005A0A00"/>
    <w:rsid w:val="005A0AF4"/>
    <w:rsid w:val="005A0C57"/>
    <w:rsid w:val="005A0D07"/>
    <w:rsid w:val="005A0D21"/>
    <w:rsid w:val="005A0FF8"/>
    <w:rsid w:val="005A1171"/>
    <w:rsid w:val="005A1181"/>
    <w:rsid w:val="005A128E"/>
    <w:rsid w:val="005A1486"/>
    <w:rsid w:val="005A15C6"/>
    <w:rsid w:val="005A1719"/>
    <w:rsid w:val="005A187E"/>
    <w:rsid w:val="005A1AB3"/>
    <w:rsid w:val="005A1E42"/>
    <w:rsid w:val="005A1F42"/>
    <w:rsid w:val="005A250E"/>
    <w:rsid w:val="005A2583"/>
    <w:rsid w:val="005A26EE"/>
    <w:rsid w:val="005A274C"/>
    <w:rsid w:val="005A27DD"/>
    <w:rsid w:val="005A2A1C"/>
    <w:rsid w:val="005A2B90"/>
    <w:rsid w:val="005A2F32"/>
    <w:rsid w:val="005A31B7"/>
    <w:rsid w:val="005A3261"/>
    <w:rsid w:val="005A3525"/>
    <w:rsid w:val="005A37B9"/>
    <w:rsid w:val="005A3A89"/>
    <w:rsid w:val="005A3AFF"/>
    <w:rsid w:val="005A3BDD"/>
    <w:rsid w:val="005A3BF2"/>
    <w:rsid w:val="005A3D28"/>
    <w:rsid w:val="005A3EA2"/>
    <w:rsid w:val="005A3F5E"/>
    <w:rsid w:val="005A40B4"/>
    <w:rsid w:val="005A40D4"/>
    <w:rsid w:val="005A41D0"/>
    <w:rsid w:val="005A444E"/>
    <w:rsid w:val="005A44C8"/>
    <w:rsid w:val="005A458D"/>
    <w:rsid w:val="005A45C6"/>
    <w:rsid w:val="005A46BE"/>
    <w:rsid w:val="005A48D4"/>
    <w:rsid w:val="005A4DCB"/>
    <w:rsid w:val="005A4E65"/>
    <w:rsid w:val="005A5086"/>
    <w:rsid w:val="005A5777"/>
    <w:rsid w:val="005A5B9D"/>
    <w:rsid w:val="005A5FCE"/>
    <w:rsid w:val="005A60DF"/>
    <w:rsid w:val="005A61F2"/>
    <w:rsid w:val="005A62B4"/>
    <w:rsid w:val="005A6585"/>
    <w:rsid w:val="005A65A2"/>
    <w:rsid w:val="005A65AA"/>
    <w:rsid w:val="005A669B"/>
    <w:rsid w:val="005A6718"/>
    <w:rsid w:val="005A680D"/>
    <w:rsid w:val="005A68F5"/>
    <w:rsid w:val="005A6C4D"/>
    <w:rsid w:val="005A6C54"/>
    <w:rsid w:val="005A6C88"/>
    <w:rsid w:val="005A6D13"/>
    <w:rsid w:val="005A6EDC"/>
    <w:rsid w:val="005A6F24"/>
    <w:rsid w:val="005A7166"/>
    <w:rsid w:val="005A719F"/>
    <w:rsid w:val="005A7704"/>
    <w:rsid w:val="005A7872"/>
    <w:rsid w:val="005A78C3"/>
    <w:rsid w:val="005A7993"/>
    <w:rsid w:val="005A7AFA"/>
    <w:rsid w:val="005A7DA2"/>
    <w:rsid w:val="005A7F65"/>
    <w:rsid w:val="005B0052"/>
    <w:rsid w:val="005B0358"/>
    <w:rsid w:val="005B048A"/>
    <w:rsid w:val="005B0A4A"/>
    <w:rsid w:val="005B0ECF"/>
    <w:rsid w:val="005B0F60"/>
    <w:rsid w:val="005B0FC7"/>
    <w:rsid w:val="005B1033"/>
    <w:rsid w:val="005B11EC"/>
    <w:rsid w:val="005B1257"/>
    <w:rsid w:val="005B1472"/>
    <w:rsid w:val="005B1656"/>
    <w:rsid w:val="005B1682"/>
    <w:rsid w:val="005B1C50"/>
    <w:rsid w:val="005B1F31"/>
    <w:rsid w:val="005B20CE"/>
    <w:rsid w:val="005B22FD"/>
    <w:rsid w:val="005B2396"/>
    <w:rsid w:val="005B2619"/>
    <w:rsid w:val="005B2850"/>
    <w:rsid w:val="005B29CE"/>
    <w:rsid w:val="005B2A08"/>
    <w:rsid w:val="005B2B64"/>
    <w:rsid w:val="005B2DAF"/>
    <w:rsid w:val="005B2FEC"/>
    <w:rsid w:val="005B3092"/>
    <w:rsid w:val="005B318E"/>
    <w:rsid w:val="005B328B"/>
    <w:rsid w:val="005B32E3"/>
    <w:rsid w:val="005B34AB"/>
    <w:rsid w:val="005B362A"/>
    <w:rsid w:val="005B3666"/>
    <w:rsid w:val="005B381D"/>
    <w:rsid w:val="005B3889"/>
    <w:rsid w:val="005B38C2"/>
    <w:rsid w:val="005B394E"/>
    <w:rsid w:val="005B3A8C"/>
    <w:rsid w:val="005B3ABB"/>
    <w:rsid w:val="005B3B7E"/>
    <w:rsid w:val="005B3BEC"/>
    <w:rsid w:val="005B3FC8"/>
    <w:rsid w:val="005B3FF5"/>
    <w:rsid w:val="005B440A"/>
    <w:rsid w:val="005B4425"/>
    <w:rsid w:val="005B45F5"/>
    <w:rsid w:val="005B4838"/>
    <w:rsid w:val="005B4ADE"/>
    <w:rsid w:val="005B4B37"/>
    <w:rsid w:val="005B4B8D"/>
    <w:rsid w:val="005B4C51"/>
    <w:rsid w:val="005B4E40"/>
    <w:rsid w:val="005B509F"/>
    <w:rsid w:val="005B52B9"/>
    <w:rsid w:val="005B57A5"/>
    <w:rsid w:val="005B5827"/>
    <w:rsid w:val="005B58C0"/>
    <w:rsid w:val="005B5A2F"/>
    <w:rsid w:val="005B5D6B"/>
    <w:rsid w:val="005B5DCB"/>
    <w:rsid w:val="005B5DDB"/>
    <w:rsid w:val="005B5EBA"/>
    <w:rsid w:val="005B627A"/>
    <w:rsid w:val="005B63C4"/>
    <w:rsid w:val="005B63EA"/>
    <w:rsid w:val="005B6481"/>
    <w:rsid w:val="005B65AB"/>
    <w:rsid w:val="005B6839"/>
    <w:rsid w:val="005B69FB"/>
    <w:rsid w:val="005B6AB0"/>
    <w:rsid w:val="005B6B54"/>
    <w:rsid w:val="005B6D44"/>
    <w:rsid w:val="005B6E01"/>
    <w:rsid w:val="005B6F26"/>
    <w:rsid w:val="005B71C7"/>
    <w:rsid w:val="005B7245"/>
    <w:rsid w:val="005B7291"/>
    <w:rsid w:val="005B7317"/>
    <w:rsid w:val="005B7401"/>
    <w:rsid w:val="005B7904"/>
    <w:rsid w:val="005B79A8"/>
    <w:rsid w:val="005B7CBC"/>
    <w:rsid w:val="005B7DBF"/>
    <w:rsid w:val="005BA5E4"/>
    <w:rsid w:val="005C0078"/>
    <w:rsid w:val="005C0394"/>
    <w:rsid w:val="005C042A"/>
    <w:rsid w:val="005C04D3"/>
    <w:rsid w:val="005C04DD"/>
    <w:rsid w:val="005C0567"/>
    <w:rsid w:val="005C0578"/>
    <w:rsid w:val="005C068F"/>
    <w:rsid w:val="005C0848"/>
    <w:rsid w:val="005C0AB6"/>
    <w:rsid w:val="005C1102"/>
    <w:rsid w:val="005C11D5"/>
    <w:rsid w:val="005C1299"/>
    <w:rsid w:val="005C14B3"/>
    <w:rsid w:val="005C14C6"/>
    <w:rsid w:val="005C1829"/>
    <w:rsid w:val="005C1ADA"/>
    <w:rsid w:val="005C1CA0"/>
    <w:rsid w:val="005C1F94"/>
    <w:rsid w:val="005C21D4"/>
    <w:rsid w:val="005C2215"/>
    <w:rsid w:val="005C2385"/>
    <w:rsid w:val="005C2425"/>
    <w:rsid w:val="005C2514"/>
    <w:rsid w:val="005C2529"/>
    <w:rsid w:val="005C2592"/>
    <w:rsid w:val="005C292B"/>
    <w:rsid w:val="005C2975"/>
    <w:rsid w:val="005C2A4E"/>
    <w:rsid w:val="005C2A82"/>
    <w:rsid w:val="005C2A85"/>
    <w:rsid w:val="005C2C1A"/>
    <w:rsid w:val="005C3042"/>
    <w:rsid w:val="005C34DC"/>
    <w:rsid w:val="005C35A1"/>
    <w:rsid w:val="005C3DCF"/>
    <w:rsid w:val="005C3E21"/>
    <w:rsid w:val="005C4032"/>
    <w:rsid w:val="005C404C"/>
    <w:rsid w:val="005C4254"/>
    <w:rsid w:val="005C42EF"/>
    <w:rsid w:val="005C4324"/>
    <w:rsid w:val="005C438C"/>
    <w:rsid w:val="005C441C"/>
    <w:rsid w:val="005C4788"/>
    <w:rsid w:val="005C4A87"/>
    <w:rsid w:val="005C4A88"/>
    <w:rsid w:val="005C4AD5"/>
    <w:rsid w:val="005C4B9E"/>
    <w:rsid w:val="005C4C21"/>
    <w:rsid w:val="005C4C6A"/>
    <w:rsid w:val="005C4F0C"/>
    <w:rsid w:val="005C504C"/>
    <w:rsid w:val="005C536E"/>
    <w:rsid w:val="005C5632"/>
    <w:rsid w:val="005C5668"/>
    <w:rsid w:val="005C56D6"/>
    <w:rsid w:val="005C575C"/>
    <w:rsid w:val="005C57FF"/>
    <w:rsid w:val="005C5C3F"/>
    <w:rsid w:val="005C5D31"/>
    <w:rsid w:val="005C5FC7"/>
    <w:rsid w:val="005C6091"/>
    <w:rsid w:val="005C61BE"/>
    <w:rsid w:val="005C622E"/>
    <w:rsid w:val="005C630A"/>
    <w:rsid w:val="005C633A"/>
    <w:rsid w:val="005C6350"/>
    <w:rsid w:val="005C6402"/>
    <w:rsid w:val="005C65DD"/>
    <w:rsid w:val="005C6637"/>
    <w:rsid w:val="005C6696"/>
    <w:rsid w:val="005C6C01"/>
    <w:rsid w:val="005C6C03"/>
    <w:rsid w:val="005C6CFB"/>
    <w:rsid w:val="005C7087"/>
    <w:rsid w:val="005C7191"/>
    <w:rsid w:val="005C7198"/>
    <w:rsid w:val="005C741F"/>
    <w:rsid w:val="005C7591"/>
    <w:rsid w:val="005C75BC"/>
    <w:rsid w:val="005C76C9"/>
    <w:rsid w:val="005C7772"/>
    <w:rsid w:val="005C77FF"/>
    <w:rsid w:val="005C7891"/>
    <w:rsid w:val="005C7897"/>
    <w:rsid w:val="005C78D1"/>
    <w:rsid w:val="005C78ED"/>
    <w:rsid w:val="005C79C9"/>
    <w:rsid w:val="005C7A4C"/>
    <w:rsid w:val="005C7DF9"/>
    <w:rsid w:val="005C7ECD"/>
    <w:rsid w:val="005CCE00"/>
    <w:rsid w:val="005D0070"/>
    <w:rsid w:val="005D00EC"/>
    <w:rsid w:val="005D01BD"/>
    <w:rsid w:val="005D01F1"/>
    <w:rsid w:val="005D0276"/>
    <w:rsid w:val="005D035C"/>
    <w:rsid w:val="005D03EF"/>
    <w:rsid w:val="005D04AF"/>
    <w:rsid w:val="005D0662"/>
    <w:rsid w:val="005D0752"/>
    <w:rsid w:val="005D0A58"/>
    <w:rsid w:val="005D0A77"/>
    <w:rsid w:val="005D0CF7"/>
    <w:rsid w:val="005D0D6C"/>
    <w:rsid w:val="005D0E28"/>
    <w:rsid w:val="005D1037"/>
    <w:rsid w:val="005D106A"/>
    <w:rsid w:val="005D1202"/>
    <w:rsid w:val="005D121A"/>
    <w:rsid w:val="005D1391"/>
    <w:rsid w:val="005D13E7"/>
    <w:rsid w:val="005D15DF"/>
    <w:rsid w:val="005D1A27"/>
    <w:rsid w:val="005D1A54"/>
    <w:rsid w:val="005D1BFB"/>
    <w:rsid w:val="005D1C7E"/>
    <w:rsid w:val="005D2568"/>
    <w:rsid w:val="005D26D6"/>
    <w:rsid w:val="005D27AB"/>
    <w:rsid w:val="005D28DF"/>
    <w:rsid w:val="005D292A"/>
    <w:rsid w:val="005D2A0A"/>
    <w:rsid w:val="005D2B25"/>
    <w:rsid w:val="005D2B37"/>
    <w:rsid w:val="005D2C7A"/>
    <w:rsid w:val="005D2F39"/>
    <w:rsid w:val="005D3489"/>
    <w:rsid w:val="005D350C"/>
    <w:rsid w:val="005D35BE"/>
    <w:rsid w:val="005D368A"/>
    <w:rsid w:val="005D36B1"/>
    <w:rsid w:val="005D38C9"/>
    <w:rsid w:val="005D3B80"/>
    <w:rsid w:val="005D3BFD"/>
    <w:rsid w:val="005D3CA0"/>
    <w:rsid w:val="005D3F2E"/>
    <w:rsid w:val="005D412F"/>
    <w:rsid w:val="005D41C6"/>
    <w:rsid w:val="005D4266"/>
    <w:rsid w:val="005D42D0"/>
    <w:rsid w:val="005D4486"/>
    <w:rsid w:val="005D448A"/>
    <w:rsid w:val="005D4715"/>
    <w:rsid w:val="005D4819"/>
    <w:rsid w:val="005D4C6E"/>
    <w:rsid w:val="005D4FF0"/>
    <w:rsid w:val="005D50E0"/>
    <w:rsid w:val="005D50E4"/>
    <w:rsid w:val="005D524D"/>
    <w:rsid w:val="005D52B0"/>
    <w:rsid w:val="005D53BC"/>
    <w:rsid w:val="005D54EF"/>
    <w:rsid w:val="005D580E"/>
    <w:rsid w:val="005D5846"/>
    <w:rsid w:val="005D5991"/>
    <w:rsid w:val="005D5C73"/>
    <w:rsid w:val="005D5CE4"/>
    <w:rsid w:val="005D5FCC"/>
    <w:rsid w:val="005D5FFE"/>
    <w:rsid w:val="005D601A"/>
    <w:rsid w:val="005D606E"/>
    <w:rsid w:val="005D64CC"/>
    <w:rsid w:val="005D64E9"/>
    <w:rsid w:val="005D65A7"/>
    <w:rsid w:val="005D66B0"/>
    <w:rsid w:val="005D673D"/>
    <w:rsid w:val="005D6789"/>
    <w:rsid w:val="005D6CF6"/>
    <w:rsid w:val="005D71C2"/>
    <w:rsid w:val="005D72EF"/>
    <w:rsid w:val="005D73B9"/>
    <w:rsid w:val="005D746B"/>
    <w:rsid w:val="005D7540"/>
    <w:rsid w:val="005D77A9"/>
    <w:rsid w:val="005D79B2"/>
    <w:rsid w:val="005D7A1A"/>
    <w:rsid w:val="005D7AA6"/>
    <w:rsid w:val="005D7AE1"/>
    <w:rsid w:val="005D7D2E"/>
    <w:rsid w:val="005D7F11"/>
    <w:rsid w:val="005E035A"/>
    <w:rsid w:val="005E0467"/>
    <w:rsid w:val="005E08F4"/>
    <w:rsid w:val="005E09A5"/>
    <w:rsid w:val="005E0A47"/>
    <w:rsid w:val="005E0CF1"/>
    <w:rsid w:val="005E0E81"/>
    <w:rsid w:val="005E13C3"/>
    <w:rsid w:val="005E1402"/>
    <w:rsid w:val="005E1416"/>
    <w:rsid w:val="005E177A"/>
    <w:rsid w:val="005E224C"/>
    <w:rsid w:val="005E2475"/>
    <w:rsid w:val="005E2648"/>
    <w:rsid w:val="005E2A8E"/>
    <w:rsid w:val="005E2B9B"/>
    <w:rsid w:val="005E2C79"/>
    <w:rsid w:val="005E2D75"/>
    <w:rsid w:val="005E2EBE"/>
    <w:rsid w:val="005E319A"/>
    <w:rsid w:val="005E371D"/>
    <w:rsid w:val="005E381D"/>
    <w:rsid w:val="005E3866"/>
    <w:rsid w:val="005E3913"/>
    <w:rsid w:val="005E3A51"/>
    <w:rsid w:val="005E3E47"/>
    <w:rsid w:val="005E44FA"/>
    <w:rsid w:val="005E4530"/>
    <w:rsid w:val="005E4599"/>
    <w:rsid w:val="005E46E8"/>
    <w:rsid w:val="005E48DB"/>
    <w:rsid w:val="005E4CD8"/>
    <w:rsid w:val="005E4DCA"/>
    <w:rsid w:val="005E4E8F"/>
    <w:rsid w:val="005E4FA6"/>
    <w:rsid w:val="005E4FEA"/>
    <w:rsid w:val="005E502F"/>
    <w:rsid w:val="005E5295"/>
    <w:rsid w:val="005E539D"/>
    <w:rsid w:val="005E540B"/>
    <w:rsid w:val="005E543D"/>
    <w:rsid w:val="005E57E9"/>
    <w:rsid w:val="005E58F9"/>
    <w:rsid w:val="005E5900"/>
    <w:rsid w:val="005E5905"/>
    <w:rsid w:val="005E593C"/>
    <w:rsid w:val="005E5B10"/>
    <w:rsid w:val="005E6140"/>
    <w:rsid w:val="005E63B1"/>
    <w:rsid w:val="005E66DB"/>
    <w:rsid w:val="005E6AAA"/>
    <w:rsid w:val="005E6BEE"/>
    <w:rsid w:val="005E6C6D"/>
    <w:rsid w:val="005E6CA8"/>
    <w:rsid w:val="005E6CF6"/>
    <w:rsid w:val="005E6F2F"/>
    <w:rsid w:val="005E723E"/>
    <w:rsid w:val="005E7302"/>
    <w:rsid w:val="005E73A9"/>
    <w:rsid w:val="005E75E5"/>
    <w:rsid w:val="005E76D0"/>
    <w:rsid w:val="005E7908"/>
    <w:rsid w:val="005E79FF"/>
    <w:rsid w:val="005E7B89"/>
    <w:rsid w:val="005E7D6A"/>
    <w:rsid w:val="005E7E63"/>
    <w:rsid w:val="005E7F95"/>
    <w:rsid w:val="005F01DD"/>
    <w:rsid w:val="005F02D2"/>
    <w:rsid w:val="005F0492"/>
    <w:rsid w:val="005F08D4"/>
    <w:rsid w:val="005F0941"/>
    <w:rsid w:val="005F097A"/>
    <w:rsid w:val="005F0A04"/>
    <w:rsid w:val="005F0A46"/>
    <w:rsid w:val="005F0A83"/>
    <w:rsid w:val="005F0BBA"/>
    <w:rsid w:val="005F0CB4"/>
    <w:rsid w:val="005F0D2E"/>
    <w:rsid w:val="005F0FEE"/>
    <w:rsid w:val="005F1326"/>
    <w:rsid w:val="005F13F7"/>
    <w:rsid w:val="005F143D"/>
    <w:rsid w:val="005F14A5"/>
    <w:rsid w:val="005F155E"/>
    <w:rsid w:val="005F1714"/>
    <w:rsid w:val="005F1C0D"/>
    <w:rsid w:val="005F1C86"/>
    <w:rsid w:val="005F1D0C"/>
    <w:rsid w:val="005F2281"/>
    <w:rsid w:val="005F229C"/>
    <w:rsid w:val="005F278F"/>
    <w:rsid w:val="005F2C7E"/>
    <w:rsid w:val="005F2D6F"/>
    <w:rsid w:val="005F2D81"/>
    <w:rsid w:val="005F2F1E"/>
    <w:rsid w:val="005F2F8C"/>
    <w:rsid w:val="005F329C"/>
    <w:rsid w:val="005F34C7"/>
    <w:rsid w:val="005F34D1"/>
    <w:rsid w:val="005F3A0E"/>
    <w:rsid w:val="005F3E92"/>
    <w:rsid w:val="005F3F62"/>
    <w:rsid w:val="005F4202"/>
    <w:rsid w:val="005F42DE"/>
    <w:rsid w:val="005F4481"/>
    <w:rsid w:val="005F44DF"/>
    <w:rsid w:val="005F45B9"/>
    <w:rsid w:val="005F49B5"/>
    <w:rsid w:val="005F4B2D"/>
    <w:rsid w:val="005F4C09"/>
    <w:rsid w:val="005F4C25"/>
    <w:rsid w:val="005F4DA7"/>
    <w:rsid w:val="005F4F25"/>
    <w:rsid w:val="005F4F78"/>
    <w:rsid w:val="005F5003"/>
    <w:rsid w:val="005F5034"/>
    <w:rsid w:val="005F50C1"/>
    <w:rsid w:val="005F5165"/>
    <w:rsid w:val="005F518F"/>
    <w:rsid w:val="005F5211"/>
    <w:rsid w:val="005F53C5"/>
    <w:rsid w:val="005F551C"/>
    <w:rsid w:val="005F57BC"/>
    <w:rsid w:val="005F5ED3"/>
    <w:rsid w:val="005F6195"/>
    <w:rsid w:val="005F6217"/>
    <w:rsid w:val="005F62BB"/>
    <w:rsid w:val="005F63E2"/>
    <w:rsid w:val="005F64B3"/>
    <w:rsid w:val="005F64C4"/>
    <w:rsid w:val="005F671B"/>
    <w:rsid w:val="005F6770"/>
    <w:rsid w:val="005F688A"/>
    <w:rsid w:val="005F68B1"/>
    <w:rsid w:val="005F6988"/>
    <w:rsid w:val="005F6C67"/>
    <w:rsid w:val="005F6E11"/>
    <w:rsid w:val="005F6E80"/>
    <w:rsid w:val="005F72A1"/>
    <w:rsid w:val="005F7317"/>
    <w:rsid w:val="005F736D"/>
    <w:rsid w:val="005F74DD"/>
    <w:rsid w:val="005F7558"/>
    <w:rsid w:val="005F78F8"/>
    <w:rsid w:val="005F7EC0"/>
    <w:rsid w:val="00600091"/>
    <w:rsid w:val="00600152"/>
    <w:rsid w:val="00600285"/>
    <w:rsid w:val="00600326"/>
    <w:rsid w:val="00600347"/>
    <w:rsid w:val="00600405"/>
    <w:rsid w:val="00600462"/>
    <w:rsid w:val="00600737"/>
    <w:rsid w:val="006008A5"/>
    <w:rsid w:val="0060093E"/>
    <w:rsid w:val="006011A2"/>
    <w:rsid w:val="0060136F"/>
    <w:rsid w:val="006014EB"/>
    <w:rsid w:val="00601685"/>
    <w:rsid w:val="006016FB"/>
    <w:rsid w:val="0060174D"/>
    <w:rsid w:val="006017B8"/>
    <w:rsid w:val="006017DE"/>
    <w:rsid w:val="00601B5C"/>
    <w:rsid w:val="00601BAA"/>
    <w:rsid w:val="00601C36"/>
    <w:rsid w:val="00601D13"/>
    <w:rsid w:val="00601DAB"/>
    <w:rsid w:val="00601E7D"/>
    <w:rsid w:val="00602045"/>
    <w:rsid w:val="006025EE"/>
    <w:rsid w:val="006026A9"/>
    <w:rsid w:val="006028ED"/>
    <w:rsid w:val="0060297A"/>
    <w:rsid w:val="00602A6B"/>
    <w:rsid w:val="00602E41"/>
    <w:rsid w:val="00603019"/>
    <w:rsid w:val="006030F2"/>
    <w:rsid w:val="006031FD"/>
    <w:rsid w:val="0060321C"/>
    <w:rsid w:val="0060363C"/>
    <w:rsid w:val="0060381A"/>
    <w:rsid w:val="00603856"/>
    <w:rsid w:val="0060387E"/>
    <w:rsid w:val="006038E6"/>
    <w:rsid w:val="006039EE"/>
    <w:rsid w:val="00603A73"/>
    <w:rsid w:val="00603CBA"/>
    <w:rsid w:val="00603D15"/>
    <w:rsid w:val="00603EC1"/>
    <w:rsid w:val="00603EC9"/>
    <w:rsid w:val="00603FA0"/>
    <w:rsid w:val="00604103"/>
    <w:rsid w:val="00604210"/>
    <w:rsid w:val="00604351"/>
    <w:rsid w:val="00604419"/>
    <w:rsid w:val="0060441C"/>
    <w:rsid w:val="00604495"/>
    <w:rsid w:val="0060469C"/>
    <w:rsid w:val="0060471A"/>
    <w:rsid w:val="00604736"/>
    <w:rsid w:val="006047AA"/>
    <w:rsid w:val="00604966"/>
    <w:rsid w:val="00604CAB"/>
    <w:rsid w:val="00604CF0"/>
    <w:rsid w:val="00604F72"/>
    <w:rsid w:val="0060525B"/>
    <w:rsid w:val="0060543B"/>
    <w:rsid w:val="00605669"/>
    <w:rsid w:val="006057B6"/>
    <w:rsid w:val="00605C7C"/>
    <w:rsid w:val="00605CEF"/>
    <w:rsid w:val="00605D01"/>
    <w:rsid w:val="00605D92"/>
    <w:rsid w:val="00605EA6"/>
    <w:rsid w:val="00605FC6"/>
    <w:rsid w:val="00606370"/>
    <w:rsid w:val="006063E1"/>
    <w:rsid w:val="00606478"/>
    <w:rsid w:val="0060650A"/>
    <w:rsid w:val="00606B15"/>
    <w:rsid w:val="00606D3C"/>
    <w:rsid w:val="00606FF8"/>
    <w:rsid w:val="006070F7"/>
    <w:rsid w:val="00607168"/>
    <w:rsid w:val="006073FB"/>
    <w:rsid w:val="006074AD"/>
    <w:rsid w:val="006074DD"/>
    <w:rsid w:val="0060756D"/>
    <w:rsid w:val="00607639"/>
    <w:rsid w:val="00607657"/>
    <w:rsid w:val="00607A48"/>
    <w:rsid w:val="00607B29"/>
    <w:rsid w:val="00607D3C"/>
    <w:rsid w:val="0061003A"/>
    <w:rsid w:val="0061021F"/>
    <w:rsid w:val="006102D2"/>
    <w:rsid w:val="00610428"/>
    <w:rsid w:val="006104FC"/>
    <w:rsid w:val="00610947"/>
    <w:rsid w:val="00610A78"/>
    <w:rsid w:val="00610CD6"/>
    <w:rsid w:val="00611090"/>
    <w:rsid w:val="006112D5"/>
    <w:rsid w:val="0061148A"/>
    <w:rsid w:val="006118B0"/>
    <w:rsid w:val="00611B6B"/>
    <w:rsid w:val="00611F78"/>
    <w:rsid w:val="006120CB"/>
    <w:rsid w:val="0061215B"/>
    <w:rsid w:val="00612481"/>
    <w:rsid w:val="006125D5"/>
    <w:rsid w:val="00612826"/>
    <w:rsid w:val="006128B4"/>
    <w:rsid w:val="00612A5F"/>
    <w:rsid w:val="00612A93"/>
    <w:rsid w:val="00612DC5"/>
    <w:rsid w:val="00612F77"/>
    <w:rsid w:val="00612FF8"/>
    <w:rsid w:val="006131B8"/>
    <w:rsid w:val="0061331E"/>
    <w:rsid w:val="0061339E"/>
    <w:rsid w:val="00613491"/>
    <w:rsid w:val="00613522"/>
    <w:rsid w:val="006138F4"/>
    <w:rsid w:val="00613B1A"/>
    <w:rsid w:val="00613D40"/>
    <w:rsid w:val="00613E57"/>
    <w:rsid w:val="006142B9"/>
    <w:rsid w:val="006142D0"/>
    <w:rsid w:val="00614440"/>
    <w:rsid w:val="006148F4"/>
    <w:rsid w:val="00614A86"/>
    <w:rsid w:val="00614ECE"/>
    <w:rsid w:val="00614FE9"/>
    <w:rsid w:val="00615138"/>
    <w:rsid w:val="006152D2"/>
    <w:rsid w:val="00615347"/>
    <w:rsid w:val="00615482"/>
    <w:rsid w:val="0061560A"/>
    <w:rsid w:val="006158AD"/>
    <w:rsid w:val="00615A8C"/>
    <w:rsid w:val="00615B67"/>
    <w:rsid w:val="00615BA0"/>
    <w:rsid w:val="00615BF5"/>
    <w:rsid w:val="00615C89"/>
    <w:rsid w:val="00615C98"/>
    <w:rsid w:val="00615F73"/>
    <w:rsid w:val="00616286"/>
    <w:rsid w:val="0061629D"/>
    <w:rsid w:val="006165C8"/>
    <w:rsid w:val="006168BC"/>
    <w:rsid w:val="00616B31"/>
    <w:rsid w:val="00616D69"/>
    <w:rsid w:val="00616E6B"/>
    <w:rsid w:val="00616F41"/>
    <w:rsid w:val="00617263"/>
    <w:rsid w:val="0061760C"/>
    <w:rsid w:val="006177FA"/>
    <w:rsid w:val="00617957"/>
    <w:rsid w:val="00617A7B"/>
    <w:rsid w:val="00617BC3"/>
    <w:rsid w:val="00617C76"/>
    <w:rsid w:val="00617D1A"/>
    <w:rsid w:val="00617D3B"/>
    <w:rsid w:val="00617FF2"/>
    <w:rsid w:val="0062012F"/>
    <w:rsid w:val="00620193"/>
    <w:rsid w:val="006202BE"/>
    <w:rsid w:val="00620382"/>
    <w:rsid w:val="006204ED"/>
    <w:rsid w:val="0062053B"/>
    <w:rsid w:val="0062060A"/>
    <w:rsid w:val="0062086F"/>
    <w:rsid w:val="00620C21"/>
    <w:rsid w:val="00620EE9"/>
    <w:rsid w:val="00620EEA"/>
    <w:rsid w:val="0062103B"/>
    <w:rsid w:val="0062110B"/>
    <w:rsid w:val="00621428"/>
    <w:rsid w:val="00621459"/>
    <w:rsid w:val="00621750"/>
    <w:rsid w:val="0062187A"/>
    <w:rsid w:val="006218AD"/>
    <w:rsid w:val="00621968"/>
    <w:rsid w:val="00621973"/>
    <w:rsid w:val="00621BE6"/>
    <w:rsid w:val="00621E45"/>
    <w:rsid w:val="00621F5B"/>
    <w:rsid w:val="00622031"/>
    <w:rsid w:val="0062204E"/>
    <w:rsid w:val="0062239E"/>
    <w:rsid w:val="0062255F"/>
    <w:rsid w:val="006226BE"/>
    <w:rsid w:val="00622B1A"/>
    <w:rsid w:val="00622D11"/>
    <w:rsid w:val="00622D39"/>
    <w:rsid w:val="00623149"/>
    <w:rsid w:val="006232DB"/>
    <w:rsid w:val="00623405"/>
    <w:rsid w:val="0062347A"/>
    <w:rsid w:val="0062373E"/>
    <w:rsid w:val="0062388D"/>
    <w:rsid w:val="006238B0"/>
    <w:rsid w:val="00623A84"/>
    <w:rsid w:val="00623ADB"/>
    <w:rsid w:val="00623B51"/>
    <w:rsid w:val="00623B98"/>
    <w:rsid w:val="00623E0F"/>
    <w:rsid w:val="006240C6"/>
    <w:rsid w:val="0062469D"/>
    <w:rsid w:val="00624710"/>
    <w:rsid w:val="006247C3"/>
    <w:rsid w:val="006248DE"/>
    <w:rsid w:val="00624938"/>
    <w:rsid w:val="0062499B"/>
    <w:rsid w:val="00624AE0"/>
    <w:rsid w:val="00624BBF"/>
    <w:rsid w:val="00624C13"/>
    <w:rsid w:val="00624C9B"/>
    <w:rsid w:val="00624D46"/>
    <w:rsid w:val="00624E47"/>
    <w:rsid w:val="00624F6B"/>
    <w:rsid w:val="00625284"/>
    <w:rsid w:val="0062528E"/>
    <w:rsid w:val="00625413"/>
    <w:rsid w:val="0062545A"/>
    <w:rsid w:val="00625825"/>
    <w:rsid w:val="00625988"/>
    <w:rsid w:val="00625B41"/>
    <w:rsid w:val="00625CFB"/>
    <w:rsid w:val="00625E32"/>
    <w:rsid w:val="0062616C"/>
    <w:rsid w:val="00626272"/>
    <w:rsid w:val="0062631A"/>
    <w:rsid w:val="006264DA"/>
    <w:rsid w:val="00626575"/>
    <w:rsid w:val="0062661A"/>
    <w:rsid w:val="00626ADA"/>
    <w:rsid w:val="00626BAE"/>
    <w:rsid w:val="00626D32"/>
    <w:rsid w:val="00626D64"/>
    <w:rsid w:val="00626D86"/>
    <w:rsid w:val="00626EF4"/>
    <w:rsid w:val="00627414"/>
    <w:rsid w:val="00627571"/>
    <w:rsid w:val="00627690"/>
    <w:rsid w:val="00627B9F"/>
    <w:rsid w:val="00627D20"/>
    <w:rsid w:val="00627DCF"/>
    <w:rsid w:val="00627F4F"/>
    <w:rsid w:val="00630368"/>
    <w:rsid w:val="006304B8"/>
    <w:rsid w:val="00630556"/>
    <w:rsid w:val="00630650"/>
    <w:rsid w:val="00630906"/>
    <w:rsid w:val="00630908"/>
    <w:rsid w:val="00630982"/>
    <w:rsid w:val="00630C29"/>
    <w:rsid w:val="0063124D"/>
    <w:rsid w:val="00631903"/>
    <w:rsid w:val="00631C0D"/>
    <w:rsid w:val="00631D90"/>
    <w:rsid w:val="00632110"/>
    <w:rsid w:val="006323A5"/>
    <w:rsid w:val="00632590"/>
    <w:rsid w:val="00632648"/>
    <w:rsid w:val="006326CB"/>
    <w:rsid w:val="00632725"/>
    <w:rsid w:val="006328FC"/>
    <w:rsid w:val="00632BF2"/>
    <w:rsid w:val="00632DAB"/>
    <w:rsid w:val="00632DB7"/>
    <w:rsid w:val="006330F7"/>
    <w:rsid w:val="0063352A"/>
    <w:rsid w:val="00633624"/>
    <w:rsid w:val="00633709"/>
    <w:rsid w:val="00633826"/>
    <w:rsid w:val="00633A92"/>
    <w:rsid w:val="00633DAB"/>
    <w:rsid w:val="00633E8B"/>
    <w:rsid w:val="00633F20"/>
    <w:rsid w:val="00633F35"/>
    <w:rsid w:val="006342BF"/>
    <w:rsid w:val="0063440A"/>
    <w:rsid w:val="006344C0"/>
    <w:rsid w:val="0063460B"/>
    <w:rsid w:val="00634639"/>
    <w:rsid w:val="00634693"/>
    <w:rsid w:val="00634782"/>
    <w:rsid w:val="00634A57"/>
    <w:rsid w:val="00634DCB"/>
    <w:rsid w:val="00634EE6"/>
    <w:rsid w:val="00634FFD"/>
    <w:rsid w:val="006357FA"/>
    <w:rsid w:val="0063596B"/>
    <w:rsid w:val="00635B6D"/>
    <w:rsid w:val="00635B81"/>
    <w:rsid w:val="00635BE0"/>
    <w:rsid w:val="00635BF5"/>
    <w:rsid w:val="00635CA2"/>
    <w:rsid w:val="00635E0E"/>
    <w:rsid w:val="00635E51"/>
    <w:rsid w:val="006361B9"/>
    <w:rsid w:val="006362CE"/>
    <w:rsid w:val="006368AB"/>
    <w:rsid w:val="00636955"/>
    <w:rsid w:val="00636960"/>
    <w:rsid w:val="006369BE"/>
    <w:rsid w:val="00636A4A"/>
    <w:rsid w:val="00636AD9"/>
    <w:rsid w:val="00636DC9"/>
    <w:rsid w:val="006370AE"/>
    <w:rsid w:val="00637266"/>
    <w:rsid w:val="00637291"/>
    <w:rsid w:val="006374D8"/>
    <w:rsid w:val="0063751F"/>
    <w:rsid w:val="006378E8"/>
    <w:rsid w:val="00637919"/>
    <w:rsid w:val="00637974"/>
    <w:rsid w:val="00637AC1"/>
    <w:rsid w:val="00637AF9"/>
    <w:rsid w:val="00637EA7"/>
    <w:rsid w:val="00637F60"/>
    <w:rsid w:val="006400D2"/>
    <w:rsid w:val="0064028A"/>
    <w:rsid w:val="0064029E"/>
    <w:rsid w:val="00640334"/>
    <w:rsid w:val="00640397"/>
    <w:rsid w:val="006403BC"/>
    <w:rsid w:val="00640419"/>
    <w:rsid w:val="00640607"/>
    <w:rsid w:val="00640817"/>
    <w:rsid w:val="00640C6B"/>
    <w:rsid w:val="00640F84"/>
    <w:rsid w:val="00641195"/>
    <w:rsid w:val="006415AD"/>
    <w:rsid w:val="006417E8"/>
    <w:rsid w:val="0064182E"/>
    <w:rsid w:val="00641B4E"/>
    <w:rsid w:val="00641B6D"/>
    <w:rsid w:val="00641D16"/>
    <w:rsid w:val="00641D30"/>
    <w:rsid w:val="00641E92"/>
    <w:rsid w:val="006425DB"/>
    <w:rsid w:val="0064266C"/>
    <w:rsid w:val="00642C9A"/>
    <w:rsid w:val="00642CC6"/>
    <w:rsid w:val="00642DB8"/>
    <w:rsid w:val="006430D0"/>
    <w:rsid w:val="00643219"/>
    <w:rsid w:val="0064329F"/>
    <w:rsid w:val="0064352B"/>
    <w:rsid w:val="00643762"/>
    <w:rsid w:val="00643A12"/>
    <w:rsid w:val="00643C13"/>
    <w:rsid w:val="00643C1B"/>
    <w:rsid w:val="00643C1C"/>
    <w:rsid w:val="00643C3B"/>
    <w:rsid w:val="00643D77"/>
    <w:rsid w:val="00643D89"/>
    <w:rsid w:val="00643DEA"/>
    <w:rsid w:val="00643DF1"/>
    <w:rsid w:val="00643EE1"/>
    <w:rsid w:val="00643FA4"/>
    <w:rsid w:val="006441CC"/>
    <w:rsid w:val="0064428E"/>
    <w:rsid w:val="006445AF"/>
    <w:rsid w:val="00644802"/>
    <w:rsid w:val="0064496C"/>
    <w:rsid w:val="00644977"/>
    <w:rsid w:val="00644DB8"/>
    <w:rsid w:val="0064501F"/>
    <w:rsid w:val="006453FA"/>
    <w:rsid w:val="006455E1"/>
    <w:rsid w:val="006458F3"/>
    <w:rsid w:val="00645960"/>
    <w:rsid w:val="00645994"/>
    <w:rsid w:val="00645CE2"/>
    <w:rsid w:val="00645DEE"/>
    <w:rsid w:val="006461E9"/>
    <w:rsid w:val="00646338"/>
    <w:rsid w:val="006466B6"/>
    <w:rsid w:val="00646946"/>
    <w:rsid w:val="0064694F"/>
    <w:rsid w:val="00646A11"/>
    <w:rsid w:val="00646A15"/>
    <w:rsid w:val="00646A6C"/>
    <w:rsid w:val="00646B00"/>
    <w:rsid w:val="00646DEB"/>
    <w:rsid w:val="0064706A"/>
    <w:rsid w:val="00647258"/>
    <w:rsid w:val="00647289"/>
    <w:rsid w:val="006473E3"/>
    <w:rsid w:val="006475C1"/>
    <w:rsid w:val="00647720"/>
    <w:rsid w:val="0064774F"/>
    <w:rsid w:val="006477AF"/>
    <w:rsid w:val="00647896"/>
    <w:rsid w:val="00647A0C"/>
    <w:rsid w:val="00647A4C"/>
    <w:rsid w:val="00647C81"/>
    <w:rsid w:val="0064BEE4"/>
    <w:rsid w:val="0064E08B"/>
    <w:rsid w:val="0065009D"/>
    <w:rsid w:val="00650152"/>
    <w:rsid w:val="00650317"/>
    <w:rsid w:val="006503F1"/>
    <w:rsid w:val="00650406"/>
    <w:rsid w:val="006506CA"/>
    <w:rsid w:val="006506E7"/>
    <w:rsid w:val="006506FF"/>
    <w:rsid w:val="0065086E"/>
    <w:rsid w:val="00650883"/>
    <w:rsid w:val="00650A00"/>
    <w:rsid w:val="00650BC5"/>
    <w:rsid w:val="00650F05"/>
    <w:rsid w:val="00651586"/>
    <w:rsid w:val="00651C27"/>
    <w:rsid w:val="00651CF8"/>
    <w:rsid w:val="00651E08"/>
    <w:rsid w:val="00651EB7"/>
    <w:rsid w:val="00652390"/>
    <w:rsid w:val="0065258C"/>
    <w:rsid w:val="00652763"/>
    <w:rsid w:val="0065279B"/>
    <w:rsid w:val="00652814"/>
    <w:rsid w:val="00652CBD"/>
    <w:rsid w:val="00652F1D"/>
    <w:rsid w:val="00653317"/>
    <w:rsid w:val="00653393"/>
    <w:rsid w:val="00653451"/>
    <w:rsid w:val="00653585"/>
    <w:rsid w:val="00653713"/>
    <w:rsid w:val="00653B4D"/>
    <w:rsid w:val="00653B9F"/>
    <w:rsid w:val="00653C08"/>
    <w:rsid w:val="00653D61"/>
    <w:rsid w:val="00653D7C"/>
    <w:rsid w:val="00653E36"/>
    <w:rsid w:val="006542B5"/>
    <w:rsid w:val="00654341"/>
    <w:rsid w:val="0065460F"/>
    <w:rsid w:val="00654BB9"/>
    <w:rsid w:val="00654C24"/>
    <w:rsid w:val="00654ED8"/>
    <w:rsid w:val="00654EF2"/>
    <w:rsid w:val="00654FEA"/>
    <w:rsid w:val="00655152"/>
    <w:rsid w:val="006555A5"/>
    <w:rsid w:val="006555AA"/>
    <w:rsid w:val="00655D5B"/>
    <w:rsid w:val="00655D8D"/>
    <w:rsid w:val="00655EA3"/>
    <w:rsid w:val="00655FAF"/>
    <w:rsid w:val="006561E7"/>
    <w:rsid w:val="00656326"/>
    <w:rsid w:val="00656334"/>
    <w:rsid w:val="006566A3"/>
    <w:rsid w:val="00656821"/>
    <w:rsid w:val="00656975"/>
    <w:rsid w:val="00656C5A"/>
    <w:rsid w:val="00657252"/>
    <w:rsid w:val="0065753C"/>
    <w:rsid w:val="006575B6"/>
    <w:rsid w:val="00657628"/>
    <w:rsid w:val="00657634"/>
    <w:rsid w:val="006578E3"/>
    <w:rsid w:val="00657A3E"/>
    <w:rsid w:val="00657BD3"/>
    <w:rsid w:val="00657F0E"/>
    <w:rsid w:val="0066006E"/>
    <w:rsid w:val="00660423"/>
    <w:rsid w:val="00660571"/>
    <w:rsid w:val="0066065C"/>
    <w:rsid w:val="0066068D"/>
    <w:rsid w:val="0066074A"/>
    <w:rsid w:val="006608E4"/>
    <w:rsid w:val="00660BAC"/>
    <w:rsid w:val="00660CC6"/>
    <w:rsid w:val="00660D41"/>
    <w:rsid w:val="00661023"/>
    <w:rsid w:val="0066116F"/>
    <w:rsid w:val="00661385"/>
    <w:rsid w:val="006613F2"/>
    <w:rsid w:val="00661C34"/>
    <w:rsid w:val="00661CD3"/>
    <w:rsid w:val="00661D88"/>
    <w:rsid w:val="00662048"/>
    <w:rsid w:val="006620E5"/>
    <w:rsid w:val="0066222C"/>
    <w:rsid w:val="0066232E"/>
    <w:rsid w:val="006623CA"/>
    <w:rsid w:val="0066270C"/>
    <w:rsid w:val="0066288E"/>
    <w:rsid w:val="00662DFC"/>
    <w:rsid w:val="00662EB1"/>
    <w:rsid w:val="006631B5"/>
    <w:rsid w:val="00663460"/>
    <w:rsid w:val="006638AF"/>
    <w:rsid w:val="006639AF"/>
    <w:rsid w:val="00663BCB"/>
    <w:rsid w:val="00663BEB"/>
    <w:rsid w:val="00663C2A"/>
    <w:rsid w:val="00663F6D"/>
    <w:rsid w:val="00664024"/>
    <w:rsid w:val="0066405E"/>
    <w:rsid w:val="006640AA"/>
    <w:rsid w:val="006644F8"/>
    <w:rsid w:val="006645A1"/>
    <w:rsid w:val="006645CD"/>
    <w:rsid w:val="00664718"/>
    <w:rsid w:val="00664987"/>
    <w:rsid w:val="006649E4"/>
    <w:rsid w:val="00664B64"/>
    <w:rsid w:val="00664BB0"/>
    <w:rsid w:val="00664D5E"/>
    <w:rsid w:val="00664EA0"/>
    <w:rsid w:val="00664F06"/>
    <w:rsid w:val="00665136"/>
    <w:rsid w:val="00665196"/>
    <w:rsid w:val="006652C8"/>
    <w:rsid w:val="00665514"/>
    <w:rsid w:val="00665610"/>
    <w:rsid w:val="00665926"/>
    <w:rsid w:val="00665BC3"/>
    <w:rsid w:val="00665F58"/>
    <w:rsid w:val="00666071"/>
    <w:rsid w:val="0066614E"/>
    <w:rsid w:val="006664C9"/>
    <w:rsid w:val="00666620"/>
    <w:rsid w:val="00666670"/>
    <w:rsid w:val="00666790"/>
    <w:rsid w:val="006667F0"/>
    <w:rsid w:val="00666926"/>
    <w:rsid w:val="00666A2D"/>
    <w:rsid w:val="00666E06"/>
    <w:rsid w:val="00666F43"/>
    <w:rsid w:val="006670FB"/>
    <w:rsid w:val="0066742A"/>
    <w:rsid w:val="00667718"/>
    <w:rsid w:val="0066787A"/>
    <w:rsid w:val="006678E4"/>
    <w:rsid w:val="006678F4"/>
    <w:rsid w:val="00667A70"/>
    <w:rsid w:val="00667AD8"/>
    <w:rsid w:val="006703E2"/>
    <w:rsid w:val="0067065F"/>
    <w:rsid w:val="00670C89"/>
    <w:rsid w:val="00670D87"/>
    <w:rsid w:val="00670EA3"/>
    <w:rsid w:val="00670F59"/>
    <w:rsid w:val="00671043"/>
    <w:rsid w:val="006712A7"/>
    <w:rsid w:val="006712B8"/>
    <w:rsid w:val="0067145E"/>
    <w:rsid w:val="006715D2"/>
    <w:rsid w:val="006715F8"/>
    <w:rsid w:val="00671626"/>
    <w:rsid w:val="0067175E"/>
    <w:rsid w:val="00671943"/>
    <w:rsid w:val="00671AE2"/>
    <w:rsid w:val="00671BD0"/>
    <w:rsid w:val="00671C93"/>
    <w:rsid w:val="00671D50"/>
    <w:rsid w:val="006720C4"/>
    <w:rsid w:val="006725C5"/>
    <w:rsid w:val="00672630"/>
    <w:rsid w:val="00672EBC"/>
    <w:rsid w:val="006730B4"/>
    <w:rsid w:val="00673242"/>
    <w:rsid w:val="00673256"/>
    <w:rsid w:val="006732C2"/>
    <w:rsid w:val="0067354E"/>
    <w:rsid w:val="00673B19"/>
    <w:rsid w:val="00673B30"/>
    <w:rsid w:val="00673B3C"/>
    <w:rsid w:val="00674143"/>
    <w:rsid w:val="006747D8"/>
    <w:rsid w:val="00674865"/>
    <w:rsid w:val="00674CBA"/>
    <w:rsid w:val="00674CCB"/>
    <w:rsid w:val="00674DB7"/>
    <w:rsid w:val="00674ECA"/>
    <w:rsid w:val="00674EEC"/>
    <w:rsid w:val="00674F07"/>
    <w:rsid w:val="00674F57"/>
    <w:rsid w:val="006750C1"/>
    <w:rsid w:val="00675682"/>
    <w:rsid w:val="0067581D"/>
    <w:rsid w:val="00675839"/>
    <w:rsid w:val="00675892"/>
    <w:rsid w:val="00675BF9"/>
    <w:rsid w:val="00675C80"/>
    <w:rsid w:val="00675CFC"/>
    <w:rsid w:val="00675D1A"/>
    <w:rsid w:val="00675F49"/>
    <w:rsid w:val="00675F76"/>
    <w:rsid w:val="006761E4"/>
    <w:rsid w:val="006761F0"/>
    <w:rsid w:val="006761F6"/>
    <w:rsid w:val="006766C5"/>
    <w:rsid w:val="006767E3"/>
    <w:rsid w:val="00676FE8"/>
    <w:rsid w:val="00677001"/>
    <w:rsid w:val="0067700A"/>
    <w:rsid w:val="00677091"/>
    <w:rsid w:val="006771BF"/>
    <w:rsid w:val="00677216"/>
    <w:rsid w:val="0067725D"/>
    <w:rsid w:val="0067738F"/>
    <w:rsid w:val="00677513"/>
    <w:rsid w:val="0067756F"/>
    <w:rsid w:val="006776A2"/>
    <w:rsid w:val="006776D8"/>
    <w:rsid w:val="006777A8"/>
    <w:rsid w:val="006778A9"/>
    <w:rsid w:val="0067790D"/>
    <w:rsid w:val="00677998"/>
    <w:rsid w:val="00677AF4"/>
    <w:rsid w:val="00677BFD"/>
    <w:rsid w:val="00677C61"/>
    <w:rsid w:val="00677CB5"/>
    <w:rsid w:val="00677F27"/>
    <w:rsid w:val="00677F36"/>
    <w:rsid w:val="00677FBE"/>
    <w:rsid w:val="006800ED"/>
    <w:rsid w:val="00680631"/>
    <w:rsid w:val="0068065B"/>
    <w:rsid w:val="006807DD"/>
    <w:rsid w:val="0068099D"/>
    <w:rsid w:val="00680B47"/>
    <w:rsid w:val="00680D27"/>
    <w:rsid w:val="00680DA7"/>
    <w:rsid w:val="00680E2C"/>
    <w:rsid w:val="00680FF9"/>
    <w:rsid w:val="0068118D"/>
    <w:rsid w:val="0068131D"/>
    <w:rsid w:val="006814C6"/>
    <w:rsid w:val="006815E6"/>
    <w:rsid w:val="006815FE"/>
    <w:rsid w:val="00681711"/>
    <w:rsid w:val="0068172A"/>
    <w:rsid w:val="00681763"/>
    <w:rsid w:val="00681815"/>
    <w:rsid w:val="0068194B"/>
    <w:rsid w:val="00681A71"/>
    <w:rsid w:val="00681CFF"/>
    <w:rsid w:val="00681D98"/>
    <w:rsid w:val="00681E25"/>
    <w:rsid w:val="00682123"/>
    <w:rsid w:val="00682288"/>
    <w:rsid w:val="00682416"/>
    <w:rsid w:val="0068241B"/>
    <w:rsid w:val="0068242C"/>
    <w:rsid w:val="006824FF"/>
    <w:rsid w:val="0068257B"/>
    <w:rsid w:val="006828E0"/>
    <w:rsid w:val="00682C74"/>
    <w:rsid w:val="00682E0A"/>
    <w:rsid w:val="00682E4E"/>
    <w:rsid w:val="00683163"/>
    <w:rsid w:val="00683227"/>
    <w:rsid w:val="006834E3"/>
    <w:rsid w:val="006836C2"/>
    <w:rsid w:val="0068376D"/>
    <w:rsid w:val="00683C40"/>
    <w:rsid w:val="00683C4D"/>
    <w:rsid w:val="00683F12"/>
    <w:rsid w:val="00683F69"/>
    <w:rsid w:val="006842F5"/>
    <w:rsid w:val="006843E1"/>
    <w:rsid w:val="006846D3"/>
    <w:rsid w:val="00684779"/>
    <w:rsid w:val="0068486C"/>
    <w:rsid w:val="00684AFF"/>
    <w:rsid w:val="00684D4C"/>
    <w:rsid w:val="00684E27"/>
    <w:rsid w:val="0068503F"/>
    <w:rsid w:val="0068528D"/>
    <w:rsid w:val="006854D9"/>
    <w:rsid w:val="00685596"/>
    <w:rsid w:val="006855A3"/>
    <w:rsid w:val="00685738"/>
    <w:rsid w:val="006858D6"/>
    <w:rsid w:val="00685ACA"/>
    <w:rsid w:val="00685DAB"/>
    <w:rsid w:val="0068602D"/>
    <w:rsid w:val="0068619B"/>
    <w:rsid w:val="00686998"/>
    <w:rsid w:val="006869EC"/>
    <w:rsid w:val="00686C33"/>
    <w:rsid w:val="00686D71"/>
    <w:rsid w:val="00686F58"/>
    <w:rsid w:val="00687102"/>
    <w:rsid w:val="0068729E"/>
    <w:rsid w:val="006874FE"/>
    <w:rsid w:val="00687A51"/>
    <w:rsid w:val="00687AC3"/>
    <w:rsid w:val="00687CDD"/>
    <w:rsid w:val="00687DEB"/>
    <w:rsid w:val="00687E37"/>
    <w:rsid w:val="0069000F"/>
    <w:rsid w:val="00690030"/>
    <w:rsid w:val="006900B6"/>
    <w:rsid w:val="006902FB"/>
    <w:rsid w:val="00690345"/>
    <w:rsid w:val="0069045D"/>
    <w:rsid w:val="0069047B"/>
    <w:rsid w:val="006904A0"/>
    <w:rsid w:val="006904DA"/>
    <w:rsid w:val="006904E6"/>
    <w:rsid w:val="00690653"/>
    <w:rsid w:val="00690700"/>
    <w:rsid w:val="006907AF"/>
    <w:rsid w:val="006907FD"/>
    <w:rsid w:val="00690914"/>
    <w:rsid w:val="006909BC"/>
    <w:rsid w:val="00690BD3"/>
    <w:rsid w:val="00690C1E"/>
    <w:rsid w:val="00690C7B"/>
    <w:rsid w:val="00690CCC"/>
    <w:rsid w:val="00690D97"/>
    <w:rsid w:val="00690E7A"/>
    <w:rsid w:val="00690EF5"/>
    <w:rsid w:val="00690F49"/>
    <w:rsid w:val="00690FBF"/>
    <w:rsid w:val="0069104E"/>
    <w:rsid w:val="0069140E"/>
    <w:rsid w:val="006914E6"/>
    <w:rsid w:val="00691706"/>
    <w:rsid w:val="00691785"/>
    <w:rsid w:val="00691F65"/>
    <w:rsid w:val="006921BD"/>
    <w:rsid w:val="006921FA"/>
    <w:rsid w:val="006923ED"/>
    <w:rsid w:val="006927A6"/>
    <w:rsid w:val="006927AC"/>
    <w:rsid w:val="006928F2"/>
    <w:rsid w:val="00692945"/>
    <w:rsid w:val="00692A9C"/>
    <w:rsid w:val="00692BF0"/>
    <w:rsid w:val="00692D91"/>
    <w:rsid w:val="00692DDF"/>
    <w:rsid w:val="00692F79"/>
    <w:rsid w:val="006931BA"/>
    <w:rsid w:val="00693242"/>
    <w:rsid w:val="00693249"/>
    <w:rsid w:val="006932D7"/>
    <w:rsid w:val="006937BE"/>
    <w:rsid w:val="00693B1A"/>
    <w:rsid w:val="00693CC3"/>
    <w:rsid w:val="0069418F"/>
    <w:rsid w:val="0069420D"/>
    <w:rsid w:val="006942D2"/>
    <w:rsid w:val="0069435F"/>
    <w:rsid w:val="006944CA"/>
    <w:rsid w:val="00694A4B"/>
    <w:rsid w:val="00694C48"/>
    <w:rsid w:val="00694DC1"/>
    <w:rsid w:val="006950F3"/>
    <w:rsid w:val="006951D3"/>
    <w:rsid w:val="006952A8"/>
    <w:rsid w:val="0069547B"/>
    <w:rsid w:val="00695575"/>
    <w:rsid w:val="00695980"/>
    <w:rsid w:val="00695C77"/>
    <w:rsid w:val="00695D08"/>
    <w:rsid w:val="00695D68"/>
    <w:rsid w:val="00695DAE"/>
    <w:rsid w:val="00695FFB"/>
    <w:rsid w:val="00696147"/>
    <w:rsid w:val="0069621A"/>
    <w:rsid w:val="006962D6"/>
    <w:rsid w:val="0069631E"/>
    <w:rsid w:val="00696461"/>
    <w:rsid w:val="00696F38"/>
    <w:rsid w:val="006970AF"/>
    <w:rsid w:val="006972C8"/>
    <w:rsid w:val="006974FC"/>
    <w:rsid w:val="0069755A"/>
    <w:rsid w:val="006975D4"/>
    <w:rsid w:val="00697603"/>
    <w:rsid w:val="00697622"/>
    <w:rsid w:val="0069779D"/>
    <w:rsid w:val="006979EF"/>
    <w:rsid w:val="006979FA"/>
    <w:rsid w:val="00697D7A"/>
    <w:rsid w:val="00697DFF"/>
    <w:rsid w:val="00697F78"/>
    <w:rsid w:val="006A005B"/>
    <w:rsid w:val="006A0113"/>
    <w:rsid w:val="006A068A"/>
    <w:rsid w:val="006A070E"/>
    <w:rsid w:val="006A0956"/>
    <w:rsid w:val="006A0A4D"/>
    <w:rsid w:val="006A0B79"/>
    <w:rsid w:val="006A0CDD"/>
    <w:rsid w:val="006A0DB9"/>
    <w:rsid w:val="006A1039"/>
    <w:rsid w:val="006A1AA9"/>
    <w:rsid w:val="006A1AD9"/>
    <w:rsid w:val="006A1B2F"/>
    <w:rsid w:val="006A1EF6"/>
    <w:rsid w:val="006A1F71"/>
    <w:rsid w:val="006A1FA1"/>
    <w:rsid w:val="006A20D0"/>
    <w:rsid w:val="006A21A9"/>
    <w:rsid w:val="006A22CC"/>
    <w:rsid w:val="006A2416"/>
    <w:rsid w:val="006A262A"/>
    <w:rsid w:val="006A268C"/>
    <w:rsid w:val="006A2AE2"/>
    <w:rsid w:val="006A2B03"/>
    <w:rsid w:val="006A2B75"/>
    <w:rsid w:val="006A2B7B"/>
    <w:rsid w:val="006A2B93"/>
    <w:rsid w:val="006A2CA3"/>
    <w:rsid w:val="006A3103"/>
    <w:rsid w:val="006A361C"/>
    <w:rsid w:val="006A3933"/>
    <w:rsid w:val="006A3A0E"/>
    <w:rsid w:val="006A3BB1"/>
    <w:rsid w:val="006A3C49"/>
    <w:rsid w:val="006A3E57"/>
    <w:rsid w:val="006A3EBF"/>
    <w:rsid w:val="006A3F0A"/>
    <w:rsid w:val="006A4325"/>
    <w:rsid w:val="006A4474"/>
    <w:rsid w:val="006A4558"/>
    <w:rsid w:val="006A45C3"/>
    <w:rsid w:val="006A4658"/>
    <w:rsid w:val="006A46FB"/>
    <w:rsid w:val="006A4760"/>
    <w:rsid w:val="006A48EC"/>
    <w:rsid w:val="006A4999"/>
    <w:rsid w:val="006A49CE"/>
    <w:rsid w:val="006A4AA9"/>
    <w:rsid w:val="006A4BB5"/>
    <w:rsid w:val="006A4BEE"/>
    <w:rsid w:val="006A4D73"/>
    <w:rsid w:val="006A4DC6"/>
    <w:rsid w:val="006A4DF9"/>
    <w:rsid w:val="006A4EE6"/>
    <w:rsid w:val="006A4EEC"/>
    <w:rsid w:val="006A4F36"/>
    <w:rsid w:val="006A4F44"/>
    <w:rsid w:val="006A5140"/>
    <w:rsid w:val="006A514A"/>
    <w:rsid w:val="006A514B"/>
    <w:rsid w:val="006A5387"/>
    <w:rsid w:val="006A53E1"/>
    <w:rsid w:val="006A567A"/>
    <w:rsid w:val="006A56E6"/>
    <w:rsid w:val="006A5932"/>
    <w:rsid w:val="006A5BE2"/>
    <w:rsid w:val="006A5CE9"/>
    <w:rsid w:val="006A5DEB"/>
    <w:rsid w:val="006A5EA8"/>
    <w:rsid w:val="006A60C1"/>
    <w:rsid w:val="006A612A"/>
    <w:rsid w:val="006A644F"/>
    <w:rsid w:val="006A6671"/>
    <w:rsid w:val="006A66A7"/>
    <w:rsid w:val="006A66EC"/>
    <w:rsid w:val="006A69C5"/>
    <w:rsid w:val="006A6A01"/>
    <w:rsid w:val="006A6B0F"/>
    <w:rsid w:val="006A6B5C"/>
    <w:rsid w:val="006A6C83"/>
    <w:rsid w:val="006A6E05"/>
    <w:rsid w:val="006A6E9F"/>
    <w:rsid w:val="006A6ED2"/>
    <w:rsid w:val="006A73B1"/>
    <w:rsid w:val="006A7464"/>
    <w:rsid w:val="006A776F"/>
    <w:rsid w:val="006A77B6"/>
    <w:rsid w:val="006A77ED"/>
    <w:rsid w:val="006A7AE4"/>
    <w:rsid w:val="006B0006"/>
    <w:rsid w:val="006B01ED"/>
    <w:rsid w:val="006B025F"/>
    <w:rsid w:val="006B0360"/>
    <w:rsid w:val="006B03A1"/>
    <w:rsid w:val="006B09BA"/>
    <w:rsid w:val="006B174D"/>
    <w:rsid w:val="006B17AD"/>
    <w:rsid w:val="006B17DD"/>
    <w:rsid w:val="006B1AE9"/>
    <w:rsid w:val="006B1B52"/>
    <w:rsid w:val="006B1BEA"/>
    <w:rsid w:val="006B1C22"/>
    <w:rsid w:val="006B1F7E"/>
    <w:rsid w:val="006B2278"/>
    <w:rsid w:val="006B242F"/>
    <w:rsid w:val="006B2709"/>
    <w:rsid w:val="006B283C"/>
    <w:rsid w:val="006B29D3"/>
    <w:rsid w:val="006B2A5C"/>
    <w:rsid w:val="006B2AD6"/>
    <w:rsid w:val="006B2CB5"/>
    <w:rsid w:val="006B2E00"/>
    <w:rsid w:val="006B2E2A"/>
    <w:rsid w:val="006B3104"/>
    <w:rsid w:val="006B32D4"/>
    <w:rsid w:val="006B3317"/>
    <w:rsid w:val="006B35BB"/>
    <w:rsid w:val="006B35C2"/>
    <w:rsid w:val="006B3761"/>
    <w:rsid w:val="006B3799"/>
    <w:rsid w:val="006B37B2"/>
    <w:rsid w:val="006B38B6"/>
    <w:rsid w:val="006B3B77"/>
    <w:rsid w:val="006B3D53"/>
    <w:rsid w:val="006B3F7F"/>
    <w:rsid w:val="006B4064"/>
    <w:rsid w:val="006B4441"/>
    <w:rsid w:val="006B45C3"/>
    <w:rsid w:val="006B4926"/>
    <w:rsid w:val="006B4944"/>
    <w:rsid w:val="006B4A58"/>
    <w:rsid w:val="006B4A72"/>
    <w:rsid w:val="006B4BB9"/>
    <w:rsid w:val="006B4E5E"/>
    <w:rsid w:val="006B4F60"/>
    <w:rsid w:val="006B5060"/>
    <w:rsid w:val="006B5122"/>
    <w:rsid w:val="006B51C5"/>
    <w:rsid w:val="006B51DD"/>
    <w:rsid w:val="006B568F"/>
    <w:rsid w:val="006B56CB"/>
    <w:rsid w:val="006B5956"/>
    <w:rsid w:val="006B5960"/>
    <w:rsid w:val="006B5B79"/>
    <w:rsid w:val="006B64C9"/>
    <w:rsid w:val="006B662A"/>
    <w:rsid w:val="006B666E"/>
    <w:rsid w:val="006B6B0E"/>
    <w:rsid w:val="006B6CDA"/>
    <w:rsid w:val="006B6D1E"/>
    <w:rsid w:val="006B6D35"/>
    <w:rsid w:val="006B71D0"/>
    <w:rsid w:val="006B7378"/>
    <w:rsid w:val="006B74CD"/>
    <w:rsid w:val="006B75A4"/>
    <w:rsid w:val="006B76F5"/>
    <w:rsid w:val="006B76FD"/>
    <w:rsid w:val="006B7BBA"/>
    <w:rsid w:val="006B7C04"/>
    <w:rsid w:val="006B7E81"/>
    <w:rsid w:val="006C0032"/>
    <w:rsid w:val="006C00BE"/>
    <w:rsid w:val="006C0120"/>
    <w:rsid w:val="006C02AE"/>
    <w:rsid w:val="006C075C"/>
    <w:rsid w:val="006C0923"/>
    <w:rsid w:val="006C0D1F"/>
    <w:rsid w:val="006C0FAD"/>
    <w:rsid w:val="006C1068"/>
    <w:rsid w:val="006C15E0"/>
    <w:rsid w:val="006C186C"/>
    <w:rsid w:val="006C1873"/>
    <w:rsid w:val="006C19E2"/>
    <w:rsid w:val="006C1B77"/>
    <w:rsid w:val="006C1B78"/>
    <w:rsid w:val="006C1C1C"/>
    <w:rsid w:val="006C1D7A"/>
    <w:rsid w:val="006C1DC5"/>
    <w:rsid w:val="006C1E72"/>
    <w:rsid w:val="006C21CE"/>
    <w:rsid w:val="006C2314"/>
    <w:rsid w:val="006C23D1"/>
    <w:rsid w:val="006C24B9"/>
    <w:rsid w:val="006C2796"/>
    <w:rsid w:val="006C2932"/>
    <w:rsid w:val="006C2A87"/>
    <w:rsid w:val="006C2A98"/>
    <w:rsid w:val="006C2FBC"/>
    <w:rsid w:val="006C3087"/>
    <w:rsid w:val="006C324C"/>
    <w:rsid w:val="006C34BF"/>
    <w:rsid w:val="006C3657"/>
    <w:rsid w:val="006C3970"/>
    <w:rsid w:val="006C3A4E"/>
    <w:rsid w:val="006C3B21"/>
    <w:rsid w:val="006C3E34"/>
    <w:rsid w:val="006C40A6"/>
    <w:rsid w:val="006C4967"/>
    <w:rsid w:val="006C49F2"/>
    <w:rsid w:val="006C4A41"/>
    <w:rsid w:val="006C4B40"/>
    <w:rsid w:val="006C4E4B"/>
    <w:rsid w:val="006C5323"/>
    <w:rsid w:val="006C541C"/>
    <w:rsid w:val="006C55FA"/>
    <w:rsid w:val="006C5656"/>
    <w:rsid w:val="006C583F"/>
    <w:rsid w:val="006C5939"/>
    <w:rsid w:val="006C59FF"/>
    <w:rsid w:val="006C5A70"/>
    <w:rsid w:val="006C5C00"/>
    <w:rsid w:val="006C5EC2"/>
    <w:rsid w:val="006C6055"/>
    <w:rsid w:val="006C686D"/>
    <w:rsid w:val="006C68C3"/>
    <w:rsid w:val="006C6D52"/>
    <w:rsid w:val="006C6D6C"/>
    <w:rsid w:val="006C70FC"/>
    <w:rsid w:val="006C7241"/>
    <w:rsid w:val="006C7312"/>
    <w:rsid w:val="006C7657"/>
    <w:rsid w:val="006C7706"/>
    <w:rsid w:val="006C7DD7"/>
    <w:rsid w:val="006C7ED4"/>
    <w:rsid w:val="006C7EE8"/>
    <w:rsid w:val="006D0363"/>
    <w:rsid w:val="006D04CC"/>
    <w:rsid w:val="006D0668"/>
    <w:rsid w:val="006D06D3"/>
    <w:rsid w:val="006D07A5"/>
    <w:rsid w:val="006D07D8"/>
    <w:rsid w:val="006D085B"/>
    <w:rsid w:val="006D0897"/>
    <w:rsid w:val="006D0B48"/>
    <w:rsid w:val="006D0D95"/>
    <w:rsid w:val="006D0DAC"/>
    <w:rsid w:val="006D0F7B"/>
    <w:rsid w:val="006D110B"/>
    <w:rsid w:val="006D1140"/>
    <w:rsid w:val="006D11D9"/>
    <w:rsid w:val="006D15F7"/>
    <w:rsid w:val="006D171E"/>
    <w:rsid w:val="006D1927"/>
    <w:rsid w:val="006D1A1E"/>
    <w:rsid w:val="006D1AF9"/>
    <w:rsid w:val="006D1B24"/>
    <w:rsid w:val="006D1B6E"/>
    <w:rsid w:val="006D1BBA"/>
    <w:rsid w:val="006D1C78"/>
    <w:rsid w:val="006D1C8F"/>
    <w:rsid w:val="006D1F45"/>
    <w:rsid w:val="006D1F8C"/>
    <w:rsid w:val="006D2068"/>
    <w:rsid w:val="006D2246"/>
    <w:rsid w:val="006D22B5"/>
    <w:rsid w:val="006D23AA"/>
    <w:rsid w:val="006D24E1"/>
    <w:rsid w:val="006D2818"/>
    <w:rsid w:val="006D2E6A"/>
    <w:rsid w:val="006D32F5"/>
    <w:rsid w:val="006D330B"/>
    <w:rsid w:val="006D331B"/>
    <w:rsid w:val="006D3324"/>
    <w:rsid w:val="006D33D5"/>
    <w:rsid w:val="006D368E"/>
    <w:rsid w:val="006D36FD"/>
    <w:rsid w:val="006D376D"/>
    <w:rsid w:val="006D3815"/>
    <w:rsid w:val="006D3E10"/>
    <w:rsid w:val="006D3EA9"/>
    <w:rsid w:val="006D4102"/>
    <w:rsid w:val="006D41DD"/>
    <w:rsid w:val="006D4269"/>
    <w:rsid w:val="006D42EF"/>
    <w:rsid w:val="006D4418"/>
    <w:rsid w:val="006D44B7"/>
    <w:rsid w:val="006D44C7"/>
    <w:rsid w:val="006D452F"/>
    <w:rsid w:val="006D456D"/>
    <w:rsid w:val="006D469C"/>
    <w:rsid w:val="006D470F"/>
    <w:rsid w:val="006D4710"/>
    <w:rsid w:val="006D4976"/>
    <w:rsid w:val="006D4BD7"/>
    <w:rsid w:val="006D4F93"/>
    <w:rsid w:val="006D5780"/>
    <w:rsid w:val="006D5848"/>
    <w:rsid w:val="006D5C81"/>
    <w:rsid w:val="006D5CC3"/>
    <w:rsid w:val="006D5E2E"/>
    <w:rsid w:val="006D5F02"/>
    <w:rsid w:val="006D60F5"/>
    <w:rsid w:val="006D6122"/>
    <w:rsid w:val="006D622E"/>
    <w:rsid w:val="006D645D"/>
    <w:rsid w:val="006D64A8"/>
    <w:rsid w:val="006D64DC"/>
    <w:rsid w:val="006D6533"/>
    <w:rsid w:val="006D670C"/>
    <w:rsid w:val="006D675D"/>
    <w:rsid w:val="006D6EF2"/>
    <w:rsid w:val="006D6F36"/>
    <w:rsid w:val="006D7243"/>
    <w:rsid w:val="006D7338"/>
    <w:rsid w:val="006D74FF"/>
    <w:rsid w:val="006D7A3A"/>
    <w:rsid w:val="006D7B9C"/>
    <w:rsid w:val="006D7C47"/>
    <w:rsid w:val="006E00FB"/>
    <w:rsid w:val="006E0103"/>
    <w:rsid w:val="006E019B"/>
    <w:rsid w:val="006E02E5"/>
    <w:rsid w:val="006E04E2"/>
    <w:rsid w:val="006E05AD"/>
    <w:rsid w:val="006E0E59"/>
    <w:rsid w:val="006E112E"/>
    <w:rsid w:val="006E12F0"/>
    <w:rsid w:val="006E1391"/>
    <w:rsid w:val="006E1875"/>
    <w:rsid w:val="006E1911"/>
    <w:rsid w:val="006E19B0"/>
    <w:rsid w:val="006E1AFE"/>
    <w:rsid w:val="006E1B57"/>
    <w:rsid w:val="006E20C1"/>
    <w:rsid w:val="006E210D"/>
    <w:rsid w:val="006E21EA"/>
    <w:rsid w:val="006E22C5"/>
    <w:rsid w:val="006E24A1"/>
    <w:rsid w:val="006E24A8"/>
    <w:rsid w:val="006E2779"/>
    <w:rsid w:val="006E282F"/>
    <w:rsid w:val="006E2A68"/>
    <w:rsid w:val="006E2AC7"/>
    <w:rsid w:val="006E2B26"/>
    <w:rsid w:val="006E2E4B"/>
    <w:rsid w:val="006E340A"/>
    <w:rsid w:val="006E36D3"/>
    <w:rsid w:val="006E3732"/>
    <w:rsid w:val="006E414D"/>
    <w:rsid w:val="006E41B1"/>
    <w:rsid w:val="006E41C5"/>
    <w:rsid w:val="006E43E7"/>
    <w:rsid w:val="006E45FA"/>
    <w:rsid w:val="006E4646"/>
    <w:rsid w:val="006E472E"/>
    <w:rsid w:val="006E4B88"/>
    <w:rsid w:val="006E4F81"/>
    <w:rsid w:val="006E4FE9"/>
    <w:rsid w:val="006E5070"/>
    <w:rsid w:val="006E51B2"/>
    <w:rsid w:val="006E536E"/>
    <w:rsid w:val="006E5416"/>
    <w:rsid w:val="006E54DC"/>
    <w:rsid w:val="006E54F8"/>
    <w:rsid w:val="006E5901"/>
    <w:rsid w:val="006E5A0D"/>
    <w:rsid w:val="006E5BEE"/>
    <w:rsid w:val="006E5EF0"/>
    <w:rsid w:val="006E6045"/>
    <w:rsid w:val="006E6250"/>
    <w:rsid w:val="006E649D"/>
    <w:rsid w:val="006E65F3"/>
    <w:rsid w:val="006E670B"/>
    <w:rsid w:val="006E6BC8"/>
    <w:rsid w:val="006E6BD5"/>
    <w:rsid w:val="006E6BEF"/>
    <w:rsid w:val="006E6C27"/>
    <w:rsid w:val="006E6F2F"/>
    <w:rsid w:val="006E750F"/>
    <w:rsid w:val="006E76C6"/>
    <w:rsid w:val="006E76DC"/>
    <w:rsid w:val="006E76F0"/>
    <w:rsid w:val="006E7ACD"/>
    <w:rsid w:val="006E7B18"/>
    <w:rsid w:val="006E7B22"/>
    <w:rsid w:val="006E7B36"/>
    <w:rsid w:val="006E7DAC"/>
    <w:rsid w:val="006E7E41"/>
    <w:rsid w:val="006E7E6E"/>
    <w:rsid w:val="006E7ED5"/>
    <w:rsid w:val="006EF91E"/>
    <w:rsid w:val="006F0076"/>
    <w:rsid w:val="006F0198"/>
    <w:rsid w:val="006F01F6"/>
    <w:rsid w:val="006F0265"/>
    <w:rsid w:val="006F043A"/>
    <w:rsid w:val="006F0523"/>
    <w:rsid w:val="006F0751"/>
    <w:rsid w:val="006F0875"/>
    <w:rsid w:val="006F09AD"/>
    <w:rsid w:val="006F0A2E"/>
    <w:rsid w:val="006F0B24"/>
    <w:rsid w:val="006F0CA1"/>
    <w:rsid w:val="006F0E2D"/>
    <w:rsid w:val="006F12E5"/>
    <w:rsid w:val="006F14C2"/>
    <w:rsid w:val="006F15D2"/>
    <w:rsid w:val="006F1A0C"/>
    <w:rsid w:val="006F1BB1"/>
    <w:rsid w:val="006F1C58"/>
    <w:rsid w:val="006F1D06"/>
    <w:rsid w:val="006F1D31"/>
    <w:rsid w:val="006F1D7E"/>
    <w:rsid w:val="006F1E31"/>
    <w:rsid w:val="006F2065"/>
    <w:rsid w:val="006F20BF"/>
    <w:rsid w:val="006F2151"/>
    <w:rsid w:val="006F2182"/>
    <w:rsid w:val="006F21D7"/>
    <w:rsid w:val="006F2287"/>
    <w:rsid w:val="006F2340"/>
    <w:rsid w:val="006F23FB"/>
    <w:rsid w:val="006F24A1"/>
    <w:rsid w:val="006F24DD"/>
    <w:rsid w:val="006F254F"/>
    <w:rsid w:val="006F2660"/>
    <w:rsid w:val="006F2798"/>
    <w:rsid w:val="006F2856"/>
    <w:rsid w:val="006F2D4C"/>
    <w:rsid w:val="006F2FFD"/>
    <w:rsid w:val="006F3133"/>
    <w:rsid w:val="006F33E9"/>
    <w:rsid w:val="006F3649"/>
    <w:rsid w:val="006F3698"/>
    <w:rsid w:val="006F36EA"/>
    <w:rsid w:val="006F38C8"/>
    <w:rsid w:val="006F394A"/>
    <w:rsid w:val="006F3967"/>
    <w:rsid w:val="006F3F98"/>
    <w:rsid w:val="006F400B"/>
    <w:rsid w:val="006F40AD"/>
    <w:rsid w:val="006F4249"/>
    <w:rsid w:val="006F44D5"/>
    <w:rsid w:val="006F4592"/>
    <w:rsid w:val="006F45B7"/>
    <w:rsid w:val="006F4909"/>
    <w:rsid w:val="006F4A8C"/>
    <w:rsid w:val="006F4BCA"/>
    <w:rsid w:val="006F4BD4"/>
    <w:rsid w:val="006F5020"/>
    <w:rsid w:val="006F507C"/>
    <w:rsid w:val="006F5233"/>
    <w:rsid w:val="006F52CE"/>
    <w:rsid w:val="006F5398"/>
    <w:rsid w:val="006F539A"/>
    <w:rsid w:val="006F5674"/>
    <w:rsid w:val="006F56CB"/>
    <w:rsid w:val="006F5A66"/>
    <w:rsid w:val="006F5CF5"/>
    <w:rsid w:val="006F60AB"/>
    <w:rsid w:val="006F6140"/>
    <w:rsid w:val="006F624A"/>
    <w:rsid w:val="006F6342"/>
    <w:rsid w:val="006F6344"/>
    <w:rsid w:val="006F6378"/>
    <w:rsid w:val="006F64E8"/>
    <w:rsid w:val="006F66C3"/>
    <w:rsid w:val="006F66E0"/>
    <w:rsid w:val="006F68EF"/>
    <w:rsid w:val="006F69CA"/>
    <w:rsid w:val="006F6C7D"/>
    <w:rsid w:val="006F6DEA"/>
    <w:rsid w:val="006F70F7"/>
    <w:rsid w:val="006F7824"/>
    <w:rsid w:val="006F7859"/>
    <w:rsid w:val="006F7A61"/>
    <w:rsid w:val="006F7B9A"/>
    <w:rsid w:val="006F7E71"/>
    <w:rsid w:val="006F7FFB"/>
    <w:rsid w:val="00700293"/>
    <w:rsid w:val="007002D6"/>
    <w:rsid w:val="007002F9"/>
    <w:rsid w:val="0070033C"/>
    <w:rsid w:val="007004E1"/>
    <w:rsid w:val="00700580"/>
    <w:rsid w:val="007005C0"/>
    <w:rsid w:val="007008A6"/>
    <w:rsid w:val="00700CED"/>
    <w:rsid w:val="00700F8F"/>
    <w:rsid w:val="00701348"/>
    <w:rsid w:val="0070145D"/>
    <w:rsid w:val="007014CC"/>
    <w:rsid w:val="00701745"/>
    <w:rsid w:val="00701848"/>
    <w:rsid w:val="0070202A"/>
    <w:rsid w:val="00702556"/>
    <w:rsid w:val="007025B5"/>
    <w:rsid w:val="007025F6"/>
    <w:rsid w:val="00702794"/>
    <w:rsid w:val="007029E2"/>
    <w:rsid w:val="00702B4D"/>
    <w:rsid w:val="00702C19"/>
    <w:rsid w:val="00702F8C"/>
    <w:rsid w:val="00703149"/>
    <w:rsid w:val="00703491"/>
    <w:rsid w:val="00703503"/>
    <w:rsid w:val="00703559"/>
    <w:rsid w:val="007035C4"/>
    <w:rsid w:val="0070373A"/>
    <w:rsid w:val="007037A9"/>
    <w:rsid w:val="007038F8"/>
    <w:rsid w:val="00703960"/>
    <w:rsid w:val="00703C98"/>
    <w:rsid w:val="00703D5A"/>
    <w:rsid w:val="007042B4"/>
    <w:rsid w:val="00704371"/>
    <w:rsid w:val="00704465"/>
    <w:rsid w:val="00704615"/>
    <w:rsid w:val="0070464A"/>
    <w:rsid w:val="00704751"/>
    <w:rsid w:val="0070485D"/>
    <w:rsid w:val="00704993"/>
    <w:rsid w:val="00704FEF"/>
    <w:rsid w:val="0070503B"/>
    <w:rsid w:val="00705178"/>
    <w:rsid w:val="007051E2"/>
    <w:rsid w:val="0070546D"/>
    <w:rsid w:val="0070582B"/>
    <w:rsid w:val="007059A7"/>
    <w:rsid w:val="00705A11"/>
    <w:rsid w:val="00705CE2"/>
    <w:rsid w:val="00705CE7"/>
    <w:rsid w:val="00705E40"/>
    <w:rsid w:val="00705F18"/>
    <w:rsid w:val="007060FE"/>
    <w:rsid w:val="00706173"/>
    <w:rsid w:val="007062A9"/>
    <w:rsid w:val="007062EC"/>
    <w:rsid w:val="0070632E"/>
    <w:rsid w:val="0070647C"/>
    <w:rsid w:val="0070654E"/>
    <w:rsid w:val="00706585"/>
    <w:rsid w:val="0070694E"/>
    <w:rsid w:val="00707146"/>
    <w:rsid w:val="00707274"/>
    <w:rsid w:val="00707503"/>
    <w:rsid w:val="007075C4"/>
    <w:rsid w:val="00707712"/>
    <w:rsid w:val="0070778C"/>
    <w:rsid w:val="007078C5"/>
    <w:rsid w:val="00707A10"/>
    <w:rsid w:val="00707A3F"/>
    <w:rsid w:val="00707BE1"/>
    <w:rsid w:val="00707BFD"/>
    <w:rsid w:val="007100EC"/>
    <w:rsid w:val="007101C0"/>
    <w:rsid w:val="007101C5"/>
    <w:rsid w:val="00710370"/>
    <w:rsid w:val="00710372"/>
    <w:rsid w:val="00710525"/>
    <w:rsid w:val="0071057F"/>
    <w:rsid w:val="0071074F"/>
    <w:rsid w:val="00710A9D"/>
    <w:rsid w:val="00710CE7"/>
    <w:rsid w:val="00710EAD"/>
    <w:rsid w:val="00710F0D"/>
    <w:rsid w:val="00710F76"/>
    <w:rsid w:val="0071168E"/>
    <w:rsid w:val="00711976"/>
    <w:rsid w:val="00711E19"/>
    <w:rsid w:val="00711EAA"/>
    <w:rsid w:val="007120AC"/>
    <w:rsid w:val="007123D3"/>
    <w:rsid w:val="00712462"/>
    <w:rsid w:val="007124D0"/>
    <w:rsid w:val="00712514"/>
    <w:rsid w:val="00712580"/>
    <w:rsid w:val="0071281F"/>
    <w:rsid w:val="00712825"/>
    <w:rsid w:val="007129B1"/>
    <w:rsid w:val="00712A1B"/>
    <w:rsid w:val="00712B51"/>
    <w:rsid w:val="00712ED6"/>
    <w:rsid w:val="00713035"/>
    <w:rsid w:val="00713108"/>
    <w:rsid w:val="0071315A"/>
    <w:rsid w:val="007131B6"/>
    <w:rsid w:val="007132E7"/>
    <w:rsid w:val="00713716"/>
    <w:rsid w:val="0071380E"/>
    <w:rsid w:val="00713CCA"/>
    <w:rsid w:val="00713D6D"/>
    <w:rsid w:val="00713D8A"/>
    <w:rsid w:val="00713DD7"/>
    <w:rsid w:val="00713E28"/>
    <w:rsid w:val="00713EB2"/>
    <w:rsid w:val="00713EC2"/>
    <w:rsid w:val="0071413E"/>
    <w:rsid w:val="0071442D"/>
    <w:rsid w:val="0071449D"/>
    <w:rsid w:val="00714543"/>
    <w:rsid w:val="00714580"/>
    <w:rsid w:val="0071478D"/>
    <w:rsid w:val="00714B29"/>
    <w:rsid w:val="00714D66"/>
    <w:rsid w:val="00714F3A"/>
    <w:rsid w:val="0071501E"/>
    <w:rsid w:val="0071509F"/>
    <w:rsid w:val="007150B8"/>
    <w:rsid w:val="007153F1"/>
    <w:rsid w:val="00715403"/>
    <w:rsid w:val="007155E0"/>
    <w:rsid w:val="00715664"/>
    <w:rsid w:val="007156CC"/>
    <w:rsid w:val="0071590A"/>
    <w:rsid w:val="00715A59"/>
    <w:rsid w:val="00715ABF"/>
    <w:rsid w:val="00715C4F"/>
    <w:rsid w:val="00715DCC"/>
    <w:rsid w:val="00716108"/>
    <w:rsid w:val="007162CF"/>
    <w:rsid w:val="0071638D"/>
    <w:rsid w:val="00716624"/>
    <w:rsid w:val="00716CB4"/>
    <w:rsid w:val="007172F7"/>
    <w:rsid w:val="00717353"/>
    <w:rsid w:val="007175F1"/>
    <w:rsid w:val="00717744"/>
    <w:rsid w:val="00717AEE"/>
    <w:rsid w:val="00717BB5"/>
    <w:rsid w:val="00717C13"/>
    <w:rsid w:val="00720228"/>
    <w:rsid w:val="007203D6"/>
    <w:rsid w:val="00720452"/>
    <w:rsid w:val="007204B1"/>
    <w:rsid w:val="0072074C"/>
    <w:rsid w:val="007207BB"/>
    <w:rsid w:val="0072081E"/>
    <w:rsid w:val="0072094B"/>
    <w:rsid w:val="00720D18"/>
    <w:rsid w:val="00720D7B"/>
    <w:rsid w:val="00720E60"/>
    <w:rsid w:val="00720F4F"/>
    <w:rsid w:val="0072130C"/>
    <w:rsid w:val="00721A9D"/>
    <w:rsid w:val="00721AA0"/>
    <w:rsid w:val="00721C26"/>
    <w:rsid w:val="00721C2D"/>
    <w:rsid w:val="00721DC0"/>
    <w:rsid w:val="00722272"/>
    <w:rsid w:val="0072250B"/>
    <w:rsid w:val="00722555"/>
    <w:rsid w:val="00722610"/>
    <w:rsid w:val="007229EC"/>
    <w:rsid w:val="00722B92"/>
    <w:rsid w:val="00722BC7"/>
    <w:rsid w:val="00722EEC"/>
    <w:rsid w:val="00722F40"/>
    <w:rsid w:val="00723130"/>
    <w:rsid w:val="00723134"/>
    <w:rsid w:val="00723168"/>
    <w:rsid w:val="0072329C"/>
    <w:rsid w:val="007232A1"/>
    <w:rsid w:val="007232CC"/>
    <w:rsid w:val="00723343"/>
    <w:rsid w:val="007238C4"/>
    <w:rsid w:val="00723AEC"/>
    <w:rsid w:val="00723EA3"/>
    <w:rsid w:val="00723FB1"/>
    <w:rsid w:val="007240C2"/>
    <w:rsid w:val="00724317"/>
    <w:rsid w:val="00724383"/>
    <w:rsid w:val="007243FC"/>
    <w:rsid w:val="007244DF"/>
    <w:rsid w:val="007245F7"/>
    <w:rsid w:val="00724BFE"/>
    <w:rsid w:val="00724D16"/>
    <w:rsid w:val="00724D33"/>
    <w:rsid w:val="0072508F"/>
    <w:rsid w:val="007252E2"/>
    <w:rsid w:val="00725411"/>
    <w:rsid w:val="0072546B"/>
    <w:rsid w:val="00725501"/>
    <w:rsid w:val="007256AA"/>
    <w:rsid w:val="00725A1B"/>
    <w:rsid w:val="00725A28"/>
    <w:rsid w:val="00725A3D"/>
    <w:rsid w:val="00725BC3"/>
    <w:rsid w:val="00725C2A"/>
    <w:rsid w:val="00725CD5"/>
    <w:rsid w:val="00725F9B"/>
    <w:rsid w:val="0072603A"/>
    <w:rsid w:val="00726164"/>
    <w:rsid w:val="0072619D"/>
    <w:rsid w:val="0072631E"/>
    <w:rsid w:val="0072632B"/>
    <w:rsid w:val="00726393"/>
    <w:rsid w:val="00726409"/>
    <w:rsid w:val="007264C3"/>
    <w:rsid w:val="00726546"/>
    <w:rsid w:val="00726759"/>
    <w:rsid w:val="007269CC"/>
    <w:rsid w:val="00726BD8"/>
    <w:rsid w:val="00726DF3"/>
    <w:rsid w:val="00726E16"/>
    <w:rsid w:val="00726E44"/>
    <w:rsid w:val="00726F20"/>
    <w:rsid w:val="00727171"/>
    <w:rsid w:val="007274E0"/>
    <w:rsid w:val="00727548"/>
    <w:rsid w:val="007275F4"/>
    <w:rsid w:val="007276D2"/>
    <w:rsid w:val="00727831"/>
    <w:rsid w:val="00727889"/>
    <w:rsid w:val="007279DE"/>
    <w:rsid w:val="00727AB5"/>
    <w:rsid w:val="00727B52"/>
    <w:rsid w:val="00727CD8"/>
    <w:rsid w:val="00727DB7"/>
    <w:rsid w:val="00727E16"/>
    <w:rsid w:val="0073016C"/>
    <w:rsid w:val="007301D0"/>
    <w:rsid w:val="007302B3"/>
    <w:rsid w:val="00730340"/>
    <w:rsid w:val="00730429"/>
    <w:rsid w:val="0073049A"/>
    <w:rsid w:val="007305AB"/>
    <w:rsid w:val="0073061A"/>
    <w:rsid w:val="007306BE"/>
    <w:rsid w:val="007306DD"/>
    <w:rsid w:val="00730711"/>
    <w:rsid w:val="00730890"/>
    <w:rsid w:val="00730BB3"/>
    <w:rsid w:val="00730D53"/>
    <w:rsid w:val="007310A6"/>
    <w:rsid w:val="0073129C"/>
    <w:rsid w:val="0073147B"/>
    <w:rsid w:val="00731B03"/>
    <w:rsid w:val="00731B6B"/>
    <w:rsid w:val="00731CA5"/>
    <w:rsid w:val="00731E6A"/>
    <w:rsid w:val="00731EBA"/>
    <w:rsid w:val="007320D1"/>
    <w:rsid w:val="00732304"/>
    <w:rsid w:val="00732410"/>
    <w:rsid w:val="007324A9"/>
    <w:rsid w:val="00732885"/>
    <w:rsid w:val="00732AE9"/>
    <w:rsid w:val="00732B60"/>
    <w:rsid w:val="00732C0A"/>
    <w:rsid w:val="00732CFF"/>
    <w:rsid w:val="00732D41"/>
    <w:rsid w:val="00732EE1"/>
    <w:rsid w:val="00733474"/>
    <w:rsid w:val="00733515"/>
    <w:rsid w:val="007335E4"/>
    <w:rsid w:val="00733643"/>
    <w:rsid w:val="007339C0"/>
    <w:rsid w:val="00733AB7"/>
    <w:rsid w:val="00733E15"/>
    <w:rsid w:val="00734092"/>
    <w:rsid w:val="00734506"/>
    <w:rsid w:val="00734753"/>
    <w:rsid w:val="00734BC5"/>
    <w:rsid w:val="00734C0F"/>
    <w:rsid w:val="00734E91"/>
    <w:rsid w:val="00734FA6"/>
    <w:rsid w:val="00734FB7"/>
    <w:rsid w:val="00734FC9"/>
    <w:rsid w:val="007352AE"/>
    <w:rsid w:val="007355AE"/>
    <w:rsid w:val="007359C6"/>
    <w:rsid w:val="00735A6C"/>
    <w:rsid w:val="00735B00"/>
    <w:rsid w:val="00735C1F"/>
    <w:rsid w:val="00735C63"/>
    <w:rsid w:val="00735C83"/>
    <w:rsid w:val="00735F96"/>
    <w:rsid w:val="00735FF7"/>
    <w:rsid w:val="007362A6"/>
    <w:rsid w:val="00736326"/>
    <w:rsid w:val="007363A9"/>
    <w:rsid w:val="007367E6"/>
    <w:rsid w:val="00736841"/>
    <w:rsid w:val="00736AC9"/>
    <w:rsid w:val="0073704B"/>
    <w:rsid w:val="0073725B"/>
    <w:rsid w:val="007374EF"/>
    <w:rsid w:val="00737743"/>
    <w:rsid w:val="007377E8"/>
    <w:rsid w:val="0073795A"/>
    <w:rsid w:val="00737967"/>
    <w:rsid w:val="007379FE"/>
    <w:rsid w:val="00737B02"/>
    <w:rsid w:val="00737BC2"/>
    <w:rsid w:val="00737C4B"/>
    <w:rsid w:val="00737EA6"/>
    <w:rsid w:val="0074007A"/>
    <w:rsid w:val="00740294"/>
    <w:rsid w:val="0074029F"/>
    <w:rsid w:val="0074056A"/>
    <w:rsid w:val="007408B3"/>
    <w:rsid w:val="00740940"/>
    <w:rsid w:val="00740A9F"/>
    <w:rsid w:val="00740C14"/>
    <w:rsid w:val="007411A6"/>
    <w:rsid w:val="007411F0"/>
    <w:rsid w:val="0074128B"/>
    <w:rsid w:val="007412ED"/>
    <w:rsid w:val="007413EA"/>
    <w:rsid w:val="007415B8"/>
    <w:rsid w:val="00741638"/>
    <w:rsid w:val="00741853"/>
    <w:rsid w:val="00741CC1"/>
    <w:rsid w:val="00741FF9"/>
    <w:rsid w:val="00742315"/>
    <w:rsid w:val="007423C1"/>
    <w:rsid w:val="00742551"/>
    <w:rsid w:val="00742579"/>
    <w:rsid w:val="00742698"/>
    <w:rsid w:val="00742902"/>
    <w:rsid w:val="00742BA8"/>
    <w:rsid w:val="00742D7C"/>
    <w:rsid w:val="0074302C"/>
    <w:rsid w:val="00743544"/>
    <w:rsid w:val="0074384F"/>
    <w:rsid w:val="00743B15"/>
    <w:rsid w:val="00743B2B"/>
    <w:rsid w:val="00743B81"/>
    <w:rsid w:val="00743BAA"/>
    <w:rsid w:val="00743E39"/>
    <w:rsid w:val="00743F24"/>
    <w:rsid w:val="00743FDC"/>
    <w:rsid w:val="0074426A"/>
    <w:rsid w:val="007446D8"/>
    <w:rsid w:val="00744C1B"/>
    <w:rsid w:val="00744CC9"/>
    <w:rsid w:val="00744F2B"/>
    <w:rsid w:val="0074501E"/>
    <w:rsid w:val="00745727"/>
    <w:rsid w:val="00745732"/>
    <w:rsid w:val="007457E2"/>
    <w:rsid w:val="0074586F"/>
    <w:rsid w:val="007458F2"/>
    <w:rsid w:val="00745A4F"/>
    <w:rsid w:val="00745AAF"/>
    <w:rsid w:val="00745BEE"/>
    <w:rsid w:val="00745C9B"/>
    <w:rsid w:val="00745D7A"/>
    <w:rsid w:val="00745FDB"/>
    <w:rsid w:val="007462DD"/>
    <w:rsid w:val="00746445"/>
    <w:rsid w:val="0074662D"/>
    <w:rsid w:val="00746677"/>
    <w:rsid w:val="00746685"/>
    <w:rsid w:val="007467CB"/>
    <w:rsid w:val="00746812"/>
    <w:rsid w:val="00746AFD"/>
    <w:rsid w:val="00746E0E"/>
    <w:rsid w:val="00746ED9"/>
    <w:rsid w:val="0074715B"/>
    <w:rsid w:val="0074725E"/>
    <w:rsid w:val="00747359"/>
    <w:rsid w:val="007473D2"/>
    <w:rsid w:val="0074740D"/>
    <w:rsid w:val="007476FE"/>
    <w:rsid w:val="00747957"/>
    <w:rsid w:val="007479B9"/>
    <w:rsid w:val="00747A25"/>
    <w:rsid w:val="00747C90"/>
    <w:rsid w:val="00747CBC"/>
    <w:rsid w:val="007500B9"/>
    <w:rsid w:val="007503C1"/>
    <w:rsid w:val="0075093C"/>
    <w:rsid w:val="00750EA5"/>
    <w:rsid w:val="00750EE8"/>
    <w:rsid w:val="0075117A"/>
    <w:rsid w:val="007512D0"/>
    <w:rsid w:val="00751412"/>
    <w:rsid w:val="00751640"/>
    <w:rsid w:val="0075189F"/>
    <w:rsid w:val="00751CF2"/>
    <w:rsid w:val="007520FA"/>
    <w:rsid w:val="0075212E"/>
    <w:rsid w:val="00752168"/>
    <w:rsid w:val="00752289"/>
    <w:rsid w:val="00752333"/>
    <w:rsid w:val="00752435"/>
    <w:rsid w:val="007524C5"/>
    <w:rsid w:val="0075253F"/>
    <w:rsid w:val="00752643"/>
    <w:rsid w:val="0075276A"/>
    <w:rsid w:val="00752833"/>
    <w:rsid w:val="00752842"/>
    <w:rsid w:val="0075293A"/>
    <w:rsid w:val="00752965"/>
    <w:rsid w:val="00752B3A"/>
    <w:rsid w:val="00752B5D"/>
    <w:rsid w:val="00752B78"/>
    <w:rsid w:val="00752BF1"/>
    <w:rsid w:val="00752EC0"/>
    <w:rsid w:val="00752F8B"/>
    <w:rsid w:val="00753032"/>
    <w:rsid w:val="007530B7"/>
    <w:rsid w:val="007530D1"/>
    <w:rsid w:val="007532A7"/>
    <w:rsid w:val="0075344E"/>
    <w:rsid w:val="00753741"/>
    <w:rsid w:val="007537DA"/>
    <w:rsid w:val="00753936"/>
    <w:rsid w:val="00753CC2"/>
    <w:rsid w:val="00753D79"/>
    <w:rsid w:val="00753E60"/>
    <w:rsid w:val="007542E6"/>
    <w:rsid w:val="00754460"/>
    <w:rsid w:val="007544A4"/>
    <w:rsid w:val="007545DC"/>
    <w:rsid w:val="00754672"/>
    <w:rsid w:val="007546AF"/>
    <w:rsid w:val="007547B8"/>
    <w:rsid w:val="00754A23"/>
    <w:rsid w:val="00754C3B"/>
    <w:rsid w:val="00754C7F"/>
    <w:rsid w:val="00754CBF"/>
    <w:rsid w:val="00754F41"/>
    <w:rsid w:val="00755146"/>
    <w:rsid w:val="0075546B"/>
    <w:rsid w:val="007555CF"/>
    <w:rsid w:val="0075563C"/>
    <w:rsid w:val="0075565A"/>
    <w:rsid w:val="00755E32"/>
    <w:rsid w:val="00756329"/>
    <w:rsid w:val="0075674B"/>
    <w:rsid w:val="00756815"/>
    <w:rsid w:val="00756874"/>
    <w:rsid w:val="00756926"/>
    <w:rsid w:val="0075698D"/>
    <w:rsid w:val="00756CBF"/>
    <w:rsid w:val="00756CE2"/>
    <w:rsid w:val="00756D29"/>
    <w:rsid w:val="00756DEA"/>
    <w:rsid w:val="00756FAD"/>
    <w:rsid w:val="0075708F"/>
    <w:rsid w:val="00757242"/>
    <w:rsid w:val="00757336"/>
    <w:rsid w:val="007573F6"/>
    <w:rsid w:val="007576FF"/>
    <w:rsid w:val="00757AA7"/>
    <w:rsid w:val="00757B8A"/>
    <w:rsid w:val="00757BF4"/>
    <w:rsid w:val="00757C48"/>
    <w:rsid w:val="00757C52"/>
    <w:rsid w:val="00757E74"/>
    <w:rsid w:val="0076025E"/>
    <w:rsid w:val="00760482"/>
    <w:rsid w:val="0076064D"/>
    <w:rsid w:val="00760A41"/>
    <w:rsid w:val="00760A6C"/>
    <w:rsid w:val="00760B79"/>
    <w:rsid w:val="00760DE7"/>
    <w:rsid w:val="00760DF7"/>
    <w:rsid w:val="00760EE2"/>
    <w:rsid w:val="007611B0"/>
    <w:rsid w:val="007611B9"/>
    <w:rsid w:val="007612BC"/>
    <w:rsid w:val="00761702"/>
    <w:rsid w:val="00761742"/>
    <w:rsid w:val="007618F2"/>
    <w:rsid w:val="007619D9"/>
    <w:rsid w:val="007619EB"/>
    <w:rsid w:val="00761A92"/>
    <w:rsid w:val="00761B12"/>
    <w:rsid w:val="00761BE6"/>
    <w:rsid w:val="00761D43"/>
    <w:rsid w:val="00761E13"/>
    <w:rsid w:val="00761E59"/>
    <w:rsid w:val="00761EBF"/>
    <w:rsid w:val="00761F85"/>
    <w:rsid w:val="00762078"/>
    <w:rsid w:val="00762110"/>
    <w:rsid w:val="007622E1"/>
    <w:rsid w:val="0076236D"/>
    <w:rsid w:val="0076253F"/>
    <w:rsid w:val="0076271D"/>
    <w:rsid w:val="00762766"/>
    <w:rsid w:val="0076280B"/>
    <w:rsid w:val="0076283B"/>
    <w:rsid w:val="007629D5"/>
    <w:rsid w:val="00762D60"/>
    <w:rsid w:val="00763004"/>
    <w:rsid w:val="00763496"/>
    <w:rsid w:val="0076355C"/>
    <w:rsid w:val="007635C1"/>
    <w:rsid w:val="00763677"/>
    <w:rsid w:val="00763745"/>
    <w:rsid w:val="00763788"/>
    <w:rsid w:val="007637D3"/>
    <w:rsid w:val="0076386D"/>
    <w:rsid w:val="00763B9B"/>
    <w:rsid w:val="00763BF9"/>
    <w:rsid w:val="00763D92"/>
    <w:rsid w:val="00763E0F"/>
    <w:rsid w:val="007641E9"/>
    <w:rsid w:val="00764294"/>
    <w:rsid w:val="007642BB"/>
    <w:rsid w:val="00764303"/>
    <w:rsid w:val="007644B5"/>
    <w:rsid w:val="007645A4"/>
    <w:rsid w:val="0076464B"/>
    <w:rsid w:val="0076466C"/>
    <w:rsid w:val="00764682"/>
    <w:rsid w:val="00764B54"/>
    <w:rsid w:val="00764B5E"/>
    <w:rsid w:val="00764B90"/>
    <w:rsid w:val="00764F44"/>
    <w:rsid w:val="00764F71"/>
    <w:rsid w:val="0076518C"/>
    <w:rsid w:val="00765700"/>
    <w:rsid w:val="00765799"/>
    <w:rsid w:val="007657F8"/>
    <w:rsid w:val="007657FA"/>
    <w:rsid w:val="00765B78"/>
    <w:rsid w:val="00765C6B"/>
    <w:rsid w:val="0076644F"/>
    <w:rsid w:val="00766518"/>
    <w:rsid w:val="007665AA"/>
    <w:rsid w:val="00766912"/>
    <w:rsid w:val="007669C3"/>
    <w:rsid w:val="00766C3C"/>
    <w:rsid w:val="00766D5B"/>
    <w:rsid w:val="00766D70"/>
    <w:rsid w:val="00766FAB"/>
    <w:rsid w:val="00767286"/>
    <w:rsid w:val="00767600"/>
    <w:rsid w:val="0076764A"/>
    <w:rsid w:val="00767A94"/>
    <w:rsid w:val="00767BA6"/>
    <w:rsid w:val="00767E87"/>
    <w:rsid w:val="00767F4B"/>
    <w:rsid w:val="00767FAA"/>
    <w:rsid w:val="00770170"/>
    <w:rsid w:val="007702BB"/>
    <w:rsid w:val="00770328"/>
    <w:rsid w:val="007703A5"/>
    <w:rsid w:val="00770404"/>
    <w:rsid w:val="00770532"/>
    <w:rsid w:val="00770559"/>
    <w:rsid w:val="00770751"/>
    <w:rsid w:val="00770A3C"/>
    <w:rsid w:val="00771047"/>
    <w:rsid w:val="007711E9"/>
    <w:rsid w:val="00771498"/>
    <w:rsid w:val="0077170E"/>
    <w:rsid w:val="0077181F"/>
    <w:rsid w:val="00771892"/>
    <w:rsid w:val="00771D7A"/>
    <w:rsid w:val="00772231"/>
    <w:rsid w:val="0077246E"/>
    <w:rsid w:val="00772619"/>
    <w:rsid w:val="00772A22"/>
    <w:rsid w:val="00772D58"/>
    <w:rsid w:val="00772D6B"/>
    <w:rsid w:val="00772DEA"/>
    <w:rsid w:val="00772EE0"/>
    <w:rsid w:val="007730F0"/>
    <w:rsid w:val="007735A9"/>
    <w:rsid w:val="00773633"/>
    <w:rsid w:val="00773962"/>
    <w:rsid w:val="00773AD9"/>
    <w:rsid w:val="00773BEF"/>
    <w:rsid w:val="00773E0F"/>
    <w:rsid w:val="00774035"/>
    <w:rsid w:val="0077406C"/>
    <w:rsid w:val="00774117"/>
    <w:rsid w:val="00774361"/>
    <w:rsid w:val="0077436A"/>
    <w:rsid w:val="007747CA"/>
    <w:rsid w:val="007747DC"/>
    <w:rsid w:val="007749AE"/>
    <w:rsid w:val="00774BE5"/>
    <w:rsid w:val="00774D8F"/>
    <w:rsid w:val="00774DB6"/>
    <w:rsid w:val="00774F2D"/>
    <w:rsid w:val="0077523F"/>
    <w:rsid w:val="00775376"/>
    <w:rsid w:val="007753D8"/>
    <w:rsid w:val="00775658"/>
    <w:rsid w:val="0077576D"/>
    <w:rsid w:val="00775874"/>
    <w:rsid w:val="0077594A"/>
    <w:rsid w:val="00775B86"/>
    <w:rsid w:val="00775C78"/>
    <w:rsid w:val="00775C82"/>
    <w:rsid w:val="00775D41"/>
    <w:rsid w:val="00775D9A"/>
    <w:rsid w:val="00775E4B"/>
    <w:rsid w:val="00775F70"/>
    <w:rsid w:val="007761A3"/>
    <w:rsid w:val="0077625C"/>
    <w:rsid w:val="00776525"/>
    <w:rsid w:val="0077658A"/>
    <w:rsid w:val="00776607"/>
    <w:rsid w:val="007768D2"/>
    <w:rsid w:val="00776964"/>
    <w:rsid w:val="00776F67"/>
    <w:rsid w:val="00776FD7"/>
    <w:rsid w:val="007772E8"/>
    <w:rsid w:val="00777309"/>
    <w:rsid w:val="007776B0"/>
    <w:rsid w:val="00777A7F"/>
    <w:rsid w:val="00777B9A"/>
    <w:rsid w:val="0078061E"/>
    <w:rsid w:val="007806EF"/>
    <w:rsid w:val="00780733"/>
    <w:rsid w:val="00780ADF"/>
    <w:rsid w:val="00780DAC"/>
    <w:rsid w:val="00780EE0"/>
    <w:rsid w:val="00780EF7"/>
    <w:rsid w:val="00780FE8"/>
    <w:rsid w:val="00781347"/>
    <w:rsid w:val="007813AF"/>
    <w:rsid w:val="00781647"/>
    <w:rsid w:val="00781791"/>
    <w:rsid w:val="00781A47"/>
    <w:rsid w:val="00781C4B"/>
    <w:rsid w:val="00782052"/>
    <w:rsid w:val="00782242"/>
    <w:rsid w:val="0078228A"/>
    <w:rsid w:val="0078262E"/>
    <w:rsid w:val="00782688"/>
    <w:rsid w:val="007827BC"/>
    <w:rsid w:val="00782D52"/>
    <w:rsid w:val="00782D97"/>
    <w:rsid w:val="007830AF"/>
    <w:rsid w:val="007830FC"/>
    <w:rsid w:val="00783167"/>
    <w:rsid w:val="00783286"/>
    <w:rsid w:val="007834C9"/>
    <w:rsid w:val="00783730"/>
    <w:rsid w:val="007837AF"/>
    <w:rsid w:val="007838BA"/>
    <w:rsid w:val="00783A92"/>
    <w:rsid w:val="00783AA5"/>
    <w:rsid w:val="00783B03"/>
    <w:rsid w:val="00783CA7"/>
    <w:rsid w:val="00783CBB"/>
    <w:rsid w:val="00783E0D"/>
    <w:rsid w:val="00783E82"/>
    <w:rsid w:val="00783F0E"/>
    <w:rsid w:val="007841CB"/>
    <w:rsid w:val="00784286"/>
    <w:rsid w:val="007844BD"/>
    <w:rsid w:val="00784593"/>
    <w:rsid w:val="00784742"/>
    <w:rsid w:val="00784E39"/>
    <w:rsid w:val="0078503F"/>
    <w:rsid w:val="0078527E"/>
    <w:rsid w:val="00785378"/>
    <w:rsid w:val="007853DB"/>
    <w:rsid w:val="007854D2"/>
    <w:rsid w:val="007854FA"/>
    <w:rsid w:val="0078554A"/>
    <w:rsid w:val="007855DF"/>
    <w:rsid w:val="007856A2"/>
    <w:rsid w:val="0078578F"/>
    <w:rsid w:val="00785BC0"/>
    <w:rsid w:val="00785BC9"/>
    <w:rsid w:val="00785CEF"/>
    <w:rsid w:val="00785D40"/>
    <w:rsid w:val="00785DD5"/>
    <w:rsid w:val="00786005"/>
    <w:rsid w:val="00786029"/>
    <w:rsid w:val="007861EA"/>
    <w:rsid w:val="0078624B"/>
    <w:rsid w:val="0078631F"/>
    <w:rsid w:val="00786429"/>
    <w:rsid w:val="00786454"/>
    <w:rsid w:val="007865B6"/>
    <w:rsid w:val="007865CE"/>
    <w:rsid w:val="007869C0"/>
    <w:rsid w:val="00786C41"/>
    <w:rsid w:val="0078783C"/>
    <w:rsid w:val="007878D6"/>
    <w:rsid w:val="007878FC"/>
    <w:rsid w:val="00787AB6"/>
    <w:rsid w:val="00787E99"/>
    <w:rsid w:val="00787F40"/>
    <w:rsid w:val="00787FFE"/>
    <w:rsid w:val="0079003C"/>
    <w:rsid w:val="007904CC"/>
    <w:rsid w:val="00790886"/>
    <w:rsid w:val="00790A96"/>
    <w:rsid w:val="00790CDA"/>
    <w:rsid w:val="00790FC4"/>
    <w:rsid w:val="0079106C"/>
    <w:rsid w:val="007910DC"/>
    <w:rsid w:val="00791125"/>
    <w:rsid w:val="007911A3"/>
    <w:rsid w:val="00791415"/>
    <w:rsid w:val="0079149A"/>
    <w:rsid w:val="007914E2"/>
    <w:rsid w:val="00791726"/>
    <w:rsid w:val="007918AB"/>
    <w:rsid w:val="0079196F"/>
    <w:rsid w:val="00791AB0"/>
    <w:rsid w:val="00791B3F"/>
    <w:rsid w:val="00791BA2"/>
    <w:rsid w:val="00791C56"/>
    <w:rsid w:val="007924DA"/>
    <w:rsid w:val="0079261F"/>
    <w:rsid w:val="007926B2"/>
    <w:rsid w:val="00792709"/>
    <w:rsid w:val="007927C6"/>
    <w:rsid w:val="00792800"/>
    <w:rsid w:val="00792969"/>
    <w:rsid w:val="007929EB"/>
    <w:rsid w:val="00792D7D"/>
    <w:rsid w:val="00793121"/>
    <w:rsid w:val="007935B5"/>
    <w:rsid w:val="007939CD"/>
    <w:rsid w:val="00793A61"/>
    <w:rsid w:val="00793AF5"/>
    <w:rsid w:val="00793C18"/>
    <w:rsid w:val="00793D38"/>
    <w:rsid w:val="00793D57"/>
    <w:rsid w:val="00793E4B"/>
    <w:rsid w:val="00793ECD"/>
    <w:rsid w:val="00793F7E"/>
    <w:rsid w:val="0079400F"/>
    <w:rsid w:val="0079407D"/>
    <w:rsid w:val="00794090"/>
    <w:rsid w:val="007940CE"/>
    <w:rsid w:val="0079413D"/>
    <w:rsid w:val="00794441"/>
    <w:rsid w:val="007947ED"/>
    <w:rsid w:val="0079480A"/>
    <w:rsid w:val="00794AE4"/>
    <w:rsid w:val="00794CC8"/>
    <w:rsid w:val="00794CF9"/>
    <w:rsid w:val="00794D74"/>
    <w:rsid w:val="00794E1D"/>
    <w:rsid w:val="00794EB1"/>
    <w:rsid w:val="00795015"/>
    <w:rsid w:val="007952F5"/>
    <w:rsid w:val="00795328"/>
    <w:rsid w:val="0079542D"/>
    <w:rsid w:val="007955EC"/>
    <w:rsid w:val="007956E8"/>
    <w:rsid w:val="0079589A"/>
    <w:rsid w:val="00795CB4"/>
    <w:rsid w:val="00795CE1"/>
    <w:rsid w:val="00795D7A"/>
    <w:rsid w:val="00795E73"/>
    <w:rsid w:val="00796008"/>
    <w:rsid w:val="00796254"/>
    <w:rsid w:val="00796312"/>
    <w:rsid w:val="00796416"/>
    <w:rsid w:val="00796712"/>
    <w:rsid w:val="0079684E"/>
    <w:rsid w:val="00796941"/>
    <w:rsid w:val="00796A73"/>
    <w:rsid w:val="00796B8D"/>
    <w:rsid w:val="00796BF6"/>
    <w:rsid w:val="00796FEA"/>
    <w:rsid w:val="00797064"/>
    <w:rsid w:val="007970E6"/>
    <w:rsid w:val="00797155"/>
    <w:rsid w:val="0079750E"/>
    <w:rsid w:val="00797773"/>
    <w:rsid w:val="007977FC"/>
    <w:rsid w:val="0079784A"/>
    <w:rsid w:val="007979AB"/>
    <w:rsid w:val="007979F6"/>
    <w:rsid w:val="00797AD2"/>
    <w:rsid w:val="00797B04"/>
    <w:rsid w:val="00797B26"/>
    <w:rsid w:val="00797CA0"/>
    <w:rsid w:val="00797E6D"/>
    <w:rsid w:val="00797EC5"/>
    <w:rsid w:val="007A00AF"/>
    <w:rsid w:val="007A0422"/>
    <w:rsid w:val="007A0838"/>
    <w:rsid w:val="007A0B2E"/>
    <w:rsid w:val="007A11D0"/>
    <w:rsid w:val="007A1421"/>
    <w:rsid w:val="007A16C0"/>
    <w:rsid w:val="007A190E"/>
    <w:rsid w:val="007A1A50"/>
    <w:rsid w:val="007A1A73"/>
    <w:rsid w:val="007A1E3C"/>
    <w:rsid w:val="007A20C5"/>
    <w:rsid w:val="007A2246"/>
    <w:rsid w:val="007A2267"/>
    <w:rsid w:val="007A22C5"/>
    <w:rsid w:val="007A24C0"/>
    <w:rsid w:val="007A26C6"/>
    <w:rsid w:val="007A285F"/>
    <w:rsid w:val="007A2CAA"/>
    <w:rsid w:val="007A2D09"/>
    <w:rsid w:val="007A31EB"/>
    <w:rsid w:val="007A322C"/>
    <w:rsid w:val="007A33FE"/>
    <w:rsid w:val="007A3416"/>
    <w:rsid w:val="007A344F"/>
    <w:rsid w:val="007A34B5"/>
    <w:rsid w:val="007A3556"/>
    <w:rsid w:val="007A356B"/>
    <w:rsid w:val="007A39FB"/>
    <w:rsid w:val="007A3ABB"/>
    <w:rsid w:val="007A3AD0"/>
    <w:rsid w:val="007A3D04"/>
    <w:rsid w:val="007A3D48"/>
    <w:rsid w:val="007A3FDD"/>
    <w:rsid w:val="007A442E"/>
    <w:rsid w:val="007A4579"/>
    <w:rsid w:val="007A45B3"/>
    <w:rsid w:val="007A4827"/>
    <w:rsid w:val="007A49BA"/>
    <w:rsid w:val="007A4A33"/>
    <w:rsid w:val="007A4BF5"/>
    <w:rsid w:val="007A4E19"/>
    <w:rsid w:val="007A4F18"/>
    <w:rsid w:val="007A51A3"/>
    <w:rsid w:val="007A5612"/>
    <w:rsid w:val="007A566A"/>
    <w:rsid w:val="007A571A"/>
    <w:rsid w:val="007A57A6"/>
    <w:rsid w:val="007A5803"/>
    <w:rsid w:val="007A599C"/>
    <w:rsid w:val="007A5A0E"/>
    <w:rsid w:val="007A5A57"/>
    <w:rsid w:val="007A5BC9"/>
    <w:rsid w:val="007A5BEC"/>
    <w:rsid w:val="007A5C61"/>
    <w:rsid w:val="007A5CA2"/>
    <w:rsid w:val="007A5EBC"/>
    <w:rsid w:val="007A5EBF"/>
    <w:rsid w:val="007A6340"/>
    <w:rsid w:val="007A6483"/>
    <w:rsid w:val="007A65B1"/>
    <w:rsid w:val="007A66C0"/>
    <w:rsid w:val="007A675F"/>
    <w:rsid w:val="007A67CA"/>
    <w:rsid w:val="007A6A44"/>
    <w:rsid w:val="007A6B26"/>
    <w:rsid w:val="007A6E30"/>
    <w:rsid w:val="007A7050"/>
    <w:rsid w:val="007A70BD"/>
    <w:rsid w:val="007A714D"/>
    <w:rsid w:val="007A73DF"/>
    <w:rsid w:val="007A780B"/>
    <w:rsid w:val="007A78F7"/>
    <w:rsid w:val="007A799B"/>
    <w:rsid w:val="007A7A51"/>
    <w:rsid w:val="007A7BFF"/>
    <w:rsid w:val="007A7D40"/>
    <w:rsid w:val="007B0007"/>
    <w:rsid w:val="007B00FC"/>
    <w:rsid w:val="007B0194"/>
    <w:rsid w:val="007B0360"/>
    <w:rsid w:val="007B049C"/>
    <w:rsid w:val="007B04DD"/>
    <w:rsid w:val="007B050B"/>
    <w:rsid w:val="007B055B"/>
    <w:rsid w:val="007B0675"/>
    <w:rsid w:val="007B0741"/>
    <w:rsid w:val="007B0D81"/>
    <w:rsid w:val="007B0D8B"/>
    <w:rsid w:val="007B0E7C"/>
    <w:rsid w:val="007B0F2D"/>
    <w:rsid w:val="007B10B3"/>
    <w:rsid w:val="007B118D"/>
    <w:rsid w:val="007B11EF"/>
    <w:rsid w:val="007B1556"/>
    <w:rsid w:val="007B18BC"/>
    <w:rsid w:val="007B18E3"/>
    <w:rsid w:val="007B1929"/>
    <w:rsid w:val="007B192A"/>
    <w:rsid w:val="007B1955"/>
    <w:rsid w:val="007B1E0F"/>
    <w:rsid w:val="007B1F9C"/>
    <w:rsid w:val="007B20ED"/>
    <w:rsid w:val="007B227A"/>
    <w:rsid w:val="007B22D2"/>
    <w:rsid w:val="007B2317"/>
    <w:rsid w:val="007B23BA"/>
    <w:rsid w:val="007B2575"/>
    <w:rsid w:val="007B2952"/>
    <w:rsid w:val="007B2C12"/>
    <w:rsid w:val="007B2F3F"/>
    <w:rsid w:val="007B3546"/>
    <w:rsid w:val="007B3578"/>
    <w:rsid w:val="007B3860"/>
    <w:rsid w:val="007B39B4"/>
    <w:rsid w:val="007B3A56"/>
    <w:rsid w:val="007B3D4A"/>
    <w:rsid w:val="007B3EB5"/>
    <w:rsid w:val="007B3F99"/>
    <w:rsid w:val="007B4025"/>
    <w:rsid w:val="007B4166"/>
    <w:rsid w:val="007B433D"/>
    <w:rsid w:val="007B43B5"/>
    <w:rsid w:val="007B46CC"/>
    <w:rsid w:val="007B4757"/>
    <w:rsid w:val="007B48F0"/>
    <w:rsid w:val="007B4AA5"/>
    <w:rsid w:val="007B4EC9"/>
    <w:rsid w:val="007B5063"/>
    <w:rsid w:val="007B528F"/>
    <w:rsid w:val="007B547B"/>
    <w:rsid w:val="007B5504"/>
    <w:rsid w:val="007B58B2"/>
    <w:rsid w:val="007B5DCC"/>
    <w:rsid w:val="007B5EB1"/>
    <w:rsid w:val="007B6209"/>
    <w:rsid w:val="007B6337"/>
    <w:rsid w:val="007B65FE"/>
    <w:rsid w:val="007B6727"/>
    <w:rsid w:val="007B67EA"/>
    <w:rsid w:val="007B680C"/>
    <w:rsid w:val="007B6CD2"/>
    <w:rsid w:val="007B6ED9"/>
    <w:rsid w:val="007B7035"/>
    <w:rsid w:val="007B71F4"/>
    <w:rsid w:val="007B74BC"/>
    <w:rsid w:val="007B74DD"/>
    <w:rsid w:val="007B7600"/>
    <w:rsid w:val="007B76DA"/>
    <w:rsid w:val="007B770F"/>
    <w:rsid w:val="007B7781"/>
    <w:rsid w:val="007B77E1"/>
    <w:rsid w:val="007B78F0"/>
    <w:rsid w:val="007B7D1D"/>
    <w:rsid w:val="007B7E8E"/>
    <w:rsid w:val="007B7F50"/>
    <w:rsid w:val="007B7F60"/>
    <w:rsid w:val="007C0024"/>
    <w:rsid w:val="007C01ED"/>
    <w:rsid w:val="007C0217"/>
    <w:rsid w:val="007C02F4"/>
    <w:rsid w:val="007C0333"/>
    <w:rsid w:val="007C0A29"/>
    <w:rsid w:val="007C0A8D"/>
    <w:rsid w:val="007C0B88"/>
    <w:rsid w:val="007C0DCE"/>
    <w:rsid w:val="007C109D"/>
    <w:rsid w:val="007C12D8"/>
    <w:rsid w:val="007C1349"/>
    <w:rsid w:val="007C134D"/>
    <w:rsid w:val="007C1373"/>
    <w:rsid w:val="007C148B"/>
    <w:rsid w:val="007C167A"/>
    <w:rsid w:val="007C1703"/>
    <w:rsid w:val="007C18D2"/>
    <w:rsid w:val="007C1B1E"/>
    <w:rsid w:val="007C1B9F"/>
    <w:rsid w:val="007C1CCF"/>
    <w:rsid w:val="007C1D66"/>
    <w:rsid w:val="007C20C7"/>
    <w:rsid w:val="007C2584"/>
    <w:rsid w:val="007C25CB"/>
    <w:rsid w:val="007C25D7"/>
    <w:rsid w:val="007C261F"/>
    <w:rsid w:val="007C262C"/>
    <w:rsid w:val="007C2926"/>
    <w:rsid w:val="007C2982"/>
    <w:rsid w:val="007C2A17"/>
    <w:rsid w:val="007C2E2F"/>
    <w:rsid w:val="007C32A5"/>
    <w:rsid w:val="007C333A"/>
    <w:rsid w:val="007C3491"/>
    <w:rsid w:val="007C34C1"/>
    <w:rsid w:val="007C36F8"/>
    <w:rsid w:val="007C3769"/>
    <w:rsid w:val="007C3BF3"/>
    <w:rsid w:val="007C3C9F"/>
    <w:rsid w:val="007C3D31"/>
    <w:rsid w:val="007C3DAE"/>
    <w:rsid w:val="007C3E2A"/>
    <w:rsid w:val="007C3EF1"/>
    <w:rsid w:val="007C3F26"/>
    <w:rsid w:val="007C3FD6"/>
    <w:rsid w:val="007C4002"/>
    <w:rsid w:val="007C4014"/>
    <w:rsid w:val="007C41D1"/>
    <w:rsid w:val="007C4260"/>
    <w:rsid w:val="007C4555"/>
    <w:rsid w:val="007C45FC"/>
    <w:rsid w:val="007C47EB"/>
    <w:rsid w:val="007C480E"/>
    <w:rsid w:val="007C49BF"/>
    <w:rsid w:val="007C4A01"/>
    <w:rsid w:val="007C4A3F"/>
    <w:rsid w:val="007C4B0D"/>
    <w:rsid w:val="007C4DB1"/>
    <w:rsid w:val="007C507A"/>
    <w:rsid w:val="007C515F"/>
    <w:rsid w:val="007C5207"/>
    <w:rsid w:val="007C54E1"/>
    <w:rsid w:val="007C5560"/>
    <w:rsid w:val="007C557F"/>
    <w:rsid w:val="007C55B7"/>
    <w:rsid w:val="007C56BA"/>
    <w:rsid w:val="007C5795"/>
    <w:rsid w:val="007C5849"/>
    <w:rsid w:val="007C5C7B"/>
    <w:rsid w:val="007C5CCC"/>
    <w:rsid w:val="007C5DFC"/>
    <w:rsid w:val="007C5F70"/>
    <w:rsid w:val="007C6323"/>
    <w:rsid w:val="007C6325"/>
    <w:rsid w:val="007C64E5"/>
    <w:rsid w:val="007C66B2"/>
    <w:rsid w:val="007C67DB"/>
    <w:rsid w:val="007C683D"/>
    <w:rsid w:val="007C68FF"/>
    <w:rsid w:val="007C69C0"/>
    <w:rsid w:val="007C6B68"/>
    <w:rsid w:val="007C6C85"/>
    <w:rsid w:val="007C6FC0"/>
    <w:rsid w:val="007C719D"/>
    <w:rsid w:val="007C733C"/>
    <w:rsid w:val="007C789A"/>
    <w:rsid w:val="007C790A"/>
    <w:rsid w:val="007C7914"/>
    <w:rsid w:val="007C7B68"/>
    <w:rsid w:val="007C7CED"/>
    <w:rsid w:val="007C7D31"/>
    <w:rsid w:val="007D0318"/>
    <w:rsid w:val="007D03FE"/>
    <w:rsid w:val="007D07C8"/>
    <w:rsid w:val="007D0912"/>
    <w:rsid w:val="007D094B"/>
    <w:rsid w:val="007D0AF1"/>
    <w:rsid w:val="007D0C63"/>
    <w:rsid w:val="007D0D92"/>
    <w:rsid w:val="007D0DC1"/>
    <w:rsid w:val="007D0ED9"/>
    <w:rsid w:val="007D0F91"/>
    <w:rsid w:val="007D12F8"/>
    <w:rsid w:val="007D162A"/>
    <w:rsid w:val="007D16DF"/>
    <w:rsid w:val="007D1945"/>
    <w:rsid w:val="007D1B11"/>
    <w:rsid w:val="007D1FA7"/>
    <w:rsid w:val="007D1FDA"/>
    <w:rsid w:val="007D203E"/>
    <w:rsid w:val="007D2128"/>
    <w:rsid w:val="007D21CE"/>
    <w:rsid w:val="007D2223"/>
    <w:rsid w:val="007D2493"/>
    <w:rsid w:val="007D2570"/>
    <w:rsid w:val="007D25A0"/>
    <w:rsid w:val="007D2738"/>
    <w:rsid w:val="007D276C"/>
    <w:rsid w:val="007D2791"/>
    <w:rsid w:val="007D2877"/>
    <w:rsid w:val="007D2912"/>
    <w:rsid w:val="007D2B6B"/>
    <w:rsid w:val="007D2C11"/>
    <w:rsid w:val="007D2D3C"/>
    <w:rsid w:val="007D2EA1"/>
    <w:rsid w:val="007D2F3A"/>
    <w:rsid w:val="007D2FAC"/>
    <w:rsid w:val="007D306B"/>
    <w:rsid w:val="007D3078"/>
    <w:rsid w:val="007D32BE"/>
    <w:rsid w:val="007D34BA"/>
    <w:rsid w:val="007D3FBC"/>
    <w:rsid w:val="007D3FE7"/>
    <w:rsid w:val="007D40D3"/>
    <w:rsid w:val="007D4298"/>
    <w:rsid w:val="007D4497"/>
    <w:rsid w:val="007D45C1"/>
    <w:rsid w:val="007D4808"/>
    <w:rsid w:val="007D4A50"/>
    <w:rsid w:val="007D4A64"/>
    <w:rsid w:val="007D4B0C"/>
    <w:rsid w:val="007D4BE3"/>
    <w:rsid w:val="007D4C30"/>
    <w:rsid w:val="007D51D2"/>
    <w:rsid w:val="007D5213"/>
    <w:rsid w:val="007D540A"/>
    <w:rsid w:val="007D55BE"/>
    <w:rsid w:val="007D5999"/>
    <w:rsid w:val="007D5DED"/>
    <w:rsid w:val="007D615C"/>
    <w:rsid w:val="007D642F"/>
    <w:rsid w:val="007D6503"/>
    <w:rsid w:val="007D69BA"/>
    <w:rsid w:val="007D6BC9"/>
    <w:rsid w:val="007D6CE0"/>
    <w:rsid w:val="007D6CE8"/>
    <w:rsid w:val="007D6F88"/>
    <w:rsid w:val="007D6FE5"/>
    <w:rsid w:val="007D71C9"/>
    <w:rsid w:val="007D7500"/>
    <w:rsid w:val="007D7567"/>
    <w:rsid w:val="007D75DB"/>
    <w:rsid w:val="007D76B9"/>
    <w:rsid w:val="007D7B40"/>
    <w:rsid w:val="007D7D49"/>
    <w:rsid w:val="007D7E3C"/>
    <w:rsid w:val="007D7FD9"/>
    <w:rsid w:val="007E005B"/>
    <w:rsid w:val="007E018D"/>
    <w:rsid w:val="007E0288"/>
    <w:rsid w:val="007E0614"/>
    <w:rsid w:val="007E0662"/>
    <w:rsid w:val="007E09A2"/>
    <w:rsid w:val="007E0B52"/>
    <w:rsid w:val="007E0C21"/>
    <w:rsid w:val="007E0D84"/>
    <w:rsid w:val="007E0E9F"/>
    <w:rsid w:val="007E0F39"/>
    <w:rsid w:val="007E0F53"/>
    <w:rsid w:val="007E0FD1"/>
    <w:rsid w:val="007E1197"/>
    <w:rsid w:val="007E124B"/>
    <w:rsid w:val="007E1336"/>
    <w:rsid w:val="007E138D"/>
    <w:rsid w:val="007E13C1"/>
    <w:rsid w:val="007E1542"/>
    <w:rsid w:val="007E154E"/>
    <w:rsid w:val="007E1595"/>
    <w:rsid w:val="007E1791"/>
    <w:rsid w:val="007E199C"/>
    <w:rsid w:val="007E1D77"/>
    <w:rsid w:val="007E1D91"/>
    <w:rsid w:val="007E1DB7"/>
    <w:rsid w:val="007E1F27"/>
    <w:rsid w:val="007E2226"/>
    <w:rsid w:val="007E28FE"/>
    <w:rsid w:val="007E2AA9"/>
    <w:rsid w:val="007E2DA4"/>
    <w:rsid w:val="007E2FBE"/>
    <w:rsid w:val="007E2FE1"/>
    <w:rsid w:val="007E31EE"/>
    <w:rsid w:val="007E32FD"/>
    <w:rsid w:val="007E3606"/>
    <w:rsid w:val="007E39B7"/>
    <w:rsid w:val="007E3B99"/>
    <w:rsid w:val="007E3D3B"/>
    <w:rsid w:val="007E3EAF"/>
    <w:rsid w:val="007E41A0"/>
    <w:rsid w:val="007E41F3"/>
    <w:rsid w:val="007E4293"/>
    <w:rsid w:val="007E42C6"/>
    <w:rsid w:val="007E42E7"/>
    <w:rsid w:val="007E47BD"/>
    <w:rsid w:val="007E4AD2"/>
    <w:rsid w:val="007E4B32"/>
    <w:rsid w:val="007E4BDF"/>
    <w:rsid w:val="007E4E23"/>
    <w:rsid w:val="007E4E77"/>
    <w:rsid w:val="007E4EAD"/>
    <w:rsid w:val="007E5041"/>
    <w:rsid w:val="007E50DF"/>
    <w:rsid w:val="007E511A"/>
    <w:rsid w:val="007E5273"/>
    <w:rsid w:val="007E5449"/>
    <w:rsid w:val="007E552B"/>
    <w:rsid w:val="007E56DE"/>
    <w:rsid w:val="007E5C8C"/>
    <w:rsid w:val="007E5DE3"/>
    <w:rsid w:val="007E5F90"/>
    <w:rsid w:val="007E60FC"/>
    <w:rsid w:val="007E61CE"/>
    <w:rsid w:val="007E636E"/>
    <w:rsid w:val="007E6544"/>
    <w:rsid w:val="007E6551"/>
    <w:rsid w:val="007E6625"/>
    <w:rsid w:val="007E677C"/>
    <w:rsid w:val="007E693D"/>
    <w:rsid w:val="007E6B11"/>
    <w:rsid w:val="007E6BB5"/>
    <w:rsid w:val="007E6CB1"/>
    <w:rsid w:val="007E6E14"/>
    <w:rsid w:val="007E7114"/>
    <w:rsid w:val="007E721C"/>
    <w:rsid w:val="007E737C"/>
    <w:rsid w:val="007E75BD"/>
    <w:rsid w:val="007E7E29"/>
    <w:rsid w:val="007E7E2A"/>
    <w:rsid w:val="007F00DA"/>
    <w:rsid w:val="007F013A"/>
    <w:rsid w:val="007F0190"/>
    <w:rsid w:val="007F01AE"/>
    <w:rsid w:val="007F06E7"/>
    <w:rsid w:val="007F0777"/>
    <w:rsid w:val="007F0833"/>
    <w:rsid w:val="007F08FF"/>
    <w:rsid w:val="007F09C2"/>
    <w:rsid w:val="007F0C78"/>
    <w:rsid w:val="007F0E06"/>
    <w:rsid w:val="007F0F5C"/>
    <w:rsid w:val="007F1036"/>
    <w:rsid w:val="007F11FB"/>
    <w:rsid w:val="007F12BE"/>
    <w:rsid w:val="007F13F1"/>
    <w:rsid w:val="007F1690"/>
    <w:rsid w:val="007F1B76"/>
    <w:rsid w:val="007F1BD4"/>
    <w:rsid w:val="007F1DEA"/>
    <w:rsid w:val="007F1FC3"/>
    <w:rsid w:val="007F2145"/>
    <w:rsid w:val="007F2327"/>
    <w:rsid w:val="007F2356"/>
    <w:rsid w:val="007F236C"/>
    <w:rsid w:val="007F2519"/>
    <w:rsid w:val="007F27D8"/>
    <w:rsid w:val="007F2A59"/>
    <w:rsid w:val="007F2CCF"/>
    <w:rsid w:val="007F2D43"/>
    <w:rsid w:val="007F2F5D"/>
    <w:rsid w:val="007F300C"/>
    <w:rsid w:val="007F314A"/>
    <w:rsid w:val="007F31EF"/>
    <w:rsid w:val="007F32F8"/>
    <w:rsid w:val="007F349D"/>
    <w:rsid w:val="007F3767"/>
    <w:rsid w:val="007F392F"/>
    <w:rsid w:val="007F3A92"/>
    <w:rsid w:val="007F3AB1"/>
    <w:rsid w:val="007F3BD6"/>
    <w:rsid w:val="007F3E44"/>
    <w:rsid w:val="007F3F77"/>
    <w:rsid w:val="007F40DC"/>
    <w:rsid w:val="007F4185"/>
    <w:rsid w:val="007F42A2"/>
    <w:rsid w:val="007F436C"/>
    <w:rsid w:val="007F4390"/>
    <w:rsid w:val="007F4470"/>
    <w:rsid w:val="007F462A"/>
    <w:rsid w:val="007F4814"/>
    <w:rsid w:val="007F48AB"/>
    <w:rsid w:val="007F4A34"/>
    <w:rsid w:val="007F4A7C"/>
    <w:rsid w:val="007F4B28"/>
    <w:rsid w:val="007F4C35"/>
    <w:rsid w:val="007F4FDD"/>
    <w:rsid w:val="007F5399"/>
    <w:rsid w:val="007F5461"/>
    <w:rsid w:val="007F548C"/>
    <w:rsid w:val="007F552B"/>
    <w:rsid w:val="007F55A0"/>
    <w:rsid w:val="007F570D"/>
    <w:rsid w:val="007F5783"/>
    <w:rsid w:val="007F5A15"/>
    <w:rsid w:val="007F5A4C"/>
    <w:rsid w:val="007F5ED3"/>
    <w:rsid w:val="007F624F"/>
    <w:rsid w:val="007F6283"/>
    <w:rsid w:val="007F63BA"/>
    <w:rsid w:val="007F66E7"/>
    <w:rsid w:val="007F6854"/>
    <w:rsid w:val="007F6A7F"/>
    <w:rsid w:val="007F6B12"/>
    <w:rsid w:val="007F6C5D"/>
    <w:rsid w:val="007F6D27"/>
    <w:rsid w:val="007F6DFD"/>
    <w:rsid w:val="007F6E99"/>
    <w:rsid w:val="007F711E"/>
    <w:rsid w:val="007F7235"/>
    <w:rsid w:val="007F7393"/>
    <w:rsid w:val="007F73D7"/>
    <w:rsid w:val="007F7552"/>
    <w:rsid w:val="007F79DD"/>
    <w:rsid w:val="007F7A8F"/>
    <w:rsid w:val="007F7D96"/>
    <w:rsid w:val="007FA880"/>
    <w:rsid w:val="008002DF"/>
    <w:rsid w:val="008007B1"/>
    <w:rsid w:val="008009A2"/>
    <w:rsid w:val="00800AAF"/>
    <w:rsid w:val="00800E0B"/>
    <w:rsid w:val="00800E5A"/>
    <w:rsid w:val="0080123B"/>
    <w:rsid w:val="008013F6"/>
    <w:rsid w:val="00801448"/>
    <w:rsid w:val="008018B5"/>
    <w:rsid w:val="00801BCF"/>
    <w:rsid w:val="00801C7F"/>
    <w:rsid w:val="00801C98"/>
    <w:rsid w:val="00801E39"/>
    <w:rsid w:val="00802145"/>
    <w:rsid w:val="00802188"/>
    <w:rsid w:val="00802210"/>
    <w:rsid w:val="0080227C"/>
    <w:rsid w:val="0080250A"/>
    <w:rsid w:val="008025A5"/>
    <w:rsid w:val="0080274E"/>
    <w:rsid w:val="00802B4D"/>
    <w:rsid w:val="00803102"/>
    <w:rsid w:val="0080325A"/>
    <w:rsid w:val="0080345D"/>
    <w:rsid w:val="008035E5"/>
    <w:rsid w:val="00803622"/>
    <w:rsid w:val="008036EC"/>
    <w:rsid w:val="00803726"/>
    <w:rsid w:val="008038F0"/>
    <w:rsid w:val="00803A8D"/>
    <w:rsid w:val="00803A91"/>
    <w:rsid w:val="00803AB0"/>
    <w:rsid w:val="00803B00"/>
    <w:rsid w:val="00803C05"/>
    <w:rsid w:val="00803ECD"/>
    <w:rsid w:val="008040E0"/>
    <w:rsid w:val="0080422C"/>
    <w:rsid w:val="0080424A"/>
    <w:rsid w:val="0080440D"/>
    <w:rsid w:val="00804643"/>
    <w:rsid w:val="008046A4"/>
    <w:rsid w:val="008047C4"/>
    <w:rsid w:val="00804A38"/>
    <w:rsid w:val="00804D1E"/>
    <w:rsid w:val="00804D3E"/>
    <w:rsid w:val="00804DFD"/>
    <w:rsid w:val="00805407"/>
    <w:rsid w:val="0080560E"/>
    <w:rsid w:val="008058EB"/>
    <w:rsid w:val="0080599B"/>
    <w:rsid w:val="008059DB"/>
    <w:rsid w:val="00805B72"/>
    <w:rsid w:val="00805BB0"/>
    <w:rsid w:val="00805DC1"/>
    <w:rsid w:val="00805E5E"/>
    <w:rsid w:val="0080658F"/>
    <w:rsid w:val="00806663"/>
    <w:rsid w:val="008066B1"/>
    <w:rsid w:val="00806733"/>
    <w:rsid w:val="00806968"/>
    <w:rsid w:val="00806A8D"/>
    <w:rsid w:val="00806B32"/>
    <w:rsid w:val="00806D35"/>
    <w:rsid w:val="00806DB6"/>
    <w:rsid w:val="00806F05"/>
    <w:rsid w:val="00806FB6"/>
    <w:rsid w:val="008073E7"/>
    <w:rsid w:val="008076A1"/>
    <w:rsid w:val="00807822"/>
    <w:rsid w:val="00807A0D"/>
    <w:rsid w:val="00807B56"/>
    <w:rsid w:val="00807CEE"/>
    <w:rsid w:val="00807E09"/>
    <w:rsid w:val="00810615"/>
    <w:rsid w:val="008106A7"/>
    <w:rsid w:val="00810D4B"/>
    <w:rsid w:val="00810FF7"/>
    <w:rsid w:val="008111CB"/>
    <w:rsid w:val="00811312"/>
    <w:rsid w:val="008115FE"/>
    <w:rsid w:val="00811873"/>
    <w:rsid w:val="00811BDD"/>
    <w:rsid w:val="0081207A"/>
    <w:rsid w:val="0081210A"/>
    <w:rsid w:val="00812247"/>
    <w:rsid w:val="0081229E"/>
    <w:rsid w:val="0081278C"/>
    <w:rsid w:val="008128A2"/>
    <w:rsid w:val="0081297D"/>
    <w:rsid w:val="00812B38"/>
    <w:rsid w:val="00812B43"/>
    <w:rsid w:val="00812D73"/>
    <w:rsid w:val="00812DB5"/>
    <w:rsid w:val="00812F01"/>
    <w:rsid w:val="00812F7F"/>
    <w:rsid w:val="008130B8"/>
    <w:rsid w:val="0081316A"/>
    <w:rsid w:val="008134D9"/>
    <w:rsid w:val="0081367A"/>
    <w:rsid w:val="008136E7"/>
    <w:rsid w:val="008139D6"/>
    <w:rsid w:val="00813AA0"/>
    <w:rsid w:val="00813B46"/>
    <w:rsid w:val="00813C1F"/>
    <w:rsid w:val="00813D4D"/>
    <w:rsid w:val="00813D8B"/>
    <w:rsid w:val="00813DB7"/>
    <w:rsid w:val="00813E8A"/>
    <w:rsid w:val="00813F3B"/>
    <w:rsid w:val="008140B4"/>
    <w:rsid w:val="008142B6"/>
    <w:rsid w:val="00814668"/>
    <w:rsid w:val="00814785"/>
    <w:rsid w:val="008147FF"/>
    <w:rsid w:val="00814A90"/>
    <w:rsid w:val="00814AC7"/>
    <w:rsid w:val="00814B45"/>
    <w:rsid w:val="00814CEA"/>
    <w:rsid w:val="00814F06"/>
    <w:rsid w:val="00814FC6"/>
    <w:rsid w:val="008150D7"/>
    <w:rsid w:val="008153AB"/>
    <w:rsid w:val="008155F3"/>
    <w:rsid w:val="008156A2"/>
    <w:rsid w:val="008156BE"/>
    <w:rsid w:val="008159FC"/>
    <w:rsid w:val="00815A5C"/>
    <w:rsid w:val="00815CB5"/>
    <w:rsid w:val="00815CC4"/>
    <w:rsid w:val="00815F8C"/>
    <w:rsid w:val="00816029"/>
    <w:rsid w:val="008164DA"/>
    <w:rsid w:val="008165C0"/>
    <w:rsid w:val="008169C2"/>
    <w:rsid w:val="00816A89"/>
    <w:rsid w:val="00816F4A"/>
    <w:rsid w:val="00816FE3"/>
    <w:rsid w:val="008170A9"/>
    <w:rsid w:val="0081743C"/>
    <w:rsid w:val="00817507"/>
    <w:rsid w:val="008175B8"/>
    <w:rsid w:val="008175D9"/>
    <w:rsid w:val="00817671"/>
    <w:rsid w:val="00817692"/>
    <w:rsid w:val="00817B75"/>
    <w:rsid w:val="00817BEE"/>
    <w:rsid w:val="00817C7A"/>
    <w:rsid w:val="00817CCC"/>
    <w:rsid w:val="00817D2C"/>
    <w:rsid w:val="00817D83"/>
    <w:rsid w:val="00817DD0"/>
    <w:rsid w:val="00817DDC"/>
    <w:rsid w:val="00817E78"/>
    <w:rsid w:val="00817F53"/>
    <w:rsid w:val="00820086"/>
    <w:rsid w:val="00820197"/>
    <w:rsid w:val="008202A9"/>
    <w:rsid w:val="0082036A"/>
    <w:rsid w:val="00820513"/>
    <w:rsid w:val="00820628"/>
    <w:rsid w:val="008206BB"/>
    <w:rsid w:val="00820707"/>
    <w:rsid w:val="00820AAD"/>
    <w:rsid w:val="00820B4A"/>
    <w:rsid w:val="00820DBC"/>
    <w:rsid w:val="00820EA2"/>
    <w:rsid w:val="008210CC"/>
    <w:rsid w:val="008211FC"/>
    <w:rsid w:val="0082135B"/>
    <w:rsid w:val="008215FC"/>
    <w:rsid w:val="008216D4"/>
    <w:rsid w:val="00821918"/>
    <w:rsid w:val="00821933"/>
    <w:rsid w:val="008219E1"/>
    <w:rsid w:val="00821A71"/>
    <w:rsid w:val="00821C24"/>
    <w:rsid w:val="00821D0F"/>
    <w:rsid w:val="00821EEF"/>
    <w:rsid w:val="00822054"/>
    <w:rsid w:val="008220F6"/>
    <w:rsid w:val="008221AF"/>
    <w:rsid w:val="008225E3"/>
    <w:rsid w:val="00822697"/>
    <w:rsid w:val="00822748"/>
    <w:rsid w:val="00822883"/>
    <w:rsid w:val="00822E4E"/>
    <w:rsid w:val="00822F02"/>
    <w:rsid w:val="00822F76"/>
    <w:rsid w:val="00822FED"/>
    <w:rsid w:val="0082312E"/>
    <w:rsid w:val="0082335A"/>
    <w:rsid w:val="00823515"/>
    <w:rsid w:val="0082351C"/>
    <w:rsid w:val="00823661"/>
    <w:rsid w:val="008239D2"/>
    <w:rsid w:val="00823EA2"/>
    <w:rsid w:val="00824085"/>
    <w:rsid w:val="008240D0"/>
    <w:rsid w:val="00824297"/>
    <w:rsid w:val="0082458E"/>
    <w:rsid w:val="008245B7"/>
    <w:rsid w:val="008247E0"/>
    <w:rsid w:val="00824E38"/>
    <w:rsid w:val="008252F7"/>
    <w:rsid w:val="00825860"/>
    <w:rsid w:val="00825865"/>
    <w:rsid w:val="00825A65"/>
    <w:rsid w:val="00825B4F"/>
    <w:rsid w:val="00825D08"/>
    <w:rsid w:val="00825D0C"/>
    <w:rsid w:val="00825D5E"/>
    <w:rsid w:val="00825E5C"/>
    <w:rsid w:val="00825EE7"/>
    <w:rsid w:val="00825F11"/>
    <w:rsid w:val="00826013"/>
    <w:rsid w:val="00826064"/>
    <w:rsid w:val="008260FB"/>
    <w:rsid w:val="008263D1"/>
    <w:rsid w:val="00826C23"/>
    <w:rsid w:val="00826C62"/>
    <w:rsid w:val="00826C82"/>
    <w:rsid w:val="00826D2F"/>
    <w:rsid w:val="00826FB7"/>
    <w:rsid w:val="008270AB"/>
    <w:rsid w:val="00827260"/>
    <w:rsid w:val="008275FC"/>
    <w:rsid w:val="00827829"/>
    <w:rsid w:val="00827901"/>
    <w:rsid w:val="00827945"/>
    <w:rsid w:val="00827963"/>
    <w:rsid w:val="00827A31"/>
    <w:rsid w:val="00827CD4"/>
    <w:rsid w:val="00827D5A"/>
    <w:rsid w:val="00827F41"/>
    <w:rsid w:val="00827FCA"/>
    <w:rsid w:val="008302BC"/>
    <w:rsid w:val="008302CB"/>
    <w:rsid w:val="008302E4"/>
    <w:rsid w:val="00830335"/>
    <w:rsid w:val="00830353"/>
    <w:rsid w:val="008304FA"/>
    <w:rsid w:val="008305AD"/>
    <w:rsid w:val="008307C9"/>
    <w:rsid w:val="00830839"/>
    <w:rsid w:val="00830CFB"/>
    <w:rsid w:val="00830E3D"/>
    <w:rsid w:val="0083100C"/>
    <w:rsid w:val="00831145"/>
    <w:rsid w:val="008311B7"/>
    <w:rsid w:val="00831482"/>
    <w:rsid w:val="00831495"/>
    <w:rsid w:val="008314C1"/>
    <w:rsid w:val="00831552"/>
    <w:rsid w:val="008316B1"/>
    <w:rsid w:val="008319FE"/>
    <w:rsid w:val="00831BC7"/>
    <w:rsid w:val="00831C04"/>
    <w:rsid w:val="00831CDA"/>
    <w:rsid w:val="00832106"/>
    <w:rsid w:val="00832162"/>
    <w:rsid w:val="008323D2"/>
    <w:rsid w:val="008323E9"/>
    <w:rsid w:val="00832587"/>
    <w:rsid w:val="008325C4"/>
    <w:rsid w:val="00832926"/>
    <w:rsid w:val="00832A3A"/>
    <w:rsid w:val="00832B0C"/>
    <w:rsid w:val="00832CD7"/>
    <w:rsid w:val="00832D25"/>
    <w:rsid w:val="00832D5B"/>
    <w:rsid w:val="008333FF"/>
    <w:rsid w:val="00833536"/>
    <w:rsid w:val="008335C3"/>
    <w:rsid w:val="0083383F"/>
    <w:rsid w:val="00833AB5"/>
    <w:rsid w:val="00833ADF"/>
    <w:rsid w:val="00833B6B"/>
    <w:rsid w:val="00833CE3"/>
    <w:rsid w:val="00833E3D"/>
    <w:rsid w:val="00833E8A"/>
    <w:rsid w:val="0083404B"/>
    <w:rsid w:val="00834068"/>
    <w:rsid w:val="0083411C"/>
    <w:rsid w:val="00834254"/>
    <w:rsid w:val="008342E6"/>
    <w:rsid w:val="008343C3"/>
    <w:rsid w:val="00834553"/>
    <w:rsid w:val="00834845"/>
    <w:rsid w:val="00834989"/>
    <w:rsid w:val="00834A02"/>
    <w:rsid w:val="00834CF4"/>
    <w:rsid w:val="00834E5F"/>
    <w:rsid w:val="00835059"/>
    <w:rsid w:val="0083549B"/>
    <w:rsid w:val="00835562"/>
    <w:rsid w:val="008359F5"/>
    <w:rsid w:val="00835E8B"/>
    <w:rsid w:val="00836067"/>
    <w:rsid w:val="00836167"/>
    <w:rsid w:val="00836341"/>
    <w:rsid w:val="008364BB"/>
    <w:rsid w:val="008364C5"/>
    <w:rsid w:val="00836591"/>
    <w:rsid w:val="0083690C"/>
    <w:rsid w:val="00836A7A"/>
    <w:rsid w:val="00836B5B"/>
    <w:rsid w:val="00836BC4"/>
    <w:rsid w:val="00836C99"/>
    <w:rsid w:val="00836CA4"/>
    <w:rsid w:val="00836E13"/>
    <w:rsid w:val="00836F7F"/>
    <w:rsid w:val="00837512"/>
    <w:rsid w:val="00837D37"/>
    <w:rsid w:val="00837DC4"/>
    <w:rsid w:val="00837EAD"/>
    <w:rsid w:val="00840162"/>
    <w:rsid w:val="0084022D"/>
    <w:rsid w:val="00840232"/>
    <w:rsid w:val="00840249"/>
    <w:rsid w:val="00840667"/>
    <w:rsid w:val="008406DF"/>
    <w:rsid w:val="00840844"/>
    <w:rsid w:val="00840ABB"/>
    <w:rsid w:val="00840C7A"/>
    <w:rsid w:val="00840EA7"/>
    <w:rsid w:val="00840F72"/>
    <w:rsid w:val="008410B2"/>
    <w:rsid w:val="008412D8"/>
    <w:rsid w:val="008415C9"/>
    <w:rsid w:val="0084175F"/>
    <w:rsid w:val="00841787"/>
    <w:rsid w:val="0084188C"/>
    <w:rsid w:val="00841951"/>
    <w:rsid w:val="00841970"/>
    <w:rsid w:val="00841AE0"/>
    <w:rsid w:val="00841AE4"/>
    <w:rsid w:val="00841B6F"/>
    <w:rsid w:val="00841DE4"/>
    <w:rsid w:val="00842219"/>
    <w:rsid w:val="008426A2"/>
    <w:rsid w:val="0084271D"/>
    <w:rsid w:val="008427BC"/>
    <w:rsid w:val="0084288D"/>
    <w:rsid w:val="008428BE"/>
    <w:rsid w:val="00842AB5"/>
    <w:rsid w:val="00842B32"/>
    <w:rsid w:val="00842C64"/>
    <w:rsid w:val="00842CF4"/>
    <w:rsid w:val="00842E29"/>
    <w:rsid w:val="00842F57"/>
    <w:rsid w:val="00843023"/>
    <w:rsid w:val="008432C1"/>
    <w:rsid w:val="00843476"/>
    <w:rsid w:val="0084361E"/>
    <w:rsid w:val="00843675"/>
    <w:rsid w:val="0084372B"/>
    <w:rsid w:val="00843893"/>
    <w:rsid w:val="008438A9"/>
    <w:rsid w:val="00843AC3"/>
    <w:rsid w:val="008442C6"/>
    <w:rsid w:val="00844419"/>
    <w:rsid w:val="00844886"/>
    <w:rsid w:val="008448AF"/>
    <w:rsid w:val="00844A7B"/>
    <w:rsid w:val="00844DD9"/>
    <w:rsid w:val="00844F30"/>
    <w:rsid w:val="0084537D"/>
    <w:rsid w:val="0084566E"/>
    <w:rsid w:val="0084577B"/>
    <w:rsid w:val="00845A4B"/>
    <w:rsid w:val="00845A9E"/>
    <w:rsid w:val="00845B18"/>
    <w:rsid w:val="00845BA5"/>
    <w:rsid w:val="00845C72"/>
    <w:rsid w:val="008460A9"/>
    <w:rsid w:val="0084643C"/>
    <w:rsid w:val="0084644A"/>
    <w:rsid w:val="00846B53"/>
    <w:rsid w:val="00846E3D"/>
    <w:rsid w:val="00846E7C"/>
    <w:rsid w:val="00846EB3"/>
    <w:rsid w:val="00846F24"/>
    <w:rsid w:val="008470C2"/>
    <w:rsid w:val="008471FB"/>
    <w:rsid w:val="0084727A"/>
    <w:rsid w:val="00847622"/>
    <w:rsid w:val="00847629"/>
    <w:rsid w:val="0084798F"/>
    <w:rsid w:val="008479DF"/>
    <w:rsid w:val="00847A6F"/>
    <w:rsid w:val="00847D3D"/>
    <w:rsid w:val="00847EC9"/>
    <w:rsid w:val="00847F82"/>
    <w:rsid w:val="0085017A"/>
    <w:rsid w:val="008501DD"/>
    <w:rsid w:val="00850406"/>
    <w:rsid w:val="00850412"/>
    <w:rsid w:val="008504C0"/>
    <w:rsid w:val="0085058D"/>
    <w:rsid w:val="0085077A"/>
    <w:rsid w:val="0085086A"/>
    <w:rsid w:val="0085094E"/>
    <w:rsid w:val="00850B39"/>
    <w:rsid w:val="00850D2C"/>
    <w:rsid w:val="00850E33"/>
    <w:rsid w:val="00851031"/>
    <w:rsid w:val="008511A7"/>
    <w:rsid w:val="008512F4"/>
    <w:rsid w:val="008513CA"/>
    <w:rsid w:val="008514B1"/>
    <w:rsid w:val="00851920"/>
    <w:rsid w:val="00851A01"/>
    <w:rsid w:val="008521F9"/>
    <w:rsid w:val="00852232"/>
    <w:rsid w:val="00852316"/>
    <w:rsid w:val="00852592"/>
    <w:rsid w:val="00852725"/>
    <w:rsid w:val="00852945"/>
    <w:rsid w:val="00852BDE"/>
    <w:rsid w:val="0085311C"/>
    <w:rsid w:val="00853192"/>
    <w:rsid w:val="008534CE"/>
    <w:rsid w:val="008536CE"/>
    <w:rsid w:val="00853FDF"/>
    <w:rsid w:val="00854003"/>
    <w:rsid w:val="0085427A"/>
    <w:rsid w:val="008542E1"/>
    <w:rsid w:val="0085455B"/>
    <w:rsid w:val="00854BCC"/>
    <w:rsid w:val="00854CD5"/>
    <w:rsid w:val="00854D42"/>
    <w:rsid w:val="00854ECC"/>
    <w:rsid w:val="00854FDE"/>
    <w:rsid w:val="0085573E"/>
    <w:rsid w:val="00855D16"/>
    <w:rsid w:val="00855DC3"/>
    <w:rsid w:val="00855E44"/>
    <w:rsid w:val="0085640E"/>
    <w:rsid w:val="00856428"/>
    <w:rsid w:val="0085643B"/>
    <w:rsid w:val="0085645D"/>
    <w:rsid w:val="00856727"/>
    <w:rsid w:val="00856A4F"/>
    <w:rsid w:val="00856C8B"/>
    <w:rsid w:val="00856EDE"/>
    <w:rsid w:val="00856FD0"/>
    <w:rsid w:val="0085764A"/>
    <w:rsid w:val="0085798F"/>
    <w:rsid w:val="008579C1"/>
    <w:rsid w:val="00860071"/>
    <w:rsid w:val="00860356"/>
    <w:rsid w:val="0086038C"/>
    <w:rsid w:val="008603D3"/>
    <w:rsid w:val="00860663"/>
    <w:rsid w:val="0086079C"/>
    <w:rsid w:val="0086083C"/>
    <w:rsid w:val="00860C99"/>
    <w:rsid w:val="00861205"/>
    <w:rsid w:val="0086182B"/>
    <w:rsid w:val="00861916"/>
    <w:rsid w:val="00861923"/>
    <w:rsid w:val="00861A49"/>
    <w:rsid w:val="00861AEE"/>
    <w:rsid w:val="00861BFC"/>
    <w:rsid w:val="00861E25"/>
    <w:rsid w:val="00862006"/>
    <w:rsid w:val="00862098"/>
    <w:rsid w:val="008627A0"/>
    <w:rsid w:val="00862932"/>
    <w:rsid w:val="00862D77"/>
    <w:rsid w:val="00862DB9"/>
    <w:rsid w:val="00862DC0"/>
    <w:rsid w:val="008631E6"/>
    <w:rsid w:val="00863224"/>
    <w:rsid w:val="008634D0"/>
    <w:rsid w:val="008634F4"/>
    <w:rsid w:val="00863634"/>
    <w:rsid w:val="00863693"/>
    <w:rsid w:val="0086369A"/>
    <w:rsid w:val="008637FC"/>
    <w:rsid w:val="00863D4E"/>
    <w:rsid w:val="00863EA6"/>
    <w:rsid w:val="00863F7F"/>
    <w:rsid w:val="008640D7"/>
    <w:rsid w:val="00864101"/>
    <w:rsid w:val="008644AD"/>
    <w:rsid w:val="008646FB"/>
    <w:rsid w:val="00864D1D"/>
    <w:rsid w:val="00864ECE"/>
    <w:rsid w:val="00865035"/>
    <w:rsid w:val="00865300"/>
    <w:rsid w:val="00865304"/>
    <w:rsid w:val="00865329"/>
    <w:rsid w:val="00865400"/>
    <w:rsid w:val="0086572E"/>
    <w:rsid w:val="008658E4"/>
    <w:rsid w:val="00865A27"/>
    <w:rsid w:val="00865B77"/>
    <w:rsid w:val="00865BFB"/>
    <w:rsid w:val="00865C61"/>
    <w:rsid w:val="00866041"/>
    <w:rsid w:val="0086617F"/>
    <w:rsid w:val="00866182"/>
    <w:rsid w:val="008661DA"/>
    <w:rsid w:val="00866388"/>
    <w:rsid w:val="00866493"/>
    <w:rsid w:val="008665B8"/>
    <w:rsid w:val="00866657"/>
    <w:rsid w:val="00866690"/>
    <w:rsid w:val="008668A6"/>
    <w:rsid w:val="00866BF6"/>
    <w:rsid w:val="00867081"/>
    <w:rsid w:val="008672D4"/>
    <w:rsid w:val="00867305"/>
    <w:rsid w:val="00867313"/>
    <w:rsid w:val="0086744F"/>
    <w:rsid w:val="0086764A"/>
    <w:rsid w:val="0086784D"/>
    <w:rsid w:val="0086796D"/>
    <w:rsid w:val="0086797B"/>
    <w:rsid w:val="00867AFA"/>
    <w:rsid w:val="00867B80"/>
    <w:rsid w:val="00870219"/>
    <w:rsid w:val="00870505"/>
    <w:rsid w:val="00870630"/>
    <w:rsid w:val="00870770"/>
    <w:rsid w:val="008707B4"/>
    <w:rsid w:val="00870901"/>
    <w:rsid w:val="008709E5"/>
    <w:rsid w:val="00870B24"/>
    <w:rsid w:val="00870D0F"/>
    <w:rsid w:val="00870D31"/>
    <w:rsid w:val="00870D61"/>
    <w:rsid w:val="00870E06"/>
    <w:rsid w:val="00870EA9"/>
    <w:rsid w:val="00870F24"/>
    <w:rsid w:val="00871083"/>
    <w:rsid w:val="00871407"/>
    <w:rsid w:val="0087140E"/>
    <w:rsid w:val="008714B8"/>
    <w:rsid w:val="008715B4"/>
    <w:rsid w:val="008716B5"/>
    <w:rsid w:val="00871732"/>
    <w:rsid w:val="00871827"/>
    <w:rsid w:val="00871A16"/>
    <w:rsid w:val="00871AF9"/>
    <w:rsid w:val="00871CFA"/>
    <w:rsid w:val="00871E57"/>
    <w:rsid w:val="008720CC"/>
    <w:rsid w:val="008720E1"/>
    <w:rsid w:val="00872277"/>
    <w:rsid w:val="0087239F"/>
    <w:rsid w:val="0087246B"/>
    <w:rsid w:val="00872539"/>
    <w:rsid w:val="00872936"/>
    <w:rsid w:val="00872963"/>
    <w:rsid w:val="00872AF1"/>
    <w:rsid w:val="00872BC9"/>
    <w:rsid w:val="00872F7E"/>
    <w:rsid w:val="00872FCF"/>
    <w:rsid w:val="008730EF"/>
    <w:rsid w:val="00873274"/>
    <w:rsid w:val="00873758"/>
    <w:rsid w:val="00873873"/>
    <w:rsid w:val="008738EF"/>
    <w:rsid w:val="00873BF5"/>
    <w:rsid w:val="00873C8F"/>
    <w:rsid w:val="00873D2F"/>
    <w:rsid w:val="00873F8B"/>
    <w:rsid w:val="008742E8"/>
    <w:rsid w:val="008742FA"/>
    <w:rsid w:val="008748B5"/>
    <w:rsid w:val="008748C8"/>
    <w:rsid w:val="00874939"/>
    <w:rsid w:val="00874951"/>
    <w:rsid w:val="00874AEE"/>
    <w:rsid w:val="00874BD0"/>
    <w:rsid w:val="00874E36"/>
    <w:rsid w:val="00874FB7"/>
    <w:rsid w:val="00874FEA"/>
    <w:rsid w:val="00875082"/>
    <w:rsid w:val="008750B4"/>
    <w:rsid w:val="0087511E"/>
    <w:rsid w:val="0087538B"/>
    <w:rsid w:val="0087551A"/>
    <w:rsid w:val="00875C28"/>
    <w:rsid w:val="00875C2A"/>
    <w:rsid w:val="00875EC4"/>
    <w:rsid w:val="00875F73"/>
    <w:rsid w:val="00875F76"/>
    <w:rsid w:val="008764FF"/>
    <w:rsid w:val="008766EF"/>
    <w:rsid w:val="0087684F"/>
    <w:rsid w:val="00876A87"/>
    <w:rsid w:val="00876AAD"/>
    <w:rsid w:val="00876C43"/>
    <w:rsid w:val="00876F6E"/>
    <w:rsid w:val="00876F9F"/>
    <w:rsid w:val="008771D0"/>
    <w:rsid w:val="008772E3"/>
    <w:rsid w:val="0087739C"/>
    <w:rsid w:val="008775CB"/>
    <w:rsid w:val="00877626"/>
    <w:rsid w:val="0087769F"/>
    <w:rsid w:val="008777AC"/>
    <w:rsid w:val="008777EE"/>
    <w:rsid w:val="00877C50"/>
    <w:rsid w:val="00877EA4"/>
    <w:rsid w:val="00877F3D"/>
    <w:rsid w:val="00880196"/>
    <w:rsid w:val="00880268"/>
    <w:rsid w:val="00880280"/>
    <w:rsid w:val="00880371"/>
    <w:rsid w:val="008806CA"/>
    <w:rsid w:val="008806F2"/>
    <w:rsid w:val="0088072D"/>
    <w:rsid w:val="00880932"/>
    <w:rsid w:val="008809AF"/>
    <w:rsid w:val="00880E62"/>
    <w:rsid w:val="00880ECF"/>
    <w:rsid w:val="00880ED8"/>
    <w:rsid w:val="00881127"/>
    <w:rsid w:val="0088155A"/>
    <w:rsid w:val="00881658"/>
    <w:rsid w:val="008818F9"/>
    <w:rsid w:val="00881B98"/>
    <w:rsid w:val="00881BAB"/>
    <w:rsid w:val="00881E03"/>
    <w:rsid w:val="0088206B"/>
    <w:rsid w:val="00882524"/>
    <w:rsid w:val="00882A32"/>
    <w:rsid w:val="00882B75"/>
    <w:rsid w:val="00882BBB"/>
    <w:rsid w:val="00882BCA"/>
    <w:rsid w:val="00882D0C"/>
    <w:rsid w:val="00882E56"/>
    <w:rsid w:val="00882EF7"/>
    <w:rsid w:val="00883003"/>
    <w:rsid w:val="008833C8"/>
    <w:rsid w:val="00883936"/>
    <w:rsid w:val="00883DE1"/>
    <w:rsid w:val="00883F00"/>
    <w:rsid w:val="00883F62"/>
    <w:rsid w:val="0088415A"/>
    <w:rsid w:val="0088427A"/>
    <w:rsid w:val="008847A3"/>
    <w:rsid w:val="008849DA"/>
    <w:rsid w:val="00884ABD"/>
    <w:rsid w:val="00884BD2"/>
    <w:rsid w:val="00884DD8"/>
    <w:rsid w:val="00884E5A"/>
    <w:rsid w:val="00884E81"/>
    <w:rsid w:val="00884EA9"/>
    <w:rsid w:val="00884EDA"/>
    <w:rsid w:val="0088520F"/>
    <w:rsid w:val="00885223"/>
    <w:rsid w:val="008853CC"/>
    <w:rsid w:val="008855CA"/>
    <w:rsid w:val="008856C1"/>
    <w:rsid w:val="00885758"/>
    <w:rsid w:val="008858FF"/>
    <w:rsid w:val="008859C8"/>
    <w:rsid w:val="00885AA7"/>
    <w:rsid w:val="00885B5B"/>
    <w:rsid w:val="00885CB4"/>
    <w:rsid w:val="00885D68"/>
    <w:rsid w:val="00885E92"/>
    <w:rsid w:val="00885FF9"/>
    <w:rsid w:val="00886135"/>
    <w:rsid w:val="00886145"/>
    <w:rsid w:val="00886276"/>
    <w:rsid w:val="008864F0"/>
    <w:rsid w:val="008865FD"/>
    <w:rsid w:val="0088661A"/>
    <w:rsid w:val="00886644"/>
    <w:rsid w:val="00886762"/>
    <w:rsid w:val="0088677C"/>
    <w:rsid w:val="008867BE"/>
    <w:rsid w:val="008867C9"/>
    <w:rsid w:val="00886855"/>
    <w:rsid w:val="00886946"/>
    <w:rsid w:val="00886DCA"/>
    <w:rsid w:val="00886FF8"/>
    <w:rsid w:val="00887019"/>
    <w:rsid w:val="00887101"/>
    <w:rsid w:val="00887263"/>
    <w:rsid w:val="00887299"/>
    <w:rsid w:val="00887328"/>
    <w:rsid w:val="008873CB"/>
    <w:rsid w:val="0088779C"/>
    <w:rsid w:val="008877F4"/>
    <w:rsid w:val="00887817"/>
    <w:rsid w:val="0088786A"/>
    <w:rsid w:val="00887883"/>
    <w:rsid w:val="00887A87"/>
    <w:rsid w:val="00887D5F"/>
    <w:rsid w:val="00887D70"/>
    <w:rsid w:val="00887E59"/>
    <w:rsid w:val="00887E7D"/>
    <w:rsid w:val="00890197"/>
    <w:rsid w:val="00890551"/>
    <w:rsid w:val="00890672"/>
    <w:rsid w:val="00890823"/>
    <w:rsid w:val="008908E7"/>
    <w:rsid w:val="00890A7B"/>
    <w:rsid w:val="00890C49"/>
    <w:rsid w:val="00890F87"/>
    <w:rsid w:val="0089113A"/>
    <w:rsid w:val="0089122A"/>
    <w:rsid w:val="00891841"/>
    <w:rsid w:val="0089199C"/>
    <w:rsid w:val="00891AAC"/>
    <w:rsid w:val="00891C8C"/>
    <w:rsid w:val="00891F35"/>
    <w:rsid w:val="0089202E"/>
    <w:rsid w:val="0089239B"/>
    <w:rsid w:val="0089284F"/>
    <w:rsid w:val="008928CB"/>
    <w:rsid w:val="00892A50"/>
    <w:rsid w:val="00892C70"/>
    <w:rsid w:val="00892C7C"/>
    <w:rsid w:val="00892CC7"/>
    <w:rsid w:val="00892D1B"/>
    <w:rsid w:val="00892DEB"/>
    <w:rsid w:val="00892FF9"/>
    <w:rsid w:val="00892FFF"/>
    <w:rsid w:val="00893351"/>
    <w:rsid w:val="0089347B"/>
    <w:rsid w:val="00893505"/>
    <w:rsid w:val="00893762"/>
    <w:rsid w:val="00893955"/>
    <w:rsid w:val="008939A9"/>
    <w:rsid w:val="00893AD6"/>
    <w:rsid w:val="00893C33"/>
    <w:rsid w:val="00893C78"/>
    <w:rsid w:val="00893F0B"/>
    <w:rsid w:val="0089414B"/>
    <w:rsid w:val="00894537"/>
    <w:rsid w:val="00894550"/>
    <w:rsid w:val="00894579"/>
    <w:rsid w:val="008946CE"/>
    <w:rsid w:val="008948D4"/>
    <w:rsid w:val="0089492C"/>
    <w:rsid w:val="00894B67"/>
    <w:rsid w:val="00894B7C"/>
    <w:rsid w:val="00894E2A"/>
    <w:rsid w:val="00894ED9"/>
    <w:rsid w:val="008952E0"/>
    <w:rsid w:val="00895426"/>
    <w:rsid w:val="008955A5"/>
    <w:rsid w:val="0089570C"/>
    <w:rsid w:val="008957CF"/>
    <w:rsid w:val="008957E4"/>
    <w:rsid w:val="00895BA4"/>
    <w:rsid w:val="00895F54"/>
    <w:rsid w:val="008961D9"/>
    <w:rsid w:val="008964B1"/>
    <w:rsid w:val="008966CA"/>
    <w:rsid w:val="0089672D"/>
    <w:rsid w:val="00896ABA"/>
    <w:rsid w:val="00896B25"/>
    <w:rsid w:val="00896B6E"/>
    <w:rsid w:val="00896E09"/>
    <w:rsid w:val="00896E9D"/>
    <w:rsid w:val="00897220"/>
    <w:rsid w:val="0089756A"/>
    <w:rsid w:val="008978C0"/>
    <w:rsid w:val="00897ABF"/>
    <w:rsid w:val="00897B51"/>
    <w:rsid w:val="008A0170"/>
    <w:rsid w:val="008A05F9"/>
    <w:rsid w:val="008A0668"/>
    <w:rsid w:val="008A0690"/>
    <w:rsid w:val="008A0833"/>
    <w:rsid w:val="008A091D"/>
    <w:rsid w:val="008A0AB3"/>
    <w:rsid w:val="008A0DD1"/>
    <w:rsid w:val="008A0FB6"/>
    <w:rsid w:val="008A0FFD"/>
    <w:rsid w:val="008A1196"/>
    <w:rsid w:val="008A1518"/>
    <w:rsid w:val="008A1985"/>
    <w:rsid w:val="008A19D4"/>
    <w:rsid w:val="008A1C7E"/>
    <w:rsid w:val="008A1C8F"/>
    <w:rsid w:val="008A1F14"/>
    <w:rsid w:val="008A2311"/>
    <w:rsid w:val="008A2375"/>
    <w:rsid w:val="008A25D3"/>
    <w:rsid w:val="008A260E"/>
    <w:rsid w:val="008A27C4"/>
    <w:rsid w:val="008A29C3"/>
    <w:rsid w:val="008A2A54"/>
    <w:rsid w:val="008A2AD5"/>
    <w:rsid w:val="008A2CAC"/>
    <w:rsid w:val="008A2E4D"/>
    <w:rsid w:val="008A2E61"/>
    <w:rsid w:val="008A2EA3"/>
    <w:rsid w:val="008A2EED"/>
    <w:rsid w:val="008A3035"/>
    <w:rsid w:val="008A310B"/>
    <w:rsid w:val="008A311F"/>
    <w:rsid w:val="008A371F"/>
    <w:rsid w:val="008A378F"/>
    <w:rsid w:val="008A3851"/>
    <w:rsid w:val="008A393F"/>
    <w:rsid w:val="008A3B02"/>
    <w:rsid w:val="008A3DC6"/>
    <w:rsid w:val="008A436B"/>
    <w:rsid w:val="008A4500"/>
    <w:rsid w:val="008A4589"/>
    <w:rsid w:val="008A4611"/>
    <w:rsid w:val="008A4619"/>
    <w:rsid w:val="008A488E"/>
    <w:rsid w:val="008A48CE"/>
    <w:rsid w:val="008A49E4"/>
    <w:rsid w:val="008A4B22"/>
    <w:rsid w:val="008A4B6F"/>
    <w:rsid w:val="008A4EC0"/>
    <w:rsid w:val="008A5095"/>
    <w:rsid w:val="008A514B"/>
    <w:rsid w:val="008A52CD"/>
    <w:rsid w:val="008A5429"/>
    <w:rsid w:val="008A553D"/>
    <w:rsid w:val="008A5635"/>
    <w:rsid w:val="008A5727"/>
    <w:rsid w:val="008A59B0"/>
    <w:rsid w:val="008A5B1A"/>
    <w:rsid w:val="008A5B96"/>
    <w:rsid w:val="008A5C75"/>
    <w:rsid w:val="008A5CA4"/>
    <w:rsid w:val="008A5D84"/>
    <w:rsid w:val="008A5E5C"/>
    <w:rsid w:val="008A5F56"/>
    <w:rsid w:val="008A618E"/>
    <w:rsid w:val="008A6190"/>
    <w:rsid w:val="008A6231"/>
    <w:rsid w:val="008A623D"/>
    <w:rsid w:val="008A62AD"/>
    <w:rsid w:val="008A6685"/>
    <w:rsid w:val="008A673E"/>
    <w:rsid w:val="008A6884"/>
    <w:rsid w:val="008A6885"/>
    <w:rsid w:val="008A6962"/>
    <w:rsid w:val="008A6983"/>
    <w:rsid w:val="008A6CCC"/>
    <w:rsid w:val="008A6DDC"/>
    <w:rsid w:val="008A6DFD"/>
    <w:rsid w:val="008A6E66"/>
    <w:rsid w:val="008A7001"/>
    <w:rsid w:val="008A7938"/>
    <w:rsid w:val="008A7A0E"/>
    <w:rsid w:val="008A7ACC"/>
    <w:rsid w:val="008A7BF8"/>
    <w:rsid w:val="008A7C28"/>
    <w:rsid w:val="008A7D39"/>
    <w:rsid w:val="008B00F4"/>
    <w:rsid w:val="008B0157"/>
    <w:rsid w:val="008B016A"/>
    <w:rsid w:val="008B03D9"/>
    <w:rsid w:val="008B05AD"/>
    <w:rsid w:val="008B07DC"/>
    <w:rsid w:val="008B07E4"/>
    <w:rsid w:val="008B07FC"/>
    <w:rsid w:val="008B0C67"/>
    <w:rsid w:val="008B0C84"/>
    <w:rsid w:val="008B0D69"/>
    <w:rsid w:val="008B0DC5"/>
    <w:rsid w:val="008B0EB6"/>
    <w:rsid w:val="008B0F9F"/>
    <w:rsid w:val="008B11CB"/>
    <w:rsid w:val="008B13A3"/>
    <w:rsid w:val="008B150B"/>
    <w:rsid w:val="008B1686"/>
    <w:rsid w:val="008B16F0"/>
    <w:rsid w:val="008B177A"/>
    <w:rsid w:val="008B1A90"/>
    <w:rsid w:val="008B1AB8"/>
    <w:rsid w:val="008B1FBA"/>
    <w:rsid w:val="008B1FF5"/>
    <w:rsid w:val="008B21F2"/>
    <w:rsid w:val="008B21F5"/>
    <w:rsid w:val="008B2415"/>
    <w:rsid w:val="008B2840"/>
    <w:rsid w:val="008B28A8"/>
    <w:rsid w:val="008B2901"/>
    <w:rsid w:val="008B2953"/>
    <w:rsid w:val="008B2E1C"/>
    <w:rsid w:val="008B30F2"/>
    <w:rsid w:val="008B32F3"/>
    <w:rsid w:val="008B344D"/>
    <w:rsid w:val="008B35C8"/>
    <w:rsid w:val="008B3B16"/>
    <w:rsid w:val="008B3B1F"/>
    <w:rsid w:val="008B3B2C"/>
    <w:rsid w:val="008B3BD3"/>
    <w:rsid w:val="008B3DEF"/>
    <w:rsid w:val="008B3E6B"/>
    <w:rsid w:val="008B3FD1"/>
    <w:rsid w:val="008B40DF"/>
    <w:rsid w:val="008B4105"/>
    <w:rsid w:val="008B4203"/>
    <w:rsid w:val="008B437A"/>
    <w:rsid w:val="008B43A6"/>
    <w:rsid w:val="008B4591"/>
    <w:rsid w:val="008B463B"/>
    <w:rsid w:val="008B470B"/>
    <w:rsid w:val="008B488E"/>
    <w:rsid w:val="008B498B"/>
    <w:rsid w:val="008B4B18"/>
    <w:rsid w:val="008B4E5D"/>
    <w:rsid w:val="008B4ECB"/>
    <w:rsid w:val="008B5138"/>
    <w:rsid w:val="008B5254"/>
    <w:rsid w:val="008B5266"/>
    <w:rsid w:val="008B5349"/>
    <w:rsid w:val="008B56C9"/>
    <w:rsid w:val="008B56CC"/>
    <w:rsid w:val="008B570F"/>
    <w:rsid w:val="008B587A"/>
    <w:rsid w:val="008B5A75"/>
    <w:rsid w:val="008B5AD6"/>
    <w:rsid w:val="008B5E9F"/>
    <w:rsid w:val="008B5F15"/>
    <w:rsid w:val="008B6104"/>
    <w:rsid w:val="008B622F"/>
    <w:rsid w:val="008B62D0"/>
    <w:rsid w:val="008B6516"/>
    <w:rsid w:val="008B6574"/>
    <w:rsid w:val="008B6698"/>
    <w:rsid w:val="008B66B2"/>
    <w:rsid w:val="008B67AA"/>
    <w:rsid w:val="008B67BB"/>
    <w:rsid w:val="008B6800"/>
    <w:rsid w:val="008B6821"/>
    <w:rsid w:val="008B6AC0"/>
    <w:rsid w:val="008B6AED"/>
    <w:rsid w:val="008B6FDE"/>
    <w:rsid w:val="008B71E6"/>
    <w:rsid w:val="008B71F8"/>
    <w:rsid w:val="008B7245"/>
    <w:rsid w:val="008B72E3"/>
    <w:rsid w:val="008B7315"/>
    <w:rsid w:val="008B742D"/>
    <w:rsid w:val="008B7725"/>
    <w:rsid w:val="008B7826"/>
    <w:rsid w:val="008B7898"/>
    <w:rsid w:val="008B799C"/>
    <w:rsid w:val="008B7A8D"/>
    <w:rsid w:val="008B7DE2"/>
    <w:rsid w:val="008B7E35"/>
    <w:rsid w:val="008B7EDE"/>
    <w:rsid w:val="008C0120"/>
    <w:rsid w:val="008C0872"/>
    <w:rsid w:val="008C0A7B"/>
    <w:rsid w:val="008C11D9"/>
    <w:rsid w:val="008C13EF"/>
    <w:rsid w:val="008C156C"/>
    <w:rsid w:val="008C1590"/>
    <w:rsid w:val="008C1599"/>
    <w:rsid w:val="008C159B"/>
    <w:rsid w:val="008C1767"/>
    <w:rsid w:val="008C17A8"/>
    <w:rsid w:val="008C18CA"/>
    <w:rsid w:val="008C1A4D"/>
    <w:rsid w:val="008C1BEF"/>
    <w:rsid w:val="008C1CA3"/>
    <w:rsid w:val="008C1E78"/>
    <w:rsid w:val="008C21D8"/>
    <w:rsid w:val="008C22C3"/>
    <w:rsid w:val="008C2356"/>
    <w:rsid w:val="008C2822"/>
    <w:rsid w:val="008C2B63"/>
    <w:rsid w:val="008C2B99"/>
    <w:rsid w:val="008C2DAA"/>
    <w:rsid w:val="008C2DEC"/>
    <w:rsid w:val="008C2ED1"/>
    <w:rsid w:val="008C2F48"/>
    <w:rsid w:val="008C319D"/>
    <w:rsid w:val="008C331C"/>
    <w:rsid w:val="008C334B"/>
    <w:rsid w:val="008C36C6"/>
    <w:rsid w:val="008C3B26"/>
    <w:rsid w:val="008C3B30"/>
    <w:rsid w:val="008C3BE7"/>
    <w:rsid w:val="008C3F5D"/>
    <w:rsid w:val="008C4088"/>
    <w:rsid w:val="008C409D"/>
    <w:rsid w:val="008C4128"/>
    <w:rsid w:val="008C413B"/>
    <w:rsid w:val="008C4707"/>
    <w:rsid w:val="008C48CE"/>
    <w:rsid w:val="008C492A"/>
    <w:rsid w:val="008C493A"/>
    <w:rsid w:val="008C498B"/>
    <w:rsid w:val="008C4CBE"/>
    <w:rsid w:val="008C4DD8"/>
    <w:rsid w:val="008C53C6"/>
    <w:rsid w:val="008C5633"/>
    <w:rsid w:val="008C570A"/>
    <w:rsid w:val="008C5A8F"/>
    <w:rsid w:val="008C5AC5"/>
    <w:rsid w:val="008C5C24"/>
    <w:rsid w:val="008C5D6C"/>
    <w:rsid w:val="008C5FD7"/>
    <w:rsid w:val="008C60D7"/>
    <w:rsid w:val="008C61C5"/>
    <w:rsid w:val="008C6476"/>
    <w:rsid w:val="008C64B9"/>
    <w:rsid w:val="008C6560"/>
    <w:rsid w:val="008C656E"/>
    <w:rsid w:val="008C6614"/>
    <w:rsid w:val="008C6713"/>
    <w:rsid w:val="008C687F"/>
    <w:rsid w:val="008C68A0"/>
    <w:rsid w:val="008C6ACB"/>
    <w:rsid w:val="008C6AD4"/>
    <w:rsid w:val="008C6C55"/>
    <w:rsid w:val="008C6C84"/>
    <w:rsid w:val="008C6E07"/>
    <w:rsid w:val="008C7110"/>
    <w:rsid w:val="008C7271"/>
    <w:rsid w:val="008C737F"/>
    <w:rsid w:val="008C74CF"/>
    <w:rsid w:val="008C76D8"/>
    <w:rsid w:val="008C7781"/>
    <w:rsid w:val="008C787C"/>
    <w:rsid w:val="008C78D2"/>
    <w:rsid w:val="008C78DD"/>
    <w:rsid w:val="008C7C39"/>
    <w:rsid w:val="008C7CD0"/>
    <w:rsid w:val="008C7D38"/>
    <w:rsid w:val="008C7DEE"/>
    <w:rsid w:val="008C7F7E"/>
    <w:rsid w:val="008D00D7"/>
    <w:rsid w:val="008D040B"/>
    <w:rsid w:val="008D04B4"/>
    <w:rsid w:val="008D05EF"/>
    <w:rsid w:val="008D0773"/>
    <w:rsid w:val="008D07B0"/>
    <w:rsid w:val="008D0A54"/>
    <w:rsid w:val="008D0A91"/>
    <w:rsid w:val="008D0B9B"/>
    <w:rsid w:val="008D0D4A"/>
    <w:rsid w:val="008D0DA5"/>
    <w:rsid w:val="008D0DD7"/>
    <w:rsid w:val="008D0F9D"/>
    <w:rsid w:val="008D1151"/>
    <w:rsid w:val="008D1756"/>
    <w:rsid w:val="008D1A86"/>
    <w:rsid w:val="008D1BFF"/>
    <w:rsid w:val="008D1E31"/>
    <w:rsid w:val="008D22DB"/>
    <w:rsid w:val="008D240F"/>
    <w:rsid w:val="008D267F"/>
    <w:rsid w:val="008D268F"/>
    <w:rsid w:val="008D2836"/>
    <w:rsid w:val="008D291A"/>
    <w:rsid w:val="008D2A1F"/>
    <w:rsid w:val="008D2BFC"/>
    <w:rsid w:val="008D2EBA"/>
    <w:rsid w:val="008D2F8D"/>
    <w:rsid w:val="008D3134"/>
    <w:rsid w:val="008D3242"/>
    <w:rsid w:val="008D3267"/>
    <w:rsid w:val="008D334C"/>
    <w:rsid w:val="008D361D"/>
    <w:rsid w:val="008D3633"/>
    <w:rsid w:val="008D36C5"/>
    <w:rsid w:val="008D3726"/>
    <w:rsid w:val="008D39E7"/>
    <w:rsid w:val="008D3AB3"/>
    <w:rsid w:val="008D3F0E"/>
    <w:rsid w:val="008D4162"/>
    <w:rsid w:val="008D45FF"/>
    <w:rsid w:val="008D46BD"/>
    <w:rsid w:val="008D47E3"/>
    <w:rsid w:val="008D488B"/>
    <w:rsid w:val="008D4CC5"/>
    <w:rsid w:val="008D4DEC"/>
    <w:rsid w:val="008D5219"/>
    <w:rsid w:val="008D52FE"/>
    <w:rsid w:val="008D5391"/>
    <w:rsid w:val="008D5510"/>
    <w:rsid w:val="008D576B"/>
    <w:rsid w:val="008D57B5"/>
    <w:rsid w:val="008D5B64"/>
    <w:rsid w:val="008D5BB4"/>
    <w:rsid w:val="008D5CD7"/>
    <w:rsid w:val="008D5D2E"/>
    <w:rsid w:val="008D5FD9"/>
    <w:rsid w:val="008D6098"/>
    <w:rsid w:val="008D6102"/>
    <w:rsid w:val="008D615A"/>
    <w:rsid w:val="008D6167"/>
    <w:rsid w:val="008D6180"/>
    <w:rsid w:val="008D62A9"/>
    <w:rsid w:val="008D62C9"/>
    <w:rsid w:val="008D65EE"/>
    <w:rsid w:val="008D6656"/>
    <w:rsid w:val="008D6853"/>
    <w:rsid w:val="008D6A20"/>
    <w:rsid w:val="008D6C05"/>
    <w:rsid w:val="008D6C7A"/>
    <w:rsid w:val="008D6D84"/>
    <w:rsid w:val="008D6DA3"/>
    <w:rsid w:val="008D705A"/>
    <w:rsid w:val="008D709F"/>
    <w:rsid w:val="008D70A4"/>
    <w:rsid w:val="008D70F6"/>
    <w:rsid w:val="008D7178"/>
    <w:rsid w:val="008D717D"/>
    <w:rsid w:val="008D7195"/>
    <w:rsid w:val="008D7309"/>
    <w:rsid w:val="008D73EE"/>
    <w:rsid w:val="008D7679"/>
    <w:rsid w:val="008D76DF"/>
    <w:rsid w:val="008D7973"/>
    <w:rsid w:val="008D79C2"/>
    <w:rsid w:val="008D79C3"/>
    <w:rsid w:val="008D7C37"/>
    <w:rsid w:val="008D7E08"/>
    <w:rsid w:val="008D7F99"/>
    <w:rsid w:val="008E00D4"/>
    <w:rsid w:val="008E00F4"/>
    <w:rsid w:val="008E02AD"/>
    <w:rsid w:val="008E05C9"/>
    <w:rsid w:val="008E06D7"/>
    <w:rsid w:val="008E07C6"/>
    <w:rsid w:val="008E07F5"/>
    <w:rsid w:val="008E086D"/>
    <w:rsid w:val="008E089D"/>
    <w:rsid w:val="008E0A20"/>
    <w:rsid w:val="008E10D1"/>
    <w:rsid w:val="008E12DF"/>
    <w:rsid w:val="008E13CB"/>
    <w:rsid w:val="008E13E3"/>
    <w:rsid w:val="008E13EA"/>
    <w:rsid w:val="008E15BD"/>
    <w:rsid w:val="008E160D"/>
    <w:rsid w:val="008E183D"/>
    <w:rsid w:val="008E1912"/>
    <w:rsid w:val="008E1964"/>
    <w:rsid w:val="008E1C74"/>
    <w:rsid w:val="008E1F3D"/>
    <w:rsid w:val="008E26DB"/>
    <w:rsid w:val="008E26EA"/>
    <w:rsid w:val="008E27E4"/>
    <w:rsid w:val="008E29D1"/>
    <w:rsid w:val="008E2A60"/>
    <w:rsid w:val="008E3002"/>
    <w:rsid w:val="008E3028"/>
    <w:rsid w:val="008E30C0"/>
    <w:rsid w:val="008E314D"/>
    <w:rsid w:val="008E3151"/>
    <w:rsid w:val="008E3485"/>
    <w:rsid w:val="008E36F1"/>
    <w:rsid w:val="008E37A6"/>
    <w:rsid w:val="008E38D3"/>
    <w:rsid w:val="008E3AC4"/>
    <w:rsid w:val="008E3BDC"/>
    <w:rsid w:val="008E3C4D"/>
    <w:rsid w:val="008E3D17"/>
    <w:rsid w:val="008E3E0F"/>
    <w:rsid w:val="008E3E3F"/>
    <w:rsid w:val="008E4120"/>
    <w:rsid w:val="008E43B8"/>
    <w:rsid w:val="008E46A9"/>
    <w:rsid w:val="008E482E"/>
    <w:rsid w:val="008E4872"/>
    <w:rsid w:val="008E48B4"/>
    <w:rsid w:val="008E4BB5"/>
    <w:rsid w:val="008E4F24"/>
    <w:rsid w:val="008E54E2"/>
    <w:rsid w:val="008E57F0"/>
    <w:rsid w:val="008E5B4F"/>
    <w:rsid w:val="008E5C85"/>
    <w:rsid w:val="008E5FB4"/>
    <w:rsid w:val="008E6051"/>
    <w:rsid w:val="008E6082"/>
    <w:rsid w:val="008E66F9"/>
    <w:rsid w:val="008E6A18"/>
    <w:rsid w:val="008E6E79"/>
    <w:rsid w:val="008E6F82"/>
    <w:rsid w:val="008E72FB"/>
    <w:rsid w:val="008E73AF"/>
    <w:rsid w:val="008E744C"/>
    <w:rsid w:val="008E7473"/>
    <w:rsid w:val="008E7478"/>
    <w:rsid w:val="008E7613"/>
    <w:rsid w:val="008E7846"/>
    <w:rsid w:val="008E7864"/>
    <w:rsid w:val="008E7A3B"/>
    <w:rsid w:val="008E7B0B"/>
    <w:rsid w:val="008F00FE"/>
    <w:rsid w:val="008F02B4"/>
    <w:rsid w:val="008F057C"/>
    <w:rsid w:val="008F066C"/>
    <w:rsid w:val="008F083F"/>
    <w:rsid w:val="008F0C76"/>
    <w:rsid w:val="008F0E02"/>
    <w:rsid w:val="008F0EF5"/>
    <w:rsid w:val="008F1136"/>
    <w:rsid w:val="008F1679"/>
    <w:rsid w:val="008F1856"/>
    <w:rsid w:val="008F1BD9"/>
    <w:rsid w:val="008F1D7A"/>
    <w:rsid w:val="008F2268"/>
    <w:rsid w:val="008F24B4"/>
    <w:rsid w:val="008F25BD"/>
    <w:rsid w:val="008F2B08"/>
    <w:rsid w:val="008F2D5E"/>
    <w:rsid w:val="008F2E99"/>
    <w:rsid w:val="008F2ED8"/>
    <w:rsid w:val="008F30F2"/>
    <w:rsid w:val="008F3179"/>
    <w:rsid w:val="008F32DF"/>
    <w:rsid w:val="008F36D2"/>
    <w:rsid w:val="008F398F"/>
    <w:rsid w:val="008F3B4F"/>
    <w:rsid w:val="008F3B8A"/>
    <w:rsid w:val="008F3BE5"/>
    <w:rsid w:val="008F3C32"/>
    <w:rsid w:val="008F3D44"/>
    <w:rsid w:val="008F3D89"/>
    <w:rsid w:val="008F3E21"/>
    <w:rsid w:val="008F3FFA"/>
    <w:rsid w:val="008F4041"/>
    <w:rsid w:val="008F429E"/>
    <w:rsid w:val="008F43A1"/>
    <w:rsid w:val="008F45C4"/>
    <w:rsid w:val="008F466E"/>
    <w:rsid w:val="008F46AF"/>
    <w:rsid w:val="008F46E3"/>
    <w:rsid w:val="008F46F2"/>
    <w:rsid w:val="008F47D6"/>
    <w:rsid w:val="008F4807"/>
    <w:rsid w:val="008F495F"/>
    <w:rsid w:val="008F4AC4"/>
    <w:rsid w:val="008F4BCF"/>
    <w:rsid w:val="008F50BD"/>
    <w:rsid w:val="008F51CB"/>
    <w:rsid w:val="008F5339"/>
    <w:rsid w:val="008F53F1"/>
    <w:rsid w:val="008F5B8E"/>
    <w:rsid w:val="008F5DD7"/>
    <w:rsid w:val="008F6089"/>
    <w:rsid w:val="008F60B2"/>
    <w:rsid w:val="008F63CC"/>
    <w:rsid w:val="008F6423"/>
    <w:rsid w:val="008F677C"/>
    <w:rsid w:val="008F690C"/>
    <w:rsid w:val="008F6BAB"/>
    <w:rsid w:val="008F6EFA"/>
    <w:rsid w:val="008F6FD5"/>
    <w:rsid w:val="008F72B8"/>
    <w:rsid w:val="008F762F"/>
    <w:rsid w:val="008F7674"/>
    <w:rsid w:val="008F770E"/>
    <w:rsid w:val="008F7EB3"/>
    <w:rsid w:val="008F7F66"/>
    <w:rsid w:val="008F7F8B"/>
    <w:rsid w:val="009001FC"/>
    <w:rsid w:val="00900331"/>
    <w:rsid w:val="00900391"/>
    <w:rsid w:val="009003B2"/>
    <w:rsid w:val="009005E8"/>
    <w:rsid w:val="00900617"/>
    <w:rsid w:val="0090064E"/>
    <w:rsid w:val="009006BD"/>
    <w:rsid w:val="009006BF"/>
    <w:rsid w:val="009006F5"/>
    <w:rsid w:val="00900A0E"/>
    <w:rsid w:val="00901012"/>
    <w:rsid w:val="00901035"/>
    <w:rsid w:val="00901060"/>
    <w:rsid w:val="00901109"/>
    <w:rsid w:val="009011F0"/>
    <w:rsid w:val="00901237"/>
    <w:rsid w:val="0090135D"/>
    <w:rsid w:val="0090145A"/>
    <w:rsid w:val="00901683"/>
    <w:rsid w:val="00901B18"/>
    <w:rsid w:val="00901CBA"/>
    <w:rsid w:val="0090232C"/>
    <w:rsid w:val="009025A4"/>
    <w:rsid w:val="0090278A"/>
    <w:rsid w:val="0090283B"/>
    <w:rsid w:val="009028DD"/>
    <w:rsid w:val="00902CFA"/>
    <w:rsid w:val="00902D09"/>
    <w:rsid w:val="00902D0E"/>
    <w:rsid w:val="0090363C"/>
    <w:rsid w:val="00903838"/>
    <w:rsid w:val="00903951"/>
    <w:rsid w:val="0090397B"/>
    <w:rsid w:val="00903A3D"/>
    <w:rsid w:val="00903B11"/>
    <w:rsid w:val="00903C46"/>
    <w:rsid w:val="009040A4"/>
    <w:rsid w:val="009045B8"/>
    <w:rsid w:val="009046EC"/>
    <w:rsid w:val="0090516D"/>
    <w:rsid w:val="0090517F"/>
    <w:rsid w:val="00905299"/>
    <w:rsid w:val="009052A9"/>
    <w:rsid w:val="0090540A"/>
    <w:rsid w:val="009056D4"/>
    <w:rsid w:val="009059AB"/>
    <w:rsid w:val="00905B0E"/>
    <w:rsid w:val="00905BB5"/>
    <w:rsid w:val="00905BCE"/>
    <w:rsid w:val="00905E6B"/>
    <w:rsid w:val="00905F08"/>
    <w:rsid w:val="00905FC4"/>
    <w:rsid w:val="0090604D"/>
    <w:rsid w:val="0090607B"/>
    <w:rsid w:val="009060DA"/>
    <w:rsid w:val="009062ED"/>
    <w:rsid w:val="00906388"/>
    <w:rsid w:val="0090673B"/>
    <w:rsid w:val="009069FB"/>
    <w:rsid w:val="009069FC"/>
    <w:rsid w:val="00906AF0"/>
    <w:rsid w:val="00906BF6"/>
    <w:rsid w:val="00906CC2"/>
    <w:rsid w:val="00906DBE"/>
    <w:rsid w:val="00906E6A"/>
    <w:rsid w:val="00906EEB"/>
    <w:rsid w:val="009070A1"/>
    <w:rsid w:val="00907158"/>
    <w:rsid w:val="00907272"/>
    <w:rsid w:val="009073FF"/>
    <w:rsid w:val="00907817"/>
    <w:rsid w:val="00907829"/>
    <w:rsid w:val="00907AEE"/>
    <w:rsid w:val="00907D1E"/>
    <w:rsid w:val="00907F9D"/>
    <w:rsid w:val="009100F9"/>
    <w:rsid w:val="00910603"/>
    <w:rsid w:val="00910655"/>
    <w:rsid w:val="009106F5"/>
    <w:rsid w:val="00910C01"/>
    <w:rsid w:val="00910C18"/>
    <w:rsid w:val="00910F99"/>
    <w:rsid w:val="00911011"/>
    <w:rsid w:val="00911175"/>
    <w:rsid w:val="009111E2"/>
    <w:rsid w:val="009113E0"/>
    <w:rsid w:val="00911453"/>
    <w:rsid w:val="00911571"/>
    <w:rsid w:val="009118E8"/>
    <w:rsid w:val="00911A0C"/>
    <w:rsid w:val="00911D37"/>
    <w:rsid w:val="00911DE6"/>
    <w:rsid w:val="00912215"/>
    <w:rsid w:val="00912367"/>
    <w:rsid w:val="009123F6"/>
    <w:rsid w:val="009125D0"/>
    <w:rsid w:val="00912A0D"/>
    <w:rsid w:val="00912A4B"/>
    <w:rsid w:val="00912C27"/>
    <w:rsid w:val="00912EC5"/>
    <w:rsid w:val="00913037"/>
    <w:rsid w:val="00913145"/>
    <w:rsid w:val="009135A1"/>
    <w:rsid w:val="00913777"/>
    <w:rsid w:val="00913950"/>
    <w:rsid w:val="009139E8"/>
    <w:rsid w:val="00913AD6"/>
    <w:rsid w:val="00913E36"/>
    <w:rsid w:val="0091410B"/>
    <w:rsid w:val="009141C8"/>
    <w:rsid w:val="00914351"/>
    <w:rsid w:val="00914608"/>
    <w:rsid w:val="0091473D"/>
    <w:rsid w:val="00914A69"/>
    <w:rsid w:val="00914C58"/>
    <w:rsid w:val="00914D0C"/>
    <w:rsid w:val="00914F27"/>
    <w:rsid w:val="009158B6"/>
    <w:rsid w:val="00915AE3"/>
    <w:rsid w:val="00915C7B"/>
    <w:rsid w:val="00915CCB"/>
    <w:rsid w:val="00915F36"/>
    <w:rsid w:val="009161A4"/>
    <w:rsid w:val="009163E0"/>
    <w:rsid w:val="0091659A"/>
    <w:rsid w:val="009166EA"/>
    <w:rsid w:val="009167CB"/>
    <w:rsid w:val="009167E7"/>
    <w:rsid w:val="00916852"/>
    <w:rsid w:val="00916881"/>
    <w:rsid w:val="00916956"/>
    <w:rsid w:val="009169BB"/>
    <w:rsid w:val="009169E3"/>
    <w:rsid w:val="00916A15"/>
    <w:rsid w:val="00916B67"/>
    <w:rsid w:val="00916DD3"/>
    <w:rsid w:val="00916ED5"/>
    <w:rsid w:val="00916F02"/>
    <w:rsid w:val="00916FB3"/>
    <w:rsid w:val="00917073"/>
    <w:rsid w:val="009171A8"/>
    <w:rsid w:val="00917597"/>
    <w:rsid w:val="009176C6"/>
    <w:rsid w:val="00917CF5"/>
    <w:rsid w:val="00917F26"/>
    <w:rsid w:val="0092040E"/>
    <w:rsid w:val="00920519"/>
    <w:rsid w:val="00920770"/>
    <w:rsid w:val="0092097F"/>
    <w:rsid w:val="00920B65"/>
    <w:rsid w:val="00920B7A"/>
    <w:rsid w:val="00920BA4"/>
    <w:rsid w:val="00920BD0"/>
    <w:rsid w:val="00920D1D"/>
    <w:rsid w:val="00920E32"/>
    <w:rsid w:val="009210D1"/>
    <w:rsid w:val="0092122E"/>
    <w:rsid w:val="0092197E"/>
    <w:rsid w:val="00921A55"/>
    <w:rsid w:val="00921ACA"/>
    <w:rsid w:val="00921AFD"/>
    <w:rsid w:val="00921B67"/>
    <w:rsid w:val="00921C40"/>
    <w:rsid w:val="00921D04"/>
    <w:rsid w:val="00922010"/>
    <w:rsid w:val="009225D4"/>
    <w:rsid w:val="00922B21"/>
    <w:rsid w:val="00922C75"/>
    <w:rsid w:val="0092306E"/>
    <w:rsid w:val="009230B6"/>
    <w:rsid w:val="0092314A"/>
    <w:rsid w:val="00923384"/>
    <w:rsid w:val="009234BF"/>
    <w:rsid w:val="0092372C"/>
    <w:rsid w:val="0092381D"/>
    <w:rsid w:val="009238D2"/>
    <w:rsid w:val="00923BCA"/>
    <w:rsid w:val="00923C12"/>
    <w:rsid w:val="00923D02"/>
    <w:rsid w:val="00923EE1"/>
    <w:rsid w:val="00924566"/>
    <w:rsid w:val="0092469A"/>
    <w:rsid w:val="00924902"/>
    <w:rsid w:val="009249EE"/>
    <w:rsid w:val="00924A07"/>
    <w:rsid w:val="00924A99"/>
    <w:rsid w:val="00924B4D"/>
    <w:rsid w:val="00924E15"/>
    <w:rsid w:val="0092518B"/>
    <w:rsid w:val="00925463"/>
    <w:rsid w:val="00925624"/>
    <w:rsid w:val="00925696"/>
    <w:rsid w:val="009257C5"/>
    <w:rsid w:val="00925C4D"/>
    <w:rsid w:val="00925D20"/>
    <w:rsid w:val="00925EEA"/>
    <w:rsid w:val="00925F5B"/>
    <w:rsid w:val="0092605A"/>
    <w:rsid w:val="00926257"/>
    <w:rsid w:val="00926433"/>
    <w:rsid w:val="009267BA"/>
    <w:rsid w:val="00926972"/>
    <w:rsid w:val="009269B2"/>
    <w:rsid w:val="00926A47"/>
    <w:rsid w:val="00927037"/>
    <w:rsid w:val="0092707A"/>
    <w:rsid w:val="009271F9"/>
    <w:rsid w:val="00927546"/>
    <w:rsid w:val="009278E6"/>
    <w:rsid w:val="00927916"/>
    <w:rsid w:val="009279BB"/>
    <w:rsid w:val="009301E7"/>
    <w:rsid w:val="009306D0"/>
    <w:rsid w:val="00930726"/>
    <w:rsid w:val="009308A9"/>
    <w:rsid w:val="009309EC"/>
    <w:rsid w:val="00930C6F"/>
    <w:rsid w:val="00930CEC"/>
    <w:rsid w:val="00931301"/>
    <w:rsid w:val="00931429"/>
    <w:rsid w:val="00931469"/>
    <w:rsid w:val="009317B6"/>
    <w:rsid w:val="009317F9"/>
    <w:rsid w:val="00931830"/>
    <w:rsid w:val="009318AF"/>
    <w:rsid w:val="00931979"/>
    <w:rsid w:val="00931AF4"/>
    <w:rsid w:val="00931B79"/>
    <w:rsid w:val="00931D42"/>
    <w:rsid w:val="00931D84"/>
    <w:rsid w:val="00931F35"/>
    <w:rsid w:val="00931F95"/>
    <w:rsid w:val="009321CA"/>
    <w:rsid w:val="0093225F"/>
    <w:rsid w:val="009323EC"/>
    <w:rsid w:val="00932ED8"/>
    <w:rsid w:val="0093302E"/>
    <w:rsid w:val="00933073"/>
    <w:rsid w:val="0093307B"/>
    <w:rsid w:val="009332E3"/>
    <w:rsid w:val="0093351A"/>
    <w:rsid w:val="00933580"/>
    <w:rsid w:val="00933684"/>
    <w:rsid w:val="009337B8"/>
    <w:rsid w:val="00933874"/>
    <w:rsid w:val="00933988"/>
    <w:rsid w:val="00933A60"/>
    <w:rsid w:val="00933B75"/>
    <w:rsid w:val="00933BC2"/>
    <w:rsid w:val="00933BE4"/>
    <w:rsid w:val="00933DA6"/>
    <w:rsid w:val="00933DD6"/>
    <w:rsid w:val="0093409F"/>
    <w:rsid w:val="00934197"/>
    <w:rsid w:val="00934403"/>
    <w:rsid w:val="00934423"/>
    <w:rsid w:val="00934701"/>
    <w:rsid w:val="00934772"/>
    <w:rsid w:val="00934790"/>
    <w:rsid w:val="00934A56"/>
    <w:rsid w:val="00934BAC"/>
    <w:rsid w:val="00934D59"/>
    <w:rsid w:val="00935223"/>
    <w:rsid w:val="009352B0"/>
    <w:rsid w:val="00935AEB"/>
    <w:rsid w:val="00935B10"/>
    <w:rsid w:val="00935B65"/>
    <w:rsid w:val="00935BC9"/>
    <w:rsid w:val="0093634E"/>
    <w:rsid w:val="00936750"/>
    <w:rsid w:val="00936944"/>
    <w:rsid w:val="00936BAC"/>
    <w:rsid w:val="0093710F"/>
    <w:rsid w:val="00937416"/>
    <w:rsid w:val="00937423"/>
    <w:rsid w:val="0093758C"/>
    <w:rsid w:val="009376B4"/>
    <w:rsid w:val="00937799"/>
    <w:rsid w:val="00937AE9"/>
    <w:rsid w:val="00937F34"/>
    <w:rsid w:val="00940256"/>
    <w:rsid w:val="00940674"/>
    <w:rsid w:val="00940709"/>
    <w:rsid w:val="00940759"/>
    <w:rsid w:val="009407DC"/>
    <w:rsid w:val="00940994"/>
    <w:rsid w:val="00940B6F"/>
    <w:rsid w:val="00940CFB"/>
    <w:rsid w:val="00940D81"/>
    <w:rsid w:val="00940DDF"/>
    <w:rsid w:val="00940ECB"/>
    <w:rsid w:val="00941221"/>
    <w:rsid w:val="00941274"/>
    <w:rsid w:val="00941289"/>
    <w:rsid w:val="00941500"/>
    <w:rsid w:val="00941C7E"/>
    <w:rsid w:val="00941C8A"/>
    <w:rsid w:val="00941D63"/>
    <w:rsid w:val="00941D6F"/>
    <w:rsid w:val="00941E86"/>
    <w:rsid w:val="00941F37"/>
    <w:rsid w:val="00941FC2"/>
    <w:rsid w:val="00942037"/>
    <w:rsid w:val="00942053"/>
    <w:rsid w:val="0094213E"/>
    <w:rsid w:val="0094224D"/>
    <w:rsid w:val="00942419"/>
    <w:rsid w:val="009427C5"/>
    <w:rsid w:val="009428DE"/>
    <w:rsid w:val="0094297A"/>
    <w:rsid w:val="00942FB9"/>
    <w:rsid w:val="0094325C"/>
    <w:rsid w:val="00943431"/>
    <w:rsid w:val="009434D6"/>
    <w:rsid w:val="00943524"/>
    <w:rsid w:val="009435BB"/>
    <w:rsid w:val="0094360C"/>
    <w:rsid w:val="009437AE"/>
    <w:rsid w:val="0094380C"/>
    <w:rsid w:val="009438D4"/>
    <w:rsid w:val="00943B0C"/>
    <w:rsid w:val="00943D89"/>
    <w:rsid w:val="00944194"/>
    <w:rsid w:val="0094425D"/>
    <w:rsid w:val="009442C6"/>
    <w:rsid w:val="00944672"/>
    <w:rsid w:val="009446F5"/>
    <w:rsid w:val="009447E6"/>
    <w:rsid w:val="00944BD9"/>
    <w:rsid w:val="00944BF0"/>
    <w:rsid w:val="00944D9E"/>
    <w:rsid w:val="0094518A"/>
    <w:rsid w:val="009451DB"/>
    <w:rsid w:val="00945207"/>
    <w:rsid w:val="00945235"/>
    <w:rsid w:val="00945300"/>
    <w:rsid w:val="00945641"/>
    <w:rsid w:val="009456D8"/>
    <w:rsid w:val="00945842"/>
    <w:rsid w:val="00945868"/>
    <w:rsid w:val="00945A00"/>
    <w:rsid w:val="00945BC0"/>
    <w:rsid w:val="00945ED3"/>
    <w:rsid w:val="00946862"/>
    <w:rsid w:val="009468C0"/>
    <w:rsid w:val="009468C2"/>
    <w:rsid w:val="00946ADC"/>
    <w:rsid w:val="00946DD3"/>
    <w:rsid w:val="0094700E"/>
    <w:rsid w:val="0094716B"/>
    <w:rsid w:val="009475B8"/>
    <w:rsid w:val="009476D4"/>
    <w:rsid w:val="0094778A"/>
    <w:rsid w:val="00947891"/>
    <w:rsid w:val="009478E9"/>
    <w:rsid w:val="00947E32"/>
    <w:rsid w:val="00947F95"/>
    <w:rsid w:val="00950068"/>
    <w:rsid w:val="00950148"/>
    <w:rsid w:val="0095016A"/>
    <w:rsid w:val="0095021B"/>
    <w:rsid w:val="00950269"/>
    <w:rsid w:val="00950B33"/>
    <w:rsid w:val="00950EB6"/>
    <w:rsid w:val="0095180F"/>
    <w:rsid w:val="009519E0"/>
    <w:rsid w:val="009519FB"/>
    <w:rsid w:val="00951A65"/>
    <w:rsid w:val="00951BA0"/>
    <w:rsid w:val="00951C91"/>
    <w:rsid w:val="00951D57"/>
    <w:rsid w:val="00951F4B"/>
    <w:rsid w:val="00951F72"/>
    <w:rsid w:val="00952405"/>
    <w:rsid w:val="00952559"/>
    <w:rsid w:val="00952628"/>
    <w:rsid w:val="00952982"/>
    <w:rsid w:val="009529A9"/>
    <w:rsid w:val="00952E9C"/>
    <w:rsid w:val="00953014"/>
    <w:rsid w:val="009530B0"/>
    <w:rsid w:val="00953338"/>
    <w:rsid w:val="00953678"/>
    <w:rsid w:val="009538F2"/>
    <w:rsid w:val="009539E9"/>
    <w:rsid w:val="00953B67"/>
    <w:rsid w:val="00953C3F"/>
    <w:rsid w:val="009540FF"/>
    <w:rsid w:val="009541F5"/>
    <w:rsid w:val="009541FB"/>
    <w:rsid w:val="00954229"/>
    <w:rsid w:val="00954247"/>
    <w:rsid w:val="00954294"/>
    <w:rsid w:val="00954554"/>
    <w:rsid w:val="009545D0"/>
    <w:rsid w:val="00954866"/>
    <w:rsid w:val="0095493B"/>
    <w:rsid w:val="00954B5D"/>
    <w:rsid w:val="00954C13"/>
    <w:rsid w:val="00954CB2"/>
    <w:rsid w:val="00954F39"/>
    <w:rsid w:val="00955141"/>
    <w:rsid w:val="009551AA"/>
    <w:rsid w:val="009551BB"/>
    <w:rsid w:val="009552E4"/>
    <w:rsid w:val="00955324"/>
    <w:rsid w:val="0095564A"/>
    <w:rsid w:val="009557D7"/>
    <w:rsid w:val="009557F9"/>
    <w:rsid w:val="00955924"/>
    <w:rsid w:val="00955C24"/>
    <w:rsid w:val="00955C5C"/>
    <w:rsid w:val="00955E87"/>
    <w:rsid w:val="00955EF1"/>
    <w:rsid w:val="00956013"/>
    <w:rsid w:val="0095660F"/>
    <w:rsid w:val="0095672E"/>
    <w:rsid w:val="0095676E"/>
    <w:rsid w:val="009567D7"/>
    <w:rsid w:val="00956849"/>
    <w:rsid w:val="00956897"/>
    <w:rsid w:val="00956979"/>
    <w:rsid w:val="009569FF"/>
    <w:rsid w:val="00956E09"/>
    <w:rsid w:val="00956EBA"/>
    <w:rsid w:val="00956F13"/>
    <w:rsid w:val="00956F40"/>
    <w:rsid w:val="00957023"/>
    <w:rsid w:val="0095706E"/>
    <w:rsid w:val="009570DB"/>
    <w:rsid w:val="0095749A"/>
    <w:rsid w:val="0095762F"/>
    <w:rsid w:val="00957775"/>
    <w:rsid w:val="009577F9"/>
    <w:rsid w:val="0095782C"/>
    <w:rsid w:val="0095782F"/>
    <w:rsid w:val="00957A6A"/>
    <w:rsid w:val="00957D93"/>
    <w:rsid w:val="00957E2C"/>
    <w:rsid w:val="00957F1D"/>
    <w:rsid w:val="00957F72"/>
    <w:rsid w:val="00960013"/>
    <w:rsid w:val="009601A0"/>
    <w:rsid w:val="009602A4"/>
    <w:rsid w:val="009602DE"/>
    <w:rsid w:val="009605CD"/>
    <w:rsid w:val="0096061F"/>
    <w:rsid w:val="00960C9A"/>
    <w:rsid w:val="00960E1F"/>
    <w:rsid w:val="009610CA"/>
    <w:rsid w:val="009610EA"/>
    <w:rsid w:val="009611AE"/>
    <w:rsid w:val="0096135B"/>
    <w:rsid w:val="0096137B"/>
    <w:rsid w:val="009617EF"/>
    <w:rsid w:val="00961835"/>
    <w:rsid w:val="00961938"/>
    <w:rsid w:val="00961961"/>
    <w:rsid w:val="00961D03"/>
    <w:rsid w:val="00961D73"/>
    <w:rsid w:val="00961EC5"/>
    <w:rsid w:val="009621BB"/>
    <w:rsid w:val="009621E4"/>
    <w:rsid w:val="009621E7"/>
    <w:rsid w:val="009622CF"/>
    <w:rsid w:val="0096236A"/>
    <w:rsid w:val="0096260C"/>
    <w:rsid w:val="00962894"/>
    <w:rsid w:val="00962DA8"/>
    <w:rsid w:val="00962F67"/>
    <w:rsid w:val="00963004"/>
    <w:rsid w:val="00963237"/>
    <w:rsid w:val="00963331"/>
    <w:rsid w:val="0096374B"/>
    <w:rsid w:val="00963865"/>
    <w:rsid w:val="00963ABE"/>
    <w:rsid w:val="00963CD4"/>
    <w:rsid w:val="00963D55"/>
    <w:rsid w:val="00964001"/>
    <w:rsid w:val="00964024"/>
    <w:rsid w:val="0096403D"/>
    <w:rsid w:val="009640EF"/>
    <w:rsid w:val="009642FA"/>
    <w:rsid w:val="00964355"/>
    <w:rsid w:val="009645A5"/>
    <w:rsid w:val="00964699"/>
    <w:rsid w:val="009647EE"/>
    <w:rsid w:val="0096494B"/>
    <w:rsid w:val="00964A06"/>
    <w:rsid w:val="00964DC4"/>
    <w:rsid w:val="00964DE6"/>
    <w:rsid w:val="009650E0"/>
    <w:rsid w:val="00965110"/>
    <w:rsid w:val="009654EB"/>
    <w:rsid w:val="009656F1"/>
    <w:rsid w:val="00965A21"/>
    <w:rsid w:val="00965A7C"/>
    <w:rsid w:val="00966086"/>
    <w:rsid w:val="0096609C"/>
    <w:rsid w:val="00966A00"/>
    <w:rsid w:val="00966B6B"/>
    <w:rsid w:val="00966C9B"/>
    <w:rsid w:val="00966E04"/>
    <w:rsid w:val="009670BA"/>
    <w:rsid w:val="00967195"/>
    <w:rsid w:val="009675D7"/>
    <w:rsid w:val="00967666"/>
    <w:rsid w:val="0096766D"/>
    <w:rsid w:val="0096768E"/>
    <w:rsid w:val="009678F8"/>
    <w:rsid w:val="00967974"/>
    <w:rsid w:val="00967C4F"/>
    <w:rsid w:val="00967C58"/>
    <w:rsid w:val="00967D9D"/>
    <w:rsid w:val="00967DC3"/>
    <w:rsid w:val="00967FAE"/>
    <w:rsid w:val="00967FE1"/>
    <w:rsid w:val="009700F6"/>
    <w:rsid w:val="009702CF"/>
    <w:rsid w:val="009704EC"/>
    <w:rsid w:val="009705A6"/>
    <w:rsid w:val="009709F4"/>
    <w:rsid w:val="00970A76"/>
    <w:rsid w:val="00970B47"/>
    <w:rsid w:val="00970B7B"/>
    <w:rsid w:val="00970B91"/>
    <w:rsid w:val="00970C46"/>
    <w:rsid w:val="00970ED2"/>
    <w:rsid w:val="00970FD7"/>
    <w:rsid w:val="00971036"/>
    <w:rsid w:val="00971083"/>
    <w:rsid w:val="009710AC"/>
    <w:rsid w:val="009710DE"/>
    <w:rsid w:val="009712D0"/>
    <w:rsid w:val="0097180C"/>
    <w:rsid w:val="00971A99"/>
    <w:rsid w:val="00971B17"/>
    <w:rsid w:val="00971BEA"/>
    <w:rsid w:val="00971C81"/>
    <w:rsid w:val="00971E66"/>
    <w:rsid w:val="00971ED7"/>
    <w:rsid w:val="009721DE"/>
    <w:rsid w:val="00972446"/>
    <w:rsid w:val="0097245A"/>
    <w:rsid w:val="00972515"/>
    <w:rsid w:val="009725F1"/>
    <w:rsid w:val="00972634"/>
    <w:rsid w:val="00972929"/>
    <w:rsid w:val="00972A73"/>
    <w:rsid w:val="00972F7D"/>
    <w:rsid w:val="0097308B"/>
    <w:rsid w:val="009733A6"/>
    <w:rsid w:val="009735E4"/>
    <w:rsid w:val="009736F6"/>
    <w:rsid w:val="009738F1"/>
    <w:rsid w:val="0097396B"/>
    <w:rsid w:val="0097398B"/>
    <w:rsid w:val="00973C93"/>
    <w:rsid w:val="00973FD5"/>
    <w:rsid w:val="00974032"/>
    <w:rsid w:val="009741C8"/>
    <w:rsid w:val="00974BE9"/>
    <w:rsid w:val="00974C07"/>
    <w:rsid w:val="00974C41"/>
    <w:rsid w:val="00974E50"/>
    <w:rsid w:val="00975200"/>
    <w:rsid w:val="0097529D"/>
    <w:rsid w:val="00975344"/>
    <w:rsid w:val="0097579A"/>
    <w:rsid w:val="00975D50"/>
    <w:rsid w:val="00975F0D"/>
    <w:rsid w:val="00976235"/>
    <w:rsid w:val="009764AC"/>
    <w:rsid w:val="00976647"/>
    <w:rsid w:val="00976759"/>
    <w:rsid w:val="00976845"/>
    <w:rsid w:val="00976914"/>
    <w:rsid w:val="0097698C"/>
    <w:rsid w:val="00976C21"/>
    <w:rsid w:val="00976CDA"/>
    <w:rsid w:val="00976F69"/>
    <w:rsid w:val="009770B2"/>
    <w:rsid w:val="009770DA"/>
    <w:rsid w:val="009776D0"/>
    <w:rsid w:val="00977794"/>
    <w:rsid w:val="009778BF"/>
    <w:rsid w:val="00977A55"/>
    <w:rsid w:val="00977B20"/>
    <w:rsid w:val="00977E2F"/>
    <w:rsid w:val="00977EC0"/>
    <w:rsid w:val="009802E9"/>
    <w:rsid w:val="009804EA"/>
    <w:rsid w:val="0098054A"/>
    <w:rsid w:val="009805E4"/>
    <w:rsid w:val="009806BD"/>
    <w:rsid w:val="00980CB0"/>
    <w:rsid w:val="00981193"/>
    <w:rsid w:val="0098140B"/>
    <w:rsid w:val="009814AB"/>
    <w:rsid w:val="00981655"/>
    <w:rsid w:val="009817DA"/>
    <w:rsid w:val="00981AE0"/>
    <w:rsid w:val="00981AF4"/>
    <w:rsid w:val="00981B79"/>
    <w:rsid w:val="0098204F"/>
    <w:rsid w:val="00982B39"/>
    <w:rsid w:val="00982EB1"/>
    <w:rsid w:val="00983000"/>
    <w:rsid w:val="00983075"/>
    <w:rsid w:val="00983688"/>
    <w:rsid w:val="00983749"/>
    <w:rsid w:val="009837A3"/>
    <w:rsid w:val="009837FD"/>
    <w:rsid w:val="009838CA"/>
    <w:rsid w:val="00983997"/>
    <w:rsid w:val="00983B2D"/>
    <w:rsid w:val="00983BAD"/>
    <w:rsid w:val="00983D61"/>
    <w:rsid w:val="00983F26"/>
    <w:rsid w:val="00984168"/>
    <w:rsid w:val="00984222"/>
    <w:rsid w:val="00984249"/>
    <w:rsid w:val="00984267"/>
    <w:rsid w:val="009842E6"/>
    <w:rsid w:val="0098438C"/>
    <w:rsid w:val="00984752"/>
    <w:rsid w:val="009847DD"/>
    <w:rsid w:val="00984878"/>
    <w:rsid w:val="00984A26"/>
    <w:rsid w:val="00985408"/>
    <w:rsid w:val="0098561C"/>
    <w:rsid w:val="00985A34"/>
    <w:rsid w:val="00985AE1"/>
    <w:rsid w:val="00985B99"/>
    <w:rsid w:val="00985BA3"/>
    <w:rsid w:val="00985BB3"/>
    <w:rsid w:val="00986064"/>
    <w:rsid w:val="00986149"/>
    <w:rsid w:val="00986203"/>
    <w:rsid w:val="0098621A"/>
    <w:rsid w:val="009863B1"/>
    <w:rsid w:val="009866B8"/>
    <w:rsid w:val="009866D2"/>
    <w:rsid w:val="00986713"/>
    <w:rsid w:val="009868BD"/>
    <w:rsid w:val="009868D5"/>
    <w:rsid w:val="009869BA"/>
    <w:rsid w:val="00986BEB"/>
    <w:rsid w:val="00986F2A"/>
    <w:rsid w:val="00986F61"/>
    <w:rsid w:val="009871F5"/>
    <w:rsid w:val="0098730E"/>
    <w:rsid w:val="009879B0"/>
    <w:rsid w:val="00987ADF"/>
    <w:rsid w:val="00987BD7"/>
    <w:rsid w:val="00987D11"/>
    <w:rsid w:val="00987DB0"/>
    <w:rsid w:val="00987E2D"/>
    <w:rsid w:val="00987E5F"/>
    <w:rsid w:val="00990306"/>
    <w:rsid w:val="0099048E"/>
    <w:rsid w:val="009906A6"/>
    <w:rsid w:val="00990981"/>
    <w:rsid w:val="00990C3E"/>
    <w:rsid w:val="00991104"/>
    <w:rsid w:val="009912D3"/>
    <w:rsid w:val="009913B2"/>
    <w:rsid w:val="0099152A"/>
    <w:rsid w:val="00991582"/>
    <w:rsid w:val="009915E0"/>
    <w:rsid w:val="00991963"/>
    <w:rsid w:val="00991BF6"/>
    <w:rsid w:val="00991D63"/>
    <w:rsid w:val="00991EC8"/>
    <w:rsid w:val="00991FF9"/>
    <w:rsid w:val="0099210B"/>
    <w:rsid w:val="009922FE"/>
    <w:rsid w:val="0099236B"/>
    <w:rsid w:val="00992486"/>
    <w:rsid w:val="009924EF"/>
    <w:rsid w:val="009925D2"/>
    <w:rsid w:val="0099279F"/>
    <w:rsid w:val="00992CFA"/>
    <w:rsid w:val="00992D4B"/>
    <w:rsid w:val="00992F50"/>
    <w:rsid w:val="00992F90"/>
    <w:rsid w:val="00993102"/>
    <w:rsid w:val="009932BA"/>
    <w:rsid w:val="0099338B"/>
    <w:rsid w:val="00993390"/>
    <w:rsid w:val="00993787"/>
    <w:rsid w:val="0099381F"/>
    <w:rsid w:val="00993955"/>
    <w:rsid w:val="00993B0E"/>
    <w:rsid w:val="00993B90"/>
    <w:rsid w:val="00993C7E"/>
    <w:rsid w:val="00993C9D"/>
    <w:rsid w:val="00993ED0"/>
    <w:rsid w:val="00993F36"/>
    <w:rsid w:val="00993F96"/>
    <w:rsid w:val="00994043"/>
    <w:rsid w:val="00994053"/>
    <w:rsid w:val="009943D4"/>
    <w:rsid w:val="0099469A"/>
    <w:rsid w:val="0099476F"/>
    <w:rsid w:val="009948AC"/>
    <w:rsid w:val="00994D3A"/>
    <w:rsid w:val="00994F78"/>
    <w:rsid w:val="00994F8D"/>
    <w:rsid w:val="00994FEA"/>
    <w:rsid w:val="0099524D"/>
    <w:rsid w:val="0099528E"/>
    <w:rsid w:val="009952F3"/>
    <w:rsid w:val="0099530D"/>
    <w:rsid w:val="0099571F"/>
    <w:rsid w:val="009957C9"/>
    <w:rsid w:val="009959D5"/>
    <w:rsid w:val="00995CC2"/>
    <w:rsid w:val="00995E59"/>
    <w:rsid w:val="00995EE3"/>
    <w:rsid w:val="009966AB"/>
    <w:rsid w:val="009969AF"/>
    <w:rsid w:val="00996CC5"/>
    <w:rsid w:val="00996D15"/>
    <w:rsid w:val="00996DF8"/>
    <w:rsid w:val="00997030"/>
    <w:rsid w:val="009971A6"/>
    <w:rsid w:val="009973DB"/>
    <w:rsid w:val="009974B9"/>
    <w:rsid w:val="00997899"/>
    <w:rsid w:val="00997A84"/>
    <w:rsid w:val="00997B71"/>
    <w:rsid w:val="009A000D"/>
    <w:rsid w:val="009A0147"/>
    <w:rsid w:val="009A0205"/>
    <w:rsid w:val="009A0326"/>
    <w:rsid w:val="009A03F0"/>
    <w:rsid w:val="009A0589"/>
    <w:rsid w:val="009A05F7"/>
    <w:rsid w:val="009A0603"/>
    <w:rsid w:val="009A06A1"/>
    <w:rsid w:val="009A077C"/>
    <w:rsid w:val="009A0987"/>
    <w:rsid w:val="009A0AC6"/>
    <w:rsid w:val="009A0AFC"/>
    <w:rsid w:val="009A0E78"/>
    <w:rsid w:val="009A0F8B"/>
    <w:rsid w:val="009A1064"/>
    <w:rsid w:val="009A1122"/>
    <w:rsid w:val="009A137E"/>
    <w:rsid w:val="009A1606"/>
    <w:rsid w:val="009A1AC2"/>
    <w:rsid w:val="009A1B5B"/>
    <w:rsid w:val="009A1DA0"/>
    <w:rsid w:val="009A2233"/>
    <w:rsid w:val="009A22EF"/>
    <w:rsid w:val="009A27F6"/>
    <w:rsid w:val="009A284D"/>
    <w:rsid w:val="009A2D57"/>
    <w:rsid w:val="009A2DBB"/>
    <w:rsid w:val="009A2E56"/>
    <w:rsid w:val="009A2EE8"/>
    <w:rsid w:val="009A2F09"/>
    <w:rsid w:val="009A3221"/>
    <w:rsid w:val="009A39D7"/>
    <w:rsid w:val="009A3AB3"/>
    <w:rsid w:val="009A3C13"/>
    <w:rsid w:val="009A3F95"/>
    <w:rsid w:val="009A4234"/>
    <w:rsid w:val="009A42F3"/>
    <w:rsid w:val="009A43E4"/>
    <w:rsid w:val="009A4521"/>
    <w:rsid w:val="009A456C"/>
    <w:rsid w:val="009A469D"/>
    <w:rsid w:val="009A46BB"/>
    <w:rsid w:val="009A46CA"/>
    <w:rsid w:val="009A4A36"/>
    <w:rsid w:val="009A4B13"/>
    <w:rsid w:val="009A4B44"/>
    <w:rsid w:val="009A4F4B"/>
    <w:rsid w:val="009A4F5E"/>
    <w:rsid w:val="009A4F7C"/>
    <w:rsid w:val="009A4FDD"/>
    <w:rsid w:val="009A518C"/>
    <w:rsid w:val="009A5595"/>
    <w:rsid w:val="009A55C0"/>
    <w:rsid w:val="009A59A6"/>
    <w:rsid w:val="009A5A97"/>
    <w:rsid w:val="009A5AA1"/>
    <w:rsid w:val="009A5B28"/>
    <w:rsid w:val="009A5BEF"/>
    <w:rsid w:val="009A5C15"/>
    <w:rsid w:val="009A5CE8"/>
    <w:rsid w:val="009A6105"/>
    <w:rsid w:val="009A623B"/>
    <w:rsid w:val="009A63F6"/>
    <w:rsid w:val="009A64AD"/>
    <w:rsid w:val="009A6711"/>
    <w:rsid w:val="009A68BF"/>
    <w:rsid w:val="009A68C4"/>
    <w:rsid w:val="009A6982"/>
    <w:rsid w:val="009A69F7"/>
    <w:rsid w:val="009A72A4"/>
    <w:rsid w:val="009A736E"/>
    <w:rsid w:val="009A780F"/>
    <w:rsid w:val="009A787A"/>
    <w:rsid w:val="009A7938"/>
    <w:rsid w:val="009A7A53"/>
    <w:rsid w:val="009A7B17"/>
    <w:rsid w:val="009A7F15"/>
    <w:rsid w:val="009A7F81"/>
    <w:rsid w:val="009B0002"/>
    <w:rsid w:val="009B0354"/>
    <w:rsid w:val="009B0394"/>
    <w:rsid w:val="009B03DB"/>
    <w:rsid w:val="009B051F"/>
    <w:rsid w:val="009B071D"/>
    <w:rsid w:val="009B0855"/>
    <w:rsid w:val="009B0AA9"/>
    <w:rsid w:val="009B0B60"/>
    <w:rsid w:val="009B0C02"/>
    <w:rsid w:val="009B1033"/>
    <w:rsid w:val="009B18B1"/>
    <w:rsid w:val="009B1A3F"/>
    <w:rsid w:val="009B1B8C"/>
    <w:rsid w:val="009B1BEB"/>
    <w:rsid w:val="009B1E1D"/>
    <w:rsid w:val="009B1F75"/>
    <w:rsid w:val="009B1FAA"/>
    <w:rsid w:val="009B1FE6"/>
    <w:rsid w:val="009B23EE"/>
    <w:rsid w:val="009B23F7"/>
    <w:rsid w:val="009B2679"/>
    <w:rsid w:val="009B279B"/>
    <w:rsid w:val="009B28FD"/>
    <w:rsid w:val="009B2BE3"/>
    <w:rsid w:val="009B2C76"/>
    <w:rsid w:val="009B2FD8"/>
    <w:rsid w:val="009B303E"/>
    <w:rsid w:val="009B3152"/>
    <w:rsid w:val="009B3346"/>
    <w:rsid w:val="009B33B0"/>
    <w:rsid w:val="009B35F5"/>
    <w:rsid w:val="009B36E2"/>
    <w:rsid w:val="009B374A"/>
    <w:rsid w:val="009B37DF"/>
    <w:rsid w:val="009B3800"/>
    <w:rsid w:val="009B3942"/>
    <w:rsid w:val="009B395F"/>
    <w:rsid w:val="009B3A2A"/>
    <w:rsid w:val="009B3A86"/>
    <w:rsid w:val="009B3CBF"/>
    <w:rsid w:val="009B3CC1"/>
    <w:rsid w:val="009B3D10"/>
    <w:rsid w:val="009B3DD4"/>
    <w:rsid w:val="009B3E23"/>
    <w:rsid w:val="009B3E77"/>
    <w:rsid w:val="009B3FFE"/>
    <w:rsid w:val="009B4028"/>
    <w:rsid w:val="009B40A6"/>
    <w:rsid w:val="009B410E"/>
    <w:rsid w:val="009B4198"/>
    <w:rsid w:val="009B42A1"/>
    <w:rsid w:val="009B4395"/>
    <w:rsid w:val="009B462A"/>
    <w:rsid w:val="009B4643"/>
    <w:rsid w:val="009B4756"/>
    <w:rsid w:val="009B4830"/>
    <w:rsid w:val="009B4902"/>
    <w:rsid w:val="009B4944"/>
    <w:rsid w:val="009B4B42"/>
    <w:rsid w:val="009B4E05"/>
    <w:rsid w:val="009B4EDC"/>
    <w:rsid w:val="009B4EDF"/>
    <w:rsid w:val="009B515E"/>
    <w:rsid w:val="009B546D"/>
    <w:rsid w:val="009B55F1"/>
    <w:rsid w:val="009B5615"/>
    <w:rsid w:val="009B56AF"/>
    <w:rsid w:val="009B5826"/>
    <w:rsid w:val="009B59D2"/>
    <w:rsid w:val="009B5D18"/>
    <w:rsid w:val="009B5DC6"/>
    <w:rsid w:val="009B5DF3"/>
    <w:rsid w:val="009B60A1"/>
    <w:rsid w:val="009B61E1"/>
    <w:rsid w:val="009B62BC"/>
    <w:rsid w:val="009B631F"/>
    <w:rsid w:val="009B6398"/>
    <w:rsid w:val="009B6652"/>
    <w:rsid w:val="009B6919"/>
    <w:rsid w:val="009B6995"/>
    <w:rsid w:val="009B69C7"/>
    <w:rsid w:val="009B707C"/>
    <w:rsid w:val="009B7135"/>
    <w:rsid w:val="009B71BA"/>
    <w:rsid w:val="009B7330"/>
    <w:rsid w:val="009B73FD"/>
    <w:rsid w:val="009B7471"/>
    <w:rsid w:val="009B7614"/>
    <w:rsid w:val="009B7890"/>
    <w:rsid w:val="009B78C7"/>
    <w:rsid w:val="009B7AD1"/>
    <w:rsid w:val="009B7C61"/>
    <w:rsid w:val="009B7CCC"/>
    <w:rsid w:val="009C0161"/>
    <w:rsid w:val="009C0246"/>
    <w:rsid w:val="009C02E7"/>
    <w:rsid w:val="009C0992"/>
    <w:rsid w:val="009C0A41"/>
    <w:rsid w:val="009C0A66"/>
    <w:rsid w:val="009C0A82"/>
    <w:rsid w:val="009C0C82"/>
    <w:rsid w:val="009C0CFE"/>
    <w:rsid w:val="009C0D42"/>
    <w:rsid w:val="009C0F46"/>
    <w:rsid w:val="009C1088"/>
    <w:rsid w:val="009C1373"/>
    <w:rsid w:val="009C1394"/>
    <w:rsid w:val="009C176A"/>
    <w:rsid w:val="009C18A7"/>
    <w:rsid w:val="009C19C2"/>
    <w:rsid w:val="009C1B34"/>
    <w:rsid w:val="009C1EB9"/>
    <w:rsid w:val="009C2008"/>
    <w:rsid w:val="009C22E1"/>
    <w:rsid w:val="009C234C"/>
    <w:rsid w:val="009C23AB"/>
    <w:rsid w:val="009C24D7"/>
    <w:rsid w:val="009C24FC"/>
    <w:rsid w:val="009C2545"/>
    <w:rsid w:val="009C2573"/>
    <w:rsid w:val="009C271D"/>
    <w:rsid w:val="009C2870"/>
    <w:rsid w:val="009C29F2"/>
    <w:rsid w:val="009C2A68"/>
    <w:rsid w:val="009C2E3B"/>
    <w:rsid w:val="009C2E73"/>
    <w:rsid w:val="009C3110"/>
    <w:rsid w:val="009C315C"/>
    <w:rsid w:val="009C3170"/>
    <w:rsid w:val="009C33FA"/>
    <w:rsid w:val="009C33FC"/>
    <w:rsid w:val="009C357F"/>
    <w:rsid w:val="009C378D"/>
    <w:rsid w:val="009C3AA2"/>
    <w:rsid w:val="009C3B4A"/>
    <w:rsid w:val="009C3C16"/>
    <w:rsid w:val="009C3C93"/>
    <w:rsid w:val="009C3DF6"/>
    <w:rsid w:val="009C4088"/>
    <w:rsid w:val="009C40F8"/>
    <w:rsid w:val="009C4455"/>
    <w:rsid w:val="009C4550"/>
    <w:rsid w:val="009C4AA1"/>
    <w:rsid w:val="009C4F35"/>
    <w:rsid w:val="009C52A6"/>
    <w:rsid w:val="009C54A8"/>
    <w:rsid w:val="009C55F8"/>
    <w:rsid w:val="009C56A4"/>
    <w:rsid w:val="009C56D3"/>
    <w:rsid w:val="009C571F"/>
    <w:rsid w:val="009C5794"/>
    <w:rsid w:val="009C5893"/>
    <w:rsid w:val="009C5995"/>
    <w:rsid w:val="009C5A72"/>
    <w:rsid w:val="009C5CB8"/>
    <w:rsid w:val="009C5DD6"/>
    <w:rsid w:val="009C5EF8"/>
    <w:rsid w:val="009C5EFE"/>
    <w:rsid w:val="009C60D3"/>
    <w:rsid w:val="009C64C4"/>
    <w:rsid w:val="009C696F"/>
    <w:rsid w:val="009C6B26"/>
    <w:rsid w:val="009C6B37"/>
    <w:rsid w:val="009C6BB0"/>
    <w:rsid w:val="009C6DEA"/>
    <w:rsid w:val="009C6E10"/>
    <w:rsid w:val="009C70F6"/>
    <w:rsid w:val="009C7357"/>
    <w:rsid w:val="009C74C9"/>
    <w:rsid w:val="009C75AA"/>
    <w:rsid w:val="009C7B18"/>
    <w:rsid w:val="009C7C72"/>
    <w:rsid w:val="009C7E40"/>
    <w:rsid w:val="009D04F4"/>
    <w:rsid w:val="009D0554"/>
    <w:rsid w:val="009D08E6"/>
    <w:rsid w:val="009D0B0B"/>
    <w:rsid w:val="009D0B4F"/>
    <w:rsid w:val="009D0C0E"/>
    <w:rsid w:val="009D141F"/>
    <w:rsid w:val="009D15AF"/>
    <w:rsid w:val="009D1798"/>
    <w:rsid w:val="009D1906"/>
    <w:rsid w:val="009D1B31"/>
    <w:rsid w:val="009D1D37"/>
    <w:rsid w:val="009D1DD6"/>
    <w:rsid w:val="009D1EB0"/>
    <w:rsid w:val="009D1FCD"/>
    <w:rsid w:val="009D1FDB"/>
    <w:rsid w:val="009D214C"/>
    <w:rsid w:val="009D2277"/>
    <w:rsid w:val="009D2332"/>
    <w:rsid w:val="009D26BA"/>
    <w:rsid w:val="009D2A70"/>
    <w:rsid w:val="009D2B03"/>
    <w:rsid w:val="009D2DBC"/>
    <w:rsid w:val="009D2DEF"/>
    <w:rsid w:val="009D320C"/>
    <w:rsid w:val="009D3250"/>
    <w:rsid w:val="009D34FD"/>
    <w:rsid w:val="009D3569"/>
    <w:rsid w:val="009D37FE"/>
    <w:rsid w:val="009D38F8"/>
    <w:rsid w:val="009D3A5A"/>
    <w:rsid w:val="009D3A5B"/>
    <w:rsid w:val="009D3E70"/>
    <w:rsid w:val="009D3EFF"/>
    <w:rsid w:val="009D4047"/>
    <w:rsid w:val="009D406A"/>
    <w:rsid w:val="009D4519"/>
    <w:rsid w:val="009D45AA"/>
    <w:rsid w:val="009D4711"/>
    <w:rsid w:val="009D4A61"/>
    <w:rsid w:val="009D4F1B"/>
    <w:rsid w:val="009D506A"/>
    <w:rsid w:val="009D53E2"/>
    <w:rsid w:val="009D5A4F"/>
    <w:rsid w:val="009D5D35"/>
    <w:rsid w:val="009D5D7B"/>
    <w:rsid w:val="009D5DF5"/>
    <w:rsid w:val="009D5FB3"/>
    <w:rsid w:val="009D6099"/>
    <w:rsid w:val="009D61C1"/>
    <w:rsid w:val="009D6262"/>
    <w:rsid w:val="009D644F"/>
    <w:rsid w:val="009D64B2"/>
    <w:rsid w:val="009D64BD"/>
    <w:rsid w:val="009D661B"/>
    <w:rsid w:val="009D68A3"/>
    <w:rsid w:val="009D71FE"/>
    <w:rsid w:val="009D72E0"/>
    <w:rsid w:val="009D74D3"/>
    <w:rsid w:val="009D7521"/>
    <w:rsid w:val="009D7730"/>
    <w:rsid w:val="009D77FE"/>
    <w:rsid w:val="009D78AD"/>
    <w:rsid w:val="009D7D8C"/>
    <w:rsid w:val="009D7E4A"/>
    <w:rsid w:val="009D7E8E"/>
    <w:rsid w:val="009D7F38"/>
    <w:rsid w:val="009E0291"/>
    <w:rsid w:val="009E04BD"/>
    <w:rsid w:val="009E0529"/>
    <w:rsid w:val="009E0602"/>
    <w:rsid w:val="009E065D"/>
    <w:rsid w:val="009E06BD"/>
    <w:rsid w:val="009E0B6F"/>
    <w:rsid w:val="009E0C7F"/>
    <w:rsid w:val="009E0D61"/>
    <w:rsid w:val="009E0F3C"/>
    <w:rsid w:val="009E10BC"/>
    <w:rsid w:val="009E116F"/>
    <w:rsid w:val="009E11A0"/>
    <w:rsid w:val="009E11E7"/>
    <w:rsid w:val="009E1200"/>
    <w:rsid w:val="009E1270"/>
    <w:rsid w:val="009E1512"/>
    <w:rsid w:val="009E1569"/>
    <w:rsid w:val="009E159D"/>
    <w:rsid w:val="009E19BA"/>
    <w:rsid w:val="009E1CAC"/>
    <w:rsid w:val="009E1D06"/>
    <w:rsid w:val="009E1EF3"/>
    <w:rsid w:val="009E2203"/>
    <w:rsid w:val="009E23E8"/>
    <w:rsid w:val="009E23ED"/>
    <w:rsid w:val="009E2534"/>
    <w:rsid w:val="009E27B3"/>
    <w:rsid w:val="009E2C4F"/>
    <w:rsid w:val="009E2C95"/>
    <w:rsid w:val="009E2E27"/>
    <w:rsid w:val="009E2FA7"/>
    <w:rsid w:val="009E30AD"/>
    <w:rsid w:val="009E31ED"/>
    <w:rsid w:val="009E34B4"/>
    <w:rsid w:val="009E35EA"/>
    <w:rsid w:val="009E37AF"/>
    <w:rsid w:val="009E398C"/>
    <w:rsid w:val="009E39D5"/>
    <w:rsid w:val="009E3B35"/>
    <w:rsid w:val="009E3BEC"/>
    <w:rsid w:val="009E3CC5"/>
    <w:rsid w:val="009E3D4C"/>
    <w:rsid w:val="009E4191"/>
    <w:rsid w:val="009E4CF7"/>
    <w:rsid w:val="009E4FD2"/>
    <w:rsid w:val="009E5040"/>
    <w:rsid w:val="009E50EB"/>
    <w:rsid w:val="009E5373"/>
    <w:rsid w:val="009E578A"/>
    <w:rsid w:val="009E57EC"/>
    <w:rsid w:val="009E5977"/>
    <w:rsid w:val="009E5CB2"/>
    <w:rsid w:val="009E5EA5"/>
    <w:rsid w:val="009E5F51"/>
    <w:rsid w:val="009E606E"/>
    <w:rsid w:val="009E6280"/>
    <w:rsid w:val="009E65E5"/>
    <w:rsid w:val="009E66CC"/>
    <w:rsid w:val="009E6859"/>
    <w:rsid w:val="009E6C87"/>
    <w:rsid w:val="009E6D2A"/>
    <w:rsid w:val="009E6DCF"/>
    <w:rsid w:val="009E6EF0"/>
    <w:rsid w:val="009E6F5B"/>
    <w:rsid w:val="009E7048"/>
    <w:rsid w:val="009E7143"/>
    <w:rsid w:val="009E71E0"/>
    <w:rsid w:val="009E724C"/>
    <w:rsid w:val="009E725E"/>
    <w:rsid w:val="009E7379"/>
    <w:rsid w:val="009E74FF"/>
    <w:rsid w:val="009E7731"/>
    <w:rsid w:val="009E7C28"/>
    <w:rsid w:val="009E7D74"/>
    <w:rsid w:val="009E7E49"/>
    <w:rsid w:val="009E7E4E"/>
    <w:rsid w:val="009E7F6F"/>
    <w:rsid w:val="009E7F91"/>
    <w:rsid w:val="009ECC2C"/>
    <w:rsid w:val="009F018A"/>
    <w:rsid w:val="009F0386"/>
    <w:rsid w:val="009F0502"/>
    <w:rsid w:val="009F05D3"/>
    <w:rsid w:val="009F05EC"/>
    <w:rsid w:val="009F0612"/>
    <w:rsid w:val="009F0978"/>
    <w:rsid w:val="009F0A54"/>
    <w:rsid w:val="009F0D72"/>
    <w:rsid w:val="009F0E16"/>
    <w:rsid w:val="009F0EF7"/>
    <w:rsid w:val="009F1495"/>
    <w:rsid w:val="009F1500"/>
    <w:rsid w:val="009F161A"/>
    <w:rsid w:val="009F1A6D"/>
    <w:rsid w:val="009F1E74"/>
    <w:rsid w:val="009F235D"/>
    <w:rsid w:val="009F24B9"/>
    <w:rsid w:val="009F2561"/>
    <w:rsid w:val="009F2608"/>
    <w:rsid w:val="009F2654"/>
    <w:rsid w:val="009F279A"/>
    <w:rsid w:val="009F29BF"/>
    <w:rsid w:val="009F2BD6"/>
    <w:rsid w:val="009F2CF5"/>
    <w:rsid w:val="009F2D7B"/>
    <w:rsid w:val="009F3397"/>
    <w:rsid w:val="009F3427"/>
    <w:rsid w:val="009F378D"/>
    <w:rsid w:val="009F3945"/>
    <w:rsid w:val="009F3A6C"/>
    <w:rsid w:val="009F3B27"/>
    <w:rsid w:val="009F3BEF"/>
    <w:rsid w:val="009F3C70"/>
    <w:rsid w:val="009F3C9E"/>
    <w:rsid w:val="009F3DD3"/>
    <w:rsid w:val="009F4021"/>
    <w:rsid w:val="009F40E1"/>
    <w:rsid w:val="009F44A6"/>
    <w:rsid w:val="009F456C"/>
    <w:rsid w:val="009F47F3"/>
    <w:rsid w:val="009F4814"/>
    <w:rsid w:val="009F497C"/>
    <w:rsid w:val="009F4C03"/>
    <w:rsid w:val="009F4C87"/>
    <w:rsid w:val="009F4DEE"/>
    <w:rsid w:val="009F4F5B"/>
    <w:rsid w:val="009F5222"/>
    <w:rsid w:val="009F5892"/>
    <w:rsid w:val="009F5AC4"/>
    <w:rsid w:val="009F5CBA"/>
    <w:rsid w:val="009F5D97"/>
    <w:rsid w:val="009F5F79"/>
    <w:rsid w:val="009F5FEA"/>
    <w:rsid w:val="009F6431"/>
    <w:rsid w:val="009F66D6"/>
    <w:rsid w:val="009F66F5"/>
    <w:rsid w:val="009F68C1"/>
    <w:rsid w:val="009F68E4"/>
    <w:rsid w:val="009F6924"/>
    <w:rsid w:val="009F6A73"/>
    <w:rsid w:val="009F6BD8"/>
    <w:rsid w:val="009F6C27"/>
    <w:rsid w:val="009F6C64"/>
    <w:rsid w:val="009F724F"/>
    <w:rsid w:val="009F776D"/>
    <w:rsid w:val="009F782D"/>
    <w:rsid w:val="009F794E"/>
    <w:rsid w:val="009F7965"/>
    <w:rsid w:val="009F7C9E"/>
    <w:rsid w:val="009F7E4E"/>
    <w:rsid w:val="009F7FCF"/>
    <w:rsid w:val="00A0005B"/>
    <w:rsid w:val="00A00069"/>
    <w:rsid w:val="00A000CA"/>
    <w:rsid w:val="00A00142"/>
    <w:rsid w:val="00A0032F"/>
    <w:rsid w:val="00A00358"/>
    <w:rsid w:val="00A0041C"/>
    <w:rsid w:val="00A005F8"/>
    <w:rsid w:val="00A0063D"/>
    <w:rsid w:val="00A0073B"/>
    <w:rsid w:val="00A00AC4"/>
    <w:rsid w:val="00A00B10"/>
    <w:rsid w:val="00A00B26"/>
    <w:rsid w:val="00A00DB0"/>
    <w:rsid w:val="00A00ED0"/>
    <w:rsid w:val="00A00F71"/>
    <w:rsid w:val="00A0110F"/>
    <w:rsid w:val="00A0113E"/>
    <w:rsid w:val="00A01243"/>
    <w:rsid w:val="00A012EE"/>
    <w:rsid w:val="00A01336"/>
    <w:rsid w:val="00A0149E"/>
    <w:rsid w:val="00A01665"/>
    <w:rsid w:val="00A016E0"/>
    <w:rsid w:val="00A016F7"/>
    <w:rsid w:val="00A01734"/>
    <w:rsid w:val="00A019DA"/>
    <w:rsid w:val="00A01BFF"/>
    <w:rsid w:val="00A01F49"/>
    <w:rsid w:val="00A01FAC"/>
    <w:rsid w:val="00A020BB"/>
    <w:rsid w:val="00A0214D"/>
    <w:rsid w:val="00A0222C"/>
    <w:rsid w:val="00A023DC"/>
    <w:rsid w:val="00A023E5"/>
    <w:rsid w:val="00A028B4"/>
    <w:rsid w:val="00A028E4"/>
    <w:rsid w:val="00A02DAB"/>
    <w:rsid w:val="00A02E1B"/>
    <w:rsid w:val="00A02FF4"/>
    <w:rsid w:val="00A03017"/>
    <w:rsid w:val="00A03158"/>
    <w:rsid w:val="00A03269"/>
    <w:rsid w:val="00A032BF"/>
    <w:rsid w:val="00A03493"/>
    <w:rsid w:val="00A0375C"/>
    <w:rsid w:val="00A038DB"/>
    <w:rsid w:val="00A038FE"/>
    <w:rsid w:val="00A039D3"/>
    <w:rsid w:val="00A03F30"/>
    <w:rsid w:val="00A041F7"/>
    <w:rsid w:val="00A04234"/>
    <w:rsid w:val="00A0426A"/>
    <w:rsid w:val="00A0426C"/>
    <w:rsid w:val="00A043C6"/>
    <w:rsid w:val="00A04434"/>
    <w:rsid w:val="00A04531"/>
    <w:rsid w:val="00A04552"/>
    <w:rsid w:val="00A048A1"/>
    <w:rsid w:val="00A04B34"/>
    <w:rsid w:val="00A04F28"/>
    <w:rsid w:val="00A05024"/>
    <w:rsid w:val="00A0509A"/>
    <w:rsid w:val="00A050AC"/>
    <w:rsid w:val="00A0574D"/>
    <w:rsid w:val="00A05B5A"/>
    <w:rsid w:val="00A05B5E"/>
    <w:rsid w:val="00A05BA4"/>
    <w:rsid w:val="00A05CD7"/>
    <w:rsid w:val="00A05CF3"/>
    <w:rsid w:val="00A05D8E"/>
    <w:rsid w:val="00A060D8"/>
    <w:rsid w:val="00A0613C"/>
    <w:rsid w:val="00A0632E"/>
    <w:rsid w:val="00A063F5"/>
    <w:rsid w:val="00A0669A"/>
    <w:rsid w:val="00A06886"/>
    <w:rsid w:val="00A068F4"/>
    <w:rsid w:val="00A06983"/>
    <w:rsid w:val="00A07089"/>
    <w:rsid w:val="00A07172"/>
    <w:rsid w:val="00A0729F"/>
    <w:rsid w:val="00A0731C"/>
    <w:rsid w:val="00A075C0"/>
    <w:rsid w:val="00A07794"/>
    <w:rsid w:val="00A07843"/>
    <w:rsid w:val="00A07FEE"/>
    <w:rsid w:val="00A10165"/>
    <w:rsid w:val="00A1027F"/>
    <w:rsid w:val="00A10346"/>
    <w:rsid w:val="00A103A8"/>
    <w:rsid w:val="00A103F0"/>
    <w:rsid w:val="00A10615"/>
    <w:rsid w:val="00A1072D"/>
    <w:rsid w:val="00A107B9"/>
    <w:rsid w:val="00A107BB"/>
    <w:rsid w:val="00A10BFD"/>
    <w:rsid w:val="00A10D69"/>
    <w:rsid w:val="00A10DB8"/>
    <w:rsid w:val="00A10F34"/>
    <w:rsid w:val="00A110E9"/>
    <w:rsid w:val="00A11632"/>
    <w:rsid w:val="00A11701"/>
    <w:rsid w:val="00A1183E"/>
    <w:rsid w:val="00A1190B"/>
    <w:rsid w:val="00A11C50"/>
    <w:rsid w:val="00A11DE1"/>
    <w:rsid w:val="00A11F45"/>
    <w:rsid w:val="00A11F9A"/>
    <w:rsid w:val="00A11FE9"/>
    <w:rsid w:val="00A12002"/>
    <w:rsid w:val="00A12036"/>
    <w:rsid w:val="00A1213D"/>
    <w:rsid w:val="00A123FF"/>
    <w:rsid w:val="00A125B0"/>
    <w:rsid w:val="00A125E8"/>
    <w:rsid w:val="00A126B5"/>
    <w:rsid w:val="00A127CC"/>
    <w:rsid w:val="00A12B06"/>
    <w:rsid w:val="00A12DB9"/>
    <w:rsid w:val="00A130FF"/>
    <w:rsid w:val="00A13204"/>
    <w:rsid w:val="00A13292"/>
    <w:rsid w:val="00A134DB"/>
    <w:rsid w:val="00A13505"/>
    <w:rsid w:val="00A1362F"/>
    <w:rsid w:val="00A137C5"/>
    <w:rsid w:val="00A13CC8"/>
    <w:rsid w:val="00A13DE8"/>
    <w:rsid w:val="00A13E54"/>
    <w:rsid w:val="00A13F8B"/>
    <w:rsid w:val="00A142C3"/>
    <w:rsid w:val="00A14529"/>
    <w:rsid w:val="00A14592"/>
    <w:rsid w:val="00A14CB9"/>
    <w:rsid w:val="00A14ECE"/>
    <w:rsid w:val="00A1521C"/>
    <w:rsid w:val="00A154D6"/>
    <w:rsid w:val="00A155A9"/>
    <w:rsid w:val="00A15892"/>
    <w:rsid w:val="00A15931"/>
    <w:rsid w:val="00A16121"/>
    <w:rsid w:val="00A16154"/>
    <w:rsid w:val="00A1634E"/>
    <w:rsid w:val="00A16541"/>
    <w:rsid w:val="00A1662C"/>
    <w:rsid w:val="00A168F8"/>
    <w:rsid w:val="00A169F8"/>
    <w:rsid w:val="00A16A1D"/>
    <w:rsid w:val="00A16B02"/>
    <w:rsid w:val="00A16CB4"/>
    <w:rsid w:val="00A16D50"/>
    <w:rsid w:val="00A1701B"/>
    <w:rsid w:val="00A171C0"/>
    <w:rsid w:val="00A17304"/>
    <w:rsid w:val="00A17357"/>
    <w:rsid w:val="00A17474"/>
    <w:rsid w:val="00A176C6"/>
    <w:rsid w:val="00A177F3"/>
    <w:rsid w:val="00A17AE5"/>
    <w:rsid w:val="00A17C02"/>
    <w:rsid w:val="00A17DD2"/>
    <w:rsid w:val="00A17DF8"/>
    <w:rsid w:val="00A17DFD"/>
    <w:rsid w:val="00A202A6"/>
    <w:rsid w:val="00A202B9"/>
    <w:rsid w:val="00A2031C"/>
    <w:rsid w:val="00A20325"/>
    <w:rsid w:val="00A2039C"/>
    <w:rsid w:val="00A2041B"/>
    <w:rsid w:val="00A204D1"/>
    <w:rsid w:val="00A2058A"/>
    <w:rsid w:val="00A205BC"/>
    <w:rsid w:val="00A2081F"/>
    <w:rsid w:val="00A20936"/>
    <w:rsid w:val="00A20AAF"/>
    <w:rsid w:val="00A20F27"/>
    <w:rsid w:val="00A211EA"/>
    <w:rsid w:val="00A211EE"/>
    <w:rsid w:val="00A21217"/>
    <w:rsid w:val="00A2123F"/>
    <w:rsid w:val="00A218AE"/>
    <w:rsid w:val="00A2195D"/>
    <w:rsid w:val="00A21AE4"/>
    <w:rsid w:val="00A21B81"/>
    <w:rsid w:val="00A21B8E"/>
    <w:rsid w:val="00A21DEC"/>
    <w:rsid w:val="00A21F0A"/>
    <w:rsid w:val="00A22019"/>
    <w:rsid w:val="00A22074"/>
    <w:rsid w:val="00A22276"/>
    <w:rsid w:val="00A222B4"/>
    <w:rsid w:val="00A2230D"/>
    <w:rsid w:val="00A2267B"/>
    <w:rsid w:val="00A226A1"/>
    <w:rsid w:val="00A22894"/>
    <w:rsid w:val="00A2298C"/>
    <w:rsid w:val="00A22A2B"/>
    <w:rsid w:val="00A22B1A"/>
    <w:rsid w:val="00A22B70"/>
    <w:rsid w:val="00A22C00"/>
    <w:rsid w:val="00A22E85"/>
    <w:rsid w:val="00A23305"/>
    <w:rsid w:val="00A23808"/>
    <w:rsid w:val="00A2395E"/>
    <w:rsid w:val="00A23964"/>
    <w:rsid w:val="00A23B6D"/>
    <w:rsid w:val="00A23D94"/>
    <w:rsid w:val="00A23DD1"/>
    <w:rsid w:val="00A23DF4"/>
    <w:rsid w:val="00A23F29"/>
    <w:rsid w:val="00A24455"/>
    <w:rsid w:val="00A24B74"/>
    <w:rsid w:val="00A24BFB"/>
    <w:rsid w:val="00A24D5B"/>
    <w:rsid w:val="00A25130"/>
    <w:rsid w:val="00A25188"/>
    <w:rsid w:val="00A2532D"/>
    <w:rsid w:val="00A253B5"/>
    <w:rsid w:val="00A254C7"/>
    <w:rsid w:val="00A259A6"/>
    <w:rsid w:val="00A25A11"/>
    <w:rsid w:val="00A25D37"/>
    <w:rsid w:val="00A25F35"/>
    <w:rsid w:val="00A2605C"/>
    <w:rsid w:val="00A2662D"/>
    <w:rsid w:val="00A26918"/>
    <w:rsid w:val="00A26BA9"/>
    <w:rsid w:val="00A26BF5"/>
    <w:rsid w:val="00A26CC4"/>
    <w:rsid w:val="00A27150"/>
    <w:rsid w:val="00A27203"/>
    <w:rsid w:val="00A2729D"/>
    <w:rsid w:val="00A27489"/>
    <w:rsid w:val="00A27836"/>
    <w:rsid w:val="00A278FD"/>
    <w:rsid w:val="00A27D6D"/>
    <w:rsid w:val="00A27DB2"/>
    <w:rsid w:val="00A3019D"/>
    <w:rsid w:val="00A307B6"/>
    <w:rsid w:val="00A30809"/>
    <w:rsid w:val="00A30816"/>
    <w:rsid w:val="00A30823"/>
    <w:rsid w:val="00A30B1B"/>
    <w:rsid w:val="00A30B67"/>
    <w:rsid w:val="00A30C81"/>
    <w:rsid w:val="00A30E01"/>
    <w:rsid w:val="00A3111C"/>
    <w:rsid w:val="00A3115B"/>
    <w:rsid w:val="00A31296"/>
    <w:rsid w:val="00A314C6"/>
    <w:rsid w:val="00A3162C"/>
    <w:rsid w:val="00A316BF"/>
    <w:rsid w:val="00A3193A"/>
    <w:rsid w:val="00A319A4"/>
    <w:rsid w:val="00A31A39"/>
    <w:rsid w:val="00A31ABD"/>
    <w:rsid w:val="00A31B36"/>
    <w:rsid w:val="00A31BCD"/>
    <w:rsid w:val="00A31BD9"/>
    <w:rsid w:val="00A31EE0"/>
    <w:rsid w:val="00A3226A"/>
    <w:rsid w:val="00A3229C"/>
    <w:rsid w:val="00A32372"/>
    <w:rsid w:val="00A3274F"/>
    <w:rsid w:val="00A327E0"/>
    <w:rsid w:val="00A3286D"/>
    <w:rsid w:val="00A328C4"/>
    <w:rsid w:val="00A32CAC"/>
    <w:rsid w:val="00A32D48"/>
    <w:rsid w:val="00A32D68"/>
    <w:rsid w:val="00A32FED"/>
    <w:rsid w:val="00A3313C"/>
    <w:rsid w:val="00A3315C"/>
    <w:rsid w:val="00A33412"/>
    <w:rsid w:val="00A3359A"/>
    <w:rsid w:val="00A3359C"/>
    <w:rsid w:val="00A33B78"/>
    <w:rsid w:val="00A3402E"/>
    <w:rsid w:val="00A3408A"/>
    <w:rsid w:val="00A3415D"/>
    <w:rsid w:val="00A343EB"/>
    <w:rsid w:val="00A348DD"/>
    <w:rsid w:val="00A34A19"/>
    <w:rsid w:val="00A34DF4"/>
    <w:rsid w:val="00A3506D"/>
    <w:rsid w:val="00A350D8"/>
    <w:rsid w:val="00A3539F"/>
    <w:rsid w:val="00A3591A"/>
    <w:rsid w:val="00A35B5D"/>
    <w:rsid w:val="00A36029"/>
    <w:rsid w:val="00A36554"/>
    <w:rsid w:val="00A36574"/>
    <w:rsid w:val="00A36687"/>
    <w:rsid w:val="00A366CB"/>
    <w:rsid w:val="00A36BF1"/>
    <w:rsid w:val="00A36E2F"/>
    <w:rsid w:val="00A36E52"/>
    <w:rsid w:val="00A36F77"/>
    <w:rsid w:val="00A36FF3"/>
    <w:rsid w:val="00A376B9"/>
    <w:rsid w:val="00A37716"/>
    <w:rsid w:val="00A37893"/>
    <w:rsid w:val="00A379EF"/>
    <w:rsid w:val="00A37C7E"/>
    <w:rsid w:val="00A400DB"/>
    <w:rsid w:val="00A403F7"/>
    <w:rsid w:val="00A404EE"/>
    <w:rsid w:val="00A4057E"/>
    <w:rsid w:val="00A405D6"/>
    <w:rsid w:val="00A407D8"/>
    <w:rsid w:val="00A409EC"/>
    <w:rsid w:val="00A40BA3"/>
    <w:rsid w:val="00A40F57"/>
    <w:rsid w:val="00A410DF"/>
    <w:rsid w:val="00A412C0"/>
    <w:rsid w:val="00A418BC"/>
    <w:rsid w:val="00A41DCA"/>
    <w:rsid w:val="00A41ECF"/>
    <w:rsid w:val="00A42103"/>
    <w:rsid w:val="00A421A5"/>
    <w:rsid w:val="00A42341"/>
    <w:rsid w:val="00A42597"/>
    <w:rsid w:val="00A429C5"/>
    <w:rsid w:val="00A42B1B"/>
    <w:rsid w:val="00A42BEC"/>
    <w:rsid w:val="00A42CC9"/>
    <w:rsid w:val="00A42DAD"/>
    <w:rsid w:val="00A42EF2"/>
    <w:rsid w:val="00A430D0"/>
    <w:rsid w:val="00A432DA"/>
    <w:rsid w:val="00A432E4"/>
    <w:rsid w:val="00A433DC"/>
    <w:rsid w:val="00A434F0"/>
    <w:rsid w:val="00A437AD"/>
    <w:rsid w:val="00A437DD"/>
    <w:rsid w:val="00A43C72"/>
    <w:rsid w:val="00A43E1D"/>
    <w:rsid w:val="00A44010"/>
    <w:rsid w:val="00A441BC"/>
    <w:rsid w:val="00A44219"/>
    <w:rsid w:val="00A443AD"/>
    <w:rsid w:val="00A443CE"/>
    <w:rsid w:val="00A44690"/>
    <w:rsid w:val="00A4470B"/>
    <w:rsid w:val="00A4491E"/>
    <w:rsid w:val="00A44968"/>
    <w:rsid w:val="00A44C37"/>
    <w:rsid w:val="00A44C84"/>
    <w:rsid w:val="00A44CD3"/>
    <w:rsid w:val="00A45021"/>
    <w:rsid w:val="00A45115"/>
    <w:rsid w:val="00A452AF"/>
    <w:rsid w:val="00A45585"/>
    <w:rsid w:val="00A4568C"/>
    <w:rsid w:val="00A456F0"/>
    <w:rsid w:val="00A45AC1"/>
    <w:rsid w:val="00A45B67"/>
    <w:rsid w:val="00A45E11"/>
    <w:rsid w:val="00A45F1E"/>
    <w:rsid w:val="00A46771"/>
    <w:rsid w:val="00A46AE0"/>
    <w:rsid w:val="00A46C1C"/>
    <w:rsid w:val="00A4722D"/>
    <w:rsid w:val="00A47296"/>
    <w:rsid w:val="00A47C2A"/>
    <w:rsid w:val="00A47D0F"/>
    <w:rsid w:val="00A50269"/>
    <w:rsid w:val="00A50423"/>
    <w:rsid w:val="00A507BC"/>
    <w:rsid w:val="00A50B9B"/>
    <w:rsid w:val="00A50B9E"/>
    <w:rsid w:val="00A50BB6"/>
    <w:rsid w:val="00A50D1F"/>
    <w:rsid w:val="00A50E62"/>
    <w:rsid w:val="00A51086"/>
    <w:rsid w:val="00A510A0"/>
    <w:rsid w:val="00A510D5"/>
    <w:rsid w:val="00A5123A"/>
    <w:rsid w:val="00A512C2"/>
    <w:rsid w:val="00A5138D"/>
    <w:rsid w:val="00A513D2"/>
    <w:rsid w:val="00A515D5"/>
    <w:rsid w:val="00A515DB"/>
    <w:rsid w:val="00A516A4"/>
    <w:rsid w:val="00A518E6"/>
    <w:rsid w:val="00A519F2"/>
    <w:rsid w:val="00A51D07"/>
    <w:rsid w:val="00A51D9F"/>
    <w:rsid w:val="00A51DAA"/>
    <w:rsid w:val="00A51E18"/>
    <w:rsid w:val="00A51EA1"/>
    <w:rsid w:val="00A51F65"/>
    <w:rsid w:val="00A5223A"/>
    <w:rsid w:val="00A52567"/>
    <w:rsid w:val="00A525BA"/>
    <w:rsid w:val="00A52AFE"/>
    <w:rsid w:val="00A52CD1"/>
    <w:rsid w:val="00A52CD9"/>
    <w:rsid w:val="00A52D33"/>
    <w:rsid w:val="00A52F72"/>
    <w:rsid w:val="00A53095"/>
    <w:rsid w:val="00A5324F"/>
    <w:rsid w:val="00A5354F"/>
    <w:rsid w:val="00A535CD"/>
    <w:rsid w:val="00A53707"/>
    <w:rsid w:val="00A53BB9"/>
    <w:rsid w:val="00A53BF2"/>
    <w:rsid w:val="00A53D4B"/>
    <w:rsid w:val="00A53DFE"/>
    <w:rsid w:val="00A53E6D"/>
    <w:rsid w:val="00A540A6"/>
    <w:rsid w:val="00A5421E"/>
    <w:rsid w:val="00A54310"/>
    <w:rsid w:val="00A54410"/>
    <w:rsid w:val="00A54636"/>
    <w:rsid w:val="00A54643"/>
    <w:rsid w:val="00A54669"/>
    <w:rsid w:val="00A5491D"/>
    <w:rsid w:val="00A54FA3"/>
    <w:rsid w:val="00A5516E"/>
    <w:rsid w:val="00A553E9"/>
    <w:rsid w:val="00A5547E"/>
    <w:rsid w:val="00A5570D"/>
    <w:rsid w:val="00A557B6"/>
    <w:rsid w:val="00A55B12"/>
    <w:rsid w:val="00A55C1D"/>
    <w:rsid w:val="00A55DCF"/>
    <w:rsid w:val="00A55E0A"/>
    <w:rsid w:val="00A55E50"/>
    <w:rsid w:val="00A55E72"/>
    <w:rsid w:val="00A56069"/>
    <w:rsid w:val="00A5649F"/>
    <w:rsid w:val="00A56588"/>
    <w:rsid w:val="00A565EC"/>
    <w:rsid w:val="00A56770"/>
    <w:rsid w:val="00A56888"/>
    <w:rsid w:val="00A56B58"/>
    <w:rsid w:val="00A56C7E"/>
    <w:rsid w:val="00A56DAD"/>
    <w:rsid w:val="00A56E00"/>
    <w:rsid w:val="00A56FF0"/>
    <w:rsid w:val="00A57259"/>
    <w:rsid w:val="00A57494"/>
    <w:rsid w:val="00A57587"/>
    <w:rsid w:val="00A57A0F"/>
    <w:rsid w:val="00A57D41"/>
    <w:rsid w:val="00A57E3F"/>
    <w:rsid w:val="00A57F6F"/>
    <w:rsid w:val="00A60697"/>
    <w:rsid w:val="00A606B1"/>
    <w:rsid w:val="00A60AA7"/>
    <w:rsid w:val="00A60AC7"/>
    <w:rsid w:val="00A60B46"/>
    <w:rsid w:val="00A60E5A"/>
    <w:rsid w:val="00A60E67"/>
    <w:rsid w:val="00A60EE7"/>
    <w:rsid w:val="00A6109D"/>
    <w:rsid w:val="00A610FE"/>
    <w:rsid w:val="00A61289"/>
    <w:rsid w:val="00A612C8"/>
    <w:rsid w:val="00A614A4"/>
    <w:rsid w:val="00A6167F"/>
    <w:rsid w:val="00A61700"/>
    <w:rsid w:val="00A617CA"/>
    <w:rsid w:val="00A6191B"/>
    <w:rsid w:val="00A61968"/>
    <w:rsid w:val="00A61B36"/>
    <w:rsid w:val="00A61DA7"/>
    <w:rsid w:val="00A622E1"/>
    <w:rsid w:val="00A62387"/>
    <w:rsid w:val="00A623E1"/>
    <w:rsid w:val="00A62479"/>
    <w:rsid w:val="00A6288A"/>
    <w:rsid w:val="00A62ACF"/>
    <w:rsid w:val="00A62C37"/>
    <w:rsid w:val="00A62DFD"/>
    <w:rsid w:val="00A62DFE"/>
    <w:rsid w:val="00A63098"/>
    <w:rsid w:val="00A639A4"/>
    <w:rsid w:val="00A63B9A"/>
    <w:rsid w:val="00A63C97"/>
    <w:rsid w:val="00A63DD1"/>
    <w:rsid w:val="00A63EDF"/>
    <w:rsid w:val="00A64031"/>
    <w:rsid w:val="00A640C2"/>
    <w:rsid w:val="00A642B3"/>
    <w:rsid w:val="00A644FA"/>
    <w:rsid w:val="00A6500D"/>
    <w:rsid w:val="00A6543B"/>
    <w:rsid w:val="00A65536"/>
    <w:rsid w:val="00A656C8"/>
    <w:rsid w:val="00A658AF"/>
    <w:rsid w:val="00A65B49"/>
    <w:rsid w:val="00A65CA2"/>
    <w:rsid w:val="00A65DB9"/>
    <w:rsid w:val="00A65F73"/>
    <w:rsid w:val="00A660FE"/>
    <w:rsid w:val="00A66322"/>
    <w:rsid w:val="00A6668F"/>
    <w:rsid w:val="00A667F8"/>
    <w:rsid w:val="00A6681D"/>
    <w:rsid w:val="00A66A28"/>
    <w:rsid w:val="00A66A40"/>
    <w:rsid w:val="00A66AEE"/>
    <w:rsid w:val="00A66B06"/>
    <w:rsid w:val="00A66C80"/>
    <w:rsid w:val="00A66D73"/>
    <w:rsid w:val="00A678A1"/>
    <w:rsid w:val="00A679D0"/>
    <w:rsid w:val="00A67C17"/>
    <w:rsid w:val="00A67C7F"/>
    <w:rsid w:val="00A67CC8"/>
    <w:rsid w:val="00A67D60"/>
    <w:rsid w:val="00A67E18"/>
    <w:rsid w:val="00A67F8D"/>
    <w:rsid w:val="00A70002"/>
    <w:rsid w:val="00A70132"/>
    <w:rsid w:val="00A701CA"/>
    <w:rsid w:val="00A702A5"/>
    <w:rsid w:val="00A70459"/>
    <w:rsid w:val="00A7047D"/>
    <w:rsid w:val="00A706CE"/>
    <w:rsid w:val="00A70874"/>
    <w:rsid w:val="00A70943"/>
    <w:rsid w:val="00A70946"/>
    <w:rsid w:val="00A70C0E"/>
    <w:rsid w:val="00A70C9B"/>
    <w:rsid w:val="00A70E49"/>
    <w:rsid w:val="00A70FD4"/>
    <w:rsid w:val="00A71235"/>
    <w:rsid w:val="00A71979"/>
    <w:rsid w:val="00A71DDC"/>
    <w:rsid w:val="00A724F8"/>
    <w:rsid w:val="00A725DE"/>
    <w:rsid w:val="00A7269F"/>
    <w:rsid w:val="00A7280A"/>
    <w:rsid w:val="00A72BBB"/>
    <w:rsid w:val="00A72BDC"/>
    <w:rsid w:val="00A72C7D"/>
    <w:rsid w:val="00A72DFE"/>
    <w:rsid w:val="00A73070"/>
    <w:rsid w:val="00A737D7"/>
    <w:rsid w:val="00A738FC"/>
    <w:rsid w:val="00A73BE2"/>
    <w:rsid w:val="00A73C59"/>
    <w:rsid w:val="00A73E64"/>
    <w:rsid w:val="00A73F77"/>
    <w:rsid w:val="00A743F9"/>
    <w:rsid w:val="00A7445A"/>
    <w:rsid w:val="00A744DF"/>
    <w:rsid w:val="00A745B7"/>
    <w:rsid w:val="00A7472B"/>
    <w:rsid w:val="00A747ED"/>
    <w:rsid w:val="00A7487D"/>
    <w:rsid w:val="00A74924"/>
    <w:rsid w:val="00A7492F"/>
    <w:rsid w:val="00A74948"/>
    <w:rsid w:val="00A74BB5"/>
    <w:rsid w:val="00A74EFE"/>
    <w:rsid w:val="00A751E6"/>
    <w:rsid w:val="00A7531D"/>
    <w:rsid w:val="00A756F5"/>
    <w:rsid w:val="00A75957"/>
    <w:rsid w:val="00A7596A"/>
    <w:rsid w:val="00A75BAE"/>
    <w:rsid w:val="00A75D38"/>
    <w:rsid w:val="00A75E1E"/>
    <w:rsid w:val="00A76402"/>
    <w:rsid w:val="00A76457"/>
    <w:rsid w:val="00A76459"/>
    <w:rsid w:val="00A7649C"/>
    <w:rsid w:val="00A764BF"/>
    <w:rsid w:val="00A76BA2"/>
    <w:rsid w:val="00A76F0F"/>
    <w:rsid w:val="00A7718B"/>
    <w:rsid w:val="00A77298"/>
    <w:rsid w:val="00A7737A"/>
    <w:rsid w:val="00A774F4"/>
    <w:rsid w:val="00A774F9"/>
    <w:rsid w:val="00A7775B"/>
    <w:rsid w:val="00A77761"/>
    <w:rsid w:val="00A777AE"/>
    <w:rsid w:val="00A77A65"/>
    <w:rsid w:val="00A77AAD"/>
    <w:rsid w:val="00A80081"/>
    <w:rsid w:val="00A80317"/>
    <w:rsid w:val="00A803ED"/>
    <w:rsid w:val="00A8060F"/>
    <w:rsid w:val="00A80636"/>
    <w:rsid w:val="00A80A09"/>
    <w:rsid w:val="00A80C5A"/>
    <w:rsid w:val="00A80CD5"/>
    <w:rsid w:val="00A80F98"/>
    <w:rsid w:val="00A80FE5"/>
    <w:rsid w:val="00A8122D"/>
    <w:rsid w:val="00A8156A"/>
    <w:rsid w:val="00A815C8"/>
    <w:rsid w:val="00A8170B"/>
    <w:rsid w:val="00A81726"/>
    <w:rsid w:val="00A81824"/>
    <w:rsid w:val="00A8189C"/>
    <w:rsid w:val="00A819F1"/>
    <w:rsid w:val="00A81A72"/>
    <w:rsid w:val="00A81D80"/>
    <w:rsid w:val="00A81DA3"/>
    <w:rsid w:val="00A8202B"/>
    <w:rsid w:val="00A820E6"/>
    <w:rsid w:val="00A82126"/>
    <w:rsid w:val="00A821E0"/>
    <w:rsid w:val="00A825BC"/>
    <w:rsid w:val="00A82821"/>
    <w:rsid w:val="00A8291D"/>
    <w:rsid w:val="00A82D45"/>
    <w:rsid w:val="00A82DC1"/>
    <w:rsid w:val="00A83148"/>
    <w:rsid w:val="00A8321A"/>
    <w:rsid w:val="00A833A1"/>
    <w:rsid w:val="00A83559"/>
    <w:rsid w:val="00A835CD"/>
    <w:rsid w:val="00A837AD"/>
    <w:rsid w:val="00A838E2"/>
    <w:rsid w:val="00A83944"/>
    <w:rsid w:val="00A83ACD"/>
    <w:rsid w:val="00A83E11"/>
    <w:rsid w:val="00A83E63"/>
    <w:rsid w:val="00A8415F"/>
    <w:rsid w:val="00A843F7"/>
    <w:rsid w:val="00A8448F"/>
    <w:rsid w:val="00A84526"/>
    <w:rsid w:val="00A846A2"/>
    <w:rsid w:val="00A8478A"/>
    <w:rsid w:val="00A847BB"/>
    <w:rsid w:val="00A84A45"/>
    <w:rsid w:val="00A84A98"/>
    <w:rsid w:val="00A84B0F"/>
    <w:rsid w:val="00A84EA3"/>
    <w:rsid w:val="00A8510D"/>
    <w:rsid w:val="00A85202"/>
    <w:rsid w:val="00A85583"/>
    <w:rsid w:val="00A8594B"/>
    <w:rsid w:val="00A85E51"/>
    <w:rsid w:val="00A86035"/>
    <w:rsid w:val="00A860C8"/>
    <w:rsid w:val="00A861F5"/>
    <w:rsid w:val="00A86314"/>
    <w:rsid w:val="00A863A5"/>
    <w:rsid w:val="00A86542"/>
    <w:rsid w:val="00A866A7"/>
    <w:rsid w:val="00A86BBA"/>
    <w:rsid w:val="00A86BFF"/>
    <w:rsid w:val="00A86F31"/>
    <w:rsid w:val="00A8725F"/>
    <w:rsid w:val="00A87309"/>
    <w:rsid w:val="00A87436"/>
    <w:rsid w:val="00A874B8"/>
    <w:rsid w:val="00A8750F"/>
    <w:rsid w:val="00A87BAE"/>
    <w:rsid w:val="00A87CDD"/>
    <w:rsid w:val="00A87D21"/>
    <w:rsid w:val="00A87E94"/>
    <w:rsid w:val="00A9044B"/>
    <w:rsid w:val="00A9085D"/>
    <w:rsid w:val="00A90B45"/>
    <w:rsid w:val="00A90C41"/>
    <w:rsid w:val="00A90F50"/>
    <w:rsid w:val="00A9109D"/>
    <w:rsid w:val="00A910A0"/>
    <w:rsid w:val="00A9116F"/>
    <w:rsid w:val="00A91317"/>
    <w:rsid w:val="00A91570"/>
    <w:rsid w:val="00A91984"/>
    <w:rsid w:val="00A91FDA"/>
    <w:rsid w:val="00A9219C"/>
    <w:rsid w:val="00A922C1"/>
    <w:rsid w:val="00A924BF"/>
    <w:rsid w:val="00A9299A"/>
    <w:rsid w:val="00A929F4"/>
    <w:rsid w:val="00A92FC8"/>
    <w:rsid w:val="00A93130"/>
    <w:rsid w:val="00A93172"/>
    <w:rsid w:val="00A9318E"/>
    <w:rsid w:val="00A9322B"/>
    <w:rsid w:val="00A932CD"/>
    <w:rsid w:val="00A93345"/>
    <w:rsid w:val="00A933B1"/>
    <w:rsid w:val="00A93558"/>
    <w:rsid w:val="00A9380C"/>
    <w:rsid w:val="00A93878"/>
    <w:rsid w:val="00A93885"/>
    <w:rsid w:val="00A93950"/>
    <w:rsid w:val="00A93A32"/>
    <w:rsid w:val="00A93A50"/>
    <w:rsid w:val="00A93C59"/>
    <w:rsid w:val="00A93C9F"/>
    <w:rsid w:val="00A93CE8"/>
    <w:rsid w:val="00A93EB7"/>
    <w:rsid w:val="00A942D3"/>
    <w:rsid w:val="00A94341"/>
    <w:rsid w:val="00A94386"/>
    <w:rsid w:val="00A94396"/>
    <w:rsid w:val="00A9452B"/>
    <w:rsid w:val="00A94738"/>
    <w:rsid w:val="00A949D5"/>
    <w:rsid w:val="00A94B75"/>
    <w:rsid w:val="00A94CE7"/>
    <w:rsid w:val="00A9509A"/>
    <w:rsid w:val="00A9510D"/>
    <w:rsid w:val="00A95185"/>
    <w:rsid w:val="00A95271"/>
    <w:rsid w:val="00A95348"/>
    <w:rsid w:val="00A95401"/>
    <w:rsid w:val="00A95563"/>
    <w:rsid w:val="00A95642"/>
    <w:rsid w:val="00A95928"/>
    <w:rsid w:val="00A95929"/>
    <w:rsid w:val="00A95A55"/>
    <w:rsid w:val="00A95BAB"/>
    <w:rsid w:val="00A95BD0"/>
    <w:rsid w:val="00A95D4E"/>
    <w:rsid w:val="00A95DFB"/>
    <w:rsid w:val="00A95F74"/>
    <w:rsid w:val="00A95FC9"/>
    <w:rsid w:val="00A960A7"/>
    <w:rsid w:val="00A96532"/>
    <w:rsid w:val="00A96695"/>
    <w:rsid w:val="00A9692D"/>
    <w:rsid w:val="00A96E69"/>
    <w:rsid w:val="00A96EF8"/>
    <w:rsid w:val="00A970D4"/>
    <w:rsid w:val="00A97166"/>
    <w:rsid w:val="00A972E6"/>
    <w:rsid w:val="00A977DD"/>
    <w:rsid w:val="00A97860"/>
    <w:rsid w:val="00A97A87"/>
    <w:rsid w:val="00AA0486"/>
    <w:rsid w:val="00AA050E"/>
    <w:rsid w:val="00AA051C"/>
    <w:rsid w:val="00AA0528"/>
    <w:rsid w:val="00AA058F"/>
    <w:rsid w:val="00AA0706"/>
    <w:rsid w:val="00AA072B"/>
    <w:rsid w:val="00AA0A8F"/>
    <w:rsid w:val="00AA0C37"/>
    <w:rsid w:val="00AA0EE9"/>
    <w:rsid w:val="00AA0F44"/>
    <w:rsid w:val="00AA102A"/>
    <w:rsid w:val="00AA12F7"/>
    <w:rsid w:val="00AA169B"/>
    <w:rsid w:val="00AA1802"/>
    <w:rsid w:val="00AA1910"/>
    <w:rsid w:val="00AA1CFF"/>
    <w:rsid w:val="00AA1F61"/>
    <w:rsid w:val="00AA2072"/>
    <w:rsid w:val="00AA20C7"/>
    <w:rsid w:val="00AA20FB"/>
    <w:rsid w:val="00AA22A4"/>
    <w:rsid w:val="00AA2372"/>
    <w:rsid w:val="00AA277C"/>
    <w:rsid w:val="00AA2A1A"/>
    <w:rsid w:val="00AA2B2D"/>
    <w:rsid w:val="00AA2CB7"/>
    <w:rsid w:val="00AA2E9C"/>
    <w:rsid w:val="00AA2FAB"/>
    <w:rsid w:val="00AA3277"/>
    <w:rsid w:val="00AA3309"/>
    <w:rsid w:val="00AA333B"/>
    <w:rsid w:val="00AA33D8"/>
    <w:rsid w:val="00AA35D3"/>
    <w:rsid w:val="00AA3832"/>
    <w:rsid w:val="00AA3CEE"/>
    <w:rsid w:val="00AA3D71"/>
    <w:rsid w:val="00AA3EB3"/>
    <w:rsid w:val="00AA456D"/>
    <w:rsid w:val="00AA45AB"/>
    <w:rsid w:val="00AA45B9"/>
    <w:rsid w:val="00AA4998"/>
    <w:rsid w:val="00AA4CA8"/>
    <w:rsid w:val="00AA4D56"/>
    <w:rsid w:val="00AA4D9C"/>
    <w:rsid w:val="00AA4DA8"/>
    <w:rsid w:val="00AA4EAB"/>
    <w:rsid w:val="00AA5243"/>
    <w:rsid w:val="00AA554A"/>
    <w:rsid w:val="00AA572F"/>
    <w:rsid w:val="00AA580C"/>
    <w:rsid w:val="00AA5977"/>
    <w:rsid w:val="00AA59EC"/>
    <w:rsid w:val="00AA5B65"/>
    <w:rsid w:val="00AA5C74"/>
    <w:rsid w:val="00AA606E"/>
    <w:rsid w:val="00AA63C7"/>
    <w:rsid w:val="00AA674C"/>
    <w:rsid w:val="00AA68B0"/>
    <w:rsid w:val="00AA6CBA"/>
    <w:rsid w:val="00AA71ED"/>
    <w:rsid w:val="00AA7281"/>
    <w:rsid w:val="00AA735B"/>
    <w:rsid w:val="00AA735D"/>
    <w:rsid w:val="00AA73B3"/>
    <w:rsid w:val="00AA73D3"/>
    <w:rsid w:val="00AA7495"/>
    <w:rsid w:val="00AA7946"/>
    <w:rsid w:val="00AA7A42"/>
    <w:rsid w:val="00AA7ACA"/>
    <w:rsid w:val="00AA7DBB"/>
    <w:rsid w:val="00AA7F3C"/>
    <w:rsid w:val="00AB06D2"/>
    <w:rsid w:val="00AB08C3"/>
    <w:rsid w:val="00AB0A0A"/>
    <w:rsid w:val="00AB0A76"/>
    <w:rsid w:val="00AB0AD9"/>
    <w:rsid w:val="00AB0F77"/>
    <w:rsid w:val="00AB114C"/>
    <w:rsid w:val="00AB13E4"/>
    <w:rsid w:val="00AB14FB"/>
    <w:rsid w:val="00AB1621"/>
    <w:rsid w:val="00AB1874"/>
    <w:rsid w:val="00AB18C0"/>
    <w:rsid w:val="00AB1B3B"/>
    <w:rsid w:val="00AB1DB8"/>
    <w:rsid w:val="00AB20AF"/>
    <w:rsid w:val="00AB264B"/>
    <w:rsid w:val="00AB2656"/>
    <w:rsid w:val="00AB297C"/>
    <w:rsid w:val="00AB2B39"/>
    <w:rsid w:val="00AB2B72"/>
    <w:rsid w:val="00AB2CBB"/>
    <w:rsid w:val="00AB325D"/>
    <w:rsid w:val="00AB33A4"/>
    <w:rsid w:val="00AB345A"/>
    <w:rsid w:val="00AB34E3"/>
    <w:rsid w:val="00AB353D"/>
    <w:rsid w:val="00AB361D"/>
    <w:rsid w:val="00AB3623"/>
    <w:rsid w:val="00AB37A3"/>
    <w:rsid w:val="00AB3BDB"/>
    <w:rsid w:val="00AB3D7B"/>
    <w:rsid w:val="00AB3E28"/>
    <w:rsid w:val="00AB40A0"/>
    <w:rsid w:val="00AB4295"/>
    <w:rsid w:val="00AB46B0"/>
    <w:rsid w:val="00AB49A2"/>
    <w:rsid w:val="00AB4A0F"/>
    <w:rsid w:val="00AB4A19"/>
    <w:rsid w:val="00AB4AC2"/>
    <w:rsid w:val="00AB4B01"/>
    <w:rsid w:val="00AB4B31"/>
    <w:rsid w:val="00AB4D2E"/>
    <w:rsid w:val="00AB4F6A"/>
    <w:rsid w:val="00AB5219"/>
    <w:rsid w:val="00AB557B"/>
    <w:rsid w:val="00AB594C"/>
    <w:rsid w:val="00AB59B9"/>
    <w:rsid w:val="00AB5B70"/>
    <w:rsid w:val="00AB5D57"/>
    <w:rsid w:val="00AB5FC6"/>
    <w:rsid w:val="00AB64AA"/>
    <w:rsid w:val="00AB654B"/>
    <w:rsid w:val="00AB6714"/>
    <w:rsid w:val="00AB6752"/>
    <w:rsid w:val="00AB69C1"/>
    <w:rsid w:val="00AB6BA6"/>
    <w:rsid w:val="00AB6CED"/>
    <w:rsid w:val="00AB6DB8"/>
    <w:rsid w:val="00AB6DFD"/>
    <w:rsid w:val="00AB700D"/>
    <w:rsid w:val="00AB709B"/>
    <w:rsid w:val="00AB79DD"/>
    <w:rsid w:val="00AB7C96"/>
    <w:rsid w:val="00AC013E"/>
    <w:rsid w:val="00AC0305"/>
    <w:rsid w:val="00AC05A8"/>
    <w:rsid w:val="00AC0928"/>
    <w:rsid w:val="00AC0951"/>
    <w:rsid w:val="00AC0A3E"/>
    <w:rsid w:val="00AC0C89"/>
    <w:rsid w:val="00AC0D47"/>
    <w:rsid w:val="00AC0D73"/>
    <w:rsid w:val="00AC0FD7"/>
    <w:rsid w:val="00AC107E"/>
    <w:rsid w:val="00AC12E9"/>
    <w:rsid w:val="00AC13FA"/>
    <w:rsid w:val="00AC1630"/>
    <w:rsid w:val="00AC170B"/>
    <w:rsid w:val="00AC1956"/>
    <w:rsid w:val="00AC1A5F"/>
    <w:rsid w:val="00AC1F9D"/>
    <w:rsid w:val="00AC20BA"/>
    <w:rsid w:val="00AC23FF"/>
    <w:rsid w:val="00AC255D"/>
    <w:rsid w:val="00AC2631"/>
    <w:rsid w:val="00AC2697"/>
    <w:rsid w:val="00AC2872"/>
    <w:rsid w:val="00AC2944"/>
    <w:rsid w:val="00AC2ECF"/>
    <w:rsid w:val="00AC32B0"/>
    <w:rsid w:val="00AC32B5"/>
    <w:rsid w:val="00AC337D"/>
    <w:rsid w:val="00AC340B"/>
    <w:rsid w:val="00AC353D"/>
    <w:rsid w:val="00AC354F"/>
    <w:rsid w:val="00AC3864"/>
    <w:rsid w:val="00AC386A"/>
    <w:rsid w:val="00AC3A54"/>
    <w:rsid w:val="00AC3BD4"/>
    <w:rsid w:val="00AC3C71"/>
    <w:rsid w:val="00AC3EC9"/>
    <w:rsid w:val="00AC4134"/>
    <w:rsid w:val="00AC4420"/>
    <w:rsid w:val="00AC4475"/>
    <w:rsid w:val="00AC45A5"/>
    <w:rsid w:val="00AC474E"/>
    <w:rsid w:val="00AC48A2"/>
    <w:rsid w:val="00AC4983"/>
    <w:rsid w:val="00AC4A7A"/>
    <w:rsid w:val="00AC4CE2"/>
    <w:rsid w:val="00AC4E9F"/>
    <w:rsid w:val="00AC4F2B"/>
    <w:rsid w:val="00AC4F33"/>
    <w:rsid w:val="00AC4FDC"/>
    <w:rsid w:val="00AC515F"/>
    <w:rsid w:val="00AC56B6"/>
    <w:rsid w:val="00AC5740"/>
    <w:rsid w:val="00AC581D"/>
    <w:rsid w:val="00AC5920"/>
    <w:rsid w:val="00AC5AB7"/>
    <w:rsid w:val="00AC5B09"/>
    <w:rsid w:val="00AC5B17"/>
    <w:rsid w:val="00AC5BA7"/>
    <w:rsid w:val="00AC5E19"/>
    <w:rsid w:val="00AC6B56"/>
    <w:rsid w:val="00AC6E55"/>
    <w:rsid w:val="00AC6F08"/>
    <w:rsid w:val="00AC6F7A"/>
    <w:rsid w:val="00AC6FB4"/>
    <w:rsid w:val="00AC7339"/>
    <w:rsid w:val="00AC7395"/>
    <w:rsid w:val="00AC75E2"/>
    <w:rsid w:val="00AC77BA"/>
    <w:rsid w:val="00AC780F"/>
    <w:rsid w:val="00AC7DA2"/>
    <w:rsid w:val="00AD000F"/>
    <w:rsid w:val="00AD01A8"/>
    <w:rsid w:val="00AD02D4"/>
    <w:rsid w:val="00AD0424"/>
    <w:rsid w:val="00AD05F4"/>
    <w:rsid w:val="00AD06C9"/>
    <w:rsid w:val="00AD0B48"/>
    <w:rsid w:val="00AD0C33"/>
    <w:rsid w:val="00AD113A"/>
    <w:rsid w:val="00AD1870"/>
    <w:rsid w:val="00AD1C18"/>
    <w:rsid w:val="00AD20CD"/>
    <w:rsid w:val="00AD20D0"/>
    <w:rsid w:val="00AD2143"/>
    <w:rsid w:val="00AD224F"/>
    <w:rsid w:val="00AD228D"/>
    <w:rsid w:val="00AD22A8"/>
    <w:rsid w:val="00AD23DF"/>
    <w:rsid w:val="00AD24B2"/>
    <w:rsid w:val="00AD24C7"/>
    <w:rsid w:val="00AD2795"/>
    <w:rsid w:val="00AD29CD"/>
    <w:rsid w:val="00AD2A3F"/>
    <w:rsid w:val="00AD2CF7"/>
    <w:rsid w:val="00AD2D4E"/>
    <w:rsid w:val="00AD3291"/>
    <w:rsid w:val="00AD3579"/>
    <w:rsid w:val="00AD358F"/>
    <w:rsid w:val="00AD363D"/>
    <w:rsid w:val="00AD3783"/>
    <w:rsid w:val="00AD39C0"/>
    <w:rsid w:val="00AD3B97"/>
    <w:rsid w:val="00AD3BA6"/>
    <w:rsid w:val="00AD3BAD"/>
    <w:rsid w:val="00AD3C7C"/>
    <w:rsid w:val="00AD3F87"/>
    <w:rsid w:val="00AD3F94"/>
    <w:rsid w:val="00AD40C4"/>
    <w:rsid w:val="00AD41FF"/>
    <w:rsid w:val="00AD439A"/>
    <w:rsid w:val="00AD4439"/>
    <w:rsid w:val="00AD45D0"/>
    <w:rsid w:val="00AD4744"/>
    <w:rsid w:val="00AD4771"/>
    <w:rsid w:val="00AD48E2"/>
    <w:rsid w:val="00AD4A74"/>
    <w:rsid w:val="00AD4AFD"/>
    <w:rsid w:val="00AD4C0C"/>
    <w:rsid w:val="00AD4C10"/>
    <w:rsid w:val="00AD4C7E"/>
    <w:rsid w:val="00AD4CAE"/>
    <w:rsid w:val="00AD4CAF"/>
    <w:rsid w:val="00AD4CDB"/>
    <w:rsid w:val="00AD4F6D"/>
    <w:rsid w:val="00AD50E1"/>
    <w:rsid w:val="00AD5180"/>
    <w:rsid w:val="00AD54D4"/>
    <w:rsid w:val="00AD5729"/>
    <w:rsid w:val="00AD5983"/>
    <w:rsid w:val="00AD5A94"/>
    <w:rsid w:val="00AD5C8B"/>
    <w:rsid w:val="00AD5CC1"/>
    <w:rsid w:val="00AD5EB1"/>
    <w:rsid w:val="00AD600A"/>
    <w:rsid w:val="00AD60D5"/>
    <w:rsid w:val="00AD6147"/>
    <w:rsid w:val="00AD6171"/>
    <w:rsid w:val="00AD61C4"/>
    <w:rsid w:val="00AD6329"/>
    <w:rsid w:val="00AD6454"/>
    <w:rsid w:val="00AD652A"/>
    <w:rsid w:val="00AD6636"/>
    <w:rsid w:val="00AD6AB6"/>
    <w:rsid w:val="00AD6B39"/>
    <w:rsid w:val="00AD6BB1"/>
    <w:rsid w:val="00AD6DDF"/>
    <w:rsid w:val="00AD726A"/>
    <w:rsid w:val="00AD74DE"/>
    <w:rsid w:val="00AD7623"/>
    <w:rsid w:val="00AD778D"/>
    <w:rsid w:val="00AD77FB"/>
    <w:rsid w:val="00AD78AC"/>
    <w:rsid w:val="00AD7AAD"/>
    <w:rsid w:val="00AD7ED6"/>
    <w:rsid w:val="00AE0081"/>
    <w:rsid w:val="00AE0106"/>
    <w:rsid w:val="00AE01B9"/>
    <w:rsid w:val="00AE0254"/>
    <w:rsid w:val="00AE0283"/>
    <w:rsid w:val="00AE035C"/>
    <w:rsid w:val="00AE0817"/>
    <w:rsid w:val="00AE08D0"/>
    <w:rsid w:val="00AE0958"/>
    <w:rsid w:val="00AE0A38"/>
    <w:rsid w:val="00AE0AA1"/>
    <w:rsid w:val="00AE0B94"/>
    <w:rsid w:val="00AE0C88"/>
    <w:rsid w:val="00AE0CE2"/>
    <w:rsid w:val="00AE0DAF"/>
    <w:rsid w:val="00AE0E2A"/>
    <w:rsid w:val="00AE0E44"/>
    <w:rsid w:val="00AE0F65"/>
    <w:rsid w:val="00AE11AD"/>
    <w:rsid w:val="00AE11D0"/>
    <w:rsid w:val="00AE12EA"/>
    <w:rsid w:val="00AE1441"/>
    <w:rsid w:val="00AE155F"/>
    <w:rsid w:val="00AE15A5"/>
    <w:rsid w:val="00AE15E6"/>
    <w:rsid w:val="00AE17CC"/>
    <w:rsid w:val="00AE1829"/>
    <w:rsid w:val="00AE192F"/>
    <w:rsid w:val="00AE199B"/>
    <w:rsid w:val="00AE1CA9"/>
    <w:rsid w:val="00AE1D17"/>
    <w:rsid w:val="00AE1DCD"/>
    <w:rsid w:val="00AE1E06"/>
    <w:rsid w:val="00AE1E55"/>
    <w:rsid w:val="00AE1F48"/>
    <w:rsid w:val="00AE1F4B"/>
    <w:rsid w:val="00AE23AD"/>
    <w:rsid w:val="00AE27E1"/>
    <w:rsid w:val="00AE2B57"/>
    <w:rsid w:val="00AE2E9B"/>
    <w:rsid w:val="00AE3307"/>
    <w:rsid w:val="00AE3313"/>
    <w:rsid w:val="00AE3559"/>
    <w:rsid w:val="00AE35CC"/>
    <w:rsid w:val="00AE35DD"/>
    <w:rsid w:val="00AE3657"/>
    <w:rsid w:val="00AE384F"/>
    <w:rsid w:val="00AE3FDE"/>
    <w:rsid w:val="00AE40BA"/>
    <w:rsid w:val="00AE4122"/>
    <w:rsid w:val="00AE45A5"/>
    <w:rsid w:val="00AE45FE"/>
    <w:rsid w:val="00AE467F"/>
    <w:rsid w:val="00AE480E"/>
    <w:rsid w:val="00AE4CD9"/>
    <w:rsid w:val="00AE4E18"/>
    <w:rsid w:val="00AE4F1B"/>
    <w:rsid w:val="00AE52F6"/>
    <w:rsid w:val="00AE5331"/>
    <w:rsid w:val="00AE5348"/>
    <w:rsid w:val="00AE5401"/>
    <w:rsid w:val="00AE54F0"/>
    <w:rsid w:val="00AE54FB"/>
    <w:rsid w:val="00AE56BF"/>
    <w:rsid w:val="00AE56C1"/>
    <w:rsid w:val="00AE56C9"/>
    <w:rsid w:val="00AE56D8"/>
    <w:rsid w:val="00AE585A"/>
    <w:rsid w:val="00AE5A32"/>
    <w:rsid w:val="00AE5A43"/>
    <w:rsid w:val="00AE6286"/>
    <w:rsid w:val="00AE62A7"/>
    <w:rsid w:val="00AE632C"/>
    <w:rsid w:val="00AE6591"/>
    <w:rsid w:val="00AE65F9"/>
    <w:rsid w:val="00AE6714"/>
    <w:rsid w:val="00AE6B19"/>
    <w:rsid w:val="00AE6DE2"/>
    <w:rsid w:val="00AE6E49"/>
    <w:rsid w:val="00AE6E96"/>
    <w:rsid w:val="00AE7124"/>
    <w:rsid w:val="00AE713A"/>
    <w:rsid w:val="00AE727F"/>
    <w:rsid w:val="00AE731B"/>
    <w:rsid w:val="00AE7536"/>
    <w:rsid w:val="00AE7580"/>
    <w:rsid w:val="00AE766D"/>
    <w:rsid w:val="00AE770A"/>
    <w:rsid w:val="00AE7F69"/>
    <w:rsid w:val="00AE7FA4"/>
    <w:rsid w:val="00AF0052"/>
    <w:rsid w:val="00AF007B"/>
    <w:rsid w:val="00AF018F"/>
    <w:rsid w:val="00AF0308"/>
    <w:rsid w:val="00AF039E"/>
    <w:rsid w:val="00AF05EA"/>
    <w:rsid w:val="00AF0684"/>
    <w:rsid w:val="00AF0779"/>
    <w:rsid w:val="00AF1178"/>
    <w:rsid w:val="00AF11BC"/>
    <w:rsid w:val="00AF143D"/>
    <w:rsid w:val="00AF1A47"/>
    <w:rsid w:val="00AF1B84"/>
    <w:rsid w:val="00AF1BAE"/>
    <w:rsid w:val="00AF1BEE"/>
    <w:rsid w:val="00AF1C7F"/>
    <w:rsid w:val="00AF1F53"/>
    <w:rsid w:val="00AF1F8B"/>
    <w:rsid w:val="00AF1FF7"/>
    <w:rsid w:val="00AF20A4"/>
    <w:rsid w:val="00AF21DF"/>
    <w:rsid w:val="00AF2284"/>
    <w:rsid w:val="00AF22BC"/>
    <w:rsid w:val="00AF2A32"/>
    <w:rsid w:val="00AF2B5B"/>
    <w:rsid w:val="00AF3348"/>
    <w:rsid w:val="00AF36C6"/>
    <w:rsid w:val="00AF3968"/>
    <w:rsid w:val="00AF3D75"/>
    <w:rsid w:val="00AF3FE6"/>
    <w:rsid w:val="00AF400A"/>
    <w:rsid w:val="00AF422B"/>
    <w:rsid w:val="00AF4264"/>
    <w:rsid w:val="00AF427F"/>
    <w:rsid w:val="00AF43E1"/>
    <w:rsid w:val="00AF45C7"/>
    <w:rsid w:val="00AF4AC1"/>
    <w:rsid w:val="00AF4ACE"/>
    <w:rsid w:val="00AF4C2E"/>
    <w:rsid w:val="00AF4E46"/>
    <w:rsid w:val="00AF5063"/>
    <w:rsid w:val="00AF5097"/>
    <w:rsid w:val="00AF52EE"/>
    <w:rsid w:val="00AF53BA"/>
    <w:rsid w:val="00AF54B8"/>
    <w:rsid w:val="00AF5748"/>
    <w:rsid w:val="00AF5803"/>
    <w:rsid w:val="00AF58D2"/>
    <w:rsid w:val="00AF58EF"/>
    <w:rsid w:val="00AF5C6C"/>
    <w:rsid w:val="00AF5D8C"/>
    <w:rsid w:val="00AF5E87"/>
    <w:rsid w:val="00AF5FBD"/>
    <w:rsid w:val="00AF6229"/>
    <w:rsid w:val="00AF65AB"/>
    <w:rsid w:val="00AF65DA"/>
    <w:rsid w:val="00AF6729"/>
    <w:rsid w:val="00AF685D"/>
    <w:rsid w:val="00AF68BC"/>
    <w:rsid w:val="00AF6988"/>
    <w:rsid w:val="00AF69E3"/>
    <w:rsid w:val="00AF6AE1"/>
    <w:rsid w:val="00AF6B78"/>
    <w:rsid w:val="00AF6E24"/>
    <w:rsid w:val="00AF7085"/>
    <w:rsid w:val="00AF70A7"/>
    <w:rsid w:val="00AF71F2"/>
    <w:rsid w:val="00AF7212"/>
    <w:rsid w:val="00AF7263"/>
    <w:rsid w:val="00AF73ED"/>
    <w:rsid w:val="00AF741F"/>
    <w:rsid w:val="00AF755F"/>
    <w:rsid w:val="00AF7B77"/>
    <w:rsid w:val="00AF7CD1"/>
    <w:rsid w:val="00AF7E28"/>
    <w:rsid w:val="00AF7F32"/>
    <w:rsid w:val="00B00246"/>
    <w:rsid w:val="00B006E6"/>
    <w:rsid w:val="00B00886"/>
    <w:rsid w:val="00B009F0"/>
    <w:rsid w:val="00B00A96"/>
    <w:rsid w:val="00B00CE9"/>
    <w:rsid w:val="00B00EB2"/>
    <w:rsid w:val="00B00FD4"/>
    <w:rsid w:val="00B00FD9"/>
    <w:rsid w:val="00B01069"/>
    <w:rsid w:val="00B0126E"/>
    <w:rsid w:val="00B01295"/>
    <w:rsid w:val="00B01541"/>
    <w:rsid w:val="00B016D5"/>
    <w:rsid w:val="00B0185F"/>
    <w:rsid w:val="00B01E43"/>
    <w:rsid w:val="00B02204"/>
    <w:rsid w:val="00B02538"/>
    <w:rsid w:val="00B025B0"/>
    <w:rsid w:val="00B02B00"/>
    <w:rsid w:val="00B02B19"/>
    <w:rsid w:val="00B02D02"/>
    <w:rsid w:val="00B02D88"/>
    <w:rsid w:val="00B02DED"/>
    <w:rsid w:val="00B02E10"/>
    <w:rsid w:val="00B033EB"/>
    <w:rsid w:val="00B03435"/>
    <w:rsid w:val="00B0343D"/>
    <w:rsid w:val="00B035C5"/>
    <w:rsid w:val="00B037AB"/>
    <w:rsid w:val="00B03A1B"/>
    <w:rsid w:val="00B03A6A"/>
    <w:rsid w:val="00B03D00"/>
    <w:rsid w:val="00B046CD"/>
    <w:rsid w:val="00B047C0"/>
    <w:rsid w:val="00B048BD"/>
    <w:rsid w:val="00B04AB4"/>
    <w:rsid w:val="00B04F63"/>
    <w:rsid w:val="00B04F6F"/>
    <w:rsid w:val="00B05281"/>
    <w:rsid w:val="00B05322"/>
    <w:rsid w:val="00B05336"/>
    <w:rsid w:val="00B0555B"/>
    <w:rsid w:val="00B058A8"/>
    <w:rsid w:val="00B0591E"/>
    <w:rsid w:val="00B060B4"/>
    <w:rsid w:val="00B06100"/>
    <w:rsid w:val="00B061EC"/>
    <w:rsid w:val="00B0629B"/>
    <w:rsid w:val="00B062D7"/>
    <w:rsid w:val="00B06453"/>
    <w:rsid w:val="00B06457"/>
    <w:rsid w:val="00B06546"/>
    <w:rsid w:val="00B06642"/>
    <w:rsid w:val="00B0684F"/>
    <w:rsid w:val="00B06982"/>
    <w:rsid w:val="00B06B19"/>
    <w:rsid w:val="00B06BCC"/>
    <w:rsid w:val="00B06FA1"/>
    <w:rsid w:val="00B06FAA"/>
    <w:rsid w:val="00B07216"/>
    <w:rsid w:val="00B0769D"/>
    <w:rsid w:val="00B076E8"/>
    <w:rsid w:val="00B07794"/>
    <w:rsid w:val="00B07AB4"/>
    <w:rsid w:val="00B07CF7"/>
    <w:rsid w:val="00B07DC8"/>
    <w:rsid w:val="00B07DDB"/>
    <w:rsid w:val="00B07E99"/>
    <w:rsid w:val="00B0FF64"/>
    <w:rsid w:val="00B10085"/>
    <w:rsid w:val="00B10113"/>
    <w:rsid w:val="00B102BC"/>
    <w:rsid w:val="00B102F2"/>
    <w:rsid w:val="00B10438"/>
    <w:rsid w:val="00B106CD"/>
    <w:rsid w:val="00B10827"/>
    <w:rsid w:val="00B10A24"/>
    <w:rsid w:val="00B10B1A"/>
    <w:rsid w:val="00B10D5F"/>
    <w:rsid w:val="00B10E0B"/>
    <w:rsid w:val="00B10E5A"/>
    <w:rsid w:val="00B10F3E"/>
    <w:rsid w:val="00B10FB2"/>
    <w:rsid w:val="00B11250"/>
    <w:rsid w:val="00B112F3"/>
    <w:rsid w:val="00B11378"/>
    <w:rsid w:val="00B114DF"/>
    <w:rsid w:val="00B1154E"/>
    <w:rsid w:val="00B119F1"/>
    <w:rsid w:val="00B11CB2"/>
    <w:rsid w:val="00B11CC3"/>
    <w:rsid w:val="00B11FEC"/>
    <w:rsid w:val="00B12009"/>
    <w:rsid w:val="00B12602"/>
    <w:rsid w:val="00B12752"/>
    <w:rsid w:val="00B1281C"/>
    <w:rsid w:val="00B12DE5"/>
    <w:rsid w:val="00B13096"/>
    <w:rsid w:val="00B13100"/>
    <w:rsid w:val="00B131D2"/>
    <w:rsid w:val="00B13390"/>
    <w:rsid w:val="00B13698"/>
    <w:rsid w:val="00B137AC"/>
    <w:rsid w:val="00B137BE"/>
    <w:rsid w:val="00B139D1"/>
    <w:rsid w:val="00B13E27"/>
    <w:rsid w:val="00B13FDE"/>
    <w:rsid w:val="00B141ED"/>
    <w:rsid w:val="00B14480"/>
    <w:rsid w:val="00B14537"/>
    <w:rsid w:val="00B147E7"/>
    <w:rsid w:val="00B14C5A"/>
    <w:rsid w:val="00B14E9D"/>
    <w:rsid w:val="00B1500A"/>
    <w:rsid w:val="00B151B0"/>
    <w:rsid w:val="00B151C0"/>
    <w:rsid w:val="00B152B8"/>
    <w:rsid w:val="00B153FC"/>
    <w:rsid w:val="00B157F9"/>
    <w:rsid w:val="00B15ECC"/>
    <w:rsid w:val="00B160F1"/>
    <w:rsid w:val="00B16536"/>
    <w:rsid w:val="00B16621"/>
    <w:rsid w:val="00B1664A"/>
    <w:rsid w:val="00B167FE"/>
    <w:rsid w:val="00B168F7"/>
    <w:rsid w:val="00B16C3A"/>
    <w:rsid w:val="00B16CFC"/>
    <w:rsid w:val="00B16D11"/>
    <w:rsid w:val="00B16FFC"/>
    <w:rsid w:val="00B171EE"/>
    <w:rsid w:val="00B172D1"/>
    <w:rsid w:val="00B17358"/>
    <w:rsid w:val="00B173FC"/>
    <w:rsid w:val="00B174EB"/>
    <w:rsid w:val="00B17900"/>
    <w:rsid w:val="00B17AF4"/>
    <w:rsid w:val="00B17B33"/>
    <w:rsid w:val="00B17B4C"/>
    <w:rsid w:val="00B17B7B"/>
    <w:rsid w:val="00B17ED1"/>
    <w:rsid w:val="00B17F99"/>
    <w:rsid w:val="00B17FF8"/>
    <w:rsid w:val="00B202A7"/>
    <w:rsid w:val="00B20834"/>
    <w:rsid w:val="00B20850"/>
    <w:rsid w:val="00B208EE"/>
    <w:rsid w:val="00B20ED1"/>
    <w:rsid w:val="00B20F74"/>
    <w:rsid w:val="00B2127E"/>
    <w:rsid w:val="00B21392"/>
    <w:rsid w:val="00B21610"/>
    <w:rsid w:val="00B21975"/>
    <w:rsid w:val="00B21BE9"/>
    <w:rsid w:val="00B21C67"/>
    <w:rsid w:val="00B21D0F"/>
    <w:rsid w:val="00B22176"/>
    <w:rsid w:val="00B226B1"/>
    <w:rsid w:val="00B22A4A"/>
    <w:rsid w:val="00B22D46"/>
    <w:rsid w:val="00B22F45"/>
    <w:rsid w:val="00B22FC3"/>
    <w:rsid w:val="00B230BC"/>
    <w:rsid w:val="00B23319"/>
    <w:rsid w:val="00B233FD"/>
    <w:rsid w:val="00B2343D"/>
    <w:rsid w:val="00B236E5"/>
    <w:rsid w:val="00B237AB"/>
    <w:rsid w:val="00B23A77"/>
    <w:rsid w:val="00B23A7F"/>
    <w:rsid w:val="00B23C6E"/>
    <w:rsid w:val="00B23FD4"/>
    <w:rsid w:val="00B24185"/>
    <w:rsid w:val="00B241E4"/>
    <w:rsid w:val="00B24223"/>
    <w:rsid w:val="00B243B4"/>
    <w:rsid w:val="00B246CE"/>
    <w:rsid w:val="00B24842"/>
    <w:rsid w:val="00B24935"/>
    <w:rsid w:val="00B24B4A"/>
    <w:rsid w:val="00B24C43"/>
    <w:rsid w:val="00B25047"/>
    <w:rsid w:val="00B2520A"/>
    <w:rsid w:val="00B25211"/>
    <w:rsid w:val="00B25240"/>
    <w:rsid w:val="00B2532E"/>
    <w:rsid w:val="00B25805"/>
    <w:rsid w:val="00B259E1"/>
    <w:rsid w:val="00B25E97"/>
    <w:rsid w:val="00B25F09"/>
    <w:rsid w:val="00B26369"/>
    <w:rsid w:val="00B26388"/>
    <w:rsid w:val="00B26390"/>
    <w:rsid w:val="00B263DD"/>
    <w:rsid w:val="00B263FD"/>
    <w:rsid w:val="00B2656B"/>
    <w:rsid w:val="00B26699"/>
    <w:rsid w:val="00B269BE"/>
    <w:rsid w:val="00B26ADD"/>
    <w:rsid w:val="00B26AE8"/>
    <w:rsid w:val="00B26B57"/>
    <w:rsid w:val="00B26BE1"/>
    <w:rsid w:val="00B26F0A"/>
    <w:rsid w:val="00B27058"/>
    <w:rsid w:val="00B27179"/>
    <w:rsid w:val="00B2727F"/>
    <w:rsid w:val="00B27338"/>
    <w:rsid w:val="00B273E7"/>
    <w:rsid w:val="00B274D9"/>
    <w:rsid w:val="00B27812"/>
    <w:rsid w:val="00B27AB7"/>
    <w:rsid w:val="00B27B5F"/>
    <w:rsid w:val="00B27BA5"/>
    <w:rsid w:val="00B27BE9"/>
    <w:rsid w:val="00B27F2E"/>
    <w:rsid w:val="00B27F6E"/>
    <w:rsid w:val="00B27FD0"/>
    <w:rsid w:val="00B3022A"/>
    <w:rsid w:val="00B30614"/>
    <w:rsid w:val="00B30651"/>
    <w:rsid w:val="00B3070F"/>
    <w:rsid w:val="00B30838"/>
    <w:rsid w:val="00B30842"/>
    <w:rsid w:val="00B309DA"/>
    <w:rsid w:val="00B30A55"/>
    <w:rsid w:val="00B30AAB"/>
    <w:rsid w:val="00B30C52"/>
    <w:rsid w:val="00B30D5B"/>
    <w:rsid w:val="00B31238"/>
    <w:rsid w:val="00B31355"/>
    <w:rsid w:val="00B31533"/>
    <w:rsid w:val="00B31597"/>
    <w:rsid w:val="00B31689"/>
    <w:rsid w:val="00B31AA7"/>
    <w:rsid w:val="00B31C0A"/>
    <w:rsid w:val="00B31CC4"/>
    <w:rsid w:val="00B31EE5"/>
    <w:rsid w:val="00B321F3"/>
    <w:rsid w:val="00B3228B"/>
    <w:rsid w:val="00B32480"/>
    <w:rsid w:val="00B32514"/>
    <w:rsid w:val="00B3253A"/>
    <w:rsid w:val="00B32850"/>
    <w:rsid w:val="00B32922"/>
    <w:rsid w:val="00B32A2D"/>
    <w:rsid w:val="00B32C36"/>
    <w:rsid w:val="00B32D56"/>
    <w:rsid w:val="00B33152"/>
    <w:rsid w:val="00B3341D"/>
    <w:rsid w:val="00B3382B"/>
    <w:rsid w:val="00B33863"/>
    <w:rsid w:val="00B33ADE"/>
    <w:rsid w:val="00B33B56"/>
    <w:rsid w:val="00B33BF1"/>
    <w:rsid w:val="00B33FC6"/>
    <w:rsid w:val="00B33FF8"/>
    <w:rsid w:val="00B34214"/>
    <w:rsid w:val="00B34387"/>
    <w:rsid w:val="00B34667"/>
    <w:rsid w:val="00B34844"/>
    <w:rsid w:val="00B34860"/>
    <w:rsid w:val="00B348DC"/>
    <w:rsid w:val="00B349E9"/>
    <w:rsid w:val="00B349F2"/>
    <w:rsid w:val="00B34C6B"/>
    <w:rsid w:val="00B34C77"/>
    <w:rsid w:val="00B34D91"/>
    <w:rsid w:val="00B3523D"/>
    <w:rsid w:val="00B35349"/>
    <w:rsid w:val="00B356E8"/>
    <w:rsid w:val="00B3574F"/>
    <w:rsid w:val="00B359EE"/>
    <w:rsid w:val="00B35A17"/>
    <w:rsid w:val="00B35A79"/>
    <w:rsid w:val="00B35C1A"/>
    <w:rsid w:val="00B35E56"/>
    <w:rsid w:val="00B36108"/>
    <w:rsid w:val="00B36226"/>
    <w:rsid w:val="00B363D3"/>
    <w:rsid w:val="00B3679E"/>
    <w:rsid w:val="00B369C0"/>
    <w:rsid w:val="00B36E7A"/>
    <w:rsid w:val="00B37012"/>
    <w:rsid w:val="00B37084"/>
    <w:rsid w:val="00B370D8"/>
    <w:rsid w:val="00B370E6"/>
    <w:rsid w:val="00B372B8"/>
    <w:rsid w:val="00B373A3"/>
    <w:rsid w:val="00B37438"/>
    <w:rsid w:val="00B374B6"/>
    <w:rsid w:val="00B3765B"/>
    <w:rsid w:val="00B377A7"/>
    <w:rsid w:val="00B3792C"/>
    <w:rsid w:val="00B37964"/>
    <w:rsid w:val="00B379A8"/>
    <w:rsid w:val="00B379CF"/>
    <w:rsid w:val="00B37A08"/>
    <w:rsid w:val="00B37A25"/>
    <w:rsid w:val="00B37B90"/>
    <w:rsid w:val="00B37D53"/>
    <w:rsid w:val="00B40118"/>
    <w:rsid w:val="00B40275"/>
    <w:rsid w:val="00B406E0"/>
    <w:rsid w:val="00B406F7"/>
    <w:rsid w:val="00B4092D"/>
    <w:rsid w:val="00B40CF0"/>
    <w:rsid w:val="00B40D3B"/>
    <w:rsid w:val="00B41004"/>
    <w:rsid w:val="00B41661"/>
    <w:rsid w:val="00B4176D"/>
    <w:rsid w:val="00B41825"/>
    <w:rsid w:val="00B419A4"/>
    <w:rsid w:val="00B41A0F"/>
    <w:rsid w:val="00B41C43"/>
    <w:rsid w:val="00B41CE3"/>
    <w:rsid w:val="00B41E5D"/>
    <w:rsid w:val="00B41E9B"/>
    <w:rsid w:val="00B422CC"/>
    <w:rsid w:val="00B42402"/>
    <w:rsid w:val="00B42A25"/>
    <w:rsid w:val="00B42BE3"/>
    <w:rsid w:val="00B42C15"/>
    <w:rsid w:val="00B42FFC"/>
    <w:rsid w:val="00B43103"/>
    <w:rsid w:val="00B432AC"/>
    <w:rsid w:val="00B433F0"/>
    <w:rsid w:val="00B43499"/>
    <w:rsid w:val="00B434B0"/>
    <w:rsid w:val="00B439E0"/>
    <w:rsid w:val="00B444D7"/>
    <w:rsid w:val="00B444EA"/>
    <w:rsid w:val="00B4458C"/>
    <w:rsid w:val="00B445C7"/>
    <w:rsid w:val="00B44769"/>
    <w:rsid w:val="00B44C60"/>
    <w:rsid w:val="00B44E21"/>
    <w:rsid w:val="00B44F22"/>
    <w:rsid w:val="00B44F99"/>
    <w:rsid w:val="00B45304"/>
    <w:rsid w:val="00B45468"/>
    <w:rsid w:val="00B454F1"/>
    <w:rsid w:val="00B455BC"/>
    <w:rsid w:val="00B45822"/>
    <w:rsid w:val="00B45896"/>
    <w:rsid w:val="00B45B22"/>
    <w:rsid w:val="00B45E3A"/>
    <w:rsid w:val="00B460B8"/>
    <w:rsid w:val="00B4616E"/>
    <w:rsid w:val="00B46361"/>
    <w:rsid w:val="00B46631"/>
    <w:rsid w:val="00B4675D"/>
    <w:rsid w:val="00B46820"/>
    <w:rsid w:val="00B46848"/>
    <w:rsid w:val="00B46914"/>
    <w:rsid w:val="00B46996"/>
    <w:rsid w:val="00B469CF"/>
    <w:rsid w:val="00B469EB"/>
    <w:rsid w:val="00B46FA5"/>
    <w:rsid w:val="00B470A9"/>
    <w:rsid w:val="00B471D8"/>
    <w:rsid w:val="00B472F0"/>
    <w:rsid w:val="00B4749C"/>
    <w:rsid w:val="00B474F3"/>
    <w:rsid w:val="00B475A0"/>
    <w:rsid w:val="00B475B7"/>
    <w:rsid w:val="00B47683"/>
    <w:rsid w:val="00B477E4"/>
    <w:rsid w:val="00B47B69"/>
    <w:rsid w:val="00B47BA2"/>
    <w:rsid w:val="00B47C79"/>
    <w:rsid w:val="00B47CAA"/>
    <w:rsid w:val="00B47CF8"/>
    <w:rsid w:val="00B47DBC"/>
    <w:rsid w:val="00B47DD9"/>
    <w:rsid w:val="00B50102"/>
    <w:rsid w:val="00B503D7"/>
    <w:rsid w:val="00B5042D"/>
    <w:rsid w:val="00B507B6"/>
    <w:rsid w:val="00B50A9C"/>
    <w:rsid w:val="00B50B84"/>
    <w:rsid w:val="00B50E4D"/>
    <w:rsid w:val="00B50F98"/>
    <w:rsid w:val="00B50FFD"/>
    <w:rsid w:val="00B51103"/>
    <w:rsid w:val="00B511B1"/>
    <w:rsid w:val="00B512C0"/>
    <w:rsid w:val="00B513C1"/>
    <w:rsid w:val="00B51514"/>
    <w:rsid w:val="00B517CD"/>
    <w:rsid w:val="00B5194A"/>
    <w:rsid w:val="00B51A00"/>
    <w:rsid w:val="00B51AF9"/>
    <w:rsid w:val="00B51B7C"/>
    <w:rsid w:val="00B51D93"/>
    <w:rsid w:val="00B51DCF"/>
    <w:rsid w:val="00B52504"/>
    <w:rsid w:val="00B5252C"/>
    <w:rsid w:val="00B52627"/>
    <w:rsid w:val="00B5279D"/>
    <w:rsid w:val="00B5279F"/>
    <w:rsid w:val="00B527CE"/>
    <w:rsid w:val="00B528C7"/>
    <w:rsid w:val="00B52945"/>
    <w:rsid w:val="00B529EF"/>
    <w:rsid w:val="00B52D82"/>
    <w:rsid w:val="00B52E2B"/>
    <w:rsid w:val="00B52EC6"/>
    <w:rsid w:val="00B530AE"/>
    <w:rsid w:val="00B5328D"/>
    <w:rsid w:val="00B53334"/>
    <w:rsid w:val="00B5355C"/>
    <w:rsid w:val="00B53B27"/>
    <w:rsid w:val="00B53D54"/>
    <w:rsid w:val="00B53F1B"/>
    <w:rsid w:val="00B54009"/>
    <w:rsid w:val="00B540B2"/>
    <w:rsid w:val="00B54463"/>
    <w:rsid w:val="00B54784"/>
    <w:rsid w:val="00B54880"/>
    <w:rsid w:val="00B54967"/>
    <w:rsid w:val="00B54D01"/>
    <w:rsid w:val="00B54FA5"/>
    <w:rsid w:val="00B55085"/>
    <w:rsid w:val="00B550F9"/>
    <w:rsid w:val="00B55272"/>
    <w:rsid w:val="00B55478"/>
    <w:rsid w:val="00B555F8"/>
    <w:rsid w:val="00B5562A"/>
    <w:rsid w:val="00B5562C"/>
    <w:rsid w:val="00B558E3"/>
    <w:rsid w:val="00B55A00"/>
    <w:rsid w:val="00B55AE1"/>
    <w:rsid w:val="00B55F6C"/>
    <w:rsid w:val="00B56015"/>
    <w:rsid w:val="00B561CA"/>
    <w:rsid w:val="00B561D7"/>
    <w:rsid w:val="00B562A3"/>
    <w:rsid w:val="00B56484"/>
    <w:rsid w:val="00B565C1"/>
    <w:rsid w:val="00B566A7"/>
    <w:rsid w:val="00B56726"/>
    <w:rsid w:val="00B56B16"/>
    <w:rsid w:val="00B56BD3"/>
    <w:rsid w:val="00B5709E"/>
    <w:rsid w:val="00B5766F"/>
    <w:rsid w:val="00B57702"/>
    <w:rsid w:val="00B578DC"/>
    <w:rsid w:val="00B57DBB"/>
    <w:rsid w:val="00B60139"/>
    <w:rsid w:val="00B601F5"/>
    <w:rsid w:val="00B60212"/>
    <w:rsid w:val="00B60886"/>
    <w:rsid w:val="00B609BD"/>
    <w:rsid w:val="00B609E7"/>
    <w:rsid w:val="00B60B72"/>
    <w:rsid w:val="00B60D50"/>
    <w:rsid w:val="00B60E86"/>
    <w:rsid w:val="00B61197"/>
    <w:rsid w:val="00B613AE"/>
    <w:rsid w:val="00B6163F"/>
    <w:rsid w:val="00B6179E"/>
    <w:rsid w:val="00B617AB"/>
    <w:rsid w:val="00B6181E"/>
    <w:rsid w:val="00B61C7D"/>
    <w:rsid w:val="00B61D86"/>
    <w:rsid w:val="00B6213E"/>
    <w:rsid w:val="00B6223E"/>
    <w:rsid w:val="00B624FB"/>
    <w:rsid w:val="00B62504"/>
    <w:rsid w:val="00B62823"/>
    <w:rsid w:val="00B62836"/>
    <w:rsid w:val="00B628AC"/>
    <w:rsid w:val="00B62A1F"/>
    <w:rsid w:val="00B62A85"/>
    <w:rsid w:val="00B62D35"/>
    <w:rsid w:val="00B62D8D"/>
    <w:rsid w:val="00B62E13"/>
    <w:rsid w:val="00B62F41"/>
    <w:rsid w:val="00B632E4"/>
    <w:rsid w:val="00B636D2"/>
    <w:rsid w:val="00B63716"/>
    <w:rsid w:val="00B63734"/>
    <w:rsid w:val="00B6382C"/>
    <w:rsid w:val="00B639B5"/>
    <w:rsid w:val="00B63D5B"/>
    <w:rsid w:val="00B63FC3"/>
    <w:rsid w:val="00B64038"/>
    <w:rsid w:val="00B641AD"/>
    <w:rsid w:val="00B642D6"/>
    <w:rsid w:val="00B64455"/>
    <w:rsid w:val="00B64470"/>
    <w:rsid w:val="00B64471"/>
    <w:rsid w:val="00B6467C"/>
    <w:rsid w:val="00B646F1"/>
    <w:rsid w:val="00B64F0D"/>
    <w:rsid w:val="00B64FB4"/>
    <w:rsid w:val="00B650EC"/>
    <w:rsid w:val="00B6519F"/>
    <w:rsid w:val="00B65456"/>
    <w:rsid w:val="00B65629"/>
    <w:rsid w:val="00B65A21"/>
    <w:rsid w:val="00B65C78"/>
    <w:rsid w:val="00B65CF3"/>
    <w:rsid w:val="00B65D5D"/>
    <w:rsid w:val="00B65DBB"/>
    <w:rsid w:val="00B65ED7"/>
    <w:rsid w:val="00B66012"/>
    <w:rsid w:val="00B660A8"/>
    <w:rsid w:val="00B666AE"/>
    <w:rsid w:val="00B66827"/>
    <w:rsid w:val="00B66917"/>
    <w:rsid w:val="00B66B87"/>
    <w:rsid w:val="00B66F35"/>
    <w:rsid w:val="00B66F8A"/>
    <w:rsid w:val="00B673EC"/>
    <w:rsid w:val="00B67AD8"/>
    <w:rsid w:val="00B70115"/>
    <w:rsid w:val="00B70346"/>
    <w:rsid w:val="00B7046D"/>
    <w:rsid w:val="00B704BA"/>
    <w:rsid w:val="00B70576"/>
    <w:rsid w:val="00B7068A"/>
    <w:rsid w:val="00B70926"/>
    <w:rsid w:val="00B70B16"/>
    <w:rsid w:val="00B712C5"/>
    <w:rsid w:val="00B714A1"/>
    <w:rsid w:val="00B71517"/>
    <w:rsid w:val="00B71634"/>
    <w:rsid w:val="00B71B14"/>
    <w:rsid w:val="00B71D53"/>
    <w:rsid w:val="00B71DBB"/>
    <w:rsid w:val="00B72229"/>
    <w:rsid w:val="00B722DE"/>
    <w:rsid w:val="00B722F8"/>
    <w:rsid w:val="00B72349"/>
    <w:rsid w:val="00B723C3"/>
    <w:rsid w:val="00B724AB"/>
    <w:rsid w:val="00B7266E"/>
    <w:rsid w:val="00B729F2"/>
    <w:rsid w:val="00B72A56"/>
    <w:rsid w:val="00B72C59"/>
    <w:rsid w:val="00B72D05"/>
    <w:rsid w:val="00B72EEE"/>
    <w:rsid w:val="00B7316E"/>
    <w:rsid w:val="00B73205"/>
    <w:rsid w:val="00B739D0"/>
    <w:rsid w:val="00B73F54"/>
    <w:rsid w:val="00B742A4"/>
    <w:rsid w:val="00B744E8"/>
    <w:rsid w:val="00B747C8"/>
    <w:rsid w:val="00B747E0"/>
    <w:rsid w:val="00B7496C"/>
    <w:rsid w:val="00B74A23"/>
    <w:rsid w:val="00B74B20"/>
    <w:rsid w:val="00B74F93"/>
    <w:rsid w:val="00B7500F"/>
    <w:rsid w:val="00B75038"/>
    <w:rsid w:val="00B75044"/>
    <w:rsid w:val="00B75271"/>
    <w:rsid w:val="00B75361"/>
    <w:rsid w:val="00B75544"/>
    <w:rsid w:val="00B75588"/>
    <w:rsid w:val="00B755B3"/>
    <w:rsid w:val="00B756CA"/>
    <w:rsid w:val="00B758AC"/>
    <w:rsid w:val="00B75C71"/>
    <w:rsid w:val="00B75DB6"/>
    <w:rsid w:val="00B75E9D"/>
    <w:rsid w:val="00B75EF1"/>
    <w:rsid w:val="00B75F6B"/>
    <w:rsid w:val="00B76051"/>
    <w:rsid w:val="00B760D8"/>
    <w:rsid w:val="00B76427"/>
    <w:rsid w:val="00B76671"/>
    <w:rsid w:val="00B76746"/>
    <w:rsid w:val="00B76756"/>
    <w:rsid w:val="00B7675E"/>
    <w:rsid w:val="00B7676C"/>
    <w:rsid w:val="00B76EA8"/>
    <w:rsid w:val="00B770A3"/>
    <w:rsid w:val="00B7729F"/>
    <w:rsid w:val="00B7734B"/>
    <w:rsid w:val="00B77653"/>
    <w:rsid w:val="00B77702"/>
    <w:rsid w:val="00B7782F"/>
    <w:rsid w:val="00B77A99"/>
    <w:rsid w:val="00B77B3A"/>
    <w:rsid w:val="00B77F2F"/>
    <w:rsid w:val="00B800FD"/>
    <w:rsid w:val="00B80354"/>
    <w:rsid w:val="00B803D4"/>
    <w:rsid w:val="00B805E3"/>
    <w:rsid w:val="00B80769"/>
    <w:rsid w:val="00B809F9"/>
    <w:rsid w:val="00B80A64"/>
    <w:rsid w:val="00B80DA0"/>
    <w:rsid w:val="00B80DB5"/>
    <w:rsid w:val="00B80F8F"/>
    <w:rsid w:val="00B811E3"/>
    <w:rsid w:val="00B812EA"/>
    <w:rsid w:val="00B81666"/>
    <w:rsid w:val="00B81917"/>
    <w:rsid w:val="00B819EA"/>
    <w:rsid w:val="00B81A38"/>
    <w:rsid w:val="00B81AAE"/>
    <w:rsid w:val="00B8208F"/>
    <w:rsid w:val="00B822E9"/>
    <w:rsid w:val="00B82414"/>
    <w:rsid w:val="00B8259E"/>
    <w:rsid w:val="00B827DE"/>
    <w:rsid w:val="00B829C6"/>
    <w:rsid w:val="00B82A17"/>
    <w:rsid w:val="00B82A67"/>
    <w:rsid w:val="00B82D09"/>
    <w:rsid w:val="00B83298"/>
    <w:rsid w:val="00B8346F"/>
    <w:rsid w:val="00B837DF"/>
    <w:rsid w:val="00B8389D"/>
    <w:rsid w:val="00B83986"/>
    <w:rsid w:val="00B839BE"/>
    <w:rsid w:val="00B83A79"/>
    <w:rsid w:val="00B83C18"/>
    <w:rsid w:val="00B83E9D"/>
    <w:rsid w:val="00B84042"/>
    <w:rsid w:val="00B841E3"/>
    <w:rsid w:val="00B84202"/>
    <w:rsid w:val="00B84220"/>
    <w:rsid w:val="00B8452B"/>
    <w:rsid w:val="00B845B6"/>
    <w:rsid w:val="00B84785"/>
    <w:rsid w:val="00B847A2"/>
    <w:rsid w:val="00B847F4"/>
    <w:rsid w:val="00B84A99"/>
    <w:rsid w:val="00B84BE1"/>
    <w:rsid w:val="00B84F06"/>
    <w:rsid w:val="00B84F27"/>
    <w:rsid w:val="00B84F54"/>
    <w:rsid w:val="00B85168"/>
    <w:rsid w:val="00B8541E"/>
    <w:rsid w:val="00B854E3"/>
    <w:rsid w:val="00B85539"/>
    <w:rsid w:val="00B855BF"/>
    <w:rsid w:val="00B855FE"/>
    <w:rsid w:val="00B856EF"/>
    <w:rsid w:val="00B857D2"/>
    <w:rsid w:val="00B85AB2"/>
    <w:rsid w:val="00B85B9C"/>
    <w:rsid w:val="00B85CA9"/>
    <w:rsid w:val="00B85DBD"/>
    <w:rsid w:val="00B85DEB"/>
    <w:rsid w:val="00B85E2D"/>
    <w:rsid w:val="00B85E4D"/>
    <w:rsid w:val="00B860D0"/>
    <w:rsid w:val="00B867D0"/>
    <w:rsid w:val="00B86A28"/>
    <w:rsid w:val="00B86A9F"/>
    <w:rsid w:val="00B86B2E"/>
    <w:rsid w:val="00B86C5C"/>
    <w:rsid w:val="00B86C60"/>
    <w:rsid w:val="00B86DA3"/>
    <w:rsid w:val="00B86E08"/>
    <w:rsid w:val="00B86E4B"/>
    <w:rsid w:val="00B8710A"/>
    <w:rsid w:val="00B87257"/>
    <w:rsid w:val="00B8725B"/>
    <w:rsid w:val="00B8744E"/>
    <w:rsid w:val="00B8749B"/>
    <w:rsid w:val="00B87509"/>
    <w:rsid w:val="00B87605"/>
    <w:rsid w:val="00B87866"/>
    <w:rsid w:val="00B87C93"/>
    <w:rsid w:val="00B87DC2"/>
    <w:rsid w:val="00B87FFC"/>
    <w:rsid w:val="00B90120"/>
    <w:rsid w:val="00B901BF"/>
    <w:rsid w:val="00B90279"/>
    <w:rsid w:val="00B90477"/>
    <w:rsid w:val="00B90719"/>
    <w:rsid w:val="00B9085F"/>
    <w:rsid w:val="00B90941"/>
    <w:rsid w:val="00B90D08"/>
    <w:rsid w:val="00B90D88"/>
    <w:rsid w:val="00B90EFE"/>
    <w:rsid w:val="00B90F21"/>
    <w:rsid w:val="00B90F63"/>
    <w:rsid w:val="00B911FF"/>
    <w:rsid w:val="00B91493"/>
    <w:rsid w:val="00B91546"/>
    <w:rsid w:val="00B918CD"/>
    <w:rsid w:val="00B91D50"/>
    <w:rsid w:val="00B91F6A"/>
    <w:rsid w:val="00B91FDA"/>
    <w:rsid w:val="00B9200A"/>
    <w:rsid w:val="00B920D5"/>
    <w:rsid w:val="00B92151"/>
    <w:rsid w:val="00B9216A"/>
    <w:rsid w:val="00B92413"/>
    <w:rsid w:val="00B924F0"/>
    <w:rsid w:val="00B92530"/>
    <w:rsid w:val="00B92BDF"/>
    <w:rsid w:val="00B93124"/>
    <w:rsid w:val="00B93177"/>
    <w:rsid w:val="00B931FC"/>
    <w:rsid w:val="00B93273"/>
    <w:rsid w:val="00B938D2"/>
    <w:rsid w:val="00B9427E"/>
    <w:rsid w:val="00B942D0"/>
    <w:rsid w:val="00B94518"/>
    <w:rsid w:val="00B9461E"/>
    <w:rsid w:val="00B94696"/>
    <w:rsid w:val="00B94756"/>
    <w:rsid w:val="00B94870"/>
    <w:rsid w:val="00B94B00"/>
    <w:rsid w:val="00B94CAE"/>
    <w:rsid w:val="00B94CDD"/>
    <w:rsid w:val="00B94F21"/>
    <w:rsid w:val="00B9502B"/>
    <w:rsid w:val="00B950A3"/>
    <w:rsid w:val="00B954F0"/>
    <w:rsid w:val="00B95525"/>
    <w:rsid w:val="00B955F0"/>
    <w:rsid w:val="00B9579C"/>
    <w:rsid w:val="00B95964"/>
    <w:rsid w:val="00B95BD1"/>
    <w:rsid w:val="00B95D81"/>
    <w:rsid w:val="00B95E18"/>
    <w:rsid w:val="00B95E2D"/>
    <w:rsid w:val="00B95EBF"/>
    <w:rsid w:val="00B95FAA"/>
    <w:rsid w:val="00B96037"/>
    <w:rsid w:val="00B96176"/>
    <w:rsid w:val="00B96183"/>
    <w:rsid w:val="00B96657"/>
    <w:rsid w:val="00B9668D"/>
    <w:rsid w:val="00B9669F"/>
    <w:rsid w:val="00B966EF"/>
    <w:rsid w:val="00B9691D"/>
    <w:rsid w:val="00B9695D"/>
    <w:rsid w:val="00B96AA2"/>
    <w:rsid w:val="00B96B18"/>
    <w:rsid w:val="00B96BC8"/>
    <w:rsid w:val="00B97207"/>
    <w:rsid w:val="00B97246"/>
    <w:rsid w:val="00B9749D"/>
    <w:rsid w:val="00B974AB"/>
    <w:rsid w:val="00B9767E"/>
    <w:rsid w:val="00B976DC"/>
    <w:rsid w:val="00B97742"/>
    <w:rsid w:val="00B97753"/>
    <w:rsid w:val="00B97870"/>
    <w:rsid w:val="00B97928"/>
    <w:rsid w:val="00B979A4"/>
    <w:rsid w:val="00B97F1A"/>
    <w:rsid w:val="00B97FB4"/>
    <w:rsid w:val="00BA044B"/>
    <w:rsid w:val="00BA046E"/>
    <w:rsid w:val="00BA0777"/>
    <w:rsid w:val="00BA0864"/>
    <w:rsid w:val="00BA0F4E"/>
    <w:rsid w:val="00BA1136"/>
    <w:rsid w:val="00BA1424"/>
    <w:rsid w:val="00BA1492"/>
    <w:rsid w:val="00BA182F"/>
    <w:rsid w:val="00BA1CA4"/>
    <w:rsid w:val="00BA1E60"/>
    <w:rsid w:val="00BA1E99"/>
    <w:rsid w:val="00BA1F1F"/>
    <w:rsid w:val="00BA1F2D"/>
    <w:rsid w:val="00BA1FA6"/>
    <w:rsid w:val="00BA20D9"/>
    <w:rsid w:val="00BA213A"/>
    <w:rsid w:val="00BA2341"/>
    <w:rsid w:val="00BA26BE"/>
    <w:rsid w:val="00BA26FF"/>
    <w:rsid w:val="00BA2710"/>
    <w:rsid w:val="00BA27BA"/>
    <w:rsid w:val="00BA27CD"/>
    <w:rsid w:val="00BA2924"/>
    <w:rsid w:val="00BA2A66"/>
    <w:rsid w:val="00BA2A96"/>
    <w:rsid w:val="00BA2AC0"/>
    <w:rsid w:val="00BA2C74"/>
    <w:rsid w:val="00BA2CCF"/>
    <w:rsid w:val="00BA2D05"/>
    <w:rsid w:val="00BA2E7A"/>
    <w:rsid w:val="00BA2FB8"/>
    <w:rsid w:val="00BA3458"/>
    <w:rsid w:val="00BA359A"/>
    <w:rsid w:val="00BA3A30"/>
    <w:rsid w:val="00BA3E5B"/>
    <w:rsid w:val="00BA3F6C"/>
    <w:rsid w:val="00BA4636"/>
    <w:rsid w:val="00BA4A10"/>
    <w:rsid w:val="00BA4B2D"/>
    <w:rsid w:val="00BA4B78"/>
    <w:rsid w:val="00BA4EAB"/>
    <w:rsid w:val="00BA5077"/>
    <w:rsid w:val="00BA50AB"/>
    <w:rsid w:val="00BA52AF"/>
    <w:rsid w:val="00BA53BB"/>
    <w:rsid w:val="00BA53D6"/>
    <w:rsid w:val="00BA548C"/>
    <w:rsid w:val="00BA5877"/>
    <w:rsid w:val="00BA5BAE"/>
    <w:rsid w:val="00BA5BD3"/>
    <w:rsid w:val="00BA5DEB"/>
    <w:rsid w:val="00BA5FD3"/>
    <w:rsid w:val="00BA60ED"/>
    <w:rsid w:val="00BA6269"/>
    <w:rsid w:val="00BA664D"/>
    <w:rsid w:val="00BA68A9"/>
    <w:rsid w:val="00BA691D"/>
    <w:rsid w:val="00BA6A34"/>
    <w:rsid w:val="00BA6AA5"/>
    <w:rsid w:val="00BA7118"/>
    <w:rsid w:val="00BA7259"/>
    <w:rsid w:val="00BA7269"/>
    <w:rsid w:val="00BA7282"/>
    <w:rsid w:val="00BA72AF"/>
    <w:rsid w:val="00BA745B"/>
    <w:rsid w:val="00BA75D4"/>
    <w:rsid w:val="00BA7787"/>
    <w:rsid w:val="00BA7907"/>
    <w:rsid w:val="00BA7B40"/>
    <w:rsid w:val="00BA7C7A"/>
    <w:rsid w:val="00BA7E93"/>
    <w:rsid w:val="00BA7E9B"/>
    <w:rsid w:val="00BA7F6E"/>
    <w:rsid w:val="00BA7FBE"/>
    <w:rsid w:val="00BA7FEE"/>
    <w:rsid w:val="00BA8E51"/>
    <w:rsid w:val="00BAB652"/>
    <w:rsid w:val="00BAF463"/>
    <w:rsid w:val="00BB0282"/>
    <w:rsid w:val="00BB0339"/>
    <w:rsid w:val="00BB03CA"/>
    <w:rsid w:val="00BB04EE"/>
    <w:rsid w:val="00BB0591"/>
    <w:rsid w:val="00BB0684"/>
    <w:rsid w:val="00BB07AD"/>
    <w:rsid w:val="00BB08FE"/>
    <w:rsid w:val="00BB0979"/>
    <w:rsid w:val="00BB0AEE"/>
    <w:rsid w:val="00BB0C48"/>
    <w:rsid w:val="00BB0C55"/>
    <w:rsid w:val="00BB0CC3"/>
    <w:rsid w:val="00BB13DC"/>
    <w:rsid w:val="00BB13DD"/>
    <w:rsid w:val="00BB1421"/>
    <w:rsid w:val="00BB16F7"/>
    <w:rsid w:val="00BB17EC"/>
    <w:rsid w:val="00BB183D"/>
    <w:rsid w:val="00BB1A80"/>
    <w:rsid w:val="00BB1E56"/>
    <w:rsid w:val="00BB1F39"/>
    <w:rsid w:val="00BB20D4"/>
    <w:rsid w:val="00BB2539"/>
    <w:rsid w:val="00BB261B"/>
    <w:rsid w:val="00BB2902"/>
    <w:rsid w:val="00BB29F4"/>
    <w:rsid w:val="00BB2A13"/>
    <w:rsid w:val="00BB2A6D"/>
    <w:rsid w:val="00BB2D44"/>
    <w:rsid w:val="00BB303A"/>
    <w:rsid w:val="00BB3410"/>
    <w:rsid w:val="00BB34DA"/>
    <w:rsid w:val="00BB3701"/>
    <w:rsid w:val="00BB3790"/>
    <w:rsid w:val="00BB38FE"/>
    <w:rsid w:val="00BB3A16"/>
    <w:rsid w:val="00BB3B27"/>
    <w:rsid w:val="00BB3BA9"/>
    <w:rsid w:val="00BB3CB6"/>
    <w:rsid w:val="00BB3E1A"/>
    <w:rsid w:val="00BB41FD"/>
    <w:rsid w:val="00BB476D"/>
    <w:rsid w:val="00BB4DE1"/>
    <w:rsid w:val="00BB5911"/>
    <w:rsid w:val="00BB5B25"/>
    <w:rsid w:val="00BB5B58"/>
    <w:rsid w:val="00BB5BE9"/>
    <w:rsid w:val="00BB5D4B"/>
    <w:rsid w:val="00BB5E8D"/>
    <w:rsid w:val="00BB5EE7"/>
    <w:rsid w:val="00BB5F00"/>
    <w:rsid w:val="00BB5F04"/>
    <w:rsid w:val="00BB6315"/>
    <w:rsid w:val="00BB662D"/>
    <w:rsid w:val="00BB68FE"/>
    <w:rsid w:val="00BB697A"/>
    <w:rsid w:val="00BB6B79"/>
    <w:rsid w:val="00BB6D32"/>
    <w:rsid w:val="00BB6E10"/>
    <w:rsid w:val="00BB6F6F"/>
    <w:rsid w:val="00BB6F99"/>
    <w:rsid w:val="00BB709A"/>
    <w:rsid w:val="00BB72FD"/>
    <w:rsid w:val="00BB7420"/>
    <w:rsid w:val="00BB75CA"/>
    <w:rsid w:val="00BB7624"/>
    <w:rsid w:val="00BB7658"/>
    <w:rsid w:val="00BB776A"/>
    <w:rsid w:val="00BB7CDB"/>
    <w:rsid w:val="00BB7E7C"/>
    <w:rsid w:val="00BB7ED7"/>
    <w:rsid w:val="00BC0443"/>
    <w:rsid w:val="00BC0593"/>
    <w:rsid w:val="00BC05EB"/>
    <w:rsid w:val="00BC06FC"/>
    <w:rsid w:val="00BC074D"/>
    <w:rsid w:val="00BC0773"/>
    <w:rsid w:val="00BC0912"/>
    <w:rsid w:val="00BC0A9F"/>
    <w:rsid w:val="00BC0D51"/>
    <w:rsid w:val="00BC0DA2"/>
    <w:rsid w:val="00BC0ECE"/>
    <w:rsid w:val="00BC0F36"/>
    <w:rsid w:val="00BC1079"/>
    <w:rsid w:val="00BC1306"/>
    <w:rsid w:val="00BC13AB"/>
    <w:rsid w:val="00BC15F7"/>
    <w:rsid w:val="00BC16D4"/>
    <w:rsid w:val="00BC19F9"/>
    <w:rsid w:val="00BC1CBB"/>
    <w:rsid w:val="00BC1DB1"/>
    <w:rsid w:val="00BC1F74"/>
    <w:rsid w:val="00BC21C1"/>
    <w:rsid w:val="00BC22A5"/>
    <w:rsid w:val="00BC22E0"/>
    <w:rsid w:val="00BC23EA"/>
    <w:rsid w:val="00BC2474"/>
    <w:rsid w:val="00BC2533"/>
    <w:rsid w:val="00BC2932"/>
    <w:rsid w:val="00BC2E4A"/>
    <w:rsid w:val="00BC34C1"/>
    <w:rsid w:val="00BC350B"/>
    <w:rsid w:val="00BC35C9"/>
    <w:rsid w:val="00BC372C"/>
    <w:rsid w:val="00BC3A75"/>
    <w:rsid w:val="00BC3AE4"/>
    <w:rsid w:val="00BC3CFD"/>
    <w:rsid w:val="00BC3DE4"/>
    <w:rsid w:val="00BC3DFA"/>
    <w:rsid w:val="00BC3F77"/>
    <w:rsid w:val="00BC40F0"/>
    <w:rsid w:val="00BC4250"/>
    <w:rsid w:val="00BC4303"/>
    <w:rsid w:val="00BC45F5"/>
    <w:rsid w:val="00BC4ECA"/>
    <w:rsid w:val="00BC4EE5"/>
    <w:rsid w:val="00BC4EED"/>
    <w:rsid w:val="00BC50F4"/>
    <w:rsid w:val="00BC5235"/>
    <w:rsid w:val="00BC5331"/>
    <w:rsid w:val="00BC5AE0"/>
    <w:rsid w:val="00BC5C56"/>
    <w:rsid w:val="00BC5EBD"/>
    <w:rsid w:val="00BC5EC4"/>
    <w:rsid w:val="00BC6009"/>
    <w:rsid w:val="00BC6048"/>
    <w:rsid w:val="00BC648F"/>
    <w:rsid w:val="00BC6BCF"/>
    <w:rsid w:val="00BC6FDB"/>
    <w:rsid w:val="00BC74AB"/>
    <w:rsid w:val="00BC7554"/>
    <w:rsid w:val="00BC7E64"/>
    <w:rsid w:val="00BC7F79"/>
    <w:rsid w:val="00BCA269"/>
    <w:rsid w:val="00BD0050"/>
    <w:rsid w:val="00BD03B6"/>
    <w:rsid w:val="00BD0421"/>
    <w:rsid w:val="00BD0438"/>
    <w:rsid w:val="00BD049B"/>
    <w:rsid w:val="00BD05F6"/>
    <w:rsid w:val="00BD070C"/>
    <w:rsid w:val="00BD09CC"/>
    <w:rsid w:val="00BD0A11"/>
    <w:rsid w:val="00BD0B1A"/>
    <w:rsid w:val="00BD0C34"/>
    <w:rsid w:val="00BD0F41"/>
    <w:rsid w:val="00BD14D4"/>
    <w:rsid w:val="00BD156A"/>
    <w:rsid w:val="00BD158C"/>
    <w:rsid w:val="00BD160E"/>
    <w:rsid w:val="00BD16BF"/>
    <w:rsid w:val="00BD17F1"/>
    <w:rsid w:val="00BD1961"/>
    <w:rsid w:val="00BD1976"/>
    <w:rsid w:val="00BD197E"/>
    <w:rsid w:val="00BD1B44"/>
    <w:rsid w:val="00BD1E5E"/>
    <w:rsid w:val="00BD1E8D"/>
    <w:rsid w:val="00BD20D8"/>
    <w:rsid w:val="00BD2119"/>
    <w:rsid w:val="00BD2183"/>
    <w:rsid w:val="00BD2208"/>
    <w:rsid w:val="00BD2209"/>
    <w:rsid w:val="00BD235B"/>
    <w:rsid w:val="00BD23F5"/>
    <w:rsid w:val="00BD2749"/>
    <w:rsid w:val="00BD2796"/>
    <w:rsid w:val="00BD27D6"/>
    <w:rsid w:val="00BD27F3"/>
    <w:rsid w:val="00BD2881"/>
    <w:rsid w:val="00BD304D"/>
    <w:rsid w:val="00BD3130"/>
    <w:rsid w:val="00BD34DC"/>
    <w:rsid w:val="00BD354B"/>
    <w:rsid w:val="00BD3620"/>
    <w:rsid w:val="00BD3ADA"/>
    <w:rsid w:val="00BD3DCD"/>
    <w:rsid w:val="00BD3DE9"/>
    <w:rsid w:val="00BD3EEB"/>
    <w:rsid w:val="00BD3F5C"/>
    <w:rsid w:val="00BD4118"/>
    <w:rsid w:val="00BD41FB"/>
    <w:rsid w:val="00BD45FB"/>
    <w:rsid w:val="00BD4A0C"/>
    <w:rsid w:val="00BD51BE"/>
    <w:rsid w:val="00BD5394"/>
    <w:rsid w:val="00BD5435"/>
    <w:rsid w:val="00BD55B8"/>
    <w:rsid w:val="00BD5642"/>
    <w:rsid w:val="00BD5A19"/>
    <w:rsid w:val="00BD5FE9"/>
    <w:rsid w:val="00BD60FB"/>
    <w:rsid w:val="00BD6508"/>
    <w:rsid w:val="00BD6884"/>
    <w:rsid w:val="00BD6D4E"/>
    <w:rsid w:val="00BD6E82"/>
    <w:rsid w:val="00BD7041"/>
    <w:rsid w:val="00BD704E"/>
    <w:rsid w:val="00BD709E"/>
    <w:rsid w:val="00BD70CA"/>
    <w:rsid w:val="00BD7393"/>
    <w:rsid w:val="00BD743E"/>
    <w:rsid w:val="00BD753E"/>
    <w:rsid w:val="00BD75EB"/>
    <w:rsid w:val="00BD7774"/>
    <w:rsid w:val="00BD79FA"/>
    <w:rsid w:val="00BD7DA4"/>
    <w:rsid w:val="00BD7DC3"/>
    <w:rsid w:val="00BD7F06"/>
    <w:rsid w:val="00BDE5C3"/>
    <w:rsid w:val="00BE024E"/>
    <w:rsid w:val="00BE0259"/>
    <w:rsid w:val="00BE0607"/>
    <w:rsid w:val="00BE0652"/>
    <w:rsid w:val="00BE0A40"/>
    <w:rsid w:val="00BE0DED"/>
    <w:rsid w:val="00BE0FEC"/>
    <w:rsid w:val="00BE198E"/>
    <w:rsid w:val="00BE1ACA"/>
    <w:rsid w:val="00BE1EB0"/>
    <w:rsid w:val="00BE1F3A"/>
    <w:rsid w:val="00BE1F55"/>
    <w:rsid w:val="00BE2054"/>
    <w:rsid w:val="00BE2344"/>
    <w:rsid w:val="00BE2B69"/>
    <w:rsid w:val="00BE2FF1"/>
    <w:rsid w:val="00BE30D6"/>
    <w:rsid w:val="00BE3493"/>
    <w:rsid w:val="00BE3A8C"/>
    <w:rsid w:val="00BE3AD3"/>
    <w:rsid w:val="00BE3B00"/>
    <w:rsid w:val="00BE3B94"/>
    <w:rsid w:val="00BE3D83"/>
    <w:rsid w:val="00BE3E59"/>
    <w:rsid w:val="00BE44C5"/>
    <w:rsid w:val="00BE4664"/>
    <w:rsid w:val="00BE498D"/>
    <w:rsid w:val="00BE49F3"/>
    <w:rsid w:val="00BE4D59"/>
    <w:rsid w:val="00BE4E78"/>
    <w:rsid w:val="00BE4F28"/>
    <w:rsid w:val="00BE4F96"/>
    <w:rsid w:val="00BE50A9"/>
    <w:rsid w:val="00BE5132"/>
    <w:rsid w:val="00BE530E"/>
    <w:rsid w:val="00BE53B7"/>
    <w:rsid w:val="00BE53C4"/>
    <w:rsid w:val="00BE56FD"/>
    <w:rsid w:val="00BE5705"/>
    <w:rsid w:val="00BE5918"/>
    <w:rsid w:val="00BE5E7B"/>
    <w:rsid w:val="00BE620F"/>
    <w:rsid w:val="00BE63AB"/>
    <w:rsid w:val="00BE63D8"/>
    <w:rsid w:val="00BE6519"/>
    <w:rsid w:val="00BE6772"/>
    <w:rsid w:val="00BE67A1"/>
    <w:rsid w:val="00BE67FC"/>
    <w:rsid w:val="00BE6A4E"/>
    <w:rsid w:val="00BE6B00"/>
    <w:rsid w:val="00BE6B5F"/>
    <w:rsid w:val="00BE6D53"/>
    <w:rsid w:val="00BE6FE7"/>
    <w:rsid w:val="00BE7164"/>
    <w:rsid w:val="00BE71A5"/>
    <w:rsid w:val="00BE7273"/>
    <w:rsid w:val="00BE7380"/>
    <w:rsid w:val="00BE742A"/>
    <w:rsid w:val="00BE76FD"/>
    <w:rsid w:val="00BE78BB"/>
    <w:rsid w:val="00BE798E"/>
    <w:rsid w:val="00BE7A77"/>
    <w:rsid w:val="00BE7C5C"/>
    <w:rsid w:val="00BE7DB3"/>
    <w:rsid w:val="00BF01AE"/>
    <w:rsid w:val="00BF0287"/>
    <w:rsid w:val="00BF0829"/>
    <w:rsid w:val="00BF0A4A"/>
    <w:rsid w:val="00BF0AB0"/>
    <w:rsid w:val="00BF0ABE"/>
    <w:rsid w:val="00BF0CAE"/>
    <w:rsid w:val="00BF0D78"/>
    <w:rsid w:val="00BF1011"/>
    <w:rsid w:val="00BF101D"/>
    <w:rsid w:val="00BF106B"/>
    <w:rsid w:val="00BF1127"/>
    <w:rsid w:val="00BF125C"/>
    <w:rsid w:val="00BF1378"/>
    <w:rsid w:val="00BF1391"/>
    <w:rsid w:val="00BF14BE"/>
    <w:rsid w:val="00BF17DF"/>
    <w:rsid w:val="00BF18FB"/>
    <w:rsid w:val="00BF19E9"/>
    <w:rsid w:val="00BF1CA7"/>
    <w:rsid w:val="00BF1FFD"/>
    <w:rsid w:val="00BF2291"/>
    <w:rsid w:val="00BF231F"/>
    <w:rsid w:val="00BF2485"/>
    <w:rsid w:val="00BF2708"/>
    <w:rsid w:val="00BF27CD"/>
    <w:rsid w:val="00BF286D"/>
    <w:rsid w:val="00BF2C24"/>
    <w:rsid w:val="00BF2D61"/>
    <w:rsid w:val="00BF2E4C"/>
    <w:rsid w:val="00BF3269"/>
    <w:rsid w:val="00BF330F"/>
    <w:rsid w:val="00BF3329"/>
    <w:rsid w:val="00BF33A4"/>
    <w:rsid w:val="00BF33AA"/>
    <w:rsid w:val="00BF3504"/>
    <w:rsid w:val="00BF352F"/>
    <w:rsid w:val="00BF37E0"/>
    <w:rsid w:val="00BF3A83"/>
    <w:rsid w:val="00BF3AFC"/>
    <w:rsid w:val="00BF3BE7"/>
    <w:rsid w:val="00BF3FD2"/>
    <w:rsid w:val="00BF40D5"/>
    <w:rsid w:val="00BF4314"/>
    <w:rsid w:val="00BF43A0"/>
    <w:rsid w:val="00BF45E3"/>
    <w:rsid w:val="00BF4681"/>
    <w:rsid w:val="00BF492F"/>
    <w:rsid w:val="00BF4C55"/>
    <w:rsid w:val="00BF4DCF"/>
    <w:rsid w:val="00BF4E52"/>
    <w:rsid w:val="00BF5161"/>
    <w:rsid w:val="00BF52CD"/>
    <w:rsid w:val="00BF541B"/>
    <w:rsid w:val="00BF546D"/>
    <w:rsid w:val="00BF5629"/>
    <w:rsid w:val="00BF56F6"/>
    <w:rsid w:val="00BF575E"/>
    <w:rsid w:val="00BF5946"/>
    <w:rsid w:val="00BF5A65"/>
    <w:rsid w:val="00BF5C66"/>
    <w:rsid w:val="00BF5D3B"/>
    <w:rsid w:val="00BF5D9D"/>
    <w:rsid w:val="00BF5DD8"/>
    <w:rsid w:val="00BF603B"/>
    <w:rsid w:val="00BF6070"/>
    <w:rsid w:val="00BF6236"/>
    <w:rsid w:val="00BF628B"/>
    <w:rsid w:val="00BF659E"/>
    <w:rsid w:val="00BF6632"/>
    <w:rsid w:val="00BF6D18"/>
    <w:rsid w:val="00BF6E64"/>
    <w:rsid w:val="00BF6F7D"/>
    <w:rsid w:val="00BF7189"/>
    <w:rsid w:val="00BF71E1"/>
    <w:rsid w:val="00BF74D1"/>
    <w:rsid w:val="00BF78DE"/>
    <w:rsid w:val="00BF7A04"/>
    <w:rsid w:val="00BF7A59"/>
    <w:rsid w:val="00BF7CC0"/>
    <w:rsid w:val="00C0009C"/>
    <w:rsid w:val="00C000C7"/>
    <w:rsid w:val="00C00171"/>
    <w:rsid w:val="00C002EA"/>
    <w:rsid w:val="00C0063C"/>
    <w:rsid w:val="00C007BD"/>
    <w:rsid w:val="00C00B08"/>
    <w:rsid w:val="00C00B83"/>
    <w:rsid w:val="00C00C93"/>
    <w:rsid w:val="00C00CEC"/>
    <w:rsid w:val="00C0174F"/>
    <w:rsid w:val="00C017FF"/>
    <w:rsid w:val="00C018E8"/>
    <w:rsid w:val="00C02060"/>
    <w:rsid w:val="00C0209C"/>
    <w:rsid w:val="00C021EF"/>
    <w:rsid w:val="00C025DC"/>
    <w:rsid w:val="00C026DC"/>
    <w:rsid w:val="00C027C7"/>
    <w:rsid w:val="00C027FB"/>
    <w:rsid w:val="00C02CB9"/>
    <w:rsid w:val="00C02F0C"/>
    <w:rsid w:val="00C0308B"/>
    <w:rsid w:val="00C0316E"/>
    <w:rsid w:val="00C0338B"/>
    <w:rsid w:val="00C033C7"/>
    <w:rsid w:val="00C037CB"/>
    <w:rsid w:val="00C03817"/>
    <w:rsid w:val="00C03867"/>
    <w:rsid w:val="00C03AD5"/>
    <w:rsid w:val="00C03B8F"/>
    <w:rsid w:val="00C03ED6"/>
    <w:rsid w:val="00C03F46"/>
    <w:rsid w:val="00C03F98"/>
    <w:rsid w:val="00C040A6"/>
    <w:rsid w:val="00C04159"/>
    <w:rsid w:val="00C041E8"/>
    <w:rsid w:val="00C042D8"/>
    <w:rsid w:val="00C0435B"/>
    <w:rsid w:val="00C043E5"/>
    <w:rsid w:val="00C04505"/>
    <w:rsid w:val="00C04531"/>
    <w:rsid w:val="00C04901"/>
    <w:rsid w:val="00C04A75"/>
    <w:rsid w:val="00C04A80"/>
    <w:rsid w:val="00C04CA6"/>
    <w:rsid w:val="00C05059"/>
    <w:rsid w:val="00C050F1"/>
    <w:rsid w:val="00C052C3"/>
    <w:rsid w:val="00C0555D"/>
    <w:rsid w:val="00C05673"/>
    <w:rsid w:val="00C0575E"/>
    <w:rsid w:val="00C05AD1"/>
    <w:rsid w:val="00C05AFE"/>
    <w:rsid w:val="00C05CAD"/>
    <w:rsid w:val="00C06008"/>
    <w:rsid w:val="00C061F2"/>
    <w:rsid w:val="00C06786"/>
    <w:rsid w:val="00C06D3E"/>
    <w:rsid w:val="00C0717A"/>
    <w:rsid w:val="00C07182"/>
    <w:rsid w:val="00C07375"/>
    <w:rsid w:val="00C073DA"/>
    <w:rsid w:val="00C0751C"/>
    <w:rsid w:val="00C0755D"/>
    <w:rsid w:val="00C075C0"/>
    <w:rsid w:val="00C0766E"/>
    <w:rsid w:val="00C077D4"/>
    <w:rsid w:val="00C077E8"/>
    <w:rsid w:val="00C077FB"/>
    <w:rsid w:val="00C07979"/>
    <w:rsid w:val="00C07A6E"/>
    <w:rsid w:val="00C07AFE"/>
    <w:rsid w:val="00C07B5B"/>
    <w:rsid w:val="00C07B76"/>
    <w:rsid w:val="00C07C6B"/>
    <w:rsid w:val="00C07DEF"/>
    <w:rsid w:val="00C100CB"/>
    <w:rsid w:val="00C10152"/>
    <w:rsid w:val="00C102CC"/>
    <w:rsid w:val="00C10600"/>
    <w:rsid w:val="00C1066A"/>
    <w:rsid w:val="00C10708"/>
    <w:rsid w:val="00C10742"/>
    <w:rsid w:val="00C1084C"/>
    <w:rsid w:val="00C10B4D"/>
    <w:rsid w:val="00C10BEB"/>
    <w:rsid w:val="00C10D1E"/>
    <w:rsid w:val="00C10E3E"/>
    <w:rsid w:val="00C10FAC"/>
    <w:rsid w:val="00C1108C"/>
    <w:rsid w:val="00C11149"/>
    <w:rsid w:val="00C11381"/>
    <w:rsid w:val="00C11383"/>
    <w:rsid w:val="00C11A35"/>
    <w:rsid w:val="00C11A91"/>
    <w:rsid w:val="00C11B41"/>
    <w:rsid w:val="00C11BDE"/>
    <w:rsid w:val="00C11DE0"/>
    <w:rsid w:val="00C11EE0"/>
    <w:rsid w:val="00C121E5"/>
    <w:rsid w:val="00C12256"/>
    <w:rsid w:val="00C1238A"/>
    <w:rsid w:val="00C1246C"/>
    <w:rsid w:val="00C1252D"/>
    <w:rsid w:val="00C125C1"/>
    <w:rsid w:val="00C1261D"/>
    <w:rsid w:val="00C12712"/>
    <w:rsid w:val="00C12874"/>
    <w:rsid w:val="00C12ACF"/>
    <w:rsid w:val="00C12DF3"/>
    <w:rsid w:val="00C12FC9"/>
    <w:rsid w:val="00C132E6"/>
    <w:rsid w:val="00C1340F"/>
    <w:rsid w:val="00C13832"/>
    <w:rsid w:val="00C13940"/>
    <w:rsid w:val="00C139BE"/>
    <w:rsid w:val="00C14178"/>
    <w:rsid w:val="00C141E3"/>
    <w:rsid w:val="00C142A1"/>
    <w:rsid w:val="00C143A4"/>
    <w:rsid w:val="00C14590"/>
    <w:rsid w:val="00C145FE"/>
    <w:rsid w:val="00C1490D"/>
    <w:rsid w:val="00C1492D"/>
    <w:rsid w:val="00C1493F"/>
    <w:rsid w:val="00C14B4D"/>
    <w:rsid w:val="00C14C87"/>
    <w:rsid w:val="00C14EE9"/>
    <w:rsid w:val="00C15065"/>
    <w:rsid w:val="00C152C4"/>
    <w:rsid w:val="00C155A6"/>
    <w:rsid w:val="00C156CB"/>
    <w:rsid w:val="00C1577A"/>
    <w:rsid w:val="00C15A71"/>
    <w:rsid w:val="00C15BCB"/>
    <w:rsid w:val="00C15BD8"/>
    <w:rsid w:val="00C15BEA"/>
    <w:rsid w:val="00C15D2F"/>
    <w:rsid w:val="00C15FF6"/>
    <w:rsid w:val="00C165B3"/>
    <w:rsid w:val="00C165CD"/>
    <w:rsid w:val="00C1670E"/>
    <w:rsid w:val="00C1671D"/>
    <w:rsid w:val="00C16729"/>
    <w:rsid w:val="00C1673A"/>
    <w:rsid w:val="00C167A4"/>
    <w:rsid w:val="00C169F0"/>
    <w:rsid w:val="00C16A61"/>
    <w:rsid w:val="00C16AEC"/>
    <w:rsid w:val="00C16DE5"/>
    <w:rsid w:val="00C16F34"/>
    <w:rsid w:val="00C17152"/>
    <w:rsid w:val="00C17278"/>
    <w:rsid w:val="00C17811"/>
    <w:rsid w:val="00C1787A"/>
    <w:rsid w:val="00C178E6"/>
    <w:rsid w:val="00C17979"/>
    <w:rsid w:val="00C179EA"/>
    <w:rsid w:val="00C17A0C"/>
    <w:rsid w:val="00C17B4C"/>
    <w:rsid w:val="00C17B55"/>
    <w:rsid w:val="00C17D00"/>
    <w:rsid w:val="00C17EBF"/>
    <w:rsid w:val="00C17FAC"/>
    <w:rsid w:val="00C200A3"/>
    <w:rsid w:val="00C201C0"/>
    <w:rsid w:val="00C208D4"/>
    <w:rsid w:val="00C20CB0"/>
    <w:rsid w:val="00C20FB9"/>
    <w:rsid w:val="00C21056"/>
    <w:rsid w:val="00C213C5"/>
    <w:rsid w:val="00C215BC"/>
    <w:rsid w:val="00C21965"/>
    <w:rsid w:val="00C2196D"/>
    <w:rsid w:val="00C21BA7"/>
    <w:rsid w:val="00C21CAE"/>
    <w:rsid w:val="00C21CEA"/>
    <w:rsid w:val="00C22191"/>
    <w:rsid w:val="00C2222B"/>
    <w:rsid w:val="00C22257"/>
    <w:rsid w:val="00C229AF"/>
    <w:rsid w:val="00C22A18"/>
    <w:rsid w:val="00C22A36"/>
    <w:rsid w:val="00C22CAC"/>
    <w:rsid w:val="00C22D46"/>
    <w:rsid w:val="00C22DC2"/>
    <w:rsid w:val="00C22F0C"/>
    <w:rsid w:val="00C230BE"/>
    <w:rsid w:val="00C232B9"/>
    <w:rsid w:val="00C2345E"/>
    <w:rsid w:val="00C23491"/>
    <w:rsid w:val="00C23995"/>
    <w:rsid w:val="00C23BEA"/>
    <w:rsid w:val="00C23CD2"/>
    <w:rsid w:val="00C23F14"/>
    <w:rsid w:val="00C24702"/>
    <w:rsid w:val="00C24920"/>
    <w:rsid w:val="00C24947"/>
    <w:rsid w:val="00C249DA"/>
    <w:rsid w:val="00C24E25"/>
    <w:rsid w:val="00C24EC1"/>
    <w:rsid w:val="00C24FF3"/>
    <w:rsid w:val="00C25081"/>
    <w:rsid w:val="00C250C5"/>
    <w:rsid w:val="00C254CD"/>
    <w:rsid w:val="00C2564C"/>
    <w:rsid w:val="00C25B8F"/>
    <w:rsid w:val="00C25D54"/>
    <w:rsid w:val="00C25EAA"/>
    <w:rsid w:val="00C26238"/>
    <w:rsid w:val="00C264FE"/>
    <w:rsid w:val="00C268FD"/>
    <w:rsid w:val="00C26960"/>
    <w:rsid w:val="00C26AC7"/>
    <w:rsid w:val="00C26C95"/>
    <w:rsid w:val="00C26D82"/>
    <w:rsid w:val="00C27459"/>
    <w:rsid w:val="00C27725"/>
    <w:rsid w:val="00C278BC"/>
    <w:rsid w:val="00C279CB"/>
    <w:rsid w:val="00C27BAB"/>
    <w:rsid w:val="00C27E02"/>
    <w:rsid w:val="00C27E27"/>
    <w:rsid w:val="00C27F1C"/>
    <w:rsid w:val="00C30077"/>
    <w:rsid w:val="00C30164"/>
    <w:rsid w:val="00C30632"/>
    <w:rsid w:val="00C3093A"/>
    <w:rsid w:val="00C30B5B"/>
    <w:rsid w:val="00C30C43"/>
    <w:rsid w:val="00C30E5D"/>
    <w:rsid w:val="00C31010"/>
    <w:rsid w:val="00C31125"/>
    <w:rsid w:val="00C3121F"/>
    <w:rsid w:val="00C31267"/>
    <w:rsid w:val="00C31272"/>
    <w:rsid w:val="00C3139B"/>
    <w:rsid w:val="00C31798"/>
    <w:rsid w:val="00C317A9"/>
    <w:rsid w:val="00C3183E"/>
    <w:rsid w:val="00C3188D"/>
    <w:rsid w:val="00C319C7"/>
    <w:rsid w:val="00C31EAF"/>
    <w:rsid w:val="00C321F5"/>
    <w:rsid w:val="00C32651"/>
    <w:rsid w:val="00C3268B"/>
    <w:rsid w:val="00C329EA"/>
    <w:rsid w:val="00C32A99"/>
    <w:rsid w:val="00C32CC1"/>
    <w:rsid w:val="00C32E65"/>
    <w:rsid w:val="00C32FEB"/>
    <w:rsid w:val="00C3314A"/>
    <w:rsid w:val="00C3316A"/>
    <w:rsid w:val="00C33245"/>
    <w:rsid w:val="00C335B5"/>
    <w:rsid w:val="00C335F0"/>
    <w:rsid w:val="00C3375D"/>
    <w:rsid w:val="00C3397B"/>
    <w:rsid w:val="00C339F0"/>
    <w:rsid w:val="00C33A19"/>
    <w:rsid w:val="00C33BD7"/>
    <w:rsid w:val="00C33FE5"/>
    <w:rsid w:val="00C34106"/>
    <w:rsid w:val="00C34223"/>
    <w:rsid w:val="00C3426F"/>
    <w:rsid w:val="00C3457F"/>
    <w:rsid w:val="00C34670"/>
    <w:rsid w:val="00C34A02"/>
    <w:rsid w:val="00C34A06"/>
    <w:rsid w:val="00C34B19"/>
    <w:rsid w:val="00C34C93"/>
    <w:rsid w:val="00C35021"/>
    <w:rsid w:val="00C351C9"/>
    <w:rsid w:val="00C3530A"/>
    <w:rsid w:val="00C354BD"/>
    <w:rsid w:val="00C355E1"/>
    <w:rsid w:val="00C355E6"/>
    <w:rsid w:val="00C355EF"/>
    <w:rsid w:val="00C356B5"/>
    <w:rsid w:val="00C358E2"/>
    <w:rsid w:val="00C364DF"/>
    <w:rsid w:val="00C367A9"/>
    <w:rsid w:val="00C36810"/>
    <w:rsid w:val="00C368CE"/>
    <w:rsid w:val="00C368FD"/>
    <w:rsid w:val="00C36C73"/>
    <w:rsid w:val="00C36D76"/>
    <w:rsid w:val="00C36D83"/>
    <w:rsid w:val="00C36E72"/>
    <w:rsid w:val="00C37033"/>
    <w:rsid w:val="00C3781A"/>
    <w:rsid w:val="00C37868"/>
    <w:rsid w:val="00C37997"/>
    <w:rsid w:val="00C3799B"/>
    <w:rsid w:val="00C37A93"/>
    <w:rsid w:val="00C37B4C"/>
    <w:rsid w:val="00C37D83"/>
    <w:rsid w:val="00C37E31"/>
    <w:rsid w:val="00C37EF0"/>
    <w:rsid w:val="00C37F46"/>
    <w:rsid w:val="00C4025B"/>
    <w:rsid w:val="00C40336"/>
    <w:rsid w:val="00C40373"/>
    <w:rsid w:val="00C4045B"/>
    <w:rsid w:val="00C408FB"/>
    <w:rsid w:val="00C4090A"/>
    <w:rsid w:val="00C40A81"/>
    <w:rsid w:val="00C40BB9"/>
    <w:rsid w:val="00C40D63"/>
    <w:rsid w:val="00C40FAD"/>
    <w:rsid w:val="00C412C4"/>
    <w:rsid w:val="00C41513"/>
    <w:rsid w:val="00C41566"/>
    <w:rsid w:val="00C4167B"/>
    <w:rsid w:val="00C41870"/>
    <w:rsid w:val="00C418DB"/>
    <w:rsid w:val="00C418F9"/>
    <w:rsid w:val="00C41951"/>
    <w:rsid w:val="00C41B9B"/>
    <w:rsid w:val="00C41C65"/>
    <w:rsid w:val="00C41D9B"/>
    <w:rsid w:val="00C41E63"/>
    <w:rsid w:val="00C42472"/>
    <w:rsid w:val="00C427B7"/>
    <w:rsid w:val="00C42B04"/>
    <w:rsid w:val="00C42CA3"/>
    <w:rsid w:val="00C43303"/>
    <w:rsid w:val="00C43440"/>
    <w:rsid w:val="00C43445"/>
    <w:rsid w:val="00C4347F"/>
    <w:rsid w:val="00C43519"/>
    <w:rsid w:val="00C4359A"/>
    <w:rsid w:val="00C43791"/>
    <w:rsid w:val="00C43858"/>
    <w:rsid w:val="00C4385F"/>
    <w:rsid w:val="00C439CA"/>
    <w:rsid w:val="00C43AA8"/>
    <w:rsid w:val="00C43BA4"/>
    <w:rsid w:val="00C4445B"/>
    <w:rsid w:val="00C445B0"/>
    <w:rsid w:val="00C445CF"/>
    <w:rsid w:val="00C44954"/>
    <w:rsid w:val="00C44A0D"/>
    <w:rsid w:val="00C44D45"/>
    <w:rsid w:val="00C44D7F"/>
    <w:rsid w:val="00C44DE8"/>
    <w:rsid w:val="00C44F10"/>
    <w:rsid w:val="00C44F7F"/>
    <w:rsid w:val="00C44FDF"/>
    <w:rsid w:val="00C4510F"/>
    <w:rsid w:val="00C45440"/>
    <w:rsid w:val="00C457C8"/>
    <w:rsid w:val="00C45A64"/>
    <w:rsid w:val="00C45A90"/>
    <w:rsid w:val="00C45B6E"/>
    <w:rsid w:val="00C45E16"/>
    <w:rsid w:val="00C4606A"/>
    <w:rsid w:val="00C46137"/>
    <w:rsid w:val="00C461F1"/>
    <w:rsid w:val="00C462F5"/>
    <w:rsid w:val="00C46386"/>
    <w:rsid w:val="00C4647C"/>
    <w:rsid w:val="00C464C7"/>
    <w:rsid w:val="00C464E0"/>
    <w:rsid w:val="00C465E7"/>
    <w:rsid w:val="00C46974"/>
    <w:rsid w:val="00C4698E"/>
    <w:rsid w:val="00C46CD2"/>
    <w:rsid w:val="00C47469"/>
    <w:rsid w:val="00C47A98"/>
    <w:rsid w:val="00C47D57"/>
    <w:rsid w:val="00C47E8F"/>
    <w:rsid w:val="00C47E93"/>
    <w:rsid w:val="00C47EE4"/>
    <w:rsid w:val="00C47F03"/>
    <w:rsid w:val="00C47FC7"/>
    <w:rsid w:val="00C501A2"/>
    <w:rsid w:val="00C5081A"/>
    <w:rsid w:val="00C50884"/>
    <w:rsid w:val="00C508A4"/>
    <w:rsid w:val="00C5098B"/>
    <w:rsid w:val="00C50DDB"/>
    <w:rsid w:val="00C50EB3"/>
    <w:rsid w:val="00C51005"/>
    <w:rsid w:val="00C5108D"/>
    <w:rsid w:val="00C51278"/>
    <w:rsid w:val="00C512F7"/>
    <w:rsid w:val="00C514D3"/>
    <w:rsid w:val="00C51722"/>
    <w:rsid w:val="00C517F2"/>
    <w:rsid w:val="00C519C9"/>
    <w:rsid w:val="00C51C4F"/>
    <w:rsid w:val="00C51CC5"/>
    <w:rsid w:val="00C51D0B"/>
    <w:rsid w:val="00C51EB8"/>
    <w:rsid w:val="00C52011"/>
    <w:rsid w:val="00C521A6"/>
    <w:rsid w:val="00C522BD"/>
    <w:rsid w:val="00C522BF"/>
    <w:rsid w:val="00C52411"/>
    <w:rsid w:val="00C52628"/>
    <w:rsid w:val="00C526A0"/>
    <w:rsid w:val="00C5273E"/>
    <w:rsid w:val="00C52778"/>
    <w:rsid w:val="00C52894"/>
    <w:rsid w:val="00C528B2"/>
    <w:rsid w:val="00C5292D"/>
    <w:rsid w:val="00C52958"/>
    <w:rsid w:val="00C529DD"/>
    <w:rsid w:val="00C52AC2"/>
    <w:rsid w:val="00C52B9A"/>
    <w:rsid w:val="00C52C65"/>
    <w:rsid w:val="00C531D2"/>
    <w:rsid w:val="00C533D4"/>
    <w:rsid w:val="00C5349C"/>
    <w:rsid w:val="00C539D0"/>
    <w:rsid w:val="00C53A2C"/>
    <w:rsid w:val="00C53B9A"/>
    <w:rsid w:val="00C53BA8"/>
    <w:rsid w:val="00C53C04"/>
    <w:rsid w:val="00C53E72"/>
    <w:rsid w:val="00C53E75"/>
    <w:rsid w:val="00C53EBA"/>
    <w:rsid w:val="00C53ED0"/>
    <w:rsid w:val="00C5442E"/>
    <w:rsid w:val="00C54440"/>
    <w:rsid w:val="00C54471"/>
    <w:rsid w:val="00C546B6"/>
    <w:rsid w:val="00C54737"/>
    <w:rsid w:val="00C547F3"/>
    <w:rsid w:val="00C5485C"/>
    <w:rsid w:val="00C54DAA"/>
    <w:rsid w:val="00C54E53"/>
    <w:rsid w:val="00C54E74"/>
    <w:rsid w:val="00C54E8F"/>
    <w:rsid w:val="00C54FAD"/>
    <w:rsid w:val="00C54FB3"/>
    <w:rsid w:val="00C55032"/>
    <w:rsid w:val="00C5510B"/>
    <w:rsid w:val="00C5524C"/>
    <w:rsid w:val="00C5526B"/>
    <w:rsid w:val="00C553E1"/>
    <w:rsid w:val="00C5564B"/>
    <w:rsid w:val="00C5570C"/>
    <w:rsid w:val="00C55847"/>
    <w:rsid w:val="00C55888"/>
    <w:rsid w:val="00C558C9"/>
    <w:rsid w:val="00C55903"/>
    <w:rsid w:val="00C55963"/>
    <w:rsid w:val="00C55ADC"/>
    <w:rsid w:val="00C55BA8"/>
    <w:rsid w:val="00C55C38"/>
    <w:rsid w:val="00C55E03"/>
    <w:rsid w:val="00C55E0E"/>
    <w:rsid w:val="00C560E4"/>
    <w:rsid w:val="00C565AA"/>
    <w:rsid w:val="00C569AB"/>
    <w:rsid w:val="00C56F14"/>
    <w:rsid w:val="00C56FC8"/>
    <w:rsid w:val="00C574A6"/>
    <w:rsid w:val="00C5752C"/>
    <w:rsid w:val="00C575CF"/>
    <w:rsid w:val="00C575FE"/>
    <w:rsid w:val="00C577AD"/>
    <w:rsid w:val="00C57EAB"/>
    <w:rsid w:val="00C600B4"/>
    <w:rsid w:val="00C6010C"/>
    <w:rsid w:val="00C601E9"/>
    <w:rsid w:val="00C601ED"/>
    <w:rsid w:val="00C604A3"/>
    <w:rsid w:val="00C6061D"/>
    <w:rsid w:val="00C606D2"/>
    <w:rsid w:val="00C60999"/>
    <w:rsid w:val="00C60C14"/>
    <w:rsid w:val="00C60D5D"/>
    <w:rsid w:val="00C6101B"/>
    <w:rsid w:val="00C61134"/>
    <w:rsid w:val="00C61577"/>
    <w:rsid w:val="00C61621"/>
    <w:rsid w:val="00C6163A"/>
    <w:rsid w:val="00C61651"/>
    <w:rsid w:val="00C616B7"/>
    <w:rsid w:val="00C616B8"/>
    <w:rsid w:val="00C617B6"/>
    <w:rsid w:val="00C61B07"/>
    <w:rsid w:val="00C61DC6"/>
    <w:rsid w:val="00C61EB1"/>
    <w:rsid w:val="00C6212F"/>
    <w:rsid w:val="00C62271"/>
    <w:rsid w:val="00C62551"/>
    <w:rsid w:val="00C6276D"/>
    <w:rsid w:val="00C6286B"/>
    <w:rsid w:val="00C628BF"/>
    <w:rsid w:val="00C629B0"/>
    <w:rsid w:val="00C629EC"/>
    <w:rsid w:val="00C62A04"/>
    <w:rsid w:val="00C62D61"/>
    <w:rsid w:val="00C62F16"/>
    <w:rsid w:val="00C6321D"/>
    <w:rsid w:val="00C632C0"/>
    <w:rsid w:val="00C63517"/>
    <w:rsid w:val="00C6354F"/>
    <w:rsid w:val="00C6366F"/>
    <w:rsid w:val="00C636C8"/>
    <w:rsid w:val="00C6373D"/>
    <w:rsid w:val="00C6375F"/>
    <w:rsid w:val="00C63A85"/>
    <w:rsid w:val="00C63B05"/>
    <w:rsid w:val="00C63B1D"/>
    <w:rsid w:val="00C63B7C"/>
    <w:rsid w:val="00C63D7E"/>
    <w:rsid w:val="00C63EA4"/>
    <w:rsid w:val="00C63F63"/>
    <w:rsid w:val="00C64035"/>
    <w:rsid w:val="00C640E6"/>
    <w:rsid w:val="00C6413D"/>
    <w:rsid w:val="00C64257"/>
    <w:rsid w:val="00C64310"/>
    <w:rsid w:val="00C64320"/>
    <w:rsid w:val="00C643B0"/>
    <w:rsid w:val="00C64536"/>
    <w:rsid w:val="00C64663"/>
    <w:rsid w:val="00C646CA"/>
    <w:rsid w:val="00C649E2"/>
    <w:rsid w:val="00C64BA7"/>
    <w:rsid w:val="00C64CFC"/>
    <w:rsid w:val="00C64E14"/>
    <w:rsid w:val="00C65055"/>
    <w:rsid w:val="00C650A7"/>
    <w:rsid w:val="00C656E4"/>
    <w:rsid w:val="00C6571E"/>
    <w:rsid w:val="00C657AD"/>
    <w:rsid w:val="00C65821"/>
    <w:rsid w:val="00C65BB9"/>
    <w:rsid w:val="00C65CCD"/>
    <w:rsid w:val="00C65D1D"/>
    <w:rsid w:val="00C6604A"/>
    <w:rsid w:val="00C66124"/>
    <w:rsid w:val="00C661F3"/>
    <w:rsid w:val="00C66816"/>
    <w:rsid w:val="00C66B41"/>
    <w:rsid w:val="00C66B8C"/>
    <w:rsid w:val="00C66B8E"/>
    <w:rsid w:val="00C66B9B"/>
    <w:rsid w:val="00C66C1C"/>
    <w:rsid w:val="00C67130"/>
    <w:rsid w:val="00C6722B"/>
    <w:rsid w:val="00C6731A"/>
    <w:rsid w:val="00C673D0"/>
    <w:rsid w:val="00C674B0"/>
    <w:rsid w:val="00C675B9"/>
    <w:rsid w:val="00C67852"/>
    <w:rsid w:val="00C67952"/>
    <w:rsid w:val="00C6798C"/>
    <w:rsid w:val="00C67A67"/>
    <w:rsid w:val="00C67B03"/>
    <w:rsid w:val="00C70037"/>
    <w:rsid w:val="00C700F3"/>
    <w:rsid w:val="00C70141"/>
    <w:rsid w:val="00C701DC"/>
    <w:rsid w:val="00C7026D"/>
    <w:rsid w:val="00C70332"/>
    <w:rsid w:val="00C709B2"/>
    <w:rsid w:val="00C70AA9"/>
    <w:rsid w:val="00C70AEC"/>
    <w:rsid w:val="00C70E36"/>
    <w:rsid w:val="00C70EA8"/>
    <w:rsid w:val="00C71078"/>
    <w:rsid w:val="00C7117A"/>
    <w:rsid w:val="00C7121B"/>
    <w:rsid w:val="00C71543"/>
    <w:rsid w:val="00C71586"/>
    <w:rsid w:val="00C7163D"/>
    <w:rsid w:val="00C71698"/>
    <w:rsid w:val="00C71A01"/>
    <w:rsid w:val="00C71BFC"/>
    <w:rsid w:val="00C71DE1"/>
    <w:rsid w:val="00C71E3F"/>
    <w:rsid w:val="00C71E9E"/>
    <w:rsid w:val="00C72199"/>
    <w:rsid w:val="00C7227B"/>
    <w:rsid w:val="00C723EA"/>
    <w:rsid w:val="00C72593"/>
    <w:rsid w:val="00C728B4"/>
    <w:rsid w:val="00C72A64"/>
    <w:rsid w:val="00C72B1B"/>
    <w:rsid w:val="00C72C22"/>
    <w:rsid w:val="00C72C87"/>
    <w:rsid w:val="00C72DFA"/>
    <w:rsid w:val="00C72EE2"/>
    <w:rsid w:val="00C73025"/>
    <w:rsid w:val="00C7304E"/>
    <w:rsid w:val="00C7305E"/>
    <w:rsid w:val="00C73089"/>
    <w:rsid w:val="00C731AA"/>
    <w:rsid w:val="00C73746"/>
    <w:rsid w:val="00C73777"/>
    <w:rsid w:val="00C737AB"/>
    <w:rsid w:val="00C73899"/>
    <w:rsid w:val="00C73C36"/>
    <w:rsid w:val="00C73D83"/>
    <w:rsid w:val="00C73E23"/>
    <w:rsid w:val="00C73ED9"/>
    <w:rsid w:val="00C73F60"/>
    <w:rsid w:val="00C73F78"/>
    <w:rsid w:val="00C7411E"/>
    <w:rsid w:val="00C74477"/>
    <w:rsid w:val="00C74591"/>
    <w:rsid w:val="00C74768"/>
    <w:rsid w:val="00C748F0"/>
    <w:rsid w:val="00C74A8A"/>
    <w:rsid w:val="00C74A98"/>
    <w:rsid w:val="00C74B6B"/>
    <w:rsid w:val="00C74CB8"/>
    <w:rsid w:val="00C75287"/>
    <w:rsid w:val="00C75300"/>
    <w:rsid w:val="00C75B0A"/>
    <w:rsid w:val="00C75B66"/>
    <w:rsid w:val="00C75B97"/>
    <w:rsid w:val="00C75BD7"/>
    <w:rsid w:val="00C75DB3"/>
    <w:rsid w:val="00C75E22"/>
    <w:rsid w:val="00C75F5E"/>
    <w:rsid w:val="00C75F91"/>
    <w:rsid w:val="00C75FD4"/>
    <w:rsid w:val="00C7602B"/>
    <w:rsid w:val="00C76117"/>
    <w:rsid w:val="00C763B5"/>
    <w:rsid w:val="00C764E7"/>
    <w:rsid w:val="00C766EE"/>
    <w:rsid w:val="00C766F4"/>
    <w:rsid w:val="00C7688E"/>
    <w:rsid w:val="00C768B8"/>
    <w:rsid w:val="00C76CB5"/>
    <w:rsid w:val="00C770A7"/>
    <w:rsid w:val="00C771A7"/>
    <w:rsid w:val="00C7748F"/>
    <w:rsid w:val="00C77906"/>
    <w:rsid w:val="00C77939"/>
    <w:rsid w:val="00C77A72"/>
    <w:rsid w:val="00C77FC6"/>
    <w:rsid w:val="00C800F1"/>
    <w:rsid w:val="00C80540"/>
    <w:rsid w:val="00C8054F"/>
    <w:rsid w:val="00C8055F"/>
    <w:rsid w:val="00C808DF"/>
    <w:rsid w:val="00C80910"/>
    <w:rsid w:val="00C8122C"/>
    <w:rsid w:val="00C81508"/>
    <w:rsid w:val="00C81593"/>
    <w:rsid w:val="00C81726"/>
    <w:rsid w:val="00C8189D"/>
    <w:rsid w:val="00C819E6"/>
    <w:rsid w:val="00C81A4F"/>
    <w:rsid w:val="00C81C12"/>
    <w:rsid w:val="00C81E2A"/>
    <w:rsid w:val="00C81F8D"/>
    <w:rsid w:val="00C8209F"/>
    <w:rsid w:val="00C824D9"/>
    <w:rsid w:val="00C8252A"/>
    <w:rsid w:val="00C8259B"/>
    <w:rsid w:val="00C826B6"/>
    <w:rsid w:val="00C826D7"/>
    <w:rsid w:val="00C82886"/>
    <w:rsid w:val="00C82993"/>
    <w:rsid w:val="00C82BE1"/>
    <w:rsid w:val="00C82BE4"/>
    <w:rsid w:val="00C83101"/>
    <w:rsid w:val="00C832A6"/>
    <w:rsid w:val="00C834FB"/>
    <w:rsid w:val="00C8352C"/>
    <w:rsid w:val="00C83544"/>
    <w:rsid w:val="00C835CE"/>
    <w:rsid w:val="00C83928"/>
    <w:rsid w:val="00C8398D"/>
    <w:rsid w:val="00C83D18"/>
    <w:rsid w:val="00C83FDB"/>
    <w:rsid w:val="00C840C6"/>
    <w:rsid w:val="00C8433D"/>
    <w:rsid w:val="00C8444D"/>
    <w:rsid w:val="00C844A2"/>
    <w:rsid w:val="00C84993"/>
    <w:rsid w:val="00C84A89"/>
    <w:rsid w:val="00C84AD8"/>
    <w:rsid w:val="00C84B78"/>
    <w:rsid w:val="00C84D43"/>
    <w:rsid w:val="00C84D71"/>
    <w:rsid w:val="00C84E6E"/>
    <w:rsid w:val="00C85037"/>
    <w:rsid w:val="00C85208"/>
    <w:rsid w:val="00C85406"/>
    <w:rsid w:val="00C85566"/>
    <w:rsid w:val="00C85793"/>
    <w:rsid w:val="00C857FA"/>
    <w:rsid w:val="00C85CD0"/>
    <w:rsid w:val="00C85E8F"/>
    <w:rsid w:val="00C86015"/>
    <w:rsid w:val="00C86047"/>
    <w:rsid w:val="00C863EF"/>
    <w:rsid w:val="00C86637"/>
    <w:rsid w:val="00C866F4"/>
    <w:rsid w:val="00C867B5"/>
    <w:rsid w:val="00C86858"/>
    <w:rsid w:val="00C8697E"/>
    <w:rsid w:val="00C86AF8"/>
    <w:rsid w:val="00C86BC6"/>
    <w:rsid w:val="00C86C07"/>
    <w:rsid w:val="00C86DAF"/>
    <w:rsid w:val="00C86E9C"/>
    <w:rsid w:val="00C86F8B"/>
    <w:rsid w:val="00C870C4"/>
    <w:rsid w:val="00C87259"/>
    <w:rsid w:val="00C8729E"/>
    <w:rsid w:val="00C8736F"/>
    <w:rsid w:val="00C873DF"/>
    <w:rsid w:val="00C8760E"/>
    <w:rsid w:val="00C8765E"/>
    <w:rsid w:val="00C878BB"/>
    <w:rsid w:val="00C8793A"/>
    <w:rsid w:val="00C87A1C"/>
    <w:rsid w:val="00C87A5A"/>
    <w:rsid w:val="00C87BD0"/>
    <w:rsid w:val="00C900DC"/>
    <w:rsid w:val="00C90105"/>
    <w:rsid w:val="00C90460"/>
    <w:rsid w:val="00C90548"/>
    <w:rsid w:val="00C906D3"/>
    <w:rsid w:val="00C9086D"/>
    <w:rsid w:val="00C909CE"/>
    <w:rsid w:val="00C909DE"/>
    <w:rsid w:val="00C90A5B"/>
    <w:rsid w:val="00C90D63"/>
    <w:rsid w:val="00C90FD4"/>
    <w:rsid w:val="00C91260"/>
    <w:rsid w:val="00C91389"/>
    <w:rsid w:val="00C9171D"/>
    <w:rsid w:val="00C91C63"/>
    <w:rsid w:val="00C91E7B"/>
    <w:rsid w:val="00C920DA"/>
    <w:rsid w:val="00C9217C"/>
    <w:rsid w:val="00C92201"/>
    <w:rsid w:val="00C92387"/>
    <w:rsid w:val="00C923A1"/>
    <w:rsid w:val="00C923A7"/>
    <w:rsid w:val="00C924DC"/>
    <w:rsid w:val="00C92502"/>
    <w:rsid w:val="00C926B5"/>
    <w:rsid w:val="00C926F7"/>
    <w:rsid w:val="00C927AE"/>
    <w:rsid w:val="00C92962"/>
    <w:rsid w:val="00C92F80"/>
    <w:rsid w:val="00C92FE5"/>
    <w:rsid w:val="00C93239"/>
    <w:rsid w:val="00C93395"/>
    <w:rsid w:val="00C93635"/>
    <w:rsid w:val="00C93641"/>
    <w:rsid w:val="00C93954"/>
    <w:rsid w:val="00C93970"/>
    <w:rsid w:val="00C93A83"/>
    <w:rsid w:val="00C93ED8"/>
    <w:rsid w:val="00C944BE"/>
    <w:rsid w:val="00C94BEA"/>
    <w:rsid w:val="00C94CC4"/>
    <w:rsid w:val="00C94DC1"/>
    <w:rsid w:val="00C94E12"/>
    <w:rsid w:val="00C94E36"/>
    <w:rsid w:val="00C94F92"/>
    <w:rsid w:val="00C951E3"/>
    <w:rsid w:val="00C9521E"/>
    <w:rsid w:val="00C9561C"/>
    <w:rsid w:val="00C9571F"/>
    <w:rsid w:val="00C957C5"/>
    <w:rsid w:val="00C95842"/>
    <w:rsid w:val="00C95901"/>
    <w:rsid w:val="00C95B3B"/>
    <w:rsid w:val="00C95CB9"/>
    <w:rsid w:val="00C95DB4"/>
    <w:rsid w:val="00C95DD4"/>
    <w:rsid w:val="00C95F57"/>
    <w:rsid w:val="00C96086"/>
    <w:rsid w:val="00C963A3"/>
    <w:rsid w:val="00C9659C"/>
    <w:rsid w:val="00C966FC"/>
    <w:rsid w:val="00C9694E"/>
    <w:rsid w:val="00C9695D"/>
    <w:rsid w:val="00C96A38"/>
    <w:rsid w:val="00C96A86"/>
    <w:rsid w:val="00C96AD3"/>
    <w:rsid w:val="00C96C0F"/>
    <w:rsid w:val="00C96D19"/>
    <w:rsid w:val="00C96D4F"/>
    <w:rsid w:val="00C96E5A"/>
    <w:rsid w:val="00C9702D"/>
    <w:rsid w:val="00C97252"/>
    <w:rsid w:val="00C972C2"/>
    <w:rsid w:val="00C972D4"/>
    <w:rsid w:val="00C97422"/>
    <w:rsid w:val="00C9748D"/>
    <w:rsid w:val="00C974FD"/>
    <w:rsid w:val="00C97509"/>
    <w:rsid w:val="00C9755D"/>
    <w:rsid w:val="00C97D4E"/>
    <w:rsid w:val="00C97ED6"/>
    <w:rsid w:val="00CA0220"/>
    <w:rsid w:val="00CA02B9"/>
    <w:rsid w:val="00CA02EA"/>
    <w:rsid w:val="00CA0302"/>
    <w:rsid w:val="00CA0514"/>
    <w:rsid w:val="00CA0856"/>
    <w:rsid w:val="00CA09E4"/>
    <w:rsid w:val="00CA0AAC"/>
    <w:rsid w:val="00CA0AFB"/>
    <w:rsid w:val="00CA0BA6"/>
    <w:rsid w:val="00CA0BD6"/>
    <w:rsid w:val="00CA0BE2"/>
    <w:rsid w:val="00CA0E4B"/>
    <w:rsid w:val="00CA11BE"/>
    <w:rsid w:val="00CA1203"/>
    <w:rsid w:val="00CA15EE"/>
    <w:rsid w:val="00CA1650"/>
    <w:rsid w:val="00CA1738"/>
    <w:rsid w:val="00CA1BA1"/>
    <w:rsid w:val="00CA1D3B"/>
    <w:rsid w:val="00CA1D9C"/>
    <w:rsid w:val="00CA203E"/>
    <w:rsid w:val="00CA23B9"/>
    <w:rsid w:val="00CA2511"/>
    <w:rsid w:val="00CA25A3"/>
    <w:rsid w:val="00CA266A"/>
    <w:rsid w:val="00CA2975"/>
    <w:rsid w:val="00CA2AD4"/>
    <w:rsid w:val="00CA2C79"/>
    <w:rsid w:val="00CA2D37"/>
    <w:rsid w:val="00CA2DBF"/>
    <w:rsid w:val="00CA2E09"/>
    <w:rsid w:val="00CA3035"/>
    <w:rsid w:val="00CA30E0"/>
    <w:rsid w:val="00CA30EE"/>
    <w:rsid w:val="00CA3248"/>
    <w:rsid w:val="00CA34B2"/>
    <w:rsid w:val="00CA38E4"/>
    <w:rsid w:val="00CA3932"/>
    <w:rsid w:val="00CA39AD"/>
    <w:rsid w:val="00CA3BF0"/>
    <w:rsid w:val="00CA3C03"/>
    <w:rsid w:val="00CA3D77"/>
    <w:rsid w:val="00CA3F67"/>
    <w:rsid w:val="00CA3FB4"/>
    <w:rsid w:val="00CA3FBD"/>
    <w:rsid w:val="00CA3FFD"/>
    <w:rsid w:val="00CA40A5"/>
    <w:rsid w:val="00CA4370"/>
    <w:rsid w:val="00CA4719"/>
    <w:rsid w:val="00CA4933"/>
    <w:rsid w:val="00CA4A4D"/>
    <w:rsid w:val="00CA4A9A"/>
    <w:rsid w:val="00CA4AA9"/>
    <w:rsid w:val="00CA4B1E"/>
    <w:rsid w:val="00CA4C1A"/>
    <w:rsid w:val="00CA4E09"/>
    <w:rsid w:val="00CA4EF5"/>
    <w:rsid w:val="00CA4FB8"/>
    <w:rsid w:val="00CA4FCA"/>
    <w:rsid w:val="00CA5075"/>
    <w:rsid w:val="00CA57D2"/>
    <w:rsid w:val="00CA5AA9"/>
    <w:rsid w:val="00CA5DF2"/>
    <w:rsid w:val="00CA5E83"/>
    <w:rsid w:val="00CA5EF0"/>
    <w:rsid w:val="00CA608B"/>
    <w:rsid w:val="00CA61CE"/>
    <w:rsid w:val="00CA7057"/>
    <w:rsid w:val="00CA70DC"/>
    <w:rsid w:val="00CA77CB"/>
    <w:rsid w:val="00CA79D7"/>
    <w:rsid w:val="00CA7AA6"/>
    <w:rsid w:val="00CA7DDA"/>
    <w:rsid w:val="00CB035B"/>
    <w:rsid w:val="00CB0607"/>
    <w:rsid w:val="00CB0823"/>
    <w:rsid w:val="00CB0A09"/>
    <w:rsid w:val="00CB0A53"/>
    <w:rsid w:val="00CB1142"/>
    <w:rsid w:val="00CB13BF"/>
    <w:rsid w:val="00CB14E3"/>
    <w:rsid w:val="00CB16C3"/>
    <w:rsid w:val="00CB1A91"/>
    <w:rsid w:val="00CB1BF9"/>
    <w:rsid w:val="00CB1C5D"/>
    <w:rsid w:val="00CB1D8B"/>
    <w:rsid w:val="00CB1D95"/>
    <w:rsid w:val="00CB2521"/>
    <w:rsid w:val="00CB25A7"/>
    <w:rsid w:val="00CB268A"/>
    <w:rsid w:val="00CB26E0"/>
    <w:rsid w:val="00CB270D"/>
    <w:rsid w:val="00CB2981"/>
    <w:rsid w:val="00CB2B31"/>
    <w:rsid w:val="00CB2C3B"/>
    <w:rsid w:val="00CB2D04"/>
    <w:rsid w:val="00CB2E2F"/>
    <w:rsid w:val="00CB2FE9"/>
    <w:rsid w:val="00CB326D"/>
    <w:rsid w:val="00CB3444"/>
    <w:rsid w:val="00CB3709"/>
    <w:rsid w:val="00CB38C3"/>
    <w:rsid w:val="00CB38C5"/>
    <w:rsid w:val="00CB38FE"/>
    <w:rsid w:val="00CB3AA1"/>
    <w:rsid w:val="00CB3C34"/>
    <w:rsid w:val="00CB3D04"/>
    <w:rsid w:val="00CB3D4E"/>
    <w:rsid w:val="00CB3D84"/>
    <w:rsid w:val="00CB466D"/>
    <w:rsid w:val="00CB4D7D"/>
    <w:rsid w:val="00CB4E5A"/>
    <w:rsid w:val="00CB4E9D"/>
    <w:rsid w:val="00CB508F"/>
    <w:rsid w:val="00CB5222"/>
    <w:rsid w:val="00CB53AF"/>
    <w:rsid w:val="00CB53CF"/>
    <w:rsid w:val="00CB564A"/>
    <w:rsid w:val="00CB572F"/>
    <w:rsid w:val="00CB57B3"/>
    <w:rsid w:val="00CB5A4E"/>
    <w:rsid w:val="00CB5AF8"/>
    <w:rsid w:val="00CB5B14"/>
    <w:rsid w:val="00CB5B4D"/>
    <w:rsid w:val="00CB5B72"/>
    <w:rsid w:val="00CB5DD8"/>
    <w:rsid w:val="00CB5E79"/>
    <w:rsid w:val="00CB605E"/>
    <w:rsid w:val="00CB60D2"/>
    <w:rsid w:val="00CB610B"/>
    <w:rsid w:val="00CB6252"/>
    <w:rsid w:val="00CB63DB"/>
    <w:rsid w:val="00CB63FA"/>
    <w:rsid w:val="00CB64C7"/>
    <w:rsid w:val="00CB64E6"/>
    <w:rsid w:val="00CB65DD"/>
    <w:rsid w:val="00CB660C"/>
    <w:rsid w:val="00CB66B0"/>
    <w:rsid w:val="00CB6707"/>
    <w:rsid w:val="00CB67CB"/>
    <w:rsid w:val="00CB6858"/>
    <w:rsid w:val="00CB6A0B"/>
    <w:rsid w:val="00CB6B48"/>
    <w:rsid w:val="00CB6CA0"/>
    <w:rsid w:val="00CB6CA5"/>
    <w:rsid w:val="00CB6E16"/>
    <w:rsid w:val="00CB73F2"/>
    <w:rsid w:val="00CB73F5"/>
    <w:rsid w:val="00CB7980"/>
    <w:rsid w:val="00CB7989"/>
    <w:rsid w:val="00CB79C0"/>
    <w:rsid w:val="00CB7C48"/>
    <w:rsid w:val="00CB7C56"/>
    <w:rsid w:val="00CC0241"/>
    <w:rsid w:val="00CC05EE"/>
    <w:rsid w:val="00CC0620"/>
    <w:rsid w:val="00CC074B"/>
    <w:rsid w:val="00CC0ADC"/>
    <w:rsid w:val="00CC0AE4"/>
    <w:rsid w:val="00CC0B0C"/>
    <w:rsid w:val="00CC0C84"/>
    <w:rsid w:val="00CC0D1F"/>
    <w:rsid w:val="00CC0DBC"/>
    <w:rsid w:val="00CC0EA5"/>
    <w:rsid w:val="00CC0F1F"/>
    <w:rsid w:val="00CC1383"/>
    <w:rsid w:val="00CC1402"/>
    <w:rsid w:val="00CC17B8"/>
    <w:rsid w:val="00CC182C"/>
    <w:rsid w:val="00CC18CF"/>
    <w:rsid w:val="00CC1D06"/>
    <w:rsid w:val="00CC1D6D"/>
    <w:rsid w:val="00CC1F1A"/>
    <w:rsid w:val="00CC1F61"/>
    <w:rsid w:val="00CC1F65"/>
    <w:rsid w:val="00CC2112"/>
    <w:rsid w:val="00CC22ED"/>
    <w:rsid w:val="00CC240E"/>
    <w:rsid w:val="00CC2444"/>
    <w:rsid w:val="00CC24D0"/>
    <w:rsid w:val="00CC2528"/>
    <w:rsid w:val="00CC2C54"/>
    <w:rsid w:val="00CC2D11"/>
    <w:rsid w:val="00CC2D75"/>
    <w:rsid w:val="00CC3013"/>
    <w:rsid w:val="00CC30C4"/>
    <w:rsid w:val="00CC3223"/>
    <w:rsid w:val="00CC325E"/>
    <w:rsid w:val="00CC3499"/>
    <w:rsid w:val="00CC365E"/>
    <w:rsid w:val="00CC3919"/>
    <w:rsid w:val="00CC3A98"/>
    <w:rsid w:val="00CC3BF0"/>
    <w:rsid w:val="00CC3C35"/>
    <w:rsid w:val="00CC3E81"/>
    <w:rsid w:val="00CC3F44"/>
    <w:rsid w:val="00CC409B"/>
    <w:rsid w:val="00CC411D"/>
    <w:rsid w:val="00CC41A9"/>
    <w:rsid w:val="00CC4203"/>
    <w:rsid w:val="00CC4388"/>
    <w:rsid w:val="00CC43A6"/>
    <w:rsid w:val="00CC4B09"/>
    <w:rsid w:val="00CC4C27"/>
    <w:rsid w:val="00CC4C53"/>
    <w:rsid w:val="00CC4F4C"/>
    <w:rsid w:val="00CC5131"/>
    <w:rsid w:val="00CC52A4"/>
    <w:rsid w:val="00CC534A"/>
    <w:rsid w:val="00CC5551"/>
    <w:rsid w:val="00CC59C0"/>
    <w:rsid w:val="00CC59CF"/>
    <w:rsid w:val="00CC5B2D"/>
    <w:rsid w:val="00CC5C41"/>
    <w:rsid w:val="00CC5E6F"/>
    <w:rsid w:val="00CC5F32"/>
    <w:rsid w:val="00CC5F5A"/>
    <w:rsid w:val="00CC5FC1"/>
    <w:rsid w:val="00CC680B"/>
    <w:rsid w:val="00CC69AD"/>
    <w:rsid w:val="00CC6A98"/>
    <w:rsid w:val="00CC6F0E"/>
    <w:rsid w:val="00CC6F5A"/>
    <w:rsid w:val="00CC741F"/>
    <w:rsid w:val="00CC764B"/>
    <w:rsid w:val="00CC7786"/>
    <w:rsid w:val="00CC7985"/>
    <w:rsid w:val="00CC79AB"/>
    <w:rsid w:val="00CC79FE"/>
    <w:rsid w:val="00CC7B1E"/>
    <w:rsid w:val="00CC7B2F"/>
    <w:rsid w:val="00CC7C02"/>
    <w:rsid w:val="00CC7EBB"/>
    <w:rsid w:val="00CD01EF"/>
    <w:rsid w:val="00CD02E0"/>
    <w:rsid w:val="00CD0574"/>
    <w:rsid w:val="00CD078D"/>
    <w:rsid w:val="00CD09C7"/>
    <w:rsid w:val="00CD0C4C"/>
    <w:rsid w:val="00CD0DC3"/>
    <w:rsid w:val="00CD0EC6"/>
    <w:rsid w:val="00CD0FDB"/>
    <w:rsid w:val="00CD124A"/>
    <w:rsid w:val="00CD17CF"/>
    <w:rsid w:val="00CD183B"/>
    <w:rsid w:val="00CD1939"/>
    <w:rsid w:val="00CD1A26"/>
    <w:rsid w:val="00CD1C19"/>
    <w:rsid w:val="00CD1F03"/>
    <w:rsid w:val="00CD2005"/>
    <w:rsid w:val="00CD2054"/>
    <w:rsid w:val="00CD243B"/>
    <w:rsid w:val="00CD24A7"/>
    <w:rsid w:val="00CD24C6"/>
    <w:rsid w:val="00CD259B"/>
    <w:rsid w:val="00CD2A5C"/>
    <w:rsid w:val="00CD2B20"/>
    <w:rsid w:val="00CD2E43"/>
    <w:rsid w:val="00CD3046"/>
    <w:rsid w:val="00CD306B"/>
    <w:rsid w:val="00CD30FC"/>
    <w:rsid w:val="00CD31E2"/>
    <w:rsid w:val="00CD33B5"/>
    <w:rsid w:val="00CD33FC"/>
    <w:rsid w:val="00CD347E"/>
    <w:rsid w:val="00CD36DB"/>
    <w:rsid w:val="00CD38A9"/>
    <w:rsid w:val="00CD397F"/>
    <w:rsid w:val="00CD3A5C"/>
    <w:rsid w:val="00CD3AE0"/>
    <w:rsid w:val="00CD3F18"/>
    <w:rsid w:val="00CD402B"/>
    <w:rsid w:val="00CD4129"/>
    <w:rsid w:val="00CD417C"/>
    <w:rsid w:val="00CD45F5"/>
    <w:rsid w:val="00CD4638"/>
    <w:rsid w:val="00CD48F1"/>
    <w:rsid w:val="00CD490D"/>
    <w:rsid w:val="00CD4ABF"/>
    <w:rsid w:val="00CD4C35"/>
    <w:rsid w:val="00CD4C60"/>
    <w:rsid w:val="00CD4E14"/>
    <w:rsid w:val="00CD4E55"/>
    <w:rsid w:val="00CD4EAA"/>
    <w:rsid w:val="00CD5074"/>
    <w:rsid w:val="00CD516F"/>
    <w:rsid w:val="00CD5233"/>
    <w:rsid w:val="00CD52A8"/>
    <w:rsid w:val="00CD55CA"/>
    <w:rsid w:val="00CD577E"/>
    <w:rsid w:val="00CD5BFB"/>
    <w:rsid w:val="00CD5C1C"/>
    <w:rsid w:val="00CD5ED9"/>
    <w:rsid w:val="00CD6043"/>
    <w:rsid w:val="00CD60A1"/>
    <w:rsid w:val="00CD61CE"/>
    <w:rsid w:val="00CD6270"/>
    <w:rsid w:val="00CD6568"/>
    <w:rsid w:val="00CD66A3"/>
    <w:rsid w:val="00CD6BC0"/>
    <w:rsid w:val="00CD6C12"/>
    <w:rsid w:val="00CD6CB2"/>
    <w:rsid w:val="00CD6FAF"/>
    <w:rsid w:val="00CD6FEE"/>
    <w:rsid w:val="00CD716B"/>
    <w:rsid w:val="00CD71AC"/>
    <w:rsid w:val="00CD7273"/>
    <w:rsid w:val="00CD7355"/>
    <w:rsid w:val="00CD763A"/>
    <w:rsid w:val="00CD768D"/>
    <w:rsid w:val="00CD7725"/>
    <w:rsid w:val="00CD77E9"/>
    <w:rsid w:val="00CD77F5"/>
    <w:rsid w:val="00CD7962"/>
    <w:rsid w:val="00CD7B8C"/>
    <w:rsid w:val="00CD7BA6"/>
    <w:rsid w:val="00CD7D47"/>
    <w:rsid w:val="00CD7F68"/>
    <w:rsid w:val="00CE0581"/>
    <w:rsid w:val="00CE06A6"/>
    <w:rsid w:val="00CE06FA"/>
    <w:rsid w:val="00CE0B36"/>
    <w:rsid w:val="00CE0D0C"/>
    <w:rsid w:val="00CE0D95"/>
    <w:rsid w:val="00CE0F0A"/>
    <w:rsid w:val="00CE0FF0"/>
    <w:rsid w:val="00CE12D5"/>
    <w:rsid w:val="00CE1393"/>
    <w:rsid w:val="00CE1792"/>
    <w:rsid w:val="00CE1840"/>
    <w:rsid w:val="00CE1EC0"/>
    <w:rsid w:val="00CE229F"/>
    <w:rsid w:val="00CE26CE"/>
    <w:rsid w:val="00CE26D8"/>
    <w:rsid w:val="00CE2724"/>
    <w:rsid w:val="00CE284D"/>
    <w:rsid w:val="00CE28EC"/>
    <w:rsid w:val="00CE2A45"/>
    <w:rsid w:val="00CE2AD0"/>
    <w:rsid w:val="00CE2D1E"/>
    <w:rsid w:val="00CE301E"/>
    <w:rsid w:val="00CE33EF"/>
    <w:rsid w:val="00CE3402"/>
    <w:rsid w:val="00CE3419"/>
    <w:rsid w:val="00CE34CE"/>
    <w:rsid w:val="00CE35B6"/>
    <w:rsid w:val="00CE3702"/>
    <w:rsid w:val="00CE376F"/>
    <w:rsid w:val="00CE3A0C"/>
    <w:rsid w:val="00CE3AA8"/>
    <w:rsid w:val="00CE3D35"/>
    <w:rsid w:val="00CE3F29"/>
    <w:rsid w:val="00CE42FD"/>
    <w:rsid w:val="00CE4340"/>
    <w:rsid w:val="00CE437C"/>
    <w:rsid w:val="00CE447C"/>
    <w:rsid w:val="00CE44E6"/>
    <w:rsid w:val="00CE45A2"/>
    <w:rsid w:val="00CE478A"/>
    <w:rsid w:val="00CE4D1C"/>
    <w:rsid w:val="00CE4D6A"/>
    <w:rsid w:val="00CE4E61"/>
    <w:rsid w:val="00CE4F47"/>
    <w:rsid w:val="00CE4FD2"/>
    <w:rsid w:val="00CE5139"/>
    <w:rsid w:val="00CE5326"/>
    <w:rsid w:val="00CE540C"/>
    <w:rsid w:val="00CE5649"/>
    <w:rsid w:val="00CE57F4"/>
    <w:rsid w:val="00CE58CA"/>
    <w:rsid w:val="00CE59E0"/>
    <w:rsid w:val="00CE5C10"/>
    <w:rsid w:val="00CE5D8C"/>
    <w:rsid w:val="00CE6020"/>
    <w:rsid w:val="00CE6178"/>
    <w:rsid w:val="00CE62DF"/>
    <w:rsid w:val="00CE6616"/>
    <w:rsid w:val="00CE6689"/>
    <w:rsid w:val="00CE66FF"/>
    <w:rsid w:val="00CE677A"/>
    <w:rsid w:val="00CE68B2"/>
    <w:rsid w:val="00CE6AB3"/>
    <w:rsid w:val="00CE6B13"/>
    <w:rsid w:val="00CE6B35"/>
    <w:rsid w:val="00CE6B5E"/>
    <w:rsid w:val="00CE708D"/>
    <w:rsid w:val="00CE7395"/>
    <w:rsid w:val="00CE7466"/>
    <w:rsid w:val="00CE7925"/>
    <w:rsid w:val="00CE7C06"/>
    <w:rsid w:val="00CE7D66"/>
    <w:rsid w:val="00CED590"/>
    <w:rsid w:val="00CF018B"/>
    <w:rsid w:val="00CF042B"/>
    <w:rsid w:val="00CF0575"/>
    <w:rsid w:val="00CF0814"/>
    <w:rsid w:val="00CF084B"/>
    <w:rsid w:val="00CF0859"/>
    <w:rsid w:val="00CF0E31"/>
    <w:rsid w:val="00CF0EE8"/>
    <w:rsid w:val="00CF1058"/>
    <w:rsid w:val="00CF14B5"/>
    <w:rsid w:val="00CF170E"/>
    <w:rsid w:val="00CF1B5B"/>
    <w:rsid w:val="00CF1CB9"/>
    <w:rsid w:val="00CF1D7A"/>
    <w:rsid w:val="00CF1DC7"/>
    <w:rsid w:val="00CF1FBC"/>
    <w:rsid w:val="00CF203D"/>
    <w:rsid w:val="00CF2202"/>
    <w:rsid w:val="00CF227A"/>
    <w:rsid w:val="00CF2417"/>
    <w:rsid w:val="00CF2581"/>
    <w:rsid w:val="00CF2629"/>
    <w:rsid w:val="00CF28FF"/>
    <w:rsid w:val="00CF2992"/>
    <w:rsid w:val="00CF2AC3"/>
    <w:rsid w:val="00CF2D1A"/>
    <w:rsid w:val="00CF2F7C"/>
    <w:rsid w:val="00CF3015"/>
    <w:rsid w:val="00CF33C9"/>
    <w:rsid w:val="00CF35A1"/>
    <w:rsid w:val="00CF3DA8"/>
    <w:rsid w:val="00CF3F6D"/>
    <w:rsid w:val="00CF406F"/>
    <w:rsid w:val="00CF4724"/>
    <w:rsid w:val="00CF4C2C"/>
    <w:rsid w:val="00CF4E2F"/>
    <w:rsid w:val="00CF540B"/>
    <w:rsid w:val="00CF5D37"/>
    <w:rsid w:val="00CF5E3C"/>
    <w:rsid w:val="00CF5F93"/>
    <w:rsid w:val="00CF6057"/>
    <w:rsid w:val="00CF6626"/>
    <w:rsid w:val="00CF6767"/>
    <w:rsid w:val="00CF6A67"/>
    <w:rsid w:val="00CF6B46"/>
    <w:rsid w:val="00CF6B81"/>
    <w:rsid w:val="00CF6C8B"/>
    <w:rsid w:val="00CF6DBB"/>
    <w:rsid w:val="00CF6F5F"/>
    <w:rsid w:val="00CF6FBF"/>
    <w:rsid w:val="00CF70DF"/>
    <w:rsid w:val="00CF71C5"/>
    <w:rsid w:val="00CF7378"/>
    <w:rsid w:val="00CF75CE"/>
    <w:rsid w:val="00CF769E"/>
    <w:rsid w:val="00CF77B0"/>
    <w:rsid w:val="00CF7914"/>
    <w:rsid w:val="00CF7A30"/>
    <w:rsid w:val="00CF7CB5"/>
    <w:rsid w:val="00CF7E4B"/>
    <w:rsid w:val="00CF7F49"/>
    <w:rsid w:val="00D001C9"/>
    <w:rsid w:val="00D00336"/>
    <w:rsid w:val="00D0080C"/>
    <w:rsid w:val="00D00D11"/>
    <w:rsid w:val="00D00FE0"/>
    <w:rsid w:val="00D010A7"/>
    <w:rsid w:val="00D01181"/>
    <w:rsid w:val="00D011ED"/>
    <w:rsid w:val="00D011F3"/>
    <w:rsid w:val="00D0132D"/>
    <w:rsid w:val="00D01462"/>
    <w:rsid w:val="00D014D1"/>
    <w:rsid w:val="00D01743"/>
    <w:rsid w:val="00D01788"/>
    <w:rsid w:val="00D01797"/>
    <w:rsid w:val="00D01CCE"/>
    <w:rsid w:val="00D01CFE"/>
    <w:rsid w:val="00D01E7E"/>
    <w:rsid w:val="00D02170"/>
    <w:rsid w:val="00D0256C"/>
    <w:rsid w:val="00D027BB"/>
    <w:rsid w:val="00D02851"/>
    <w:rsid w:val="00D029B5"/>
    <w:rsid w:val="00D029C8"/>
    <w:rsid w:val="00D02A24"/>
    <w:rsid w:val="00D02A31"/>
    <w:rsid w:val="00D02A4D"/>
    <w:rsid w:val="00D02BCA"/>
    <w:rsid w:val="00D02CA0"/>
    <w:rsid w:val="00D02CA3"/>
    <w:rsid w:val="00D02CD3"/>
    <w:rsid w:val="00D02E7B"/>
    <w:rsid w:val="00D02EF6"/>
    <w:rsid w:val="00D03001"/>
    <w:rsid w:val="00D0325A"/>
    <w:rsid w:val="00D033D0"/>
    <w:rsid w:val="00D03725"/>
    <w:rsid w:val="00D03928"/>
    <w:rsid w:val="00D03A8E"/>
    <w:rsid w:val="00D03CA3"/>
    <w:rsid w:val="00D03DB8"/>
    <w:rsid w:val="00D03E81"/>
    <w:rsid w:val="00D0405B"/>
    <w:rsid w:val="00D04148"/>
    <w:rsid w:val="00D0421E"/>
    <w:rsid w:val="00D043D2"/>
    <w:rsid w:val="00D04740"/>
    <w:rsid w:val="00D047E4"/>
    <w:rsid w:val="00D0483A"/>
    <w:rsid w:val="00D04B41"/>
    <w:rsid w:val="00D04BD2"/>
    <w:rsid w:val="00D04E5D"/>
    <w:rsid w:val="00D052F3"/>
    <w:rsid w:val="00D053A5"/>
    <w:rsid w:val="00D0547E"/>
    <w:rsid w:val="00D0567A"/>
    <w:rsid w:val="00D056A6"/>
    <w:rsid w:val="00D0570A"/>
    <w:rsid w:val="00D057C5"/>
    <w:rsid w:val="00D05858"/>
    <w:rsid w:val="00D05978"/>
    <w:rsid w:val="00D05A95"/>
    <w:rsid w:val="00D05AF4"/>
    <w:rsid w:val="00D05DDF"/>
    <w:rsid w:val="00D05E02"/>
    <w:rsid w:val="00D05E07"/>
    <w:rsid w:val="00D05ECC"/>
    <w:rsid w:val="00D05ED8"/>
    <w:rsid w:val="00D05FE1"/>
    <w:rsid w:val="00D05FF6"/>
    <w:rsid w:val="00D0608A"/>
    <w:rsid w:val="00D06229"/>
    <w:rsid w:val="00D0642D"/>
    <w:rsid w:val="00D06446"/>
    <w:rsid w:val="00D06494"/>
    <w:rsid w:val="00D06581"/>
    <w:rsid w:val="00D06771"/>
    <w:rsid w:val="00D06C9F"/>
    <w:rsid w:val="00D06DBB"/>
    <w:rsid w:val="00D06E5E"/>
    <w:rsid w:val="00D06FD3"/>
    <w:rsid w:val="00D0722E"/>
    <w:rsid w:val="00D0725D"/>
    <w:rsid w:val="00D072EE"/>
    <w:rsid w:val="00D07317"/>
    <w:rsid w:val="00D074B5"/>
    <w:rsid w:val="00D0783C"/>
    <w:rsid w:val="00D07925"/>
    <w:rsid w:val="00D0796C"/>
    <w:rsid w:val="00D07A26"/>
    <w:rsid w:val="00D07B30"/>
    <w:rsid w:val="00D07BF5"/>
    <w:rsid w:val="00D07CA3"/>
    <w:rsid w:val="00D07D61"/>
    <w:rsid w:val="00D07D63"/>
    <w:rsid w:val="00D07ED5"/>
    <w:rsid w:val="00D1004C"/>
    <w:rsid w:val="00D10098"/>
    <w:rsid w:val="00D100FB"/>
    <w:rsid w:val="00D1016F"/>
    <w:rsid w:val="00D1025C"/>
    <w:rsid w:val="00D102C0"/>
    <w:rsid w:val="00D10571"/>
    <w:rsid w:val="00D105EF"/>
    <w:rsid w:val="00D10C27"/>
    <w:rsid w:val="00D10F0C"/>
    <w:rsid w:val="00D11264"/>
    <w:rsid w:val="00D11316"/>
    <w:rsid w:val="00D11BAC"/>
    <w:rsid w:val="00D11C2F"/>
    <w:rsid w:val="00D120FE"/>
    <w:rsid w:val="00D1232F"/>
    <w:rsid w:val="00D123B9"/>
    <w:rsid w:val="00D1244B"/>
    <w:rsid w:val="00D127FB"/>
    <w:rsid w:val="00D128BA"/>
    <w:rsid w:val="00D12942"/>
    <w:rsid w:val="00D12E54"/>
    <w:rsid w:val="00D12F37"/>
    <w:rsid w:val="00D12F95"/>
    <w:rsid w:val="00D12FCA"/>
    <w:rsid w:val="00D1306D"/>
    <w:rsid w:val="00D1307A"/>
    <w:rsid w:val="00D13331"/>
    <w:rsid w:val="00D135BE"/>
    <w:rsid w:val="00D136FE"/>
    <w:rsid w:val="00D13895"/>
    <w:rsid w:val="00D13A45"/>
    <w:rsid w:val="00D13DC3"/>
    <w:rsid w:val="00D13E3B"/>
    <w:rsid w:val="00D14011"/>
    <w:rsid w:val="00D14173"/>
    <w:rsid w:val="00D14271"/>
    <w:rsid w:val="00D1431B"/>
    <w:rsid w:val="00D1441D"/>
    <w:rsid w:val="00D14741"/>
    <w:rsid w:val="00D14A76"/>
    <w:rsid w:val="00D14BE1"/>
    <w:rsid w:val="00D14C63"/>
    <w:rsid w:val="00D14E17"/>
    <w:rsid w:val="00D15209"/>
    <w:rsid w:val="00D1549A"/>
    <w:rsid w:val="00D1563E"/>
    <w:rsid w:val="00D15931"/>
    <w:rsid w:val="00D1594E"/>
    <w:rsid w:val="00D159CF"/>
    <w:rsid w:val="00D15B66"/>
    <w:rsid w:val="00D15C4A"/>
    <w:rsid w:val="00D16178"/>
    <w:rsid w:val="00D1636D"/>
    <w:rsid w:val="00D163AE"/>
    <w:rsid w:val="00D164DB"/>
    <w:rsid w:val="00D16565"/>
    <w:rsid w:val="00D16588"/>
    <w:rsid w:val="00D1693D"/>
    <w:rsid w:val="00D16A59"/>
    <w:rsid w:val="00D16BF3"/>
    <w:rsid w:val="00D16CBB"/>
    <w:rsid w:val="00D16DEE"/>
    <w:rsid w:val="00D16F02"/>
    <w:rsid w:val="00D16F6A"/>
    <w:rsid w:val="00D17244"/>
    <w:rsid w:val="00D17376"/>
    <w:rsid w:val="00D17398"/>
    <w:rsid w:val="00D1768B"/>
    <w:rsid w:val="00D17897"/>
    <w:rsid w:val="00D178E0"/>
    <w:rsid w:val="00D17C66"/>
    <w:rsid w:val="00D17E15"/>
    <w:rsid w:val="00D17E58"/>
    <w:rsid w:val="00D20147"/>
    <w:rsid w:val="00D202BE"/>
    <w:rsid w:val="00D20530"/>
    <w:rsid w:val="00D20B30"/>
    <w:rsid w:val="00D20B61"/>
    <w:rsid w:val="00D20B6A"/>
    <w:rsid w:val="00D20BFC"/>
    <w:rsid w:val="00D20D0A"/>
    <w:rsid w:val="00D20EC6"/>
    <w:rsid w:val="00D2106F"/>
    <w:rsid w:val="00D2109E"/>
    <w:rsid w:val="00D210B1"/>
    <w:rsid w:val="00D2125F"/>
    <w:rsid w:val="00D21297"/>
    <w:rsid w:val="00D21305"/>
    <w:rsid w:val="00D21419"/>
    <w:rsid w:val="00D21747"/>
    <w:rsid w:val="00D21A86"/>
    <w:rsid w:val="00D21B89"/>
    <w:rsid w:val="00D21BCE"/>
    <w:rsid w:val="00D21EB0"/>
    <w:rsid w:val="00D22114"/>
    <w:rsid w:val="00D221C9"/>
    <w:rsid w:val="00D22445"/>
    <w:rsid w:val="00D2287C"/>
    <w:rsid w:val="00D22A0F"/>
    <w:rsid w:val="00D22E8A"/>
    <w:rsid w:val="00D22E8D"/>
    <w:rsid w:val="00D22F6B"/>
    <w:rsid w:val="00D230CA"/>
    <w:rsid w:val="00D232AE"/>
    <w:rsid w:val="00D23377"/>
    <w:rsid w:val="00D23387"/>
    <w:rsid w:val="00D235A2"/>
    <w:rsid w:val="00D23663"/>
    <w:rsid w:val="00D23798"/>
    <w:rsid w:val="00D2387F"/>
    <w:rsid w:val="00D23B20"/>
    <w:rsid w:val="00D241BC"/>
    <w:rsid w:val="00D24277"/>
    <w:rsid w:val="00D244A0"/>
    <w:rsid w:val="00D2452E"/>
    <w:rsid w:val="00D2458A"/>
    <w:rsid w:val="00D24764"/>
    <w:rsid w:val="00D24B41"/>
    <w:rsid w:val="00D250DB"/>
    <w:rsid w:val="00D252FA"/>
    <w:rsid w:val="00D2546F"/>
    <w:rsid w:val="00D25484"/>
    <w:rsid w:val="00D25517"/>
    <w:rsid w:val="00D25520"/>
    <w:rsid w:val="00D255B2"/>
    <w:rsid w:val="00D256CD"/>
    <w:rsid w:val="00D2575C"/>
    <w:rsid w:val="00D2576E"/>
    <w:rsid w:val="00D25883"/>
    <w:rsid w:val="00D25D44"/>
    <w:rsid w:val="00D25F22"/>
    <w:rsid w:val="00D25FCC"/>
    <w:rsid w:val="00D26067"/>
    <w:rsid w:val="00D263A0"/>
    <w:rsid w:val="00D26510"/>
    <w:rsid w:val="00D26711"/>
    <w:rsid w:val="00D26789"/>
    <w:rsid w:val="00D26AA2"/>
    <w:rsid w:val="00D26CB6"/>
    <w:rsid w:val="00D26DB9"/>
    <w:rsid w:val="00D26E25"/>
    <w:rsid w:val="00D26F10"/>
    <w:rsid w:val="00D271EB"/>
    <w:rsid w:val="00D27BBE"/>
    <w:rsid w:val="00D27BD1"/>
    <w:rsid w:val="00D27D04"/>
    <w:rsid w:val="00D27DF7"/>
    <w:rsid w:val="00D27FF2"/>
    <w:rsid w:val="00D3004F"/>
    <w:rsid w:val="00D3025F"/>
    <w:rsid w:val="00D302CF"/>
    <w:rsid w:val="00D3062F"/>
    <w:rsid w:val="00D306C6"/>
    <w:rsid w:val="00D306EE"/>
    <w:rsid w:val="00D30798"/>
    <w:rsid w:val="00D30824"/>
    <w:rsid w:val="00D309BA"/>
    <w:rsid w:val="00D30A74"/>
    <w:rsid w:val="00D30C4D"/>
    <w:rsid w:val="00D30C60"/>
    <w:rsid w:val="00D30F7E"/>
    <w:rsid w:val="00D31307"/>
    <w:rsid w:val="00D313B1"/>
    <w:rsid w:val="00D313C5"/>
    <w:rsid w:val="00D31537"/>
    <w:rsid w:val="00D3160A"/>
    <w:rsid w:val="00D3180B"/>
    <w:rsid w:val="00D3183C"/>
    <w:rsid w:val="00D31AB7"/>
    <w:rsid w:val="00D31CF0"/>
    <w:rsid w:val="00D31E3B"/>
    <w:rsid w:val="00D320E5"/>
    <w:rsid w:val="00D32100"/>
    <w:rsid w:val="00D3226C"/>
    <w:rsid w:val="00D324E2"/>
    <w:rsid w:val="00D326BD"/>
    <w:rsid w:val="00D326CF"/>
    <w:rsid w:val="00D327FC"/>
    <w:rsid w:val="00D328D1"/>
    <w:rsid w:val="00D32B8A"/>
    <w:rsid w:val="00D32B8C"/>
    <w:rsid w:val="00D32C48"/>
    <w:rsid w:val="00D32D46"/>
    <w:rsid w:val="00D33075"/>
    <w:rsid w:val="00D3333A"/>
    <w:rsid w:val="00D33612"/>
    <w:rsid w:val="00D33746"/>
    <w:rsid w:val="00D337A6"/>
    <w:rsid w:val="00D33869"/>
    <w:rsid w:val="00D3387E"/>
    <w:rsid w:val="00D338EE"/>
    <w:rsid w:val="00D33A95"/>
    <w:rsid w:val="00D33B4A"/>
    <w:rsid w:val="00D33BE1"/>
    <w:rsid w:val="00D33C3E"/>
    <w:rsid w:val="00D33CEB"/>
    <w:rsid w:val="00D33E1D"/>
    <w:rsid w:val="00D33EAC"/>
    <w:rsid w:val="00D34379"/>
    <w:rsid w:val="00D344AB"/>
    <w:rsid w:val="00D344E1"/>
    <w:rsid w:val="00D345B8"/>
    <w:rsid w:val="00D348B7"/>
    <w:rsid w:val="00D34B27"/>
    <w:rsid w:val="00D34C91"/>
    <w:rsid w:val="00D34F98"/>
    <w:rsid w:val="00D35007"/>
    <w:rsid w:val="00D351C1"/>
    <w:rsid w:val="00D35329"/>
    <w:rsid w:val="00D3541B"/>
    <w:rsid w:val="00D35648"/>
    <w:rsid w:val="00D356DF"/>
    <w:rsid w:val="00D35737"/>
    <w:rsid w:val="00D357CD"/>
    <w:rsid w:val="00D35969"/>
    <w:rsid w:val="00D35AF4"/>
    <w:rsid w:val="00D3640F"/>
    <w:rsid w:val="00D364B8"/>
    <w:rsid w:val="00D36682"/>
    <w:rsid w:val="00D36916"/>
    <w:rsid w:val="00D3692B"/>
    <w:rsid w:val="00D36D00"/>
    <w:rsid w:val="00D36EF0"/>
    <w:rsid w:val="00D37020"/>
    <w:rsid w:val="00D37126"/>
    <w:rsid w:val="00D3715F"/>
    <w:rsid w:val="00D372F3"/>
    <w:rsid w:val="00D37338"/>
    <w:rsid w:val="00D3736D"/>
    <w:rsid w:val="00D37877"/>
    <w:rsid w:val="00D37D95"/>
    <w:rsid w:val="00D37E77"/>
    <w:rsid w:val="00D40061"/>
    <w:rsid w:val="00D4012E"/>
    <w:rsid w:val="00D401B0"/>
    <w:rsid w:val="00D405A2"/>
    <w:rsid w:val="00D40653"/>
    <w:rsid w:val="00D407E2"/>
    <w:rsid w:val="00D408E8"/>
    <w:rsid w:val="00D40EBE"/>
    <w:rsid w:val="00D40F17"/>
    <w:rsid w:val="00D40FEF"/>
    <w:rsid w:val="00D411C0"/>
    <w:rsid w:val="00D41210"/>
    <w:rsid w:val="00D4139A"/>
    <w:rsid w:val="00D41654"/>
    <w:rsid w:val="00D4171C"/>
    <w:rsid w:val="00D41D07"/>
    <w:rsid w:val="00D41DA9"/>
    <w:rsid w:val="00D41FCE"/>
    <w:rsid w:val="00D4214C"/>
    <w:rsid w:val="00D421AF"/>
    <w:rsid w:val="00D422D6"/>
    <w:rsid w:val="00D425FA"/>
    <w:rsid w:val="00D42931"/>
    <w:rsid w:val="00D42F0A"/>
    <w:rsid w:val="00D42FE5"/>
    <w:rsid w:val="00D430B0"/>
    <w:rsid w:val="00D430D3"/>
    <w:rsid w:val="00D43123"/>
    <w:rsid w:val="00D4315A"/>
    <w:rsid w:val="00D43206"/>
    <w:rsid w:val="00D43624"/>
    <w:rsid w:val="00D437D9"/>
    <w:rsid w:val="00D43827"/>
    <w:rsid w:val="00D43AC2"/>
    <w:rsid w:val="00D43B8B"/>
    <w:rsid w:val="00D43CAC"/>
    <w:rsid w:val="00D43D65"/>
    <w:rsid w:val="00D43E63"/>
    <w:rsid w:val="00D442FD"/>
    <w:rsid w:val="00D44314"/>
    <w:rsid w:val="00D4440A"/>
    <w:rsid w:val="00D4446F"/>
    <w:rsid w:val="00D447D3"/>
    <w:rsid w:val="00D44A89"/>
    <w:rsid w:val="00D44F27"/>
    <w:rsid w:val="00D45127"/>
    <w:rsid w:val="00D45143"/>
    <w:rsid w:val="00D45163"/>
    <w:rsid w:val="00D45193"/>
    <w:rsid w:val="00D45539"/>
    <w:rsid w:val="00D45588"/>
    <w:rsid w:val="00D4559C"/>
    <w:rsid w:val="00D455E7"/>
    <w:rsid w:val="00D457C1"/>
    <w:rsid w:val="00D45860"/>
    <w:rsid w:val="00D45B27"/>
    <w:rsid w:val="00D45BAD"/>
    <w:rsid w:val="00D45BB3"/>
    <w:rsid w:val="00D45DAD"/>
    <w:rsid w:val="00D46069"/>
    <w:rsid w:val="00D4637E"/>
    <w:rsid w:val="00D466E9"/>
    <w:rsid w:val="00D468C8"/>
    <w:rsid w:val="00D46943"/>
    <w:rsid w:val="00D469BA"/>
    <w:rsid w:val="00D46A3F"/>
    <w:rsid w:val="00D46B31"/>
    <w:rsid w:val="00D4700D"/>
    <w:rsid w:val="00D47085"/>
    <w:rsid w:val="00D4712D"/>
    <w:rsid w:val="00D47135"/>
    <w:rsid w:val="00D4745E"/>
    <w:rsid w:val="00D474B9"/>
    <w:rsid w:val="00D478B7"/>
    <w:rsid w:val="00D47A97"/>
    <w:rsid w:val="00D47AD9"/>
    <w:rsid w:val="00D47B3C"/>
    <w:rsid w:val="00D47EBB"/>
    <w:rsid w:val="00D5009B"/>
    <w:rsid w:val="00D500F2"/>
    <w:rsid w:val="00D50423"/>
    <w:rsid w:val="00D5053A"/>
    <w:rsid w:val="00D507C6"/>
    <w:rsid w:val="00D50969"/>
    <w:rsid w:val="00D50AA1"/>
    <w:rsid w:val="00D50C7D"/>
    <w:rsid w:val="00D50CBF"/>
    <w:rsid w:val="00D50F42"/>
    <w:rsid w:val="00D50FC9"/>
    <w:rsid w:val="00D50FEA"/>
    <w:rsid w:val="00D510B8"/>
    <w:rsid w:val="00D511D4"/>
    <w:rsid w:val="00D51264"/>
    <w:rsid w:val="00D5130D"/>
    <w:rsid w:val="00D51474"/>
    <w:rsid w:val="00D5164E"/>
    <w:rsid w:val="00D516D1"/>
    <w:rsid w:val="00D517B9"/>
    <w:rsid w:val="00D517FE"/>
    <w:rsid w:val="00D519E0"/>
    <w:rsid w:val="00D51E13"/>
    <w:rsid w:val="00D51ED7"/>
    <w:rsid w:val="00D51FE3"/>
    <w:rsid w:val="00D5200B"/>
    <w:rsid w:val="00D520A3"/>
    <w:rsid w:val="00D52198"/>
    <w:rsid w:val="00D525CC"/>
    <w:rsid w:val="00D52691"/>
    <w:rsid w:val="00D52958"/>
    <w:rsid w:val="00D52C6E"/>
    <w:rsid w:val="00D52C7B"/>
    <w:rsid w:val="00D52D75"/>
    <w:rsid w:val="00D52DD6"/>
    <w:rsid w:val="00D52E01"/>
    <w:rsid w:val="00D52FBA"/>
    <w:rsid w:val="00D5329E"/>
    <w:rsid w:val="00D5332A"/>
    <w:rsid w:val="00D53355"/>
    <w:rsid w:val="00D53542"/>
    <w:rsid w:val="00D53A1E"/>
    <w:rsid w:val="00D53FA0"/>
    <w:rsid w:val="00D540E1"/>
    <w:rsid w:val="00D5413E"/>
    <w:rsid w:val="00D544DA"/>
    <w:rsid w:val="00D546CA"/>
    <w:rsid w:val="00D5480E"/>
    <w:rsid w:val="00D54875"/>
    <w:rsid w:val="00D549BC"/>
    <w:rsid w:val="00D54A10"/>
    <w:rsid w:val="00D54B7D"/>
    <w:rsid w:val="00D54CCA"/>
    <w:rsid w:val="00D54CE6"/>
    <w:rsid w:val="00D54DED"/>
    <w:rsid w:val="00D54FF0"/>
    <w:rsid w:val="00D5503E"/>
    <w:rsid w:val="00D550DB"/>
    <w:rsid w:val="00D554FB"/>
    <w:rsid w:val="00D555D6"/>
    <w:rsid w:val="00D55677"/>
    <w:rsid w:val="00D5592F"/>
    <w:rsid w:val="00D55959"/>
    <w:rsid w:val="00D55A3B"/>
    <w:rsid w:val="00D55CBD"/>
    <w:rsid w:val="00D55CD9"/>
    <w:rsid w:val="00D55E44"/>
    <w:rsid w:val="00D5608A"/>
    <w:rsid w:val="00D561CD"/>
    <w:rsid w:val="00D56213"/>
    <w:rsid w:val="00D563CD"/>
    <w:rsid w:val="00D5653D"/>
    <w:rsid w:val="00D5678B"/>
    <w:rsid w:val="00D567E1"/>
    <w:rsid w:val="00D569C9"/>
    <w:rsid w:val="00D56C6C"/>
    <w:rsid w:val="00D56F13"/>
    <w:rsid w:val="00D56F33"/>
    <w:rsid w:val="00D56F57"/>
    <w:rsid w:val="00D570F6"/>
    <w:rsid w:val="00D571FE"/>
    <w:rsid w:val="00D572BC"/>
    <w:rsid w:val="00D5759F"/>
    <w:rsid w:val="00D575C4"/>
    <w:rsid w:val="00D5774B"/>
    <w:rsid w:val="00D57BC5"/>
    <w:rsid w:val="00D57D9C"/>
    <w:rsid w:val="00D600C6"/>
    <w:rsid w:val="00D60150"/>
    <w:rsid w:val="00D60278"/>
    <w:rsid w:val="00D60439"/>
    <w:rsid w:val="00D604A7"/>
    <w:rsid w:val="00D608AE"/>
    <w:rsid w:val="00D608C5"/>
    <w:rsid w:val="00D60C1E"/>
    <w:rsid w:val="00D60CDA"/>
    <w:rsid w:val="00D60D26"/>
    <w:rsid w:val="00D60E58"/>
    <w:rsid w:val="00D60F09"/>
    <w:rsid w:val="00D60F51"/>
    <w:rsid w:val="00D61606"/>
    <w:rsid w:val="00D6180E"/>
    <w:rsid w:val="00D6191E"/>
    <w:rsid w:val="00D61B41"/>
    <w:rsid w:val="00D61CF4"/>
    <w:rsid w:val="00D61DD3"/>
    <w:rsid w:val="00D62041"/>
    <w:rsid w:val="00D6241C"/>
    <w:rsid w:val="00D62783"/>
    <w:rsid w:val="00D628D3"/>
    <w:rsid w:val="00D62E61"/>
    <w:rsid w:val="00D62F10"/>
    <w:rsid w:val="00D63062"/>
    <w:rsid w:val="00D6340E"/>
    <w:rsid w:val="00D6361D"/>
    <w:rsid w:val="00D63736"/>
    <w:rsid w:val="00D63937"/>
    <w:rsid w:val="00D63963"/>
    <w:rsid w:val="00D63C67"/>
    <w:rsid w:val="00D63D91"/>
    <w:rsid w:val="00D64016"/>
    <w:rsid w:val="00D6419C"/>
    <w:rsid w:val="00D643B0"/>
    <w:rsid w:val="00D64500"/>
    <w:rsid w:val="00D64690"/>
    <w:rsid w:val="00D648CB"/>
    <w:rsid w:val="00D64D3F"/>
    <w:rsid w:val="00D64D5F"/>
    <w:rsid w:val="00D64DB3"/>
    <w:rsid w:val="00D64E22"/>
    <w:rsid w:val="00D64F11"/>
    <w:rsid w:val="00D64F3A"/>
    <w:rsid w:val="00D64FD9"/>
    <w:rsid w:val="00D650BE"/>
    <w:rsid w:val="00D65438"/>
    <w:rsid w:val="00D6558F"/>
    <w:rsid w:val="00D656A9"/>
    <w:rsid w:val="00D657E7"/>
    <w:rsid w:val="00D658B4"/>
    <w:rsid w:val="00D659A5"/>
    <w:rsid w:val="00D65C47"/>
    <w:rsid w:val="00D65C8A"/>
    <w:rsid w:val="00D65F07"/>
    <w:rsid w:val="00D6607A"/>
    <w:rsid w:val="00D660CE"/>
    <w:rsid w:val="00D661C1"/>
    <w:rsid w:val="00D66479"/>
    <w:rsid w:val="00D66698"/>
    <w:rsid w:val="00D66933"/>
    <w:rsid w:val="00D66D36"/>
    <w:rsid w:val="00D66EF2"/>
    <w:rsid w:val="00D66F3A"/>
    <w:rsid w:val="00D67013"/>
    <w:rsid w:val="00D67198"/>
    <w:rsid w:val="00D671E5"/>
    <w:rsid w:val="00D67217"/>
    <w:rsid w:val="00D67649"/>
    <w:rsid w:val="00D67779"/>
    <w:rsid w:val="00D6790B"/>
    <w:rsid w:val="00D6794D"/>
    <w:rsid w:val="00D67A53"/>
    <w:rsid w:val="00D67D80"/>
    <w:rsid w:val="00D67FD3"/>
    <w:rsid w:val="00D700DF"/>
    <w:rsid w:val="00D701E9"/>
    <w:rsid w:val="00D70414"/>
    <w:rsid w:val="00D704DD"/>
    <w:rsid w:val="00D70585"/>
    <w:rsid w:val="00D70671"/>
    <w:rsid w:val="00D70768"/>
    <w:rsid w:val="00D70915"/>
    <w:rsid w:val="00D70BE1"/>
    <w:rsid w:val="00D711E8"/>
    <w:rsid w:val="00D71235"/>
    <w:rsid w:val="00D712B3"/>
    <w:rsid w:val="00D7134E"/>
    <w:rsid w:val="00D7148A"/>
    <w:rsid w:val="00D71C59"/>
    <w:rsid w:val="00D71C5A"/>
    <w:rsid w:val="00D71D8E"/>
    <w:rsid w:val="00D71F56"/>
    <w:rsid w:val="00D71FE0"/>
    <w:rsid w:val="00D72098"/>
    <w:rsid w:val="00D720AB"/>
    <w:rsid w:val="00D7211B"/>
    <w:rsid w:val="00D72568"/>
    <w:rsid w:val="00D726CF"/>
    <w:rsid w:val="00D72748"/>
    <w:rsid w:val="00D72896"/>
    <w:rsid w:val="00D729B5"/>
    <w:rsid w:val="00D72A33"/>
    <w:rsid w:val="00D72A36"/>
    <w:rsid w:val="00D72A66"/>
    <w:rsid w:val="00D72B16"/>
    <w:rsid w:val="00D72C6A"/>
    <w:rsid w:val="00D72DB6"/>
    <w:rsid w:val="00D72DBD"/>
    <w:rsid w:val="00D72EAE"/>
    <w:rsid w:val="00D7309A"/>
    <w:rsid w:val="00D73114"/>
    <w:rsid w:val="00D73146"/>
    <w:rsid w:val="00D732E3"/>
    <w:rsid w:val="00D7350C"/>
    <w:rsid w:val="00D735FF"/>
    <w:rsid w:val="00D73677"/>
    <w:rsid w:val="00D73715"/>
    <w:rsid w:val="00D737BA"/>
    <w:rsid w:val="00D738DC"/>
    <w:rsid w:val="00D73C07"/>
    <w:rsid w:val="00D73C31"/>
    <w:rsid w:val="00D73C97"/>
    <w:rsid w:val="00D73CBA"/>
    <w:rsid w:val="00D740FC"/>
    <w:rsid w:val="00D742E4"/>
    <w:rsid w:val="00D744B8"/>
    <w:rsid w:val="00D74712"/>
    <w:rsid w:val="00D74A0C"/>
    <w:rsid w:val="00D74C0D"/>
    <w:rsid w:val="00D74C2D"/>
    <w:rsid w:val="00D74C9A"/>
    <w:rsid w:val="00D74CC9"/>
    <w:rsid w:val="00D74F44"/>
    <w:rsid w:val="00D74F90"/>
    <w:rsid w:val="00D751BE"/>
    <w:rsid w:val="00D75211"/>
    <w:rsid w:val="00D7573F"/>
    <w:rsid w:val="00D757C1"/>
    <w:rsid w:val="00D75955"/>
    <w:rsid w:val="00D759CA"/>
    <w:rsid w:val="00D75AEF"/>
    <w:rsid w:val="00D75E1D"/>
    <w:rsid w:val="00D75E73"/>
    <w:rsid w:val="00D760EF"/>
    <w:rsid w:val="00D762E8"/>
    <w:rsid w:val="00D76622"/>
    <w:rsid w:val="00D76718"/>
    <w:rsid w:val="00D76767"/>
    <w:rsid w:val="00D7680C"/>
    <w:rsid w:val="00D76DEE"/>
    <w:rsid w:val="00D76FF5"/>
    <w:rsid w:val="00D77011"/>
    <w:rsid w:val="00D77209"/>
    <w:rsid w:val="00D77388"/>
    <w:rsid w:val="00D77399"/>
    <w:rsid w:val="00D775ED"/>
    <w:rsid w:val="00D77777"/>
    <w:rsid w:val="00D77B06"/>
    <w:rsid w:val="00D77D0C"/>
    <w:rsid w:val="00D77EEE"/>
    <w:rsid w:val="00D77F91"/>
    <w:rsid w:val="00D77FAC"/>
    <w:rsid w:val="00D80527"/>
    <w:rsid w:val="00D8063D"/>
    <w:rsid w:val="00D80893"/>
    <w:rsid w:val="00D808F0"/>
    <w:rsid w:val="00D80FBF"/>
    <w:rsid w:val="00D812BF"/>
    <w:rsid w:val="00D8139C"/>
    <w:rsid w:val="00D8139E"/>
    <w:rsid w:val="00D81515"/>
    <w:rsid w:val="00D815ED"/>
    <w:rsid w:val="00D815F6"/>
    <w:rsid w:val="00D81604"/>
    <w:rsid w:val="00D81689"/>
    <w:rsid w:val="00D8170B"/>
    <w:rsid w:val="00D81967"/>
    <w:rsid w:val="00D8197C"/>
    <w:rsid w:val="00D81D13"/>
    <w:rsid w:val="00D81E3E"/>
    <w:rsid w:val="00D81EA1"/>
    <w:rsid w:val="00D82030"/>
    <w:rsid w:val="00D82062"/>
    <w:rsid w:val="00D82079"/>
    <w:rsid w:val="00D822A9"/>
    <w:rsid w:val="00D827CF"/>
    <w:rsid w:val="00D827E3"/>
    <w:rsid w:val="00D828A6"/>
    <w:rsid w:val="00D8293F"/>
    <w:rsid w:val="00D82AA2"/>
    <w:rsid w:val="00D82CBE"/>
    <w:rsid w:val="00D82FB3"/>
    <w:rsid w:val="00D83110"/>
    <w:rsid w:val="00D8311C"/>
    <w:rsid w:val="00D83219"/>
    <w:rsid w:val="00D832FD"/>
    <w:rsid w:val="00D8346A"/>
    <w:rsid w:val="00D83530"/>
    <w:rsid w:val="00D83A62"/>
    <w:rsid w:val="00D83AC3"/>
    <w:rsid w:val="00D83CA9"/>
    <w:rsid w:val="00D83F68"/>
    <w:rsid w:val="00D83FE8"/>
    <w:rsid w:val="00D84293"/>
    <w:rsid w:val="00D84342"/>
    <w:rsid w:val="00D84373"/>
    <w:rsid w:val="00D84386"/>
    <w:rsid w:val="00D84912"/>
    <w:rsid w:val="00D8498E"/>
    <w:rsid w:val="00D84A4E"/>
    <w:rsid w:val="00D84A63"/>
    <w:rsid w:val="00D84B5F"/>
    <w:rsid w:val="00D84C82"/>
    <w:rsid w:val="00D84CF0"/>
    <w:rsid w:val="00D84E41"/>
    <w:rsid w:val="00D84ECE"/>
    <w:rsid w:val="00D84F5D"/>
    <w:rsid w:val="00D84FC6"/>
    <w:rsid w:val="00D850B2"/>
    <w:rsid w:val="00D85196"/>
    <w:rsid w:val="00D851D6"/>
    <w:rsid w:val="00D85227"/>
    <w:rsid w:val="00D85258"/>
    <w:rsid w:val="00D85357"/>
    <w:rsid w:val="00D855BA"/>
    <w:rsid w:val="00D856E9"/>
    <w:rsid w:val="00D858F8"/>
    <w:rsid w:val="00D85A80"/>
    <w:rsid w:val="00D85AB7"/>
    <w:rsid w:val="00D85AE2"/>
    <w:rsid w:val="00D85B2A"/>
    <w:rsid w:val="00D85BF3"/>
    <w:rsid w:val="00D85E47"/>
    <w:rsid w:val="00D85F28"/>
    <w:rsid w:val="00D860F9"/>
    <w:rsid w:val="00D861BE"/>
    <w:rsid w:val="00D86514"/>
    <w:rsid w:val="00D8673C"/>
    <w:rsid w:val="00D8682A"/>
    <w:rsid w:val="00D8697F"/>
    <w:rsid w:val="00D869BA"/>
    <w:rsid w:val="00D86AD4"/>
    <w:rsid w:val="00D86D02"/>
    <w:rsid w:val="00D86E8E"/>
    <w:rsid w:val="00D86F71"/>
    <w:rsid w:val="00D86FFE"/>
    <w:rsid w:val="00D870E0"/>
    <w:rsid w:val="00D870F9"/>
    <w:rsid w:val="00D8715A"/>
    <w:rsid w:val="00D87414"/>
    <w:rsid w:val="00D874FB"/>
    <w:rsid w:val="00D8768D"/>
    <w:rsid w:val="00D878F9"/>
    <w:rsid w:val="00D87B55"/>
    <w:rsid w:val="00D87EE5"/>
    <w:rsid w:val="00D87EE8"/>
    <w:rsid w:val="00D87F61"/>
    <w:rsid w:val="00D87FD0"/>
    <w:rsid w:val="00D9002D"/>
    <w:rsid w:val="00D9070F"/>
    <w:rsid w:val="00D908AE"/>
    <w:rsid w:val="00D90A07"/>
    <w:rsid w:val="00D90DEF"/>
    <w:rsid w:val="00D90E29"/>
    <w:rsid w:val="00D90E48"/>
    <w:rsid w:val="00D90F35"/>
    <w:rsid w:val="00D91040"/>
    <w:rsid w:val="00D91411"/>
    <w:rsid w:val="00D91455"/>
    <w:rsid w:val="00D917CD"/>
    <w:rsid w:val="00D91AD2"/>
    <w:rsid w:val="00D91B23"/>
    <w:rsid w:val="00D91B2D"/>
    <w:rsid w:val="00D91CF2"/>
    <w:rsid w:val="00D91D07"/>
    <w:rsid w:val="00D91F65"/>
    <w:rsid w:val="00D92074"/>
    <w:rsid w:val="00D9225A"/>
    <w:rsid w:val="00D922E1"/>
    <w:rsid w:val="00D9243A"/>
    <w:rsid w:val="00D924B1"/>
    <w:rsid w:val="00D92714"/>
    <w:rsid w:val="00D9271A"/>
    <w:rsid w:val="00D927F9"/>
    <w:rsid w:val="00D92808"/>
    <w:rsid w:val="00D9280D"/>
    <w:rsid w:val="00D92824"/>
    <w:rsid w:val="00D92A18"/>
    <w:rsid w:val="00D92B6C"/>
    <w:rsid w:val="00D92DB2"/>
    <w:rsid w:val="00D932FF"/>
    <w:rsid w:val="00D934CF"/>
    <w:rsid w:val="00D935BE"/>
    <w:rsid w:val="00D93689"/>
    <w:rsid w:val="00D9380C"/>
    <w:rsid w:val="00D93B74"/>
    <w:rsid w:val="00D93C12"/>
    <w:rsid w:val="00D93C95"/>
    <w:rsid w:val="00D93ECA"/>
    <w:rsid w:val="00D94099"/>
    <w:rsid w:val="00D94278"/>
    <w:rsid w:val="00D9440F"/>
    <w:rsid w:val="00D945B2"/>
    <w:rsid w:val="00D9472D"/>
    <w:rsid w:val="00D94AB2"/>
    <w:rsid w:val="00D94C1E"/>
    <w:rsid w:val="00D954BE"/>
    <w:rsid w:val="00D959B0"/>
    <w:rsid w:val="00D95BB4"/>
    <w:rsid w:val="00D95CDB"/>
    <w:rsid w:val="00D96163"/>
    <w:rsid w:val="00D9637D"/>
    <w:rsid w:val="00D963E0"/>
    <w:rsid w:val="00D964B4"/>
    <w:rsid w:val="00D96578"/>
    <w:rsid w:val="00D96704"/>
    <w:rsid w:val="00D9678A"/>
    <w:rsid w:val="00D96893"/>
    <w:rsid w:val="00D96981"/>
    <w:rsid w:val="00D96AB0"/>
    <w:rsid w:val="00D96C4F"/>
    <w:rsid w:val="00D96D60"/>
    <w:rsid w:val="00D96DD7"/>
    <w:rsid w:val="00D96E23"/>
    <w:rsid w:val="00D96ECF"/>
    <w:rsid w:val="00D96F1E"/>
    <w:rsid w:val="00D972D6"/>
    <w:rsid w:val="00D9766D"/>
    <w:rsid w:val="00D97708"/>
    <w:rsid w:val="00D97917"/>
    <w:rsid w:val="00D97920"/>
    <w:rsid w:val="00D97A53"/>
    <w:rsid w:val="00D97B22"/>
    <w:rsid w:val="00D97C9C"/>
    <w:rsid w:val="00D97CFD"/>
    <w:rsid w:val="00D97E7A"/>
    <w:rsid w:val="00DA0442"/>
    <w:rsid w:val="00DA047E"/>
    <w:rsid w:val="00DA0957"/>
    <w:rsid w:val="00DA0A2C"/>
    <w:rsid w:val="00DA0E2B"/>
    <w:rsid w:val="00DA0EC8"/>
    <w:rsid w:val="00DA1135"/>
    <w:rsid w:val="00DA11BB"/>
    <w:rsid w:val="00DA1279"/>
    <w:rsid w:val="00DA1293"/>
    <w:rsid w:val="00DA1375"/>
    <w:rsid w:val="00DA14E3"/>
    <w:rsid w:val="00DA1C54"/>
    <w:rsid w:val="00DA1D7D"/>
    <w:rsid w:val="00DA2378"/>
    <w:rsid w:val="00DA2528"/>
    <w:rsid w:val="00DA2E0C"/>
    <w:rsid w:val="00DA2E94"/>
    <w:rsid w:val="00DA3045"/>
    <w:rsid w:val="00DA307C"/>
    <w:rsid w:val="00DA308E"/>
    <w:rsid w:val="00DA33F8"/>
    <w:rsid w:val="00DA38E1"/>
    <w:rsid w:val="00DA3A99"/>
    <w:rsid w:val="00DA3D48"/>
    <w:rsid w:val="00DA3E58"/>
    <w:rsid w:val="00DA4173"/>
    <w:rsid w:val="00DA41D2"/>
    <w:rsid w:val="00DA42AE"/>
    <w:rsid w:val="00DA433D"/>
    <w:rsid w:val="00DA451C"/>
    <w:rsid w:val="00DA468C"/>
    <w:rsid w:val="00DA47CB"/>
    <w:rsid w:val="00DA4805"/>
    <w:rsid w:val="00DA4919"/>
    <w:rsid w:val="00DA4C33"/>
    <w:rsid w:val="00DA4F33"/>
    <w:rsid w:val="00DA5056"/>
    <w:rsid w:val="00DA50A1"/>
    <w:rsid w:val="00DA510F"/>
    <w:rsid w:val="00DA52AB"/>
    <w:rsid w:val="00DA53D5"/>
    <w:rsid w:val="00DA5749"/>
    <w:rsid w:val="00DA5A97"/>
    <w:rsid w:val="00DA5AA2"/>
    <w:rsid w:val="00DA60E4"/>
    <w:rsid w:val="00DA6226"/>
    <w:rsid w:val="00DA62EE"/>
    <w:rsid w:val="00DA671A"/>
    <w:rsid w:val="00DA691D"/>
    <w:rsid w:val="00DA692A"/>
    <w:rsid w:val="00DA6BC7"/>
    <w:rsid w:val="00DA6C44"/>
    <w:rsid w:val="00DA6E38"/>
    <w:rsid w:val="00DA6EB6"/>
    <w:rsid w:val="00DA6F53"/>
    <w:rsid w:val="00DA6F83"/>
    <w:rsid w:val="00DA74CD"/>
    <w:rsid w:val="00DA751F"/>
    <w:rsid w:val="00DA7643"/>
    <w:rsid w:val="00DA76DF"/>
    <w:rsid w:val="00DA76F2"/>
    <w:rsid w:val="00DA7EB6"/>
    <w:rsid w:val="00DA7F0F"/>
    <w:rsid w:val="00DB0332"/>
    <w:rsid w:val="00DB0574"/>
    <w:rsid w:val="00DB05B3"/>
    <w:rsid w:val="00DB05D1"/>
    <w:rsid w:val="00DB07E5"/>
    <w:rsid w:val="00DB089F"/>
    <w:rsid w:val="00DB0BBF"/>
    <w:rsid w:val="00DB0D02"/>
    <w:rsid w:val="00DB11B8"/>
    <w:rsid w:val="00DB12BE"/>
    <w:rsid w:val="00DB136D"/>
    <w:rsid w:val="00DB1570"/>
    <w:rsid w:val="00DB1959"/>
    <w:rsid w:val="00DB199B"/>
    <w:rsid w:val="00DB1A86"/>
    <w:rsid w:val="00DB1BD5"/>
    <w:rsid w:val="00DB1CB2"/>
    <w:rsid w:val="00DB1D85"/>
    <w:rsid w:val="00DB214D"/>
    <w:rsid w:val="00DB21C6"/>
    <w:rsid w:val="00DB2221"/>
    <w:rsid w:val="00DB22CA"/>
    <w:rsid w:val="00DB24EA"/>
    <w:rsid w:val="00DB2D90"/>
    <w:rsid w:val="00DB30CF"/>
    <w:rsid w:val="00DB325B"/>
    <w:rsid w:val="00DB32C7"/>
    <w:rsid w:val="00DB354A"/>
    <w:rsid w:val="00DB3720"/>
    <w:rsid w:val="00DB3726"/>
    <w:rsid w:val="00DB3794"/>
    <w:rsid w:val="00DB3991"/>
    <w:rsid w:val="00DB3B8C"/>
    <w:rsid w:val="00DB3CD4"/>
    <w:rsid w:val="00DB3ED5"/>
    <w:rsid w:val="00DB3FE0"/>
    <w:rsid w:val="00DB41F2"/>
    <w:rsid w:val="00DB44B0"/>
    <w:rsid w:val="00DB4538"/>
    <w:rsid w:val="00DB4838"/>
    <w:rsid w:val="00DB498C"/>
    <w:rsid w:val="00DB4DD7"/>
    <w:rsid w:val="00DB4E61"/>
    <w:rsid w:val="00DB504D"/>
    <w:rsid w:val="00DB50E3"/>
    <w:rsid w:val="00DB5329"/>
    <w:rsid w:val="00DB558B"/>
    <w:rsid w:val="00DB58E8"/>
    <w:rsid w:val="00DB592A"/>
    <w:rsid w:val="00DB5A39"/>
    <w:rsid w:val="00DB5A67"/>
    <w:rsid w:val="00DB5F81"/>
    <w:rsid w:val="00DB6066"/>
    <w:rsid w:val="00DB607E"/>
    <w:rsid w:val="00DB61AE"/>
    <w:rsid w:val="00DB6286"/>
    <w:rsid w:val="00DB648E"/>
    <w:rsid w:val="00DB64D3"/>
    <w:rsid w:val="00DB6578"/>
    <w:rsid w:val="00DB6614"/>
    <w:rsid w:val="00DB67A1"/>
    <w:rsid w:val="00DB67ED"/>
    <w:rsid w:val="00DB6B4E"/>
    <w:rsid w:val="00DB6BFE"/>
    <w:rsid w:val="00DB6CAD"/>
    <w:rsid w:val="00DB6D0D"/>
    <w:rsid w:val="00DB6EAC"/>
    <w:rsid w:val="00DB6ECC"/>
    <w:rsid w:val="00DB6EF9"/>
    <w:rsid w:val="00DB6F4D"/>
    <w:rsid w:val="00DB7452"/>
    <w:rsid w:val="00DB759C"/>
    <w:rsid w:val="00DB7670"/>
    <w:rsid w:val="00DB78D0"/>
    <w:rsid w:val="00DB7A1B"/>
    <w:rsid w:val="00DB7ADA"/>
    <w:rsid w:val="00DB7C6F"/>
    <w:rsid w:val="00DB7D21"/>
    <w:rsid w:val="00DB7F17"/>
    <w:rsid w:val="00DB7F1C"/>
    <w:rsid w:val="00DC02CD"/>
    <w:rsid w:val="00DC0BAC"/>
    <w:rsid w:val="00DC0C24"/>
    <w:rsid w:val="00DC0D56"/>
    <w:rsid w:val="00DC0E7B"/>
    <w:rsid w:val="00DC0F5C"/>
    <w:rsid w:val="00DC111F"/>
    <w:rsid w:val="00DC12B8"/>
    <w:rsid w:val="00DC170B"/>
    <w:rsid w:val="00DC1773"/>
    <w:rsid w:val="00DC1A6F"/>
    <w:rsid w:val="00DC1F06"/>
    <w:rsid w:val="00DC20B9"/>
    <w:rsid w:val="00DC20C8"/>
    <w:rsid w:val="00DC226C"/>
    <w:rsid w:val="00DC237B"/>
    <w:rsid w:val="00DC24FF"/>
    <w:rsid w:val="00DC2541"/>
    <w:rsid w:val="00DC25C7"/>
    <w:rsid w:val="00DC267E"/>
    <w:rsid w:val="00DC28BC"/>
    <w:rsid w:val="00DC290E"/>
    <w:rsid w:val="00DC29A3"/>
    <w:rsid w:val="00DC29CC"/>
    <w:rsid w:val="00DC2A20"/>
    <w:rsid w:val="00DC2B3D"/>
    <w:rsid w:val="00DC2CDC"/>
    <w:rsid w:val="00DC2DAD"/>
    <w:rsid w:val="00DC2E5B"/>
    <w:rsid w:val="00DC2FD4"/>
    <w:rsid w:val="00DC3649"/>
    <w:rsid w:val="00DC3677"/>
    <w:rsid w:val="00DC37D0"/>
    <w:rsid w:val="00DC3E43"/>
    <w:rsid w:val="00DC4064"/>
    <w:rsid w:val="00DC427A"/>
    <w:rsid w:val="00DC4285"/>
    <w:rsid w:val="00DC42E0"/>
    <w:rsid w:val="00DC44FA"/>
    <w:rsid w:val="00DC4561"/>
    <w:rsid w:val="00DC46C1"/>
    <w:rsid w:val="00DC46EE"/>
    <w:rsid w:val="00DC4A2E"/>
    <w:rsid w:val="00DC4B6F"/>
    <w:rsid w:val="00DC4B77"/>
    <w:rsid w:val="00DC4EEC"/>
    <w:rsid w:val="00DC52E7"/>
    <w:rsid w:val="00DC54C2"/>
    <w:rsid w:val="00DC55D8"/>
    <w:rsid w:val="00DC55E1"/>
    <w:rsid w:val="00DC566C"/>
    <w:rsid w:val="00DC5D15"/>
    <w:rsid w:val="00DC5E2E"/>
    <w:rsid w:val="00DC5F32"/>
    <w:rsid w:val="00DC6210"/>
    <w:rsid w:val="00DC6278"/>
    <w:rsid w:val="00DC64AE"/>
    <w:rsid w:val="00DC6503"/>
    <w:rsid w:val="00DC650D"/>
    <w:rsid w:val="00DC6584"/>
    <w:rsid w:val="00DC692B"/>
    <w:rsid w:val="00DC6959"/>
    <w:rsid w:val="00DC6A45"/>
    <w:rsid w:val="00DC6A96"/>
    <w:rsid w:val="00DC6BC0"/>
    <w:rsid w:val="00DC6CD3"/>
    <w:rsid w:val="00DC6D12"/>
    <w:rsid w:val="00DC6E39"/>
    <w:rsid w:val="00DC70EC"/>
    <w:rsid w:val="00DC73E4"/>
    <w:rsid w:val="00DC744A"/>
    <w:rsid w:val="00DC766E"/>
    <w:rsid w:val="00DC779D"/>
    <w:rsid w:val="00DC77E0"/>
    <w:rsid w:val="00DC7D60"/>
    <w:rsid w:val="00DC7F4A"/>
    <w:rsid w:val="00DD000A"/>
    <w:rsid w:val="00DD00A7"/>
    <w:rsid w:val="00DD00DF"/>
    <w:rsid w:val="00DD0273"/>
    <w:rsid w:val="00DD0384"/>
    <w:rsid w:val="00DD04AE"/>
    <w:rsid w:val="00DD073F"/>
    <w:rsid w:val="00DD0A20"/>
    <w:rsid w:val="00DD0B7C"/>
    <w:rsid w:val="00DD0C0C"/>
    <w:rsid w:val="00DD0CB8"/>
    <w:rsid w:val="00DD0CF9"/>
    <w:rsid w:val="00DD0D86"/>
    <w:rsid w:val="00DD0D96"/>
    <w:rsid w:val="00DD0DD4"/>
    <w:rsid w:val="00DD0E28"/>
    <w:rsid w:val="00DD125F"/>
    <w:rsid w:val="00DD1394"/>
    <w:rsid w:val="00DD1666"/>
    <w:rsid w:val="00DD18A9"/>
    <w:rsid w:val="00DD1963"/>
    <w:rsid w:val="00DD1BCF"/>
    <w:rsid w:val="00DD1D49"/>
    <w:rsid w:val="00DD1EAF"/>
    <w:rsid w:val="00DD22DF"/>
    <w:rsid w:val="00DD23A6"/>
    <w:rsid w:val="00DD24EA"/>
    <w:rsid w:val="00DD2547"/>
    <w:rsid w:val="00DD2782"/>
    <w:rsid w:val="00DD28E7"/>
    <w:rsid w:val="00DD2A74"/>
    <w:rsid w:val="00DD2AA8"/>
    <w:rsid w:val="00DD2E24"/>
    <w:rsid w:val="00DD2E4D"/>
    <w:rsid w:val="00DD30A6"/>
    <w:rsid w:val="00DD30DE"/>
    <w:rsid w:val="00DD327D"/>
    <w:rsid w:val="00DD3318"/>
    <w:rsid w:val="00DD34C8"/>
    <w:rsid w:val="00DD3BF0"/>
    <w:rsid w:val="00DD3C0D"/>
    <w:rsid w:val="00DD3D23"/>
    <w:rsid w:val="00DD3DC9"/>
    <w:rsid w:val="00DD3E66"/>
    <w:rsid w:val="00DD40C8"/>
    <w:rsid w:val="00DD4155"/>
    <w:rsid w:val="00DD4665"/>
    <w:rsid w:val="00DD4884"/>
    <w:rsid w:val="00DD48DB"/>
    <w:rsid w:val="00DD491A"/>
    <w:rsid w:val="00DD4923"/>
    <w:rsid w:val="00DD49E7"/>
    <w:rsid w:val="00DD4B3F"/>
    <w:rsid w:val="00DD4B67"/>
    <w:rsid w:val="00DD4D49"/>
    <w:rsid w:val="00DD4DA0"/>
    <w:rsid w:val="00DD4E32"/>
    <w:rsid w:val="00DD5065"/>
    <w:rsid w:val="00DD522A"/>
    <w:rsid w:val="00DD528B"/>
    <w:rsid w:val="00DD535F"/>
    <w:rsid w:val="00DD53DB"/>
    <w:rsid w:val="00DD569C"/>
    <w:rsid w:val="00DD5700"/>
    <w:rsid w:val="00DD5973"/>
    <w:rsid w:val="00DD5999"/>
    <w:rsid w:val="00DD59AE"/>
    <w:rsid w:val="00DD5EE6"/>
    <w:rsid w:val="00DD60C1"/>
    <w:rsid w:val="00DD62DA"/>
    <w:rsid w:val="00DD62ED"/>
    <w:rsid w:val="00DD630A"/>
    <w:rsid w:val="00DD6591"/>
    <w:rsid w:val="00DD65AB"/>
    <w:rsid w:val="00DD67D7"/>
    <w:rsid w:val="00DD695C"/>
    <w:rsid w:val="00DD6ACD"/>
    <w:rsid w:val="00DD6ED1"/>
    <w:rsid w:val="00DD72B6"/>
    <w:rsid w:val="00DD72D2"/>
    <w:rsid w:val="00DD737D"/>
    <w:rsid w:val="00DD7669"/>
    <w:rsid w:val="00DD76D7"/>
    <w:rsid w:val="00DD7A93"/>
    <w:rsid w:val="00DD7F5F"/>
    <w:rsid w:val="00DD7FD5"/>
    <w:rsid w:val="00DE015E"/>
    <w:rsid w:val="00DE0340"/>
    <w:rsid w:val="00DE046D"/>
    <w:rsid w:val="00DE084F"/>
    <w:rsid w:val="00DE0972"/>
    <w:rsid w:val="00DE0A46"/>
    <w:rsid w:val="00DE0B3E"/>
    <w:rsid w:val="00DE0D63"/>
    <w:rsid w:val="00DE0EC3"/>
    <w:rsid w:val="00DE0FF0"/>
    <w:rsid w:val="00DE1063"/>
    <w:rsid w:val="00DE1118"/>
    <w:rsid w:val="00DE1453"/>
    <w:rsid w:val="00DE14E7"/>
    <w:rsid w:val="00DE1BB2"/>
    <w:rsid w:val="00DE1DD9"/>
    <w:rsid w:val="00DE20DF"/>
    <w:rsid w:val="00DE257C"/>
    <w:rsid w:val="00DE27DD"/>
    <w:rsid w:val="00DE28F5"/>
    <w:rsid w:val="00DE2BFB"/>
    <w:rsid w:val="00DE30ED"/>
    <w:rsid w:val="00DE30F6"/>
    <w:rsid w:val="00DE30F9"/>
    <w:rsid w:val="00DE3415"/>
    <w:rsid w:val="00DE34BA"/>
    <w:rsid w:val="00DE3801"/>
    <w:rsid w:val="00DE39B6"/>
    <w:rsid w:val="00DE39ED"/>
    <w:rsid w:val="00DE3C7D"/>
    <w:rsid w:val="00DE3CA4"/>
    <w:rsid w:val="00DE3CB0"/>
    <w:rsid w:val="00DE3ECB"/>
    <w:rsid w:val="00DE3F39"/>
    <w:rsid w:val="00DE408F"/>
    <w:rsid w:val="00DE4104"/>
    <w:rsid w:val="00DE43A3"/>
    <w:rsid w:val="00DE43A9"/>
    <w:rsid w:val="00DE4406"/>
    <w:rsid w:val="00DE44DA"/>
    <w:rsid w:val="00DE4727"/>
    <w:rsid w:val="00DE4750"/>
    <w:rsid w:val="00DE48F1"/>
    <w:rsid w:val="00DE4DA6"/>
    <w:rsid w:val="00DE4DFE"/>
    <w:rsid w:val="00DE4E66"/>
    <w:rsid w:val="00DE50EC"/>
    <w:rsid w:val="00DE52AA"/>
    <w:rsid w:val="00DE54E3"/>
    <w:rsid w:val="00DE54ED"/>
    <w:rsid w:val="00DE58C3"/>
    <w:rsid w:val="00DE5A8B"/>
    <w:rsid w:val="00DE5AA4"/>
    <w:rsid w:val="00DE5C2D"/>
    <w:rsid w:val="00DE5CBA"/>
    <w:rsid w:val="00DE5EC8"/>
    <w:rsid w:val="00DE6184"/>
    <w:rsid w:val="00DE630C"/>
    <w:rsid w:val="00DE6333"/>
    <w:rsid w:val="00DE63A5"/>
    <w:rsid w:val="00DE6434"/>
    <w:rsid w:val="00DE6580"/>
    <w:rsid w:val="00DE6623"/>
    <w:rsid w:val="00DE69C3"/>
    <w:rsid w:val="00DE69E6"/>
    <w:rsid w:val="00DE6BD8"/>
    <w:rsid w:val="00DE6C17"/>
    <w:rsid w:val="00DE6F2B"/>
    <w:rsid w:val="00DE7053"/>
    <w:rsid w:val="00DE70EA"/>
    <w:rsid w:val="00DE721C"/>
    <w:rsid w:val="00DE76E4"/>
    <w:rsid w:val="00DE79D1"/>
    <w:rsid w:val="00DE7E1E"/>
    <w:rsid w:val="00DE7E54"/>
    <w:rsid w:val="00DF09E3"/>
    <w:rsid w:val="00DF0C66"/>
    <w:rsid w:val="00DF0DB9"/>
    <w:rsid w:val="00DF0F80"/>
    <w:rsid w:val="00DF1430"/>
    <w:rsid w:val="00DF15B1"/>
    <w:rsid w:val="00DF15FE"/>
    <w:rsid w:val="00DF1B4C"/>
    <w:rsid w:val="00DF1BA0"/>
    <w:rsid w:val="00DF1DAF"/>
    <w:rsid w:val="00DF1E14"/>
    <w:rsid w:val="00DF20A7"/>
    <w:rsid w:val="00DF2197"/>
    <w:rsid w:val="00DF223C"/>
    <w:rsid w:val="00DF2394"/>
    <w:rsid w:val="00DF2442"/>
    <w:rsid w:val="00DF2578"/>
    <w:rsid w:val="00DF25A0"/>
    <w:rsid w:val="00DF265D"/>
    <w:rsid w:val="00DF278E"/>
    <w:rsid w:val="00DF2809"/>
    <w:rsid w:val="00DF2A61"/>
    <w:rsid w:val="00DF2A75"/>
    <w:rsid w:val="00DF2AAA"/>
    <w:rsid w:val="00DF2AFE"/>
    <w:rsid w:val="00DF2FBA"/>
    <w:rsid w:val="00DF2FBD"/>
    <w:rsid w:val="00DF3033"/>
    <w:rsid w:val="00DF30F7"/>
    <w:rsid w:val="00DF3371"/>
    <w:rsid w:val="00DF34D5"/>
    <w:rsid w:val="00DF35E2"/>
    <w:rsid w:val="00DF38A0"/>
    <w:rsid w:val="00DF3993"/>
    <w:rsid w:val="00DF3BDB"/>
    <w:rsid w:val="00DF3C8E"/>
    <w:rsid w:val="00DF3F1C"/>
    <w:rsid w:val="00DF4185"/>
    <w:rsid w:val="00DF4670"/>
    <w:rsid w:val="00DF471C"/>
    <w:rsid w:val="00DF476C"/>
    <w:rsid w:val="00DF5004"/>
    <w:rsid w:val="00DF50EC"/>
    <w:rsid w:val="00DF5494"/>
    <w:rsid w:val="00DF5512"/>
    <w:rsid w:val="00DF5538"/>
    <w:rsid w:val="00DF56CB"/>
    <w:rsid w:val="00DF573E"/>
    <w:rsid w:val="00DF574F"/>
    <w:rsid w:val="00DF57BB"/>
    <w:rsid w:val="00DF5A1E"/>
    <w:rsid w:val="00DF5BE4"/>
    <w:rsid w:val="00DF5CDD"/>
    <w:rsid w:val="00DF5D7B"/>
    <w:rsid w:val="00DF5E84"/>
    <w:rsid w:val="00DF614B"/>
    <w:rsid w:val="00DF6426"/>
    <w:rsid w:val="00DF6451"/>
    <w:rsid w:val="00DF65C6"/>
    <w:rsid w:val="00DF6975"/>
    <w:rsid w:val="00DF69CA"/>
    <w:rsid w:val="00DF6A65"/>
    <w:rsid w:val="00DF6ACE"/>
    <w:rsid w:val="00DF6C8D"/>
    <w:rsid w:val="00DF6D41"/>
    <w:rsid w:val="00DF6D50"/>
    <w:rsid w:val="00DF729C"/>
    <w:rsid w:val="00DF72BD"/>
    <w:rsid w:val="00DF73F4"/>
    <w:rsid w:val="00DF75FB"/>
    <w:rsid w:val="00DF76FA"/>
    <w:rsid w:val="00DF77B0"/>
    <w:rsid w:val="00DF77DE"/>
    <w:rsid w:val="00DF7AD1"/>
    <w:rsid w:val="00DF7C80"/>
    <w:rsid w:val="00DF7FE8"/>
    <w:rsid w:val="00E0008B"/>
    <w:rsid w:val="00E0029D"/>
    <w:rsid w:val="00E003E1"/>
    <w:rsid w:val="00E004F2"/>
    <w:rsid w:val="00E006D4"/>
    <w:rsid w:val="00E007C7"/>
    <w:rsid w:val="00E0085B"/>
    <w:rsid w:val="00E008DC"/>
    <w:rsid w:val="00E00A96"/>
    <w:rsid w:val="00E00B2E"/>
    <w:rsid w:val="00E00C5D"/>
    <w:rsid w:val="00E00CAE"/>
    <w:rsid w:val="00E00CB3"/>
    <w:rsid w:val="00E00D12"/>
    <w:rsid w:val="00E01021"/>
    <w:rsid w:val="00E012AE"/>
    <w:rsid w:val="00E01455"/>
    <w:rsid w:val="00E01503"/>
    <w:rsid w:val="00E0150C"/>
    <w:rsid w:val="00E0172E"/>
    <w:rsid w:val="00E01738"/>
    <w:rsid w:val="00E021EC"/>
    <w:rsid w:val="00E023B6"/>
    <w:rsid w:val="00E024F0"/>
    <w:rsid w:val="00E02632"/>
    <w:rsid w:val="00E026EE"/>
    <w:rsid w:val="00E0280D"/>
    <w:rsid w:val="00E028EB"/>
    <w:rsid w:val="00E02937"/>
    <w:rsid w:val="00E02B77"/>
    <w:rsid w:val="00E02C8A"/>
    <w:rsid w:val="00E02F68"/>
    <w:rsid w:val="00E03154"/>
    <w:rsid w:val="00E032A9"/>
    <w:rsid w:val="00E0334E"/>
    <w:rsid w:val="00E03378"/>
    <w:rsid w:val="00E03544"/>
    <w:rsid w:val="00E035A7"/>
    <w:rsid w:val="00E0363B"/>
    <w:rsid w:val="00E038D6"/>
    <w:rsid w:val="00E0390F"/>
    <w:rsid w:val="00E03975"/>
    <w:rsid w:val="00E03B1A"/>
    <w:rsid w:val="00E03B70"/>
    <w:rsid w:val="00E03D3A"/>
    <w:rsid w:val="00E040F4"/>
    <w:rsid w:val="00E04113"/>
    <w:rsid w:val="00E041C7"/>
    <w:rsid w:val="00E0429C"/>
    <w:rsid w:val="00E042E4"/>
    <w:rsid w:val="00E04302"/>
    <w:rsid w:val="00E04355"/>
    <w:rsid w:val="00E043F6"/>
    <w:rsid w:val="00E0459A"/>
    <w:rsid w:val="00E0476A"/>
    <w:rsid w:val="00E0476E"/>
    <w:rsid w:val="00E048F4"/>
    <w:rsid w:val="00E04DAA"/>
    <w:rsid w:val="00E04E10"/>
    <w:rsid w:val="00E04F39"/>
    <w:rsid w:val="00E04F72"/>
    <w:rsid w:val="00E051DB"/>
    <w:rsid w:val="00E05215"/>
    <w:rsid w:val="00E0530C"/>
    <w:rsid w:val="00E053AF"/>
    <w:rsid w:val="00E0540E"/>
    <w:rsid w:val="00E0552A"/>
    <w:rsid w:val="00E05655"/>
    <w:rsid w:val="00E05805"/>
    <w:rsid w:val="00E05F3F"/>
    <w:rsid w:val="00E05FCB"/>
    <w:rsid w:val="00E0621B"/>
    <w:rsid w:val="00E0630B"/>
    <w:rsid w:val="00E06416"/>
    <w:rsid w:val="00E064F7"/>
    <w:rsid w:val="00E0663D"/>
    <w:rsid w:val="00E067BD"/>
    <w:rsid w:val="00E06885"/>
    <w:rsid w:val="00E06919"/>
    <w:rsid w:val="00E06952"/>
    <w:rsid w:val="00E069AD"/>
    <w:rsid w:val="00E06CDF"/>
    <w:rsid w:val="00E0714A"/>
    <w:rsid w:val="00E07163"/>
    <w:rsid w:val="00E07190"/>
    <w:rsid w:val="00E07199"/>
    <w:rsid w:val="00E07335"/>
    <w:rsid w:val="00E07503"/>
    <w:rsid w:val="00E0756D"/>
    <w:rsid w:val="00E078D0"/>
    <w:rsid w:val="00E07928"/>
    <w:rsid w:val="00E07975"/>
    <w:rsid w:val="00E079AF"/>
    <w:rsid w:val="00E07B1A"/>
    <w:rsid w:val="00E07B83"/>
    <w:rsid w:val="00E07C79"/>
    <w:rsid w:val="00E07CFF"/>
    <w:rsid w:val="00E07D87"/>
    <w:rsid w:val="00E07E00"/>
    <w:rsid w:val="00E07EDF"/>
    <w:rsid w:val="00E10375"/>
    <w:rsid w:val="00E10437"/>
    <w:rsid w:val="00E104A8"/>
    <w:rsid w:val="00E10944"/>
    <w:rsid w:val="00E109B9"/>
    <w:rsid w:val="00E10A31"/>
    <w:rsid w:val="00E10AE6"/>
    <w:rsid w:val="00E10B03"/>
    <w:rsid w:val="00E10B72"/>
    <w:rsid w:val="00E10D31"/>
    <w:rsid w:val="00E10FCB"/>
    <w:rsid w:val="00E11027"/>
    <w:rsid w:val="00E1109D"/>
    <w:rsid w:val="00E113C8"/>
    <w:rsid w:val="00E117C9"/>
    <w:rsid w:val="00E11880"/>
    <w:rsid w:val="00E11B68"/>
    <w:rsid w:val="00E11BD0"/>
    <w:rsid w:val="00E11D87"/>
    <w:rsid w:val="00E11DBD"/>
    <w:rsid w:val="00E11DCE"/>
    <w:rsid w:val="00E11E65"/>
    <w:rsid w:val="00E11E6F"/>
    <w:rsid w:val="00E124C1"/>
    <w:rsid w:val="00E12569"/>
    <w:rsid w:val="00E1262E"/>
    <w:rsid w:val="00E1265B"/>
    <w:rsid w:val="00E1279C"/>
    <w:rsid w:val="00E12868"/>
    <w:rsid w:val="00E12D5F"/>
    <w:rsid w:val="00E12D75"/>
    <w:rsid w:val="00E12DC5"/>
    <w:rsid w:val="00E12FBF"/>
    <w:rsid w:val="00E1300F"/>
    <w:rsid w:val="00E131F4"/>
    <w:rsid w:val="00E131FB"/>
    <w:rsid w:val="00E134E5"/>
    <w:rsid w:val="00E1374B"/>
    <w:rsid w:val="00E137E9"/>
    <w:rsid w:val="00E13871"/>
    <w:rsid w:val="00E1390B"/>
    <w:rsid w:val="00E139A4"/>
    <w:rsid w:val="00E13A63"/>
    <w:rsid w:val="00E13D9B"/>
    <w:rsid w:val="00E13FB5"/>
    <w:rsid w:val="00E140DD"/>
    <w:rsid w:val="00E142F6"/>
    <w:rsid w:val="00E143FC"/>
    <w:rsid w:val="00E144E2"/>
    <w:rsid w:val="00E14951"/>
    <w:rsid w:val="00E14CC7"/>
    <w:rsid w:val="00E14D67"/>
    <w:rsid w:val="00E14DCB"/>
    <w:rsid w:val="00E14E92"/>
    <w:rsid w:val="00E14F9E"/>
    <w:rsid w:val="00E1526F"/>
    <w:rsid w:val="00E154D1"/>
    <w:rsid w:val="00E154D2"/>
    <w:rsid w:val="00E155BB"/>
    <w:rsid w:val="00E156CD"/>
    <w:rsid w:val="00E1588F"/>
    <w:rsid w:val="00E158DD"/>
    <w:rsid w:val="00E15AAE"/>
    <w:rsid w:val="00E15ADD"/>
    <w:rsid w:val="00E15BD5"/>
    <w:rsid w:val="00E15BFB"/>
    <w:rsid w:val="00E15C22"/>
    <w:rsid w:val="00E15DA2"/>
    <w:rsid w:val="00E15F66"/>
    <w:rsid w:val="00E160CD"/>
    <w:rsid w:val="00E16225"/>
    <w:rsid w:val="00E16607"/>
    <w:rsid w:val="00E166E9"/>
    <w:rsid w:val="00E16995"/>
    <w:rsid w:val="00E16ACA"/>
    <w:rsid w:val="00E16BB2"/>
    <w:rsid w:val="00E16C24"/>
    <w:rsid w:val="00E16D28"/>
    <w:rsid w:val="00E17028"/>
    <w:rsid w:val="00E1711C"/>
    <w:rsid w:val="00E171C1"/>
    <w:rsid w:val="00E1773B"/>
    <w:rsid w:val="00E179B5"/>
    <w:rsid w:val="00E17D0D"/>
    <w:rsid w:val="00E17E46"/>
    <w:rsid w:val="00E2015A"/>
    <w:rsid w:val="00E20897"/>
    <w:rsid w:val="00E20951"/>
    <w:rsid w:val="00E209DB"/>
    <w:rsid w:val="00E20D52"/>
    <w:rsid w:val="00E20F8C"/>
    <w:rsid w:val="00E20FA5"/>
    <w:rsid w:val="00E211B7"/>
    <w:rsid w:val="00E21629"/>
    <w:rsid w:val="00E21748"/>
    <w:rsid w:val="00E21A05"/>
    <w:rsid w:val="00E21A69"/>
    <w:rsid w:val="00E21B45"/>
    <w:rsid w:val="00E21BA6"/>
    <w:rsid w:val="00E2207D"/>
    <w:rsid w:val="00E221D3"/>
    <w:rsid w:val="00E223AD"/>
    <w:rsid w:val="00E224E2"/>
    <w:rsid w:val="00E225DF"/>
    <w:rsid w:val="00E225F7"/>
    <w:rsid w:val="00E2273B"/>
    <w:rsid w:val="00E22975"/>
    <w:rsid w:val="00E229C3"/>
    <w:rsid w:val="00E2314C"/>
    <w:rsid w:val="00E23553"/>
    <w:rsid w:val="00E23560"/>
    <w:rsid w:val="00E23CAA"/>
    <w:rsid w:val="00E24275"/>
    <w:rsid w:val="00E246C6"/>
    <w:rsid w:val="00E24701"/>
    <w:rsid w:val="00E24A06"/>
    <w:rsid w:val="00E24E9F"/>
    <w:rsid w:val="00E24F03"/>
    <w:rsid w:val="00E24F53"/>
    <w:rsid w:val="00E24F95"/>
    <w:rsid w:val="00E2557B"/>
    <w:rsid w:val="00E255DB"/>
    <w:rsid w:val="00E25746"/>
    <w:rsid w:val="00E25A2D"/>
    <w:rsid w:val="00E25B2C"/>
    <w:rsid w:val="00E25C7D"/>
    <w:rsid w:val="00E25CD8"/>
    <w:rsid w:val="00E25FDD"/>
    <w:rsid w:val="00E260F9"/>
    <w:rsid w:val="00E261E2"/>
    <w:rsid w:val="00E26232"/>
    <w:rsid w:val="00E2637C"/>
    <w:rsid w:val="00E264EC"/>
    <w:rsid w:val="00E26501"/>
    <w:rsid w:val="00E26859"/>
    <w:rsid w:val="00E26868"/>
    <w:rsid w:val="00E268D6"/>
    <w:rsid w:val="00E26BB9"/>
    <w:rsid w:val="00E26BC7"/>
    <w:rsid w:val="00E26CFE"/>
    <w:rsid w:val="00E26E27"/>
    <w:rsid w:val="00E26E7A"/>
    <w:rsid w:val="00E27964"/>
    <w:rsid w:val="00E27974"/>
    <w:rsid w:val="00E27A72"/>
    <w:rsid w:val="00E27D07"/>
    <w:rsid w:val="00E27D4C"/>
    <w:rsid w:val="00E27EAD"/>
    <w:rsid w:val="00E27F47"/>
    <w:rsid w:val="00E3003D"/>
    <w:rsid w:val="00E300A8"/>
    <w:rsid w:val="00E3048B"/>
    <w:rsid w:val="00E30689"/>
    <w:rsid w:val="00E30DFF"/>
    <w:rsid w:val="00E3111B"/>
    <w:rsid w:val="00E311FA"/>
    <w:rsid w:val="00E3121A"/>
    <w:rsid w:val="00E312E7"/>
    <w:rsid w:val="00E3159D"/>
    <w:rsid w:val="00E315A4"/>
    <w:rsid w:val="00E31620"/>
    <w:rsid w:val="00E31811"/>
    <w:rsid w:val="00E318E2"/>
    <w:rsid w:val="00E31950"/>
    <w:rsid w:val="00E31AE9"/>
    <w:rsid w:val="00E31B1F"/>
    <w:rsid w:val="00E31BC6"/>
    <w:rsid w:val="00E31C7E"/>
    <w:rsid w:val="00E31D25"/>
    <w:rsid w:val="00E320BE"/>
    <w:rsid w:val="00E322AD"/>
    <w:rsid w:val="00E32430"/>
    <w:rsid w:val="00E325AE"/>
    <w:rsid w:val="00E32C22"/>
    <w:rsid w:val="00E32C67"/>
    <w:rsid w:val="00E32CE6"/>
    <w:rsid w:val="00E32E12"/>
    <w:rsid w:val="00E32E13"/>
    <w:rsid w:val="00E32FD4"/>
    <w:rsid w:val="00E33001"/>
    <w:rsid w:val="00E3312C"/>
    <w:rsid w:val="00E332BE"/>
    <w:rsid w:val="00E33533"/>
    <w:rsid w:val="00E33537"/>
    <w:rsid w:val="00E3369A"/>
    <w:rsid w:val="00E337D4"/>
    <w:rsid w:val="00E337E9"/>
    <w:rsid w:val="00E3380D"/>
    <w:rsid w:val="00E338E5"/>
    <w:rsid w:val="00E33C79"/>
    <w:rsid w:val="00E33F55"/>
    <w:rsid w:val="00E34155"/>
    <w:rsid w:val="00E349CF"/>
    <w:rsid w:val="00E34C15"/>
    <w:rsid w:val="00E34F9F"/>
    <w:rsid w:val="00E3526F"/>
    <w:rsid w:val="00E3529E"/>
    <w:rsid w:val="00E352A0"/>
    <w:rsid w:val="00E35C5E"/>
    <w:rsid w:val="00E35D50"/>
    <w:rsid w:val="00E35E1D"/>
    <w:rsid w:val="00E35E38"/>
    <w:rsid w:val="00E360A3"/>
    <w:rsid w:val="00E360A9"/>
    <w:rsid w:val="00E363FA"/>
    <w:rsid w:val="00E364D1"/>
    <w:rsid w:val="00E36C8A"/>
    <w:rsid w:val="00E36D78"/>
    <w:rsid w:val="00E36F54"/>
    <w:rsid w:val="00E370EF"/>
    <w:rsid w:val="00E379BE"/>
    <w:rsid w:val="00E37DBC"/>
    <w:rsid w:val="00E4004F"/>
    <w:rsid w:val="00E40082"/>
    <w:rsid w:val="00E40BDC"/>
    <w:rsid w:val="00E40CC2"/>
    <w:rsid w:val="00E40DB8"/>
    <w:rsid w:val="00E40E8F"/>
    <w:rsid w:val="00E40F06"/>
    <w:rsid w:val="00E41084"/>
    <w:rsid w:val="00E410B3"/>
    <w:rsid w:val="00E41643"/>
    <w:rsid w:val="00E41991"/>
    <w:rsid w:val="00E419A4"/>
    <w:rsid w:val="00E41AD0"/>
    <w:rsid w:val="00E41D98"/>
    <w:rsid w:val="00E41DF1"/>
    <w:rsid w:val="00E41EC1"/>
    <w:rsid w:val="00E42006"/>
    <w:rsid w:val="00E4239F"/>
    <w:rsid w:val="00E4245B"/>
    <w:rsid w:val="00E424F5"/>
    <w:rsid w:val="00E4261E"/>
    <w:rsid w:val="00E426F5"/>
    <w:rsid w:val="00E428DF"/>
    <w:rsid w:val="00E429E3"/>
    <w:rsid w:val="00E42F15"/>
    <w:rsid w:val="00E4315E"/>
    <w:rsid w:val="00E4325C"/>
    <w:rsid w:val="00E433F5"/>
    <w:rsid w:val="00E43480"/>
    <w:rsid w:val="00E4353B"/>
    <w:rsid w:val="00E435FE"/>
    <w:rsid w:val="00E43692"/>
    <w:rsid w:val="00E436C9"/>
    <w:rsid w:val="00E43D29"/>
    <w:rsid w:val="00E43F6A"/>
    <w:rsid w:val="00E44144"/>
    <w:rsid w:val="00E442E4"/>
    <w:rsid w:val="00E4455A"/>
    <w:rsid w:val="00E4467F"/>
    <w:rsid w:val="00E4473F"/>
    <w:rsid w:val="00E4486C"/>
    <w:rsid w:val="00E4488B"/>
    <w:rsid w:val="00E449BA"/>
    <w:rsid w:val="00E44D2C"/>
    <w:rsid w:val="00E453D7"/>
    <w:rsid w:val="00E453E6"/>
    <w:rsid w:val="00E45407"/>
    <w:rsid w:val="00E4560F"/>
    <w:rsid w:val="00E45894"/>
    <w:rsid w:val="00E45B9A"/>
    <w:rsid w:val="00E45D8E"/>
    <w:rsid w:val="00E4617A"/>
    <w:rsid w:val="00E4631D"/>
    <w:rsid w:val="00E4651B"/>
    <w:rsid w:val="00E465EE"/>
    <w:rsid w:val="00E46A47"/>
    <w:rsid w:val="00E46AB6"/>
    <w:rsid w:val="00E46BAE"/>
    <w:rsid w:val="00E46C74"/>
    <w:rsid w:val="00E46CA4"/>
    <w:rsid w:val="00E46DBE"/>
    <w:rsid w:val="00E46F49"/>
    <w:rsid w:val="00E471B4"/>
    <w:rsid w:val="00E472F8"/>
    <w:rsid w:val="00E47457"/>
    <w:rsid w:val="00E475C6"/>
    <w:rsid w:val="00E475E7"/>
    <w:rsid w:val="00E4775C"/>
    <w:rsid w:val="00E478F1"/>
    <w:rsid w:val="00E47BA3"/>
    <w:rsid w:val="00E47CB5"/>
    <w:rsid w:val="00E47D7A"/>
    <w:rsid w:val="00E47E6B"/>
    <w:rsid w:val="00E47ECE"/>
    <w:rsid w:val="00E50467"/>
    <w:rsid w:val="00E507E6"/>
    <w:rsid w:val="00E50875"/>
    <w:rsid w:val="00E508D5"/>
    <w:rsid w:val="00E508E3"/>
    <w:rsid w:val="00E509A1"/>
    <w:rsid w:val="00E50B1A"/>
    <w:rsid w:val="00E50B2C"/>
    <w:rsid w:val="00E50BA0"/>
    <w:rsid w:val="00E50D95"/>
    <w:rsid w:val="00E50EC5"/>
    <w:rsid w:val="00E510E1"/>
    <w:rsid w:val="00E51112"/>
    <w:rsid w:val="00E51276"/>
    <w:rsid w:val="00E5130E"/>
    <w:rsid w:val="00E51348"/>
    <w:rsid w:val="00E514FF"/>
    <w:rsid w:val="00E516C2"/>
    <w:rsid w:val="00E518E5"/>
    <w:rsid w:val="00E51952"/>
    <w:rsid w:val="00E51A37"/>
    <w:rsid w:val="00E51B2A"/>
    <w:rsid w:val="00E522E5"/>
    <w:rsid w:val="00E524F5"/>
    <w:rsid w:val="00E525A2"/>
    <w:rsid w:val="00E526F9"/>
    <w:rsid w:val="00E52770"/>
    <w:rsid w:val="00E52796"/>
    <w:rsid w:val="00E52AA4"/>
    <w:rsid w:val="00E52CCE"/>
    <w:rsid w:val="00E52FEA"/>
    <w:rsid w:val="00E5302A"/>
    <w:rsid w:val="00E530DD"/>
    <w:rsid w:val="00E535FB"/>
    <w:rsid w:val="00E53831"/>
    <w:rsid w:val="00E53895"/>
    <w:rsid w:val="00E538FD"/>
    <w:rsid w:val="00E539C4"/>
    <w:rsid w:val="00E53A73"/>
    <w:rsid w:val="00E53E21"/>
    <w:rsid w:val="00E53E7C"/>
    <w:rsid w:val="00E53EE2"/>
    <w:rsid w:val="00E54001"/>
    <w:rsid w:val="00E5405E"/>
    <w:rsid w:val="00E5429F"/>
    <w:rsid w:val="00E545DB"/>
    <w:rsid w:val="00E54788"/>
    <w:rsid w:val="00E5484A"/>
    <w:rsid w:val="00E5489A"/>
    <w:rsid w:val="00E548F0"/>
    <w:rsid w:val="00E54BF3"/>
    <w:rsid w:val="00E54C51"/>
    <w:rsid w:val="00E54F96"/>
    <w:rsid w:val="00E550BB"/>
    <w:rsid w:val="00E5568A"/>
    <w:rsid w:val="00E5580E"/>
    <w:rsid w:val="00E55D13"/>
    <w:rsid w:val="00E5609C"/>
    <w:rsid w:val="00E56328"/>
    <w:rsid w:val="00E563E0"/>
    <w:rsid w:val="00E563F3"/>
    <w:rsid w:val="00E56518"/>
    <w:rsid w:val="00E5654B"/>
    <w:rsid w:val="00E565BB"/>
    <w:rsid w:val="00E5673A"/>
    <w:rsid w:val="00E56A49"/>
    <w:rsid w:val="00E56B75"/>
    <w:rsid w:val="00E571D1"/>
    <w:rsid w:val="00E574E8"/>
    <w:rsid w:val="00E57591"/>
    <w:rsid w:val="00E5763D"/>
    <w:rsid w:val="00E576B4"/>
    <w:rsid w:val="00E57710"/>
    <w:rsid w:val="00E5776D"/>
    <w:rsid w:val="00E577B2"/>
    <w:rsid w:val="00E5781F"/>
    <w:rsid w:val="00E5790C"/>
    <w:rsid w:val="00E57BCE"/>
    <w:rsid w:val="00E57C96"/>
    <w:rsid w:val="00E57D61"/>
    <w:rsid w:val="00E57ECE"/>
    <w:rsid w:val="00E57FE2"/>
    <w:rsid w:val="00E60008"/>
    <w:rsid w:val="00E6003B"/>
    <w:rsid w:val="00E600FA"/>
    <w:rsid w:val="00E60324"/>
    <w:rsid w:val="00E6043C"/>
    <w:rsid w:val="00E60657"/>
    <w:rsid w:val="00E60681"/>
    <w:rsid w:val="00E607AD"/>
    <w:rsid w:val="00E60A23"/>
    <w:rsid w:val="00E60AF6"/>
    <w:rsid w:val="00E60D8E"/>
    <w:rsid w:val="00E60DA6"/>
    <w:rsid w:val="00E60E5B"/>
    <w:rsid w:val="00E60E6D"/>
    <w:rsid w:val="00E610A5"/>
    <w:rsid w:val="00E610AE"/>
    <w:rsid w:val="00E61549"/>
    <w:rsid w:val="00E615FC"/>
    <w:rsid w:val="00E6173F"/>
    <w:rsid w:val="00E61756"/>
    <w:rsid w:val="00E617D4"/>
    <w:rsid w:val="00E6189E"/>
    <w:rsid w:val="00E61A87"/>
    <w:rsid w:val="00E61EA4"/>
    <w:rsid w:val="00E6207B"/>
    <w:rsid w:val="00E622F6"/>
    <w:rsid w:val="00E6282A"/>
    <w:rsid w:val="00E62AFF"/>
    <w:rsid w:val="00E62BFD"/>
    <w:rsid w:val="00E62C69"/>
    <w:rsid w:val="00E62C6F"/>
    <w:rsid w:val="00E62DBE"/>
    <w:rsid w:val="00E63836"/>
    <w:rsid w:val="00E63887"/>
    <w:rsid w:val="00E63919"/>
    <w:rsid w:val="00E63A2B"/>
    <w:rsid w:val="00E63BF1"/>
    <w:rsid w:val="00E63E99"/>
    <w:rsid w:val="00E64064"/>
    <w:rsid w:val="00E64083"/>
    <w:rsid w:val="00E645BC"/>
    <w:rsid w:val="00E646E2"/>
    <w:rsid w:val="00E64749"/>
    <w:rsid w:val="00E647B0"/>
    <w:rsid w:val="00E648FD"/>
    <w:rsid w:val="00E64B0D"/>
    <w:rsid w:val="00E64C7A"/>
    <w:rsid w:val="00E64E0F"/>
    <w:rsid w:val="00E64F98"/>
    <w:rsid w:val="00E65003"/>
    <w:rsid w:val="00E65014"/>
    <w:rsid w:val="00E650C5"/>
    <w:rsid w:val="00E651D1"/>
    <w:rsid w:val="00E65289"/>
    <w:rsid w:val="00E656DE"/>
    <w:rsid w:val="00E658C3"/>
    <w:rsid w:val="00E659EC"/>
    <w:rsid w:val="00E65B4B"/>
    <w:rsid w:val="00E66099"/>
    <w:rsid w:val="00E6615A"/>
    <w:rsid w:val="00E662A6"/>
    <w:rsid w:val="00E665AD"/>
    <w:rsid w:val="00E6678C"/>
    <w:rsid w:val="00E66AE7"/>
    <w:rsid w:val="00E66B17"/>
    <w:rsid w:val="00E66BE4"/>
    <w:rsid w:val="00E66C0D"/>
    <w:rsid w:val="00E66C86"/>
    <w:rsid w:val="00E66ED9"/>
    <w:rsid w:val="00E67165"/>
    <w:rsid w:val="00E671F3"/>
    <w:rsid w:val="00E67244"/>
    <w:rsid w:val="00E673F6"/>
    <w:rsid w:val="00E67457"/>
    <w:rsid w:val="00E67472"/>
    <w:rsid w:val="00E675FB"/>
    <w:rsid w:val="00E676B8"/>
    <w:rsid w:val="00E676C4"/>
    <w:rsid w:val="00E67817"/>
    <w:rsid w:val="00E67869"/>
    <w:rsid w:val="00E6790F"/>
    <w:rsid w:val="00E67918"/>
    <w:rsid w:val="00E67C59"/>
    <w:rsid w:val="00E67D83"/>
    <w:rsid w:val="00E67E75"/>
    <w:rsid w:val="00E67EAA"/>
    <w:rsid w:val="00E67F85"/>
    <w:rsid w:val="00E67FEE"/>
    <w:rsid w:val="00E700AA"/>
    <w:rsid w:val="00E701F2"/>
    <w:rsid w:val="00E70475"/>
    <w:rsid w:val="00E705FA"/>
    <w:rsid w:val="00E70706"/>
    <w:rsid w:val="00E7071A"/>
    <w:rsid w:val="00E70831"/>
    <w:rsid w:val="00E7088A"/>
    <w:rsid w:val="00E70E29"/>
    <w:rsid w:val="00E71032"/>
    <w:rsid w:val="00E711BE"/>
    <w:rsid w:val="00E7174A"/>
    <w:rsid w:val="00E7189D"/>
    <w:rsid w:val="00E71A60"/>
    <w:rsid w:val="00E71D2B"/>
    <w:rsid w:val="00E71DD0"/>
    <w:rsid w:val="00E71DFD"/>
    <w:rsid w:val="00E71E5B"/>
    <w:rsid w:val="00E71EE7"/>
    <w:rsid w:val="00E71FCE"/>
    <w:rsid w:val="00E7272F"/>
    <w:rsid w:val="00E72820"/>
    <w:rsid w:val="00E729DB"/>
    <w:rsid w:val="00E72A35"/>
    <w:rsid w:val="00E72DCD"/>
    <w:rsid w:val="00E72FB1"/>
    <w:rsid w:val="00E72FB2"/>
    <w:rsid w:val="00E7332E"/>
    <w:rsid w:val="00E733B3"/>
    <w:rsid w:val="00E7343F"/>
    <w:rsid w:val="00E73464"/>
    <w:rsid w:val="00E738CC"/>
    <w:rsid w:val="00E73A2D"/>
    <w:rsid w:val="00E73AE2"/>
    <w:rsid w:val="00E73B48"/>
    <w:rsid w:val="00E73B6D"/>
    <w:rsid w:val="00E73B9F"/>
    <w:rsid w:val="00E73BFE"/>
    <w:rsid w:val="00E73F26"/>
    <w:rsid w:val="00E74193"/>
    <w:rsid w:val="00E741CF"/>
    <w:rsid w:val="00E7448C"/>
    <w:rsid w:val="00E7451F"/>
    <w:rsid w:val="00E7452E"/>
    <w:rsid w:val="00E747B7"/>
    <w:rsid w:val="00E74BF9"/>
    <w:rsid w:val="00E74C26"/>
    <w:rsid w:val="00E74DE6"/>
    <w:rsid w:val="00E74E5C"/>
    <w:rsid w:val="00E74E98"/>
    <w:rsid w:val="00E74F04"/>
    <w:rsid w:val="00E74F0E"/>
    <w:rsid w:val="00E750D5"/>
    <w:rsid w:val="00E75262"/>
    <w:rsid w:val="00E75530"/>
    <w:rsid w:val="00E755A7"/>
    <w:rsid w:val="00E75743"/>
    <w:rsid w:val="00E757B1"/>
    <w:rsid w:val="00E757E4"/>
    <w:rsid w:val="00E7585B"/>
    <w:rsid w:val="00E75A45"/>
    <w:rsid w:val="00E75C74"/>
    <w:rsid w:val="00E75EE6"/>
    <w:rsid w:val="00E75F29"/>
    <w:rsid w:val="00E75FB5"/>
    <w:rsid w:val="00E7627C"/>
    <w:rsid w:val="00E7639C"/>
    <w:rsid w:val="00E7647E"/>
    <w:rsid w:val="00E76641"/>
    <w:rsid w:val="00E76659"/>
    <w:rsid w:val="00E76798"/>
    <w:rsid w:val="00E7680D"/>
    <w:rsid w:val="00E76C0E"/>
    <w:rsid w:val="00E76F8C"/>
    <w:rsid w:val="00E772F9"/>
    <w:rsid w:val="00E77563"/>
    <w:rsid w:val="00E77669"/>
    <w:rsid w:val="00E779EF"/>
    <w:rsid w:val="00E77AD3"/>
    <w:rsid w:val="00E77BC3"/>
    <w:rsid w:val="00E801C8"/>
    <w:rsid w:val="00E8032E"/>
    <w:rsid w:val="00E805FB"/>
    <w:rsid w:val="00E80A58"/>
    <w:rsid w:val="00E80B0B"/>
    <w:rsid w:val="00E80B34"/>
    <w:rsid w:val="00E80B93"/>
    <w:rsid w:val="00E80E43"/>
    <w:rsid w:val="00E80E72"/>
    <w:rsid w:val="00E8107C"/>
    <w:rsid w:val="00E81387"/>
    <w:rsid w:val="00E81592"/>
    <w:rsid w:val="00E8173A"/>
    <w:rsid w:val="00E818CF"/>
    <w:rsid w:val="00E81AE6"/>
    <w:rsid w:val="00E81BDD"/>
    <w:rsid w:val="00E81BFD"/>
    <w:rsid w:val="00E81D59"/>
    <w:rsid w:val="00E81EF0"/>
    <w:rsid w:val="00E81F65"/>
    <w:rsid w:val="00E81FB6"/>
    <w:rsid w:val="00E82384"/>
    <w:rsid w:val="00E823E8"/>
    <w:rsid w:val="00E823F2"/>
    <w:rsid w:val="00E8247F"/>
    <w:rsid w:val="00E827BC"/>
    <w:rsid w:val="00E82817"/>
    <w:rsid w:val="00E82D3A"/>
    <w:rsid w:val="00E830B4"/>
    <w:rsid w:val="00E83211"/>
    <w:rsid w:val="00E834FE"/>
    <w:rsid w:val="00E83505"/>
    <w:rsid w:val="00E83A8A"/>
    <w:rsid w:val="00E83B45"/>
    <w:rsid w:val="00E83D03"/>
    <w:rsid w:val="00E83F81"/>
    <w:rsid w:val="00E83FAE"/>
    <w:rsid w:val="00E84374"/>
    <w:rsid w:val="00E84505"/>
    <w:rsid w:val="00E846F2"/>
    <w:rsid w:val="00E84903"/>
    <w:rsid w:val="00E84A0F"/>
    <w:rsid w:val="00E84B4A"/>
    <w:rsid w:val="00E84EFA"/>
    <w:rsid w:val="00E84FFA"/>
    <w:rsid w:val="00E85231"/>
    <w:rsid w:val="00E8544B"/>
    <w:rsid w:val="00E858A6"/>
    <w:rsid w:val="00E85929"/>
    <w:rsid w:val="00E85A3F"/>
    <w:rsid w:val="00E85AE8"/>
    <w:rsid w:val="00E85B12"/>
    <w:rsid w:val="00E85C9A"/>
    <w:rsid w:val="00E85F8E"/>
    <w:rsid w:val="00E85F98"/>
    <w:rsid w:val="00E8600F"/>
    <w:rsid w:val="00E86225"/>
    <w:rsid w:val="00E8640B"/>
    <w:rsid w:val="00E86422"/>
    <w:rsid w:val="00E869CF"/>
    <w:rsid w:val="00E869E3"/>
    <w:rsid w:val="00E86A8B"/>
    <w:rsid w:val="00E86B6C"/>
    <w:rsid w:val="00E86E61"/>
    <w:rsid w:val="00E8702A"/>
    <w:rsid w:val="00E8748C"/>
    <w:rsid w:val="00E8783E"/>
    <w:rsid w:val="00E878F0"/>
    <w:rsid w:val="00E87A06"/>
    <w:rsid w:val="00E87A09"/>
    <w:rsid w:val="00E87A6F"/>
    <w:rsid w:val="00E87AC7"/>
    <w:rsid w:val="00E87BC6"/>
    <w:rsid w:val="00E87CBA"/>
    <w:rsid w:val="00E87DC6"/>
    <w:rsid w:val="00E9018E"/>
    <w:rsid w:val="00E90327"/>
    <w:rsid w:val="00E9040A"/>
    <w:rsid w:val="00E904F9"/>
    <w:rsid w:val="00E9056E"/>
    <w:rsid w:val="00E905B7"/>
    <w:rsid w:val="00E90626"/>
    <w:rsid w:val="00E9095F"/>
    <w:rsid w:val="00E90C14"/>
    <w:rsid w:val="00E90D3F"/>
    <w:rsid w:val="00E90DF4"/>
    <w:rsid w:val="00E90E72"/>
    <w:rsid w:val="00E90F2D"/>
    <w:rsid w:val="00E91064"/>
    <w:rsid w:val="00E91204"/>
    <w:rsid w:val="00E912CD"/>
    <w:rsid w:val="00E913A3"/>
    <w:rsid w:val="00E9176A"/>
    <w:rsid w:val="00E91EDA"/>
    <w:rsid w:val="00E9203E"/>
    <w:rsid w:val="00E920EF"/>
    <w:rsid w:val="00E9234B"/>
    <w:rsid w:val="00E92440"/>
    <w:rsid w:val="00E92852"/>
    <w:rsid w:val="00E9291D"/>
    <w:rsid w:val="00E929F0"/>
    <w:rsid w:val="00E929F3"/>
    <w:rsid w:val="00E92BD4"/>
    <w:rsid w:val="00E92DAA"/>
    <w:rsid w:val="00E92F72"/>
    <w:rsid w:val="00E930A9"/>
    <w:rsid w:val="00E932F8"/>
    <w:rsid w:val="00E9358B"/>
    <w:rsid w:val="00E93629"/>
    <w:rsid w:val="00E938BC"/>
    <w:rsid w:val="00E93A15"/>
    <w:rsid w:val="00E93C1C"/>
    <w:rsid w:val="00E93CA8"/>
    <w:rsid w:val="00E93D15"/>
    <w:rsid w:val="00E93D8F"/>
    <w:rsid w:val="00E93E2A"/>
    <w:rsid w:val="00E93E82"/>
    <w:rsid w:val="00E93EDB"/>
    <w:rsid w:val="00E94072"/>
    <w:rsid w:val="00E94268"/>
    <w:rsid w:val="00E94798"/>
    <w:rsid w:val="00E9483E"/>
    <w:rsid w:val="00E94A0C"/>
    <w:rsid w:val="00E94A6D"/>
    <w:rsid w:val="00E94B5A"/>
    <w:rsid w:val="00E94D4C"/>
    <w:rsid w:val="00E94DFD"/>
    <w:rsid w:val="00E94E3C"/>
    <w:rsid w:val="00E94E70"/>
    <w:rsid w:val="00E94E9A"/>
    <w:rsid w:val="00E950FA"/>
    <w:rsid w:val="00E95185"/>
    <w:rsid w:val="00E95537"/>
    <w:rsid w:val="00E955E0"/>
    <w:rsid w:val="00E9561F"/>
    <w:rsid w:val="00E95972"/>
    <w:rsid w:val="00E95A39"/>
    <w:rsid w:val="00E95D2C"/>
    <w:rsid w:val="00E95E4C"/>
    <w:rsid w:val="00E95EB9"/>
    <w:rsid w:val="00E96203"/>
    <w:rsid w:val="00E96276"/>
    <w:rsid w:val="00E96693"/>
    <w:rsid w:val="00E966B2"/>
    <w:rsid w:val="00E9691C"/>
    <w:rsid w:val="00E96979"/>
    <w:rsid w:val="00E96EA6"/>
    <w:rsid w:val="00E96EBD"/>
    <w:rsid w:val="00E97103"/>
    <w:rsid w:val="00E97266"/>
    <w:rsid w:val="00E97496"/>
    <w:rsid w:val="00E9756C"/>
    <w:rsid w:val="00E9771E"/>
    <w:rsid w:val="00E9776A"/>
    <w:rsid w:val="00E9777B"/>
    <w:rsid w:val="00E97787"/>
    <w:rsid w:val="00E977CA"/>
    <w:rsid w:val="00E9789C"/>
    <w:rsid w:val="00E97DF2"/>
    <w:rsid w:val="00EA0252"/>
    <w:rsid w:val="00EA0399"/>
    <w:rsid w:val="00EA045D"/>
    <w:rsid w:val="00EA052A"/>
    <w:rsid w:val="00EA05B7"/>
    <w:rsid w:val="00EA0606"/>
    <w:rsid w:val="00EA07AB"/>
    <w:rsid w:val="00EA0AB7"/>
    <w:rsid w:val="00EA0B02"/>
    <w:rsid w:val="00EA0BE5"/>
    <w:rsid w:val="00EA0F88"/>
    <w:rsid w:val="00EA1013"/>
    <w:rsid w:val="00EA112A"/>
    <w:rsid w:val="00EA1332"/>
    <w:rsid w:val="00EA145C"/>
    <w:rsid w:val="00EA14D3"/>
    <w:rsid w:val="00EA152F"/>
    <w:rsid w:val="00EA168A"/>
    <w:rsid w:val="00EA16D0"/>
    <w:rsid w:val="00EA1840"/>
    <w:rsid w:val="00EA1AAC"/>
    <w:rsid w:val="00EA2160"/>
    <w:rsid w:val="00EA2388"/>
    <w:rsid w:val="00EA240F"/>
    <w:rsid w:val="00EA263D"/>
    <w:rsid w:val="00EA295F"/>
    <w:rsid w:val="00EA2A49"/>
    <w:rsid w:val="00EA2BAC"/>
    <w:rsid w:val="00EA2CD6"/>
    <w:rsid w:val="00EA2DD6"/>
    <w:rsid w:val="00EA2E9B"/>
    <w:rsid w:val="00EA3128"/>
    <w:rsid w:val="00EA33AE"/>
    <w:rsid w:val="00EA33EF"/>
    <w:rsid w:val="00EA3923"/>
    <w:rsid w:val="00EA3D48"/>
    <w:rsid w:val="00EA3DC3"/>
    <w:rsid w:val="00EA3DE1"/>
    <w:rsid w:val="00EA3F91"/>
    <w:rsid w:val="00EA408A"/>
    <w:rsid w:val="00EA423D"/>
    <w:rsid w:val="00EA44E4"/>
    <w:rsid w:val="00EA455B"/>
    <w:rsid w:val="00EA4857"/>
    <w:rsid w:val="00EA4878"/>
    <w:rsid w:val="00EA4925"/>
    <w:rsid w:val="00EA4A4E"/>
    <w:rsid w:val="00EA4A57"/>
    <w:rsid w:val="00EA4D4D"/>
    <w:rsid w:val="00EA4DF5"/>
    <w:rsid w:val="00EA50E6"/>
    <w:rsid w:val="00EA519D"/>
    <w:rsid w:val="00EA51B4"/>
    <w:rsid w:val="00EA52EA"/>
    <w:rsid w:val="00EA53A4"/>
    <w:rsid w:val="00EA54AD"/>
    <w:rsid w:val="00EA559B"/>
    <w:rsid w:val="00EA55BA"/>
    <w:rsid w:val="00EA5690"/>
    <w:rsid w:val="00EA569D"/>
    <w:rsid w:val="00EA57D5"/>
    <w:rsid w:val="00EA5AAB"/>
    <w:rsid w:val="00EA5C8C"/>
    <w:rsid w:val="00EA5CDD"/>
    <w:rsid w:val="00EA5E2B"/>
    <w:rsid w:val="00EA5EF3"/>
    <w:rsid w:val="00EA60B1"/>
    <w:rsid w:val="00EA6754"/>
    <w:rsid w:val="00EA6794"/>
    <w:rsid w:val="00EA6B4F"/>
    <w:rsid w:val="00EA6D2E"/>
    <w:rsid w:val="00EA6E11"/>
    <w:rsid w:val="00EA70C4"/>
    <w:rsid w:val="00EA71C4"/>
    <w:rsid w:val="00EA736A"/>
    <w:rsid w:val="00EA7445"/>
    <w:rsid w:val="00EA767C"/>
    <w:rsid w:val="00EA7869"/>
    <w:rsid w:val="00EA7951"/>
    <w:rsid w:val="00EA79DB"/>
    <w:rsid w:val="00EA7B52"/>
    <w:rsid w:val="00EA7B77"/>
    <w:rsid w:val="00EA7CA6"/>
    <w:rsid w:val="00EA7D33"/>
    <w:rsid w:val="00EA7E18"/>
    <w:rsid w:val="00EB0556"/>
    <w:rsid w:val="00EB067A"/>
    <w:rsid w:val="00EB07F8"/>
    <w:rsid w:val="00EB0B66"/>
    <w:rsid w:val="00EB0D3C"/>
    <w:rsid w:val="00EB0DC3"/>
    <w:rsid w:val="00EB0F1D"/>
    <w:rsid w:val="00EB10F3"/>
    <w:rsid w:val="00EB1197"/>
    <w:rsid w:val="00EB119D"/>
    <w:rsid w:val="00EB12B7"/>
    <w:rsid w:val="00EB188E"/>
    <w:rsid w:val="00EB1935"/>
    <w:rsid w:val="00EB1B04"/>
    <w:rsid w:val="00EB1CD8"/>
    <w:rsid w:val="00EB1CF8"/>
    <w:rsid w:val="00EB1FD5"/>
    <w:rsid w:val="00EB203B"/>
    <w:rsid w:val="00EB217E"/>
    <w:rsid w:val="00EB23C9"/>
    <w:rsid w:val="00EB2610"/>
    <w:rsid w:val="00EB2738"/>
    <w:rsid w:val="00EB27D5"/>
    <w:rsid w:val="00EB2BFD"/>
    <w:rsid w:val="00EB2D37"/>
    <w:rsid w:val="00EB2D5C"/>
    <w:rsid w:val="00EB2F1C"/>
    <w:rsid w:val="00EB2F43"/>
    <w:rsid w:val="00EB2FB3"/>
    <w:rsid w:val="00EB2FE1"/>
    <w:rsid w:val="00EB30F3"/>
    <w:rsid w:val="00EB3191"/>
    <w:rsid w:val="00EB31CC"/>
    <w:rsid w:val="00EB3248"/>
    <w:rsid w:val="00EB33F7"/>
    <w:rsid w:val="00EB34B2"/>
    <w:rsid w:val="00EB3A0F"/>
    <w:rsid w:val="00EB3AB1"/>
    <w:rsid w:val="00EB3B37"/>
    <w:rsid w:val="00EB3CA3"/>
    <w:rsid w:val="00EB3D86"/>
    <w:rsid w:val="00EB40F7"/>
    <w:rsid w:val="00EB4B97"/>
    <w:rsid w:val="00EB4D84"/>
    <w:rsid w:val="00EB5224"/>
    <w:rsid w:val="00EB534B"/>
    <w:rsid w:val="00EB5370"/>
    <w:rsid w:val="00EB56A8"/>
    <w:rsid w:val="00EB572E"/>
    <w:rsid w:val="00EB5776"/>
    <w:rsid w:val="00EB5934"/>
    <w:rsid w:val="00EB59FA"/>
    <w:rsid w:val="00EB5A80"/>
    <w:rsid w:val="00EB5AB8"/>
    <w:rsid w:val="00EB5EDA"/>
    <w:rsid w:val="00EB622E"/>
    <w:rsid w:val="00EB65BB"/>
    <w:rsid w:val="00EB660A"/>
    <w:rsid w:val="00EB6751"/>
    <w:rsid w:val="00EB6757"/>
    <w:rsid w:val="00EB6915"/>
    <w:rsid w:val="00EB6A1C"/>
    <w:rsid w:val="00EB6AE7"/>
    <w:rsid w:val="00EB7280"/>
    <w:rsid w:val="00EB7801"/>
    <w:rsid w:val="00EB7959"/>
    <w:rsid w:val="00EB7ABD"/>
    <w:rsid w:val="00EB7B72"/>
    <w:rsid w:val="00EB7C48"/>
    <w:rsid w:val="00EB7CF0"/>
    <w:rsid w:val="00EB7EFC"/>
    <w:rsid w:val="00EC012C"/>
    <w:rsid w:val="00EC0191"/>
    <w:rsid w:val="00EC0608"/>
    <w:rsid w:val="00EC0780"/>
    <w:rsid w:val="00EC0793"/>
    <w:rsid w:val="00EC0832"/>
    <w:rsid w:val="00EC08B2"/>
    <w:rsid w:val="00EC095B"/>
    <w:rsid w:val="00EC0D0C"/>
    <w:rsid w:val="00EC0E55"/>
    <w:rsid w:val="00EC0F5D"/>
    <w:rsid w:val="00EC0F8B"/>
    <w:rsid w:val="00EC107F"/>
    <w:rsid w:val="00EC10DD"/>
    <w:rsid w:val="00EC1211"/>
    <w:rsid w:val="00EC15FA"/>
    <w:rsid w:val="00EC171D"/>
    <w:rsid w:val="00EC1725"/>
    <w:rsid w:val="00EC19DB"/>
    <w:rsid w:val="00EC1A7C"/>
    <w:rsid w:val="00EC1D52"/>
    <w:rsid w:val="00EC1D92"/>
    <w:rsid w:val="00EC1EA7"/>
    <w:rsid w:val="00EC21BF"/>
    <w:rsid w:val="00EC2485"/>
    <w:rsid w:val="00EC2570"/>
    <w:rsid w:val="00EC2641"/>
    <w:rsid w:val="00EC2988"/>
    <w:rsid w:val="00EC2B0F"/>
    <w:rsid w:val="00EC2C4A"/>
    <w:rsid w:val="00EC2DB9"/>
    <w:rsid w:val="00EC3081"/>
    <w:rsid w:val="00EC3303"/>
    <w:rsid w:val="00EC330F"/>
    <w:rsid w:val="00EC3460"/>
    <w:rsid w:val="00EC34D2"/>
    <w:rsid w:val="00EC35C1"/>
    <w:rsid w:val="00EC35FB"/>
    <w:rsid w:val="00EC38D4"/>
    <w:rsid w:val="00EC3A53"/>
    <w:rsid w:val="00EC3A96"/>
    <w:rsid w:val="00EC4374"/>
    <w:rsid w:val="00EC4540"/>
    <w:rsid w:val="00EC4562"/>
    <w:rsid w:val="00EC45D1"/>
    <w:rsid w:val="00EC4688"/>
    <w:rsid w:val="00EC4750"/>
    <w:rsid w:val="00EC4CC5"/>
    <w:rsid w:val="00EC4CFC"/>
    <w:rsid w:val="00EC4FEE"/>
    <w:rsid w:val="00EC5262"/>
    <w:rsid w:val="00EC529B"/>
    <w:rsid w:val="00EC5305"/>
    <w:rsid w:val="00EC5456"/>
    <w:rsid w:val="00EC5A2A"/>
    <w:rsid w:val="00EC5DAE"/>
    <w:rsid w:val="00EC5E03"/>
    <w:rsid w:val="00EC5E6D"/>
    <w:rsid w:val="00EC5F66"/>
    <w:rsid w:val="00EC601D"/>
    <w:rsid w:val="00EC6101"/>
    <w:rsid w:val="00EC61F7"/>
    <w:rsid w:val="00EC6369"/>
    <w:rsid w:val="00EC63B7"/>
    <w:rsid w:val="00EC6409"/>
    <w:rsid w:val="00EC6791"/>
    <w:rsid w:val="00EC67C1"/>
    <w:rsid w:val="00EC6A92"/>
    <w:rsid w:val="00EC6B00"/>
    <w:rsid w:val="00EC6B6D"/>
    <w:rsid w:val="00EC6B8C"/>
    <w:rsid w:val="00EC6CD7"/>
    <w:rsid w:val="00EC6CED"/>
    <w:rsid w:val="00EC6CFA"/>
    <w:rsid w:val="00EC6EA4"/>
    <w:rsid w:val="00EC6FEE"/>
    <w:rsid w:val="00EC704B"/>
    <w:rsid w:val="00EC7288"/>
    <w:rsid w:val="00EC7333"/>
    <w:rsid w:val="00EC73AC"/>
    <w:rsid w:val="00EC75C8"/>
    <w:rsid w:val="00EC75CC"/>
    <w:rsid w:val="00EC7620"/>
    <w:rsid w:val="00EC7C97"/>
    <w:rsid w:val="00EC7EB7"/>
    <w:rsid w:val="00ED00B2"/>
    <w:rsid w:val="00ED00F9"/>
    <w:rsid w:val="00ED00FE"/>
    <w:rsid w:val="00ED0123"/>
    <w:rsid w:val="00ED01CA"/>
    <w:rsid w:val="00ED0313"/>
    <w:rsid w:val="00ED05CF"/>
    <w:rsid w:val="00ED05E0"/>
    <w:rsid w:val="00ED07FE"/>
    <w:rsid w:val="00ED08AB"/>
    <w:rsid w:val="00ED0B15"/>
    <w:rsid w:val="00ED0BBD"/>
    <w:rsid w:val="00ED0DCC"/>
    <w:rsid w:val="00ED0DD8"/>
    <w:rsid w:val="00ED0DFD"/>
    <w:rsid w:val="00ED0F1E"/>
    <w:rsid w:val="00ED110B"/>
    <w:rsid w:val="00ED11B1"/>
    <w:rsid w:val="00ED130C"/>
    <w:rsid w:val="00ED1446"/>
    <w:rsid w:val="00ED16D8"/>
    <w:rsid w:val="00ED1A0D"/>
    <w:rsid w:val="00ED1C69"/>
    <w:rsid w:val="00ED1EC5"/>
    <w:rsid w:val="00ED1F05"/>
    <w:rsid w:val="00ED2057"/>
    <w:rsid w:val="00ED2091"/>
    <w:rsid w:val="00ED2157"/>
    <w:rsid w:val="00ED21D1"/>
    <w:rsid w:val="00ED2210"/>
    <w:rsid w:val="00ED23C8"/>
    <w:rsid w:val="00ED241F"/>
    <w:rsid w:val="00ED2789"/>
    <w:rsid w:val="00ED2882"/>
    <w:rsid w:val="00ED29DB"/>
    <w:rsid w:val="00ED2A5D"/>
    <w:rsid w:val="00ED2A8E"/>
    <w:rsid w:val="00ED2AD0"/>
    <w:rsid w:val="00ED2C75"/>
    <w:rsid w:val="00ED2E8C"/>
    <w:rsid w:val="00ED2FA1"/>
    <w:rsid w:val="00ED331E"/>
    <w:rsid w:val="00ED33C5"/>
    <w:rsid w:val="00ED35F5"/>
    <w:rsid w:val="00ED36FD"/>
    <w:rsid w:val="00ED3945"/>
    <w:rsid w:val="00ED3A26"/>
    <w:rsid w:val="00ED3B6E"/>
    <w:rsid w:val="00ED3BDF"/>
    <w:rsid w:val="00ED402A"/>
    <w:rsid w:val="00ED403C"/>
    <w:rsid w:val="00ED41B1"/>
    <w:rsid w:val="00ED4275"/>
    <w:rsid w:val="00ED452E"/>
    <w:rsid w:val="00ED47F2"/>
    <w:rsid w:val="00ED4995"/>
    <w:rsid w:val="00ED4C24"/>
    <w:rsid w:val="00ED4D00"/>
    <w:rsid w:val="00ED4E17"/>
    <w:rsid w:val="00ED50F0"/>
    <w:rsid w:val="00ED51F2"/>
    <w:rsid w:val="00ED51F4"/>
    <w:rsid w:val="00ED521E"/>
    <w:rsid w:val="00ED5317"/>
    <w:rsid w:val="00ED537C"/>
    <w:rsid w:val="00ED53BB"/>
    <w:rsid w:val="00ED544C"/>
    <w:rsid w:val="00ED54F1"/>
    <w:rsid w:val="00ED5584"/>
    <w:rsid w:val="00ED55DC"/>
    <w:rsid w:val="00ED5655"/>
    <w:rsid w:val="00ED57AC"/>
    <w:rsid w:val="00ED57AF"/>
    <w:rsid w:val="00ED5E1B"/>
    <w:rsid w:val="00ED60A5"/>
    <w:rsid w:val="00ED6366"/>
    <w:rsid w:val="00ED663D"/>
    <w:rsid w:val="00ED664A"/>
    <w:rsid w:val="00ED6729"/>
    <w:rsid w:val="00ED68F2"/>
    <w:rsid w:val="00ED6B03"/>
    <w:rsid w:val="00ED6C30"/>
    <w:rsid w:val="00ED6F4A"/>
    <w:rsid w:val="00ED6FDF"/>
    <w:rsid w:val="00ED7028"/>
    <w:rsid w:val="00ED71C4"/>
    <w:rsid w:val="00ED7548"/>
    <w:rsid w:val="00ED7583"/>
    <w:rsid w:val="00ED75C5"/>
    <w:rsid w:val="00ED77E2"/>
    <w:rsid w:val="00ED7B5E"/>
    <w:rsid w:val="00ED7D1F"/>
    <w:rsid w:val="00ED7D33"/>
    <w:rsid w:val="00ED7EF1"/>
    <w:rsid w:val="00ED7F0E"/>
    <w:rsid w:val="00EE01D6"/>
    <w:rsid w:val="00EE01F0"/>
    <w:rsid w:val="00EE0241"/>
    <w:rsid w:val="00EE052F"/>
    <w:rsid w:val="00EE06C2"/>
    <w:rsid w:val="00EE08D8"/>
    <w:rsid w:val="00EE08F0"/>
    <w:rsid w:val="00EE0932"/>
    <w:rsid w:val="00EE0A36"/>
    <w:rsid w:val="00EE0ADB"/>
    <w:rsid w:val="00EE0B9F"/>
    <w:rsid w:val="00EE0BF3"/>
    <w:rsid w:val="00EE0C54"/>
    <w:rsid w:val="00EE0D00"/>
    <w:rsid w:val="00EE0DC1"/>
    <w:rsid w:val="00EE0DF7"/>
    <w:rsid w:val="00EE13D0"/>
    <w:rsid w:val="00EE1409"/>
    <w:rsid w:val="00EE142C"/>
    <w:rsid w:val="00EE1603"/>
    <w:rsid w:val="00EE18DD"/>
    <w:rsid w:val="00EE1A10"/>
    <w:rsid w:val="00EE1D21"/>
    <w:rsid w:val="00EE21F4"/>
    <w:rsid w:val="00EE2593"/>
    <w:rsid w:val="00EE25C9"/>
    <w:rsid w:val="00EE2A72"/>
    <w:rsid w:val="00EE2C31"/>
    <w:rsid w:val="00EE2E59"/>
    <w:rsid w:val="00EE307D"/>
    <w:rsid w:val="00EE31A6"/>
    <w:rsid w:val="00EE328A"/>
    <w:rsid w:val="00EE3439"/>
    <w:rsid w:val="00EE349A"/>
    <w:rsid w:val="00EE3525"/>
    <w:rsid w:val="00EE3649"/>
    <w:rsid w:val="00EE38D9"/>
    <w:rsid w:val="00EE39C9"/>
    <w:rsid w:val="00EE3A53"/>
    <w:rsid w:val="00EE3A77"/>
    <w:rsid w:val="00EE3C6B"/>
    <w:rsid w:val="00EE3CEC"/>
    <w:rsid w:val="00EE3E95"/>
    <w:rsid w:val="00EE4034"/>
    <w:rsid w:val="00EE431F"/>
    <w:rsid w:val="00EE4471"/>
    <w:rsid w:val="00EE451C"/>
    <w:rsid w:val="00EE455C"/>
    <w:rsid w:val="00EE4768"/>
    <w:rsid w:val="00EE4CAC"/>
    <w:rsid w:val="00EE51DF"/>
    <w:rsid w:val="00EE51F5"/>
    <w:rsid w:val="00EE537B"/>
    <w:rsid w:val="00EE56D5"/>
    <w:rsid w:val="00EE570B"/>
    <w:rsid w:val="00EE5723"/>
    <w:rsid w:val="00EE5BF7"/>
    <w:rsid w:val="00EE5CAC"/>
    <w:rsid w:val="00EE5EEC"/>
    <w:rsid w:val="00EE5EFF"/>
    <w:rsid w:val="00EE5FA7"/>
    <w:rsid w:val="00EE6035"/>
    <w:rsid w:val="00EE6037"/>
    <w:rsid w:val="00EE61D7"/>
    <w:rsid w:val="00EE62E4"/>
    <w:rsid w:val="00EE633F"/>
    <w:rsid w:val="00EE6406"/>
    <w:rsid w:val="00EE6721"/>
    <w:rsid w:val="00EE6755"/>
    <w:rsid w:val="00EE67B2"/>
    <w:rsid w:val="00EE6B7E"/>
    <w:rsid w:val="00EE6D74"/>
    <w:rsid w:val="00EE70BE"/>
    <w:rsid w:val="00EE71FE"/>
    <w:rsid w:val="00EE723C"/>
    <w:rsid w:val="00EE72A3"/>
    <w:rsid w:val="00EE7635"/>
    <w:rsid w:val="00EE7985"/>
    <w:rsid w:val="00EE79C5"/>
    <w:rsid w:val="00EE7AB0"/>
    <w:rsid w:val="00EF01F2"/>
    <w:rsid w:val="00EF05DC"/>
    <w:rsid w:val="00EF069A"/>
    <w:rsid w:val="00EF0A5E"/>
    <w:rsid w:val="00EF0B19"/>
    <w:rsid w:val="00EF0E98"/>
    <w:rsid w:val="00EF0F99"/>
    <w:rsid w:val="00EF1270"/>
    <w:rsid w:val="00EF1368"/>
    <w:rsid w:val="00EF138A"/>
    <w:rsid w:val="00EF143E"/>
    <w:rsid w:val="00EF17E1"/>
    <w:rsid w:val="00EF1850"/>
    <w:rsid w:val="00EF1C04"/>
    <w:rsid w:val="00EF1E2C"/>
    <w:rsid w:val="00EF1EB0"/>
    <w:rsid w:val="00EF209D"/>
    <w:rsid w:val="00EF242C"/>
    <w:rsid w:val="00EF26C5"/>
    <w:rsid w:val="00EF28A2"/>
    <w:rsid w:val="00EF28B2"/>
    <w:rsid w:val="00EF2A3F"/>
    <w:rsid w:val="00EF2B46"/>
    <w:rsid w:val="00EF2EA3"/>
    <w:rsid w:val="00EF2EB1"/>
    <w:rsid w:val="00EF2FDA"/>
    <w:rsid w:val="00EF30DD"/>
    <w:rsid w:val="00EF38C8"/>
    <w:rsid w:val="00EF39AB"/>
    <w:rsid w:val="00EF3ECA"/>
    <w:rsid w:val="00EF3EE3"/>
    <w:rsid w:val="00EF3FD0"/>
    <w:rsid w:val="00EF4121"/>
    <w:rsid w:val="00EF42D8"/>
    <w:rsid w:val="00EF4589"/>
    <w:rsid w:val="00EF4777"/>
    <w:rsid w:val="00EF4827"/>
    <w:rsid w:val="00EF49D8"/>
    <w:rsid w:val="00EF49EA"/>
    <w:rsid w:val="00EF4A1E"/>
    <w:rsid w:val="00EF4A4D"/>
    <w:rsid w:val="00EF4C71"/>
    <w:rsid w:val="00EF4C81"/>
    <w:rsid w:val="00EF4E8D"/>
    <w:rsid w:val="00EF4F95"/>
    <w:rsid w:val="00EF527F"/>
    <w:rsid w:val="00EF53DE"/>
    <w:rsid w:val="00EF53E0"/>
    <w:rsid w:val="00EF5434"/>
    <w:rsid w:val="00EF5486"/>
    <w:rsid w:val="00EF551E"/>
    <w:rsid w:val="00EF5744"/>
    <w:rsid w:val="00EF57F0"/>
    <w:rsid w:val="00EF57F2"/>
    <w:rsid w:val="00EF5B6C"/>
    <w:rsid w:val="00EF5CB4"/>
    <w:rsid w:val="00EF62A7"/>
    <w:rsid w:val="00EF6C03"/>
    <w:rsid w:val="00EF6C57"/>
    <w:rsid w:val="00EF6CCB"/>
    <w:rsid w:val="00EF6FCB"/>
    <w:rsid w:val="00EF713B"/>
    <w:rsid w:val="00EF71F6"/>
    <w:rsid w:val="00EF721C"/>
    <w:rsid w:val="00EF75CA"/>
    <w:rsid w:val="00EF76A0"/>
    <w:rsid w:val="00EF76E8"/>
    <w:rsid w:val="00EF7B63"/>
    <w:rsid w:val="00F001F8"/>
    <w:rsid w:val="00F0035F"/>
    <w:rsid w:val="00F00A80"/>
    <w:rsid w:val="00F00C8A"/>
    <w:rsid w:val="00F00E73"/>
    <w:rsid w:val="00F00F24"/>
    <w:rsid w:val="00F0112B"/>
    <w:rsid w:val="00F01170"/>
    <w:rsid w:val="00F0136B"/>
    <w:rsid w:val="00F0140F"/>
    <w:rsid w:val="00F018E6"/>
    <w:rsid w:val="00F018FA"/>
    <w:rsid w:val="00F01EB7"/>
    <w:rsid w:val="00F0201B"/>
    <w:rsid w:val="00F02126"/>
    <w:rsid w:val="00F023BB"/>
    <w:rsid w:val="00F023CA"/>
    <w:rsid w:val="00F0254D"/>
    <w:rsid w:val="00F02619"/>
    <w:rsid w:val="00F02859"/>
    <w:rsid w:val="00F0285D"/>
    <w:rsid w:val="00F02AF2"/>
    <w:rsid w:val="00F02D35"/>
    <w:rsid w:val="00F02D7E"/>
    <w:rsid w:val="00F02EE4"/>
    <w:rsid w:val="00F02EE6"/>
    <w:rsid w:val="00F02F36"/>
    <w:rsid w:val="00F030C9"/>
    <w:rsid w:val="00F030ED"/>
    <w:rsid w:val="00F03171"/>
    <w:rsid w:val="00F031E2"/>
    <w:rsid w:val="00F0345C"/>
    <w:rsid w:val="00F0356D"/>
    <w:rsid w:val="00F03624"/>
    <w:rsid w:val="00F03B1B"/>
    <w:rsid w:val="00F03CBA"/>
    <w:rsid w:val="00F03D53"/>
    <w:rsid w:val="00F03DCA"/>
    <w:rsid w:val="00F03EA0"/>
    <w:rsid w:val="00F03F36"/>
    <w:rsid w:val="00F042D8"/>
    <w:rsid w:val="00F0455F"/>
    <w:rsid w:val="00F04669"/>
    <w:rsid w:val="00F04A2B"/>
    <w:rsid w:val="00F04AF8"/>
    <w:rsid w:val="00F04F5B"/>
    <w:rsid w:val="00F05267"/>
    <w:rsid w:val="00F052A9"/>
    <w:rsid w:val="00F054DA"/>
    <w:rsid w:val="00F0556A"/>
    <w:rsid w:val="00F055E0"/>
    <w:rsid w:val="00F056EA"/>
    <w:rsid w:val="00F057A7"/>
    <w:rsid w:val="00F059E4"/>
    <w:rsid w:val="00F05AD4"/>
    <w:rsid w:val="00F05D3C"/>
    <w:rsid w:val="00F05D53"/>
    <w:rsid w:val="00F05F44"/>
    <w:rsid w:val="00F05FDB"/>
    <w:rsid w:val="00F065EC"/>
    <w:rsid w:val="00F06851"/>
    <w:rsid w:val="00F068C7"/>
    <w:rsid w:val="00F06BFB"/>
    <w:rsid w:val="00F06F03"/>
    <w:rsid w:val="00F073BE"/>
    <w:rsid w:val="00F0741E"/>
    <w:rsid w:val="00F076A0"/>
    <w:rsid w:val="00F07776"/>
    <w:rsid w:val="00F07E4C"/>
    <w:rsid w:val="00F1026D"/>
    <w:rsid w:val="00F10431"/>
    <w:rsid w:val="00F1062E"/>
    <w:rsid w:val="00F10735"/>
    <w:rsid w:val="00F108ED"/>
    <w:rsid w:val="00F10AC2"/>
    <w:rsid w:val="00F10AC5"/>
    <w:rsid w:val="00F10BC7"/>
    <w:rsid w:val="00F10E99"/>
    <w:rsid w:val="00F10ED6"/>
    <w:rsid w:val="00F113ED"/>
    <w:rsid w:val="00F1147E"/>
    <w:rsid w:val="00F114CA"/>
    <w:rsid w:val="00F11601"/>
    <w:rsid w:val="00F1175F"/>
    <w:rsid w:val="00F119DF"/>
    <w:rsid w:val="00F11AF1"/>
    <w:rsid w:val="00F11D47"/>
    <w:rsid w:val="00F1222C"/>
    <w:rsid w:val="00F122D1"/>
    <w:rsid w:val="00F122DB"/>
    <w:rsid w:val="00F1230E"/>
    <w:rsid w:val="00F124F6"/>
    <w:rsid w:val="00F127A1"/>
    <w:rsid w:val="00F12AA7"/>
    <w:rsid w:val="00F12B10"/>
    <w:rsid w:val="00F12FCA"/>
    <w:rsid w:val="00F132BF"/>
    <w:rsid w:val="00F1346C"/>
    <w:rsid w:val="00F134E5"/>
    <w:rsid w:val="00F1368E"/>
    <w:rsid w:val="00F138E7"/>
    <w:rsid w:val="00F13906"/>
    <w:rsid w:val="00F13BFB"/>
    <w:rsid w:val="00F13D0E"/>
    <w:rsid w:val="00F13E35"/>
    <w:rsid w:val="00F13E85"/>
    <w:rsid w:val="00F1424A"/>
    <w:rsid w:val="00F1461A"/>
    <w:rsid w:val="00F146BD"/>
    <w:rsid w:val="00F146CD"/>
    <w:rsid w:val="00F14704"/>
    <w:rsid w:val="00F1484A"/>
    <w:rsid w:val="00F14904"/>
    <w:rsid w:val="00F14A50"/>
    <w:rsid w:val="00F14A71"/>
    <w:rsid w:val="00F14A9E"/>
    <w:rsid w:val="00F14E42"/>
    <w:rsid w:val="00F14E5F"/>
    <w:rsid w:val="00F1501C"/>
    <w:rsid w:val="00F150D8"/>
    <w:rsid w:val="00F151A4"/>
    <w:rsid w:val="00F1532E"/>
    <w:rsid w:val="00F1543B"/>
    <w:rsid w:val="00F15529"/>
    <w:rsid w:val="00F157F6"/>
    <w:rsid w:val="00F1583A"/>
    <w:rsid w:val="00F159C7"/>
    <w:rsid w:val="00F159E4"/>
    <w:rsid w:val="00F15CB0"/>
    <w:rsid w:val="00F15E37"/>
    <w:rsid w:val="00F15FAF"/>
    <w:rsid w:val="00F15FF5"/>
    <w:rsid w:val="00F16017"/>
    <w:rsid w:val="00F16052"/>
    <w:rsid w:val="00F1610E"/>
    <w:rsid w:val="00F1613D"/>
    <w:rsid w:val="00F16249"/>
    <w:rsid w:val="00F1654D"/>
    <w:rsid w:val="00F166FA"/>
    <w:rsid w:val="00F169C5"/>
    <w:rsid w:val="00F16C6C"/>
    <w:rsid w:val="00F16D5B"/>
    <w:rsid w:val="00F16F93"/>
    <w:rsid w:val="00F1719F"/>
    <w:rsid w:val="00F17294"/>
    <w:rsid w:val="00F17414"/>
    <w:rsid w:val="00F174D3"/>
    <w:rsid w:val="00F17546"/>
    <w:rsid w:val="00F1756B"/>
    <w:rsid w:val="00F1759B"/>
    <w:rsid w:val="00F176F0"/>
    <w:rsid w:val="00F17A16"/>
    <w:rsid w:val="00F17DD5"/>
    <w:rsid w:val="00F17FBF"/>
    <w:rsid w:val="00F1C765"/>
    <w:rsid w:val="00F2012C"/>
    <w:rsid w:val="00F202D5"/>
    <w:rsid w:val="00F20468"/>
    <w:rsid w:val="00F2050A"/>
    <w:rsid w:val="00F20528"/>
    <w:rsid w:val="00F2062E"/>
    <w:rsid w:val="00F20725"/>
    <w:rsid w:val="00F20769"/>
    <w:rsid w:val="00F208BA"/>
    <w:rsid w:val="00F20D52"/>
    <w:rsid w:val="00F20EFD"/>
    <w:rsid w:val="00F21395"/>
    <w:rsid w:val="00F2150B"/>
    <w:rsid w:val="00F216C3"/>
    <w:rsid w:val="00F21CE2"/>
    <w:rsid w:val="00F21CF1"/>
    <w:rsid w:val="00F21D32"/>
    <w:rsid w:val="00F21DB6"/>
    <w:rsid w:val="00F22346"/>
    <w:rsid w:val="00F223C3"/>
    <w:rsid w:val="00F223CD"/>
    <w:rsid w:val="00F2243C"/>
    <w:rsid w:val="00F22467"/>
    <w:rsid w:val="00F2296B"/>
    <w:rsid w:val="00F22BEF"/>
    <w:rsid w:val="00F22CE8"/>
    <w:rsid w:val="00F22E3A"/>
    <w:rsid w:val="00F22E40"/>
    <w:rsid w:val="00F230EB"/>
    <w:rsid w:val="00F23300"/>
    <w:rsid w:val="00F23708"/>
    <w:rsid w:val="00F23783"/>
    <w:rsid w:val="00F237DA"/>
    <w:rsid w:val="00F2380B"/>
    <w:rsid w:val="00F239FF"/>
    <w:rsid w:val="00F23C25"/>
    <w:rsid w:val="00F23DB4"/>
    <w:rsid w:val="00F23DD6"/>
    <w:rsid w:val="00F23F79"/>
    <w:rsid w:val="00F23FE4"/>
    <w:rsid w:val="00F240AB"/>
    <w:rsid w:val="00F240EA"/>
    <w:rsid w:val="00F242D1"/>
    <w:rsid w:val="00F24620"/>
    <w:rsid w:val="00F24665"/>
    <w:rsid w:val="00F24701"/>
    <w:rsid w:val="00F24711"/>
    <w:rsid w:val="00F249E8"/>
    <w:rsid w:val="00F249EF"/>
    <w:rsid w:val="00F24AA8"/>
    <w:rsid w:val="00F24B04"/>
    <w:rsid w:val="00F24C75"/>
    <w:rsid w:val="00F24DA4"/>
    <w:rsid w:val="00F2519A"/>
    <w:rsid w:val="00F253D4"/>
    <w:rsid w:val="00F25581"/>
    <w:rsid w:val="00F255D7"/>
    <w:rsid w:val="00F25937"/>
    <w:rsid w:val="00F25C15"/>
    <w:rsid w:val="00F25E6B"/>
    <w:rsid w:val="00F2601C"/>
    <w:rsid w:val="00F26052"/>
    <w:rsid w:val="00F263DF"/>
    <w:rsid w:val="00F265EA"/>
    <w:rsid w:val="00F268E4"/>
    <w:rsid w:val="00F26A89"/>
    <w:rsid w:val="00F26BD2"/>
    <w:rsid w:val="00F26C50"/>
    <w:rsid w:val="00F26CEA"/>
    <w:rsid w:val="00F26DB7"/>
    <w:rsid w:val="00F26E38"/>
    <w:rsid w:val="00F26F8A"/>
    <w:rsid w:val="00F26FDA"/>
    <w:rsid w:val="00F27271"/>
    <w:rsid w:val="00F272A2"/>
    <w:rsid w:val="00F272FF"/>
    <w:rsid w:val="00F27301"/>
    <w:rsid w:val="00F2761E"/>
    <w:rsid w:val="00F276D5"/>
    <w:rsid w:val="00F277F7"/>
    <w:rsid w:val="00F278CB"/>
    <w:rsid w:val="00F279DC"/>
    <w:rsid w:val="00F27EDF"/>
    <w:rsid w:val="00F303BB"/>
    <w:rsid w:val="00F304E2"/>
    <w:rsid w:val="00F30B19"/>
    <w:rsid w:val="00F30B6B"/>
    <w:rsid w:val="00F30C58"/>
    <w:rsid w:val="00F30D01"/>
    <w:rsid w:val="00F30D72"/>
    <w:rsid w:val="00F30E80"/>
    <w:rsid w:val="00F30E9A"/>
    <w:rsid w:val="00F31097"/>
    <w:rsid w:val="00F310D8"/>
    <w:rsid w:val="00F3150A"/>
    <w:rsid w:val="00F31991"/>
    <w:rsid w:val="00F31ADE"/>
    <w:rsid w:val="00F31E93"/>
    <w:rsid w:val="00F31F5D"/>
    <w:rsid w:val="00F32126"/>
    <w:rsid w:val="00F3220F"/>
    <w:rsid w:val="00F32495"/>
    <w:rsid w:val="00F32A36"/>
    <w:rsid w:val="00F32DBD"/>
    <w:rsid w:val="00F32ED3"/>
    <w:rsid w:val="00F32F3E"/>
    <w:rsid w:val="00F334D8"/>
    <w:rsid w:val="00F3373E"/>
    <w:rsid w:val="00F33787"/>
    <w:rsid w:val="00F3386C"/>
    <w:rsid w:val="00F33FA2"/>
    <w:rsid w:val="00F33FB8"/>
    <w:rsid w:val="00F3403C"/>
    <w:rsid w:val="00F3403D"/>
    <w:rsid w:val="00F3406D"/>
    <w:rsid w:val="00F342EE"/>
    <w:rsid w:val="00F34412"/>
    <w:rsid w:val="00F3483E"/>
    <w:rsid w:val="00F34F2D"/>
    <w:rsid w:val="00F35151"/>
    <w:rsid w:val="00F356B1"/>
    <w:rsid w:val="00F35701"/>
    <w:rsid w:val="00F357A9"/>
    <w:rsid w:val="00F35E07"/>
    <w:rsid w:val="00F35FEE"/>
    <w:rsid w:val="00F36104"/>
    <w:rsid w:val="00F36150"/>
    <w:rsid w:val="00F363F5"/>
    <w:rsid w:val="00F3650A"/>
    <w:rsid w:val="00F365FD"/>
    <w:rsid w:val="00F368A5"/>
    <w:rsid w:val="00F36D05"/>
    <w:rsid w:val="00F36D1D"/>
    <w:rsid w:val="00F36D95"/>
    <w:rsid w:val="00F36EC0"/>
    <w:rsid w:val="00F36FEF"/>
    <w:rsid w:val="00F37075"/>
    <w:rsid w:val="00F374D1"/>
    <w:rsid w:val="00F37521"/>
    <w:rsid w:val="00F3753F"/>
    <w:rsid w:val="00F37768"/>
    <w:rsid w:val="00F378E4"/>
    <w:rsid w:val="00F37B88"/>
    <w:rsid w:val="00F37B8C"/>
    <w:rsid w:val="00F37DE6"/>
    <w:rsid w:val="00F37EA4"/>
    <w:rsid w:val="00F37FB8"/>
    <w:rsid w:val="00F4012B"/>
    <w:rsid w:val="00F402CB"/>
    <w:rsid w:val="00F402D4"/>
    <w:rsid w:val="00F403E8"/>
    <w:rsid w:val="00F404F8"/>
    <w:rsid w:val="00F406E5"/>
    <w:rsid w:val="00F4092C"/>
    <w:rsid w:val="00F4096B"/>
    <w:rsid w:val="00F40A48"/>
    <w:rsid w:val="00F40B09"/>
    <w:rsid w:val="00F40D88"/>
    <w:rsid w:val="00F410C2"/>
    <w:rsid w:val="00F41197"/>
    <w:rsid w:val="00F4120F"/>
    <w:rsid w:val="00F41283"/>
    <w:rsid w:val="00F4132A"/>
    <w:rsid w:val="00F416A2"/>
    <w:rsid w:val="00F41744"/>
    <w:rsid w:val="00F41877"/>
    <w:rsid w:val="00F4194A"/>
    <w:rsid w:val="00F41D22"/>
    <w:rsid w:val="00F41DE1"/>
    <w:rsid w:val="00F41E43"/>
    <w:rsid w:val="00F423BC"/>
    <w:rsid w:val="00F4249D"/>
    <w:rsid w:val="00F42530"/>
    <w:rsid w:val="00F42971"/>
    <w:rsid w:val="00F42B87"/>
    <w:rsid w:val="00F42E05"/>
    <w:rsid w:val="00F42E66"/>
    <w:rsid w:val="00F42FBD"/>
    <w:rsid w:val="00F43072"/>
    <w:rsid w:val="00F43191"/>
    <w:rsid w:val="00F43280"/>
    <w:rsid w:val="00F43324"/>
    <w:rsid w:val="00F43361"/>
    <w:rsid w:val="00F43419"/>
    <w:rsid w:val="00F4343C"/>
    <w:rsid w:val="00F4348C"/>
    <w:rsid w:val="00F434F4"/>
    <w:rsid w:val="00F43500"/>
    <w:rsid w:val="00F4351F"/>
    <w:rsid w:val="00F436C6"/>
    <w:rsid w:val="00F43CAA"/>
    <w:rsid w:val="00F43DCA"/>
    <w:rsid w:val="00F43E0D"/>
    <w:rsid w:val="00F43F51"/>
    <w:rsid w:val="00F4445C"/>
    <w:rsid w:val="00F444AD"/>
    <w:rsid w:val="00F446E4"/>
    <w:rsid w:val="00F4472C"/>
    <w:rsid w:val="00F4478A"/>
    <w:rsid w:val="00F44836"/>
    <w:rsid w:val="00F44D7F"/>
    <w:rsid w:val="00F44E30"/>
    <w:rsid w:val="00F45068"/>
    <w:rsid w:val="00F451C2"/>
    <w:rsid w:val="00F45367"/>
    <w:rsid w:val="00F453CD"/>
    <w:rsid w:val="00F455FF"/>
    <w:rsid w:val="00F4584F"/>
    <w:rsid w:val="00F45921"/>
    <w:rsid w:val="00F4597B"/>
    <w:rsid w:val="00F45ADB"/>
    <w:rsid w:val="00F45C8C"/>
    <w:rsid w:val="00F4604F"/>
    <w:rsid w:val="00F46212"/>
    <w:rsid w:val="00F46347"/>
    <w:rsid w:val="00F46556"/>
    <w:rsid w:val="00F46602"/>
    <w:rsid w:val="00F46641"/>
    <w:rsid w:val="00F466AE"/>
    <w:rsid w:val="00F466BE"/>
    <w:rsid w:val="00F46843"/>
    <w:rsid w:val="00F46949"/>
    <w:rsid w:val="00F469F3"/>
    <w:rsid w:val="00F46A7D"/>
    <w:rsid w:val="00F46D0F"/>
    <w:rsid w:val="00F46DA7"/>
    <w:rsid w:val="00F46FD7"/>
    <w:rsid w:val="00F47060"/>
    <w:rsid w:val="00F471FD"/>
    <w:rsid w:val="00F4723B"/>
    <w:rsid w:val="00F47329"/>
    <w:rsid w:val="00F474CD"/>
    <w:rsid w:val="00F4777C"/>
    <w:rsid w:val="00F47838"/>
    <w:rsid w:val="00F47A5D"/>
    <w:rsid w:val="00F47A7B"/>
    <w:rsid w:val="00F47CEB"/>
    <w:rsid w:val="00F47EEB"/>
    <w:rsid w:val="00F501AB"/>
    <w:rsid w:val="00F5049C"/>
    <w:rsid w:val="00F50663"/>
    <w:rsid w:val="00F50928"/>
    <w:rsid w:val="00F5096B"/>
    <w:rsid w:val="00F509D1"/>
    <w:rsid w:val="00F50A10"/>
    <w:rsid w:val="00F50B1A"/>
    <w:rsid w:val="00F50D99"/>
    <w:rsid w:val="00F50DAF"/>
    <w:rsid w:val="00F50E1A"/>
    <w:rsid w:val="00F50E30"/>
    <w:rsid w:val="00F50E8B"/>
    <w:rsid w:val="00F51208"/>
    <w:rsid w:val="00F512AD"/>
    <w:rsid w:val="00F51525"/>
    <w:rsid w:val="00F51551"/>
    <w:rsid w:val="00F516B3"/>
    <w:rsid w:val="00F51C5B"/>
    <w:rsid w:val="00F51CC5"/>
    <w:rsid w:val="00F5215B"/>
    <w:rsid w:val="00F52294"/>
    <w:rsid w:val="00F52311"/>
    <w:rsid w:val="00F5244D"/>
    <w:rsid w:val="00F52680"/>
    <w:rsid w:val="00F52682"/>
    <w:rsid w:val="00F52770"/>
    <w:rsid w:val="00F52A35"/>
    <w:rsid w:val="00F52AB4"/>
    <w:rsid w:val="00F52C56"/>
    <w:rsid w:val="00F53015"/>
    <w:rsid w:val="00F53051"/>
    <w:rsid w:val="00F5338E"/>
    <w:rsid w:val="00F533B8"/>
    <w:rsid w:val="00F533BA"/>
    <w:rsid w:val="00F533EF"/>
    <w:rsid w:val="00F5349F"/>
    <w:rsid w:val="00F53758"/>
    <w:rsid w:val="00F5387D"/>
    <w:rsid w:val="00F53A0D"/>
    <w:rsid w:val="00F53D49"/>
    <w:rsid w:val="00F53E48"/>
    <w:rsid w:val="00F53E5B"/>
    <w:rsid w:val="00F541B3"/>
    <w:rsid w:val="00F541D0"/>
    <w:rsid w:val="00F545C8"/>
    <w:rsid w:val="00F5460D"/>
    <w:rsid w:val="00F548C7"/>
    <w:rsid w:val="00F549F2"/>
    <w:rsid w:val="00F54A15"/>
    <w:rsid w:val="00F54B1B"/>
    <w:rsid w:val="00F54B65"/>
    <w:rsid w:val="00F550EF"/>
    <w:rsid w:val="00F551A2"/>
    <w:rsid w:val="00F553F9"/>
    <w:rsid w:val="00F5549F"/>
    <w:rsid w:val="00F55511"/>
    <w:rsid w:val="00F55600"/>
    <w:rsid w:val="00F557E1"/>
    <w:rsid w:val="00F55B6D"/>
    <w:rsid w:val="00F55DB7"/>
    <w:rsid w:val="00F55E43"/>
    <w:rsid w:val="00F55F03"/>
    <w:rsid w:val="00F55FBC"/>
    <w:rsid w:val="00F55FF5"/>
    <w:rsid w:val="00F561F5"/>
    <w:rsid w:val="00F5623E"/>
    <w:rsid w:val="00F56270"/>
    <w:rsid w:val="00F56827"/>
    <w:rsid w:val="00F568D6"/>
    <w:rsid w:val="00F56992"/>
    <w:rsid w:val="00F56C40"/>
    <w:rsid w:val="00F56CCD"/>
    <w:rsid w:val="00F56D26"/>
    <w:rsid w:val="00F56FB0"/>
    <w:rsid w:val="00F56FD7"/>
    <w:rsid w:val="00F57173"/>
    <w:rsid w:val="00F571AF"/>
    <w:rsid w:val="00F572FE"/>
    <w:rsid w:val="00F5744B"/>
    <w:rsid w:val="00F57A6F"/>
    <w:rsid w:val="00F60071"/>
    <w:rsid w:val="00F60299"/>
    <w:rsid w:val="00F6034F"/>
    <w:rsid w:val="00F604FC"/>
    <w:rsid w:val="00F60586"/>
    <w:rsid w:val="00F60782"/>
    <w:rsid w:val="00F60D61"/>
    <w:rsid w:val="00F60DE1"/>
    <w:rsid w:val="00F6125A"/>
    <w:rsid w:val="00F61480"/>
    <w:rsid w:val="00F61800"/>
    <w:rsid w:val="00F61856"/>
    <w:rsid w:val="00F61958"/>
    <w:rsid w:val="00F61AE4"/>
    <w:rsid w:val="00F61B65"/>
    <w:rsid w:val="00F61C50"/>
    <w:rsid w:val="00F61F4D"/>
    <w:rsid w:val="00F61FB9"/>
    <w:rsid w:val="00F62109"/>
    <w:rsid w:val="00F625FF"/>
    <w:rsid w:val="00F627FA"/>
    <w:rsid w:val="00F62967"/>
    <w:rsid w:val="00F629AF"/>
    <w:rsid w:val="00F629C2"/>
    <w:rsid w:val="00F62A33"/>
    <w:rsid w:val="00F62B09"/>
    <w:rsid w:val="00F62EC6"/>
    <w:rsid w:val="00F6311D"/>
    <w:rsid w:val="00F63233"/>
    <w:rsid w:val="00F633CD"/>
    <w:rsid w:val="00F6356C"/>
    <w:rsid w:val="00F635FA"/>
    <w:rsid w:val="00F63883"/>
    <w:rsid w:val="00F638B3"/>
    <w:rsid w:val="00F63991"/>
    <w:rsid w:val="00F63C0B"/>
    <w:rsid w:val="00F6404A"/>
    <w:rsid w:val="00F64343"/>
    <w:rsid w:val="00F644C3"/>
    <w:rsid w:val="00F64612"/>
    <w:rsid w:val="00F6478D"/>
    <w:rsid w:val="00F647A9"/>
    <w:rsid w:val="00F64819"/>
    <w:rsid w:val="00F64AE5"/>
    <w:rsid w:val="00F64E75"/>
    <w:rsid w:val="00F64EEE"/>
    <w:rsid w:val="00F651AF"/>
    <w:rsid w:val="00F65237"/>
    <w:rsid w:val="00F6524E"/>
    <w:rsid w:val="00F6553F"/>
    <w:rsid w:val="00F6589C"/>
    <w:rsid w:val="00F65E5A"/>
    <w:rsid w:val="00F65EE0"/>
    <w:rsid w:val="00F65FF9"/>
    <w:rsid w:val="00F6605A"/>
    <w:rsid w:val="00F660BB"/>
    <w:rsid w:val="00F66125"/>
    <w:rsid w:val="00F66161"/>
    <w:rsid w:val="00F661F8"/>
    <w:rsid w:val="00F66244"/>
    <w:rsid w:val="00F66470"/>
    <w:rsid w:val="00F664F6"/>
    <w:rsid w:val="00F66644"/>
    <w:rsid w:val="00F66720"/>
    <w:rsid w:val="00F66824"/>
    <w:rsid w:val="00F669B4"/>
    <w:rsid w:val="00F669E3"/>
    <w:rsid w:val="00F66A70"/>
    <w:rsid w:val="00F66BED"/>
    <w:rsid w:val="00F66F70"/>
    <w:rsid w:val="00F67178"/>
    <w:rsid w:val="00F67291"/>
    <w:rsid w:val="00F672D7"/>
    <w:rsid w:val="00F6739B"/>
    <w:rsid w:val="00F67639"/>
    <w:rsid w:val="00F6773E"/>
    <w:rsid w:val="00F677CE"/>
    <w:rsid w:val="00F678DC"/>
    <w:rsid w:val="00F67D03"/>
    <w:rsid w:val="00F67D16"/>
    <w:rsid w:val="00F67E77"/>
    <w:rsid w:val="00F67F3D"/>
    <w:rsid w:val="00F67F83"/>
    <w:rsid w:val="00F70204"/>
    <w:rsid w:val="00F70631"/>
    <w:rsid w:val="00F7080A"/>
    <w:rsid w:val="00F70B4D"/>
    <w:rsid w:val="00F70C47"/>
    <w:rsid w:val="00F70C8A"/>
    <w:rsid w:val="00F70D5D"/>
    <w:rsid w:val="00F70DEF"/>
    <w:rsid w:val="00F70E21"/>
    <w:rsid w:val="00F711D1"/>
    <w:rsid w:val="00F712A9"/>
    <w:rsid w:val="00F712D8"/>
    <w:rsid w:val="00F71593"/>
    <w:rsid w:val="00F716AE"/>
    <w:rsid w:val="00F716B8"/>
    <w:rsid w:val="00F71B72"/>
    <w:rsid w:val="00F71C4D"/>
    <w:rsid w:val="00F71C70"/>
    <w:rsid w:val="00F71FFC"/>
    <w:rsid w:val="00F7205A"/>
    <w:rsid w:val="00F7208A"/>
    <w:rsid w:val="00F721A2"/>
    <w:rsid w:val="00F7237F"/>
    <w:rsid w:val="00F72608"/>
    <w:rsid w:val="00F728FB"/>
    <w:rsid w:val="00F72E4D"/>
    <w:rsid w:val="00F73003"/>
    <w:rsid w:val="00F7320C"/>
    <w:rsid w:val="00F733FA"/>
    <w:rsid w:val="00F7346E"/>
    <w:rsid w:val="00F734AC"/>
    <w:rsid w:val="00F734DF"/>
    <w:rsid w:val="00F735F2"/>
    <w:rsid w:val="00F737F2"/>
    <w:rsid w:val="00F73856"/>
    <w:rsid w:val="00F73AC1"/>
    <w:rsid w:val="00F73DD9"/>
    <w:rsid w:val="00F73ED5"/>
    <w:rsid w:val="00F73F5C"/>
    <w:rsid w:val="00F73F84"/>
    <w:rsid w:val="00F74018"/>
    <w:rsid w:val="00F741DC"/>
    <w:rsid w:val="00F74433"/>
    <w:rsid w:val="00F74587"/>
    <w:rsid w:val="00F7469E"/>
    <w:rsid w:val="00F747B5"/>
    <w:rsid w:val="00F74822"/>
    <w:rsid w:val="00F7487F"/>
    <w:rsid w:val="00F74AB1"/>
    <w:rsid w:val="00F74BC8"/>
    <w:rsid w:val="00F74E1B"/>
    <w:rsid w:val="00F74E8C"/>
    <w:rsid w:val="00F751D0"/>
    <w:rsid w:val="00F75249"/>
    <w:rsid w:val="00F7529B"/>
    <w:rsid w:val="00F7536A"/>
    <w:rsid w:val="00F7569B"/>
    <w:rsid w:val="00F757A0"/>
    <w:rsid w:val="00F75837"/>
    <w:rsid w:val="00F758EC"/>
    <w:rsid w:val="00F75917"/>
    <w:rsid w:val="00F75AF2"/>
    <w:rsid w:val="00F75B10"/>
    <w:rsid w:val="00F75BB0"/>
    <w:rsid w:val="00F75C54"/>
    <w:rsid w:val="00F75CAF"/>
    <w:rsid w:val="00F75D73"/>
    <w:rsid w:val="00F75DDC"/>
    <w:rsid w:val="00F76090"/>
    <w:rsid w:val="00F763CC"/>
    <w:rsid w:val="00F7641F"/>
    <w:rsid w:val="00F7662D"/>
    <w:rsid w:val="00F7684E"/>
    <w:rsid w:val="00F76851"/>
    <w:rsid w:val="00F76B7A"/>
    <w:rsid w:val="00F76D38"/>
    <w:rsid w:val="00F76E54"/>
    <w:rsid w:val="00F76FF9"/>
    <w:rsid w:val="00F7739D"/>
    <w:rsid w:val="00F774E2"/>
    <w:rsid w:val="00F77636"/>
    <w:rsid w:val="00F77777"/>
    <w:rsid w:val="00F77BCF"/>
    <w:rsid w:val="00F80143"/>
    <w:rsid w:val="00F803A5"/>
    <w:rsid w:val="00F80449"/>
    <w:rsid w:val="00F80470"/>
    <w:rsid w:val="00F80532"/>
    <w:rsid w:val="00F8056D"/>
    <w:rsid w:val="00F806CE"/>
    <w:rsid w:val="00F806D3"/>
    <w:rsid w:val="00F8097F"/>
    <w:rsid w:val="00F81482"/>
    <w:rsid w:val="00F81641"/>
    <w:rsid w:val="00F81749"/>
    <w:rsid w:val="00F819EF"/>
    <w:rsid w:val="00F81A4D"/>
    <w:rsid w:val="00F81FEC"/>
    <w:rsid w:val="00F8204F"/>
    <w:rsid w:val="00F822A9"/>
    <w:rsid w:val="00F82702"/>
    <w:rsid w:val="00F82B3C"/>
    <w:rsid w:val="00F82C36"/>
    <w:rsid w:val="00F833F8"/>
    <w:rsid w:val="00F83465"/>
    <w:rsid w:val="00F8350C"/>
    <w:rsid w:val="00F8370E"/>
    <w:rsid w:val="00F839D5"/>
    <w:rsid w:val="00F83ADB"/>
    <w:rsid w:val="00F83BB0"/>
    <w:rsid w:val="00F83C51"/>
    <w:rsid w:val="00F83FBD"/>
    <w:rsid w:val="00F840C2"/>
    <w:rsid w:val="00F84516"/>
    <w:rsid w:val="00F84534"/>
    <w:rsid w:val="00F84742"/>
    <w:rsid w:val="00F84916"/>
    <w:rsid w:val="00F84EB1"/>
    <w:rsid w:val="00F84F70"/>
    <w:rsid w:val="00F850AF"/>
    <w:rsid w:val="00F85289"/>
    <w:rsid w:val="00F8530C"/>
    <w:rsid w:val="00F85429"/>
    <w:rsid w:val="00F856D5"/>
    <w:rsid w:val="00F859F3"/>
    <w:rsid w:val="00F85AF4"/>
    <w:rsid w:val="00F85AFE"/>
    <w:rsid w:val="00F85CE5"/>
    <w:rsid w:val="00F860A7"/>
    <w:rsid w:val="00F8623B"/>
    <w:rsid w:val="00F86292"/>
    <w:rsid w:val="00F86596"/>
    <w:rsid w:val="00F865A8"/>
    <w:rsid w:val="00F86607"/>
    <w:rsid w:val="00F86677"/>
    <w:rsid w:val="00F8670E"/>
    <w:rsid w:val="00F86994"/>
    <w:rsid w:val="00F86A72"/>
    <w:rsid w:val="00F86FAA"/>
    <w:rsid w:val="00F8707D"/>
    <w:rsid w:val="00F87080"/>
    <w:rsid w:val="00F871C8"/>
    <w:rsid w:val="00F87319"/>
    <w:rsid w:val="00F8732E"/>
    <w:rsid w:val="00F8737E"/>
    <w:rsid w:val="00F875BD"/>
    <w:rsid w:val="00F87729"/>
    <w:rsid w:val="00F877B7"/>
    <w:rsid w:val="00F87932"/>
    <w:rsid w:val="00F87E27"/>
    <w:rsid w:val="00F9003B"/>
    <w:rsid w:val="00F9007F"/>
    <w:rsid w:val="00F901A3"/>
    <w:rsid w:val="00F905B6"/>
    <w:rsid w:val="00F90A6B"/>
    <w:rsid w:val="00F90ACA"/>
    <w:rsid w:val="00F90BA8"/>
    <w:rsid w:val="00F90DAA"/>
    <w:rsid w:val="00F90F34"/>
    <w:rsid w:val="00F91045"/>
    <w:rsid w:val="00F91185"/>
    <w:rsid w:val="00F91312"/>
    <w:rsid w:val="00F9187A"/>
    <w:rsid w:val="00F91885"/>
    <w:rsid w:val="00F918CA"/>
    <w:rsid w:val="00F91903"/>
    <w:rsid w:val="00F91B09"/>
    <w:rsid w:val="00F91C19"/>
    <w:rsid w:val="00F91CE6"/>
    <w:rsid w:val="00F91DCF"/>
    <w:rsid w:val="00F9204E"/>
    <w:rsid w:val="00F92138"/>
    <w:rsid w:val="00F921D0"/>
    <w:rsid w:val="00F92292"/>
    <w:rsid w:val="00F92449"/>
    <w:rsid w:val="00F92602"/>
    <w:rsid w:val="00F929EB"/>
    <w:rsid w:val="00F92BD5"/>
    <w:rsid w:val="00F93196"/>
    <w:rsid w:val="00F934A3"/>
    <w:rsid w:val="00F935B6"/>
    <w:rsid w:val="00F93600"/>
    <w:rsid w:val="00F936C1"/>
    <w:rsid w:val="00F937D0"/>
    <w:rsid w:val="00F93835"/>
    <w:rsid w:val="00F93880"/>
    <w:rsid w:val="00F938EF"/>
    <w:rsid w:val="00F93939"/>
    <w:rsid w:val="00F93970"/>
    <w:rsid w:val="00F93BDE"/>
    <w:rsid w:val="00F93DAC"/>
    <w:rsid w:val="00F9441F"/>
    <w:rsid w:val="00F94669"/>
    <w:rsid w:val="00F94853"/>
    <w:rsid w:val="00F948B1"/>
    <w:rsid w:val="00F94D09"/>
    <w:rsid w:val="00F94DE5"/>
    <w:rsid w:val="00F94EF1"/>
    <w:rsid w:val="00F9509D"/>
    <w:rsid w:val="00F95135"/>
    <w:rsid w:val="00F95197"/>
    <w:rsid w:val="00F951F5"/>
    <w:rsid w:val="00F95212"/>
    <w:rsid w:val="00F952D2"/>
    <w:rsid w:val="00F95313"/>
    <w:rsid w:val="00F957EA"/>
    <w:rsid w:val="00F95ABB"/>
    <w:rsid w:val="00F95AE0"/>
    <w:rsid w:val="00F95D63"/>
    <w:rsid w:val="00F95F55"/>
    <w:rsid w:val="00F962B5"/>
    <w:rsid w:val="00F96337"/>
    <w:rsid w:val="00F963DB"/>
    <w:rsid w:val="00F963EB"/>
    <w:rsid w:val="00F9652A"/>
    <w:rsid w:val="00F96569"/>
    <w:rsid w:val="00F96692"/>
    <w:rsid w:val="00F9688B"/>
    <w:rsid w:val="00F96A87"/>
    <w:rsid w:val="00F96B34"/>
    <w:rsid w:val="00F96B5F"/>
    <w:rsid w:val="00F96C31"/>
    <w:rsid w:val="00F96DC6"/>
    <w:rsid w:val="00F96F0E"/>
    <w:rsid w:val="00F97098"/>
    <w:rsid w:val="00F97133"/>
    <w:rsid w:val="00F972B7"/>
    <w:rsid w:val="00F97491"/>
    <w:rsid w:val="00F97860"/>
    <w:rsid w:val="00F97AA7"/>
    <w:rsid w:val="00F97CE5"/>
    <w:rsid w:val="00F97EA5"/>
    <w:rsid w:val="00F97EFC"/>
    <w:rsid w:val="00F97F71"/>
    <w:rsid w:val="00FA01C1"/>
    <w:rsid w:val="00FA0524"/>
    <w:rsid w:val="00FA05F9"/>
    <w:rsid w:val="00FA078B"/>
    <w:rsid w:val="00FA0825"/>
    <w:rsid w:val="00FA08E7"/>
    <w:rsid w:val="00FA08F7"/>
    <w:rsid w:val="00FA09B1"/>
    <w:rsid w:val="00FA09DF"/>
    <w:rsid w:val="00FA0A55"/>
    <w:rsid w:val="00FA0B6F"/>
    <w:rsid w:val="00FA0BD5"/>
    <w:rsid w:val="00FA0F62"/>
    <w:rsid w:val="00FA11E2"/>
    <w:rsid w:val="00FA1419"/>
    <w:rsid w:val="00FA170A"/>
    <w:rsid w:val="00FA1B9C"/>
    <w:rsid w:val="00FA1E7E"/>
    <w:rsid w:val="00FA1E95"/>
    <w:rsid w:val="00FA2075"/>
    <w:rsid w:val="00FA23B2"/>
    <w:rsid w:val="00FA24F6"/>
    <w:rsid w:val="00FA262C"/>
    <w:rsid w:val="00FA2676"/>
    <w:rsid w:val="00FA2A3F"/>
    <w:rsid w:val="00FA2BE8"/>
    <w:rsid w:val="00FA2D50"/>
    <w:rsid w:val="00FA2EA3"/>
    <w:rsid w:val="00FA2F70"/>
    <w:rsid w:val="00FA3080"/>
    <w:rsid w:val="00FA3376"/>
    <w:rsid w:val="00FA33A2"/>
    <w:rsid w:val="00FA3725"/>
    <w:rsid w:val="00FA38B3"/>
    <w:rsid w:val="00FA3D2E"/>
    <w:rsid w:val="00FA4027"/>
    <w:rsid w:val="00FA4140"/>
    <w:rsid w:val="00FA454F"/>
    <w:rsid w:val="00FA4953"/>
    <w:rsid w:val="00FA49FE"/>
    <w:rsid w:val="00FA4A0A"/>
    <w:rsid w:val="00FA4E4E"/>
    <w:rsid w:val="00FA4FDD"/>
    <w:rsid w:val="00FA51E5"/>
    <w:rsid w:val="00FA5376"/>
    <w:rsid w:val="00FA5384"/>
    <w:rsid w:val="00FA5574"/>
    <w:rsid w:val="00FA562A"/>
    <w:rsid w:val="00FA56B2"/>
    <w:rsid w:val="00FA57C6"/>
    <w:rsid w:val="00FA58A9"/>
    <w:rsid w:val="00FA58F2"/>
    <w:rsid w:val="00FA592B"/>
    <w:rsid w:val="00FA5933"/>
    <w:rsid w:val="00FA5B32"/>
    <w:rsid w:val="00FA5C72"/>
    <w:rsid w:val="00FA5ECD"/>
    <w:rsid w:val="00FA5F0E"/>
    <w:rsid w:val="00FA5FB7"/>
    <w:rsid w:val="00FA6323"/>
    <w:rsid w:val="00FA644E"/>
    <w:rsid w:val="00FA64E9"/>
    <w:rsid w:val="00FA66E4"/>
    <w:rsid w:val="00FA6911"/>
    <w:rsid w:val="00FA6C50"/>
    <w:rsid w:val="00FA708C"/>
    <w:rsid w:val="00FA7149"/>
    <w:rsid w:val="00FA7202"/>
    <w:rsid w:val="00FA737D"/>
    <w:rsid w:val="00FA75F2"/>
    <w:rsid w:val="00FA78C8"/>
    <w:rsid w:val="00FA78E3"/>
    <w:rsid w:val="00FA7C3C"/>
    <w:rsid w:val="00FA7D0B"/>
    <w:rsid w:val="00FA7FDD"/>
    <w:rsid w:val="00FB0190"/>
    <w:rsid w:val="00FB0521"/>
    <w:rsid w:val="00FB05C0"/>
    <w:rsid w:val="00FB0A2E"/>
    <w:rsid w:val="00FB0B0D"/>
    <w:rsid w:val="00FB0B13"/>
    <w:rsid w:val="00FB0E23"/>
    <w:rsid w:val="00FB0E79"/>
    <w:rsid w:val="00FB0F0F"/>
    <w:rsid w:val="00FB1342"/>
    <w:rsid w:val="00FB13EE"/>
    <w:rsid w:val="00FB144D"/>
    <w:rsid w:val="00FB188F"/>
    <w:rsid w:val="00FB1A92"/>
    <w:rsid w:val="00FB1DCC"/>
    <w:rsid w:val="00FB1EFB"/>
    <w:rsid w:val="00FB20E9"/>
    <w:rsid w:val="00FB226E"/>
    <w:rsid w:val="00FB2313"/>
    <w:rsid w:val="00FB244A"/>
    <w:rsid w:val="00FB24C1"/>
    <w:rsid w:val="00FB2585"/>
    <w:rsid w:val="00FB261A"/>
    <w:rsid w:val="00FB266D"/>
    <w:rsid w:val="00FB2774"/>
    <w:rsid w:val="00FB28B6"/>
    <w:rsid w:val="00FB2B19"/>
    <w:rsid w:val="00FB2E4D"/>
    <w:rsid w:val="00FB2F80"/>
    <w:rsid w:val="00FB316F"/>
    <w:rsid w:val="00FB3242"/>
    <w:rsid w:val="00FB355F"/>
    <w:rsid w:val="00FB359A"/>
    <w:rsid w:val="00FB3845"/>
    <w:rsid w:val="00FB3944"/>
    <w:rsid w:val="00FB3989"/>
    <w:rsid w:val="00FB399C"/>
    <w:rsid w:val="00FB3AF3"/>
    <w:rsid w:val="00FB3BE5"/>
    <w:rsid w:val="00FB3BE6"/>
    <w:rsid w:val="00FB3C35"/>
    <w:rsid w:val="00FB3F07"/>
    <w:rsid w:val="00FB3FDE"/>
    <w:rsid w:val="00FB4395"/>
    <w:rsid w:val="00FB43F4"/>
    <w:rsid w:val="00FB4654"/>
    <w:rsid w:val="00FB4970"/>
    <w:rsid w:val="00FB4B84"/>
    <w:rsid w:val="00FB50AD"/>
    <w:rsid w:val="00FB5135"/>
    <w:rsid w:val="00FB5340"/>
    <w:rsid w:val="00FB53F1"/>
    <w:rsid w:val="00FB54A9"/>
    <w:rsid w:val="00FB572E"/>
    <w:rsid w:val="00FB59AA"/>
    <w:rsid w:val="00FB5A5C"/>
    <w:rsid w:val="00FB5CB3"/>
    <w:rsid w:val="00FB5CE4"/>
    <w:rsid w:val="00FB5E7D"/>
    <w:rsid w:val="00FB6038"/>
    <w:rsid w:val="00FB60C2"/>
    <w:rsid w:val="00FB60F2"/>
    <w:rsid w:val="00FB613E"/>
    <w:rsid w:val="00FB61DF"/>
    <w:rsid w:val="00FB630F"/>
    <w:rsid w:val="00FB6344"/>
    <w:rsid w:val="00FB6744"/>
    <w:rsid w:val="00FB6844"/>
    <w:rsid w:val="00FB6BBB"/>
    <w:rsid w:val="00FB6D73"/>
    <w:rsid w:val="00FB6DC5"/>
    <w:rsid w:val="00FB6E57"/>
    <w:rsid w:val="00FB70BF"/>
    <w:rsid w:val="00FB70F7"/>
    <w:rsid w:val="00FB7229"/>
    <w:rsid w:val="00FB7245"/>
    <w:rsid w:val="00FB72AF"/>
    <w:rsid w:val="00FB7346"/>
    <w:rsid w:val="00FB73B5"/>
    <w:rsid w:val="00FB7485"/>
    <w:rsid w:val="00FB7AEA"/>
    <w:rsid w:val="00FB7B12"/>
    <w:rsid w:val="00FB7FF0"/>
    <w:rsid w:val="00FC0052"/>
    <w:rsid w:val="00FC01BC"/>
    <w:rsid w:val="00FC0250"/>
    <w:rsid w:val="00FC0345"/>
    <w:rsid w:val="00FC0380"/>
    <w:rsid w:val="00FC040C"/>
    <w:rsid w:val="00FC049E"/>
    <w:rsid w:val="00FC07A1"/>
    <w:rsid w:val="00FC09A1"/>
    <w:rsid w:val="00FC0C57"/>
    <w:rsid w:val="00FC0EB6"/>
    <w:rsid w:val="00FC1117"/>
    <w:rsid w:val="00FC1339"/>
    <w:rsid w:val="00FC152A"/>
    <w:rsid w:val="00FC1672"/>
    <w:rsid w:val="00FC17B0"/>
    <w:rsid w:val="00FC1926"/>
    <w:rsid w:val="00FC1AA9"/>
    <w:rsid w:val="00FC1DAC"/>
    <w:rsid w:val="00FC1EC5"/>
    <w:rsid w:val="00FC1F6C"/>
    <w:rsid w:val="00FC2399"/>
    <w:rsid w:val="00FC27E1"/>
    <w:rsid w:val="00FC29DC"/>
    <w:rsid w:val="00FC2C19"/>
    <w:rsid w:val="00FC2DA2"/>
    <w:rsid w:val="00FC2E06"/>
    <w:rsid w:val="00FC2F2B"/>
    <w:rsid w:val="00FC2F7E"/>
    <w:rsid w:val="00FC309E"/>
    <w:rsid w:val="00FC3344"/>
    <w:rsid w:val="00FC34B9"/>
    <w:rsid w:val="00FC36FE"/>
    <w:rsid w:val="00FC3888"/>
    <w:rsid w:val="00FC3C25"/>
    <w:rsid w:val="00FC3C41"/>
    <w:rsid w:val="00FC3E62"/>
    <w:rsid w:val="00FC3E91"/>
    <w:rsid w:val="00FC4004"/>
    <w:rsid w:val="00FC4055"/>
    <w:rsid w:val="00FC42FF"/>
    <w:rsid w:val="00FC43B2"/>
    <w:rsid w:val="00FC43BA"/>
    <w:rsid w:val="00FC43E8"/>
    <w:rsid w:val="00FC4619"/>
    <w:rsid w:val="00FC47EF"/>
    <w:rsid w:val="00FC47F6"/>
    <w:rsid w:val="00FC496C"/>
    <w:rsid w:val="00FC49AF"/>
    <w:rsid w:val="00FC52D9"/>
    <w:rsid w:val="00FC56F0"/>
    <w:rsid w:val="00FC5916"/>
    <w:rsid w:val="00FC5980"/>
    <w:rsid w:val="00FC5A24"/>
    <w:rsid w:val="00FC5C56"/>
    <w:rsid w:val="00FC5DC1"/>
    <w:rsid w:val="00FC5DE4"/>
    <w:rsid w:val="00FC5F99"/>
    <w:rsid w:val="00FC61CE"/>
    <w:rsid w:val="00FC627F"/>
    <w:rsid w:val="00FC633D"/>
    <w:rsid w:val="00FC63E8"/>
    <w:rsid w:val="00FC6ABA"/>
    <w:rsid w:val="00FC6DD5"/>
    <w:rsid w:val="00FC6DF6"/>
    <w:rsid w:val="00FC6E69"/>
    <w:rsid w:val="00FC6F55"/>
    <w:rsid w:val="00FC7195"/>
    <w:rsid w:val="00FC71C7"/>
    <w:rsid w:val="00FC74F3"/>
    <w:rsid w:val="00FC765C"/>
    <w:rsid w:val="00FC76CB"/>
    <w:rsid w:val="00FC77D0"/>
    <w:rsid w:val="00FC79EB"/>
    <w:rsid w:val="00FC7EF5"/>
    <w:rsid w:val="00FC7F3B"/>
    <w:rsid w:val="00FD04EC"/>
    <w:rsid w:val="00FD04F4"/>
    <w:rsid w:val="00FD06ED"/>
    <w:rsid w:val="00FD0895"/>
    <w:rsid w:val="00FD08D6"/>
    <w:rsid w:val="00FD08FE"/>
    <w:rsid w:val="00FD0B1B"/>
    <w:rsid w:val="00FD0D26"/>
    <w:rsid w:val="00FD0E87"/>
    <w:rsid w:val="00FD0F0A"/>
    <w:rsid w:val="00FD1180"/>
    <w:rsid w:val="00FD1237"/>
    <w:rsid w:val="00FD1392"/>
    <w:rsid w:val="00FD158C"/>
    <w:rsid w:val="00FD1664"/>
    <w:rsid w:val="00FD17AE"/>
    <w:rsid w:val="00FD194A"/>
    <w:rsid w:val="00FD1C87"/>
    <w:rsid w:val="00FD1D55"/>
    <w:rsid w:val="00FD2081"/>
    <w:rsid w:val="00FD2178"/>
    <w:rsid w:val="00FD2253"/>
    <w:rsid w:val="00FD253A"/>
    <w:rsid w:val="00FD266D"/>
    <w:rsid w:val="00FD2688"/>
    <w:rsid w:val="00FD26DB"/>
    <w:rsid w:val="00FD28AB"/>
    <w:rsid w:val="00FD28DA"/>
    <w:rsid w:val="00FD2964"/>
    <w:rsid w:val="00FD2A87"/>
    <w:rsid w:val="00FD2AF3"/>
    <w:rsid w:val="00FD2E90"/>
    <w:rsid w:val="00FD2FD7"/>
    <w:rsid w:val="00FD3096"/>
    <w:rsid w:val="00FD3424"/>
    <w:rsid w:val="00FD3482"/>
    <w:rsid w:val="00FD34A9"/>
    <w:rsid w:val="00FD3783"/>
    <w:rsid w:val="00FD3A6A"/>
    <w:rsid w:val="00FD3B92"/>
    <w:rsid w:val="00FD3BC6"/>
    <w:rsid w:val="00FD3C0A"/>
    <w:rsid w:val="00FD3C17"/>
    <w:rsid w:val="00FD3C29"/>
    <w:rsid w:val="00FD3CCB"/>
    <w:rsid w:val="00FD3CFD"/>
    <w:rsid w:val="00FD43A1"/>
    <w:rsid w:val="00FD4ADA"/>
    <w:rsid w:val="00FD4B0B"/>
    <w:rsid w:val="00FD4B59"/>
    <w:rsid w:val="00FD4DAE"/>
    <w:rsid w:val="00FD4EE1"/>
    <w:rsid w:val="00FD4F1E"/>
    <w:rsid w:val="00FD4F8B"/>
    <w:rsid w:val="00FD515F"/>
    <w:rsid w:val="00FD542A"/>
    <w:rsid w:val="00FD5501"/>
    <w:rsid w:val="00FD5504"/>
    <w:rsid w:val="00FD5511"/>
    <w:rsid w:val="00FD56CF"/>
    <w:rsid w:val="00FD56DE"/>
    <w:rsid w:val="00FD576B"/>
    <w:rsid w:val="00FD584D"/>
    <w:rsid w:val="00FD58A1"/>
    <w:rsid w:val="00FD5903"/>
    <w:rsid w:val="00FD5B28"/>
    <w:rsid w:val="00FD5F30"/>
    <w:rsid w:val="00FD6367"/>
    <w:rsid w:val="00FD65EA"/>
    <w:rsid w:val="00FD66CB"/>
    <w:rsid w:val="00FD6728"/>
    <w:rsid w:val="00FD67EE"/>
    <w:rsid w:val="00FD6806"/>
    <w:rsid w:val="00FD68B2"/>
    <w:rsid w:val="00FD6AD9"/>
    <w:rsid w:val="00FD6C9E"/>
    <w:rsid w:val="00FD6E3A"/>
    <w:rsid w:val="00FD6E90"/>
    <w:rsid w:val="00FD76A2"/>
    <w:rsid w:val="00FD77FC"/>
    <w:rsid w:val="00FD783B"/>
    <w:rsid w:val="00FD78FF"/>
    <w:rsid w:val="00FD7946"/>
    <w:rsid w:val="00FD7B08"/>
    <w:rsid w:val="00FD7F14"/>
    <w:rsid w:val="00FE00E2"/>
    <w:rsid w:val="00FE0343"/>
    <w:rsid w:val="00FE05DA"/>
    <w:rsid w:val="00FE087B"/>
    <w:rsid w:val="00FE087C"/>
    <w:rsid w:val="00FE09AE"/>
    <w:rsid w:val="00FE09C8"/>
    <w:rsid w:val="00FE0DDE"/>
    <w:rsid w:val="00FE125E"/>
    <w:rsid w:val="00FE128F"/>
    <w:rsid w:val="00FE19C5"/>
    <w:rsid w:val="00FE1C41"/>
    <w:rsid w:val="00FE1D43"/>
    <w:rsid w:val="00FE1FB0"/>
    <w:rsid w:val="00FE2068"/>
    <w:rsid w:val="00FE20BC"/>
    <w:rsid w:val="00FE24BA"/>
    <w:rsid w:val="00FE2534"/>
    <w:rsid w:val="00FE2575"/>
    <w:rsid w:val="00FE2766"/>
    <w:rsid w:val="00FE2839"/>
    <w:rsid w:val="00FE2BE7"/>
    <w:rsid w:val="00FE303A"/>
    <w:rsid w:val="00FE318A"/>
    <w:rsid w:val="00FE31DB"/>
    <w:rsid w:val="00FE327D"/>
    <w:rsid w:val="00FE32BF"/>
    <w:rsid w:val="00FE33AD"/>
    <w:rsid w:val="00FE33C6"/>
    <w:rsid w:val="00FE3835"/>
    <w:rsid w:val="00FE384F"/>
    <w:rsid w:val="00FE3903"/>
    <w:rsid w:val="00FE3B01"/>
    <w:rsid w:val="00FE3D37"/>
    <w:rsid w:val="00FE3D45"/>
    <w:rsid w:val="00FE3EBD"/>
    <w:rsid w:val="00FE3F99"/>
    <w:rsid w:val="00FE41A2"/>
    <w:rsid w:val="00FE46E1"/>
    <w:rsid w:val="00FE474B"/>
    <w:rsid w:val="00FE4777"/>
    <w:rsid w:val="00FE47B5"/>
    <w:rsid w:val="00FE48AD"/>
    <w:rsid w:val="00FE48D3"/>
    <w:rsid w:val="00FE4AE4"/>
    <w:rsid w:val="00FE4D75"/>
    <w:rsid w:val="00FE4E9B"/>
    <w:rsid w:val="00FE50DD"/>
    <w:rsid w:val="00FE5224"/>
    <w:rsid w:val="00FE525A"/>
    <w:rsid w:val="00FE5333"/>
    <w:rsid w:val="00FE5566"/>
    <w:rsid w:val="00FE5605"/>
    <w:rsid w:val="00FE5681"/>
    <w:rsid w:val="00FE5689"/>
    <w:rsid w:val="00FE56DF"/>
    <w:rsid w:val="00FE57AC"/>
    <w:rsid w:val="00FE5B1A"/>
    <w:rsid w:val="00FE5B7A"/>
    <w:rsid w:val="00FE621B"/>
    <w:rsid w:val="00FE6358"/>
    <w:rsid w:val="00FE65C4"/>
    <w:rsid w:val="00FE6BC2"/>
    <w:rsid w:val="00FE6E15"/>
    <w:rsid w:val="00FE75CA"/>
    <w:rsid w:val="00FE7668"/>
    <w:rsid w:val="00FE77D5"/>
    <w:rsid w:val="00FE791E"/>
    <w:rsid w:val="00FE7BC7"/>
    <w:rsid w:val="00FE7C58"/>
    <w:rsid w:val="00FE7DDE"/>
    <w:rsid w:val="00FE7F9A"/>
    <w:rsid w:val="00FF0231"/>
    <w:rsid w:val="00FF0236"/>
    <w:rsid w:val="00FF02EF"/>
    <w:rsid w:val="00FF036C"/>
    <w:rsid w:val="00FF0430"/>
    <w:rsid w:val="00FF04F6"/>
    <w:rsid w:val="00FF08EE"/>
    <w:rsid w:val="00FF09CB"/>
    <w:rsid w:val="00FF0C34"/>
    <w:rsid w:val="00FF0C89"/>
    <w:rsid w:val="00FF0D7D"/>
    <w:rsid w:val="00FF0EE8"/>
    <w:rsid w:val="00FF1031"/>
    <w:rsid w:val="00FF126F"/>
    <w:rsid w:val="00FF129F"/>
    <w:rsid w:val="00FF156C"/>
    <w:rsid w:val="00FF17C8"/>
    <w:rsid w:val="00FF1A95"/>
    <w:rsid w:val="00FF1AAE"/>
    <w:rsid w:val="00FF1AFB"/>
    <w:rsid w:val="00FF1EDA"/>
    <w:rsid w:val="00FF1FCD"/>
    <w:rsid w:val="00FF1FF0"/>
    <w:rsid w:val="00FF2032"/>
    <w:rsid w:val="00FF20A9"/>
    <w:rsid w:val="00FF2803"/>
    <w:rsid w:val="00FF2903"/>
    <w:rsid w:val="00FF292D"/>
    <w:rsid w:val="00FF29C7"/>
    <w:rsid w:val="00FF2A3E"/>
    <w:rsid w:val="00FF2BA7"/>
    <w:rsid w:val="00FF2C31"/>
    <w:rsid w:val="00FF2D95"/>
    <w:rsid w:val="00FF2DB0"/>
    <w:rsid w:val="00FF2E11"/>
    <w:rsid w:val="00FF2E43"/>
    <w:rsid w:val="00FF2F8B"/>
    <w:rsid w:val="00FF3141"/>
    <w:rsid w:val="00FF3332"/>
    <w:rsid w:val="00FF3363"/>
    <w:rsid w:val="00FF3380"/>
    <w:rsid w:val="00FF3428"/>
    <w:rsid w:val="00FF3437"/>
    <w:rsid w:val="00FF399D"/>
    <w:rsid w:val="00FF3D6F"/>
    <w:rsid w:val="00FF3D92"/>
    <w:rsid w:val="00FF3DD8"/>
    <w:rsid w:val="00FF3EB2"/>
    <w:rsid w:val="00FF3FE8"/>
    <w:rsid w:val="00FF4011"/>
    <w:rsid w:val="00FF4067"/>
    <w:rsid w:val="00FF40CD"/>
    <w:rsid w:val="00FF4246"/>
    <w:rsid w:val="00FF42F4"/>
    <w:rsid w:val="00FF4392"/>
    <w:rsid w:val="00FF43A4"/>
    <w:rsid w:val="00FF47C4"/>
    <w:rsid w:val="00FF481F"/>
    <w:rsid w:val="00FF4847"/>
    <w:rsid w:val="00FF48CB"/>
    <w:rsid w:val="00FF494B"/>
    <w:rsid w:val="00FF53DC"/>
    <w:rsid w:val="00FF5624"/>
    <w:rsid w:val="00FF5673"/>
    <w:rsid w:val="00FF5772"/>
    <w:rsid w:val="00FF598F"/>
    <w:rsid w:val="00FF608E"/>
    <w:rsid w:val="00FF6133"/>
    <w:rsid w:val="00FF6148"/>
    <w:rsid w:val="00FF615E"/>
    <w:rsid w:val="00FF6202"/>
    <w:rsid w:val="00FF67E3"/>
    <w:rsid w:val="00FF6993"/>
    <w:rsid w:val="00FF6C63"/>
    <w:rsid w:val="00FF6DC4"/>
    <w:rsid w:val="00FF70B3"/>
    <w:rsid w:val="00FF74E9"/>
    <w:rsid w:val="00FF78F0"/>
    <w:rsid w:val="00FF79A3"/>
    <w:rsid w:val="00FF7A6F"/>
    <w:rsid w:val="00FF7E64"/>
    <w:rsid w:val="01065638"/>
    <w:rsid w:val="010671D2"/>
    <w:rsid w:val="010EF410"/>
    <w:rsid w:val="01195163"/>
    <w:rsid w:val="01195CE5"/>
    <w:rsid w:val="0125FD79"/>
    <w:rsid w:val="012BEA7E"/>
    <w:rsid w:val="01342E4D"/>
    <w:rsid w:val="013AE652"/>
    <w:rsid w:val="01427E2F"/>
    <w:rsid w:val="014350AF"/>
    <w:rsid w:val="01483C05"/>
    <w:rsid w:val="014C240E"/>
    <w:rsid w:val="014D08C8"/>
    <w:rsid w:val="014D8CFE"/>
    <w:rsid w:val="014E52B9"/>
    <w:rsid w:val="01504AA8"/>
    <w:rsid w:val="015203FC"/>
    <w:rsid w:val="0155E74A"/>
    <w:rsid w:val="015A008F"/>
    <w:rsid w:val="017AAA8B"/>
    <w:rsid w:val="017C2026"/>
    <w:rsid w:val="0180FC54"/>
    <w:rsid w:val="01827D71"/>
    <w:rsid w:val="01845B92"/>
    <w:rsid w:val="01991694"/>
    <w:rsid w:val="019DE80E"/>
    <w:rsid w:val="01A36337"/>
    <w:rsid w:val="01A9155F"/>
    <w:rsid w:val="01AD1B73"/>
    <w:rsid w:val="01B383E9"/>
    <w:rsid w:val="01B78EF4"/>
    <w:rsid w:val="01C345EC"/>
    <w:rsid w:val="01C6DF44"/>
    <w:rsid w:val="01CBBF87"/>
    <w:rsid w:val="01CDD5D8"/>
    <w:rsid w:val="01D09DC3"/>
    <w:rsid w:val="01D37F1F"/>
    <w:rsid w:val="01D6BB88"/>
    <w:rsid w:val="01E1976B"/>
    <w:rsid w:val="01E864BE"/>
    <w:rsid w:val="01EBA5C8"/>
    <w:rsid w:val="01F10D21"/>
    <w:rsid w:val="01F5E0EF"/>
    <w:rsid w:val="01F91202"/>
    <w:rsid w:val="01FB4EF0"/>
    <w:rsid w:val="01FCC1FA"/>
    <w:rsid w:val="01FEE93C"/>
    <w:rsid w:val="020077A4"/>
    <w:rsid w:val="020401CF"/>
    <w:rsid w:val="0211A5DB"/>
    <w:rsid w:val="021B99C0"/>
    <w:rsid w:val="02220E90"/>
    <w:rsid w:val="0223A024"/>
    <w:rsid w:val="022FAECE"/>
    <w:rsid w:val="0230A3DC"/>
    <w:rsid w:val="0234F688"/>
    <w:rsid w:val="023A8245"/>
    <w:rsid w:val="02468B13"/>
    <w:rsid w:val="024F43C8"/>
    <w:rsid w:val="025287DF"/>
    <w:rsid w:val="0257E540"/>
    <w:rsid w:val="0266ED62"/>
    <w:rsid w:val="026ABDA5"/>
    <w:rsid w:val="026CC990"/>
    <w:rsid w:val="026DB55C"/>
    <w:rsid w:val="026E5862"/>
    <w:rsid w:val="026FC314"/>
    <w:rsid w:val="02750C9D"/>
    <w:rsid w:val="0276632F"/>
    <w:rsid w:val="0277D775"/>
    <w:rsid w:val="0279DA80"/>
    <w:rsid w:val="027CE82E"/>
    <w:rsid w:val="0280245A"/>
    <w:rsid w:val="02891186"/>
    <w:rsid w:val="029C3710"/>
    <w:rsid w:val="029F6982"/>
    <w:rsid w:val="02A436FD"/>
    <w:rsid w:val="02AB3EA4"/>
    <w:rsid w:val="02AED481"/>
    <w:rsid w:val="02B60F08"/>
    <w:rsid w:val="02B9439E"/>
    <w:rsid w:val="02BC328B"/>
    <w:rsid w:val="02BE6390"/>
    <w:rsid w:val="02CB5098"/>
    <w:rsid w:val="02D935B6"/>
    <w:rsid w:val="02E3E377"/>
    <w:rsid w:val="02E7C3D9"/>
    <w:rsid w:val="02FC76AA"/>
    <w:rsid w:val="030CE5DB"/>
    <w:rsid w:val="030DC2DA"/>
    <w:rsid w:val="030E3434"/>
    <w:rsid w:val="0312AB57"/>
    <w:rsid w:val="03285085"/>
    <w:rsid w:val="032D23E0"/>
    <w:rsid w:val="033CFD5A"/>
    <w:rsid w:val="0344BCC4"/>
    <w:rsid w:val="0348CE18"/>
    <w:rsid w:val="035602E5"/>
    <w:rsid w:val="03670E10"/>
    <w:rsid w:val="036B2B19"/>
    <w:rsid w:val="0370CF46"/>
    <w:rsid w:val="037DDDEA"/>
    <w:rsid w:val="03832A34"/>
    <w:rsid w:val="0383FA44"/>
    <w:rsid w:val="039758E0"/>
    <w:rsid w:val="0398E64B"/>
    <w:rsid w:val="03A206DF"/>
    <w:rsid w:val="03A2558A"/>
    <w:rsid w:val="03A4C15A"/>
    <w:rsid w:val="03A57FAD"/>
    <w:rsid w:val="03AEE272"/>
    <w:rsid w:val="03AF2916"/>
    <w:rsid w:val="03B0B9D1"/>
    <w:rsid w:val="03B136CD"/>
    <w:rsid w:val="03B3AF7C"/>
    <w:rsid w:val="03BD3BF2"/>
    <w:rsid w:val="03BE9D2B"/>
    <w:rsid w:val="03C2CDFF"/>
    <w:rsid w:val="03C662A4"/>
    <w:rsid w:val="03CA16A1"/>
    <w:rsid w:val="03CE096B"/>
    <w:rsid w:val="03D5A7CA"/>
    <w:rsid w:val="03D6062F"/>
    <w:rsid w:val="03DB328A"/>
    <w:rsid w:val="03DCD4A1"/>
    <w:rsid w:val="03DD6E5D"/>
    <w:rsid w:val="03E44B8C"/>
    <w:rsid w:val="03E769A4"/>
    <w:rsid w:val="03E93DD7"/>
    <w:rsid w:val="03F02340"/>
    <w:rsid w:val="03F0B863"/>
    <w:rsid w:val="03F4432B"/>
    <w:rsid w:val="04063B6C"/>
    <w:rsid w:val="040C0CEC"/>
    <w:rsid w:val="040C7874"/>
    <w:rsid w:val="041227F6"/>
    <w:rsid w:val="0417F57B"/>
    <w:rsid w:val="041C36A6"/>
    <w:rsid w:val="041D5E52"/>
    <w:rsid w:val="042BA07D"/>
    <w:rsid w:val="043F2306"/>
    <w:rsid w:val="0442B078"/>
    <w:rsid w:val="044D6F79"/>
    <w:rsid w:val="044F4B93"/>
    <w:rsid w:val="04539DE9"/>
    <w:rsid w:val="0453DC0F"/>
    <w:rsid w:val="04544791"/>
    <w:rsid w:val="0457771D"/>
    <w:rsid w:val="046882A8"/>
    <w:rsid w:val="0471EF9C"/>
    <w:rsid w:val="0472F24C"/>
    <w:rsid w:val="047638F6"/>
    <w:rsid w:val="047BA0C6"/>
    <w:rsid w:val="04832D15"/>
    <w:rsid w:val="04850DEE"/>
    <w:rsid w:val="0485E54F"/>
    <w:rsid w:val="048ADB33"/>
    <w:rsid w:val="048D06B7"/>
    <w:rsid w:val="0490B691"/>
    <w:rsid w:val="0491F23E"/>
    <w:rsid w:val="04953FE0"/>
    <w:rsid w:val="0495802A"/>
    <w:rsid w:val="04961961"/>
    <w:rsid w:val="049D4F5C"/>
    <w:rsid w:val="04A263E7"/>
    <w:rsid w:val="04A2FC5B"/>
    <w:rsid w:val="04A33322"/>
    <w:rsid w:val="04A43E1F"/>
    <w:rsid w:val="04A4FCC3"/>
    <w:rsid w:val="04AA1EE5"/>
    <w:rsid w:val="04AF0A84"/>
    <w:rsid w:val="04BCE36E"/>
    <w:rsid w:val="04C4CE63"/>
    <w:rsid w:val="04C4CFF9"/>
    <w:rsid w:val="04CD0CC9"/>
    <w:rsid w:val="04D053EC"/>
    <w:rsid w:val="04D64835"/>
    <w:rsid w:val="04DC311B"/>
    <w:rsid w:val="04E009B5"/>
    <w:rsid w:val="04E99A81"/>
    <w:rsid w:val="04EC1B87"/>
    <w:rsid w:val="05025727"/>
    <w:rsid w:val="0503655E"/>
    <w:rsid w:val="0514F78B"/>
    <w:rsid w:val="0516CE99"/>
    <w:rsid w:val="0517E049"/>
    <w:rsid w:val="0519D0CA"/>
    <w:rsid w:val="0521816C"/>
    <w:rsid w:val="05251F37"/>
    <w:rsid w:val="052796F9"/>
    <w:rsid w:val="0534721D"/>
    <w:rsid w:val="053E04FE"/>
    <w:rsid w:val="0542F6C6"/>
    <w:rsid w:val="0545013D"/>
    <w:rsid w:val="05510917"/>
    <w:rsid w:val="055992C5"/>
    <w:rsid w:val="055A120C"/>
    <w:rsid w:val="055EC4E2"/>
    <w:rsid w:val="0568CC21"/>
    <w:rsid w:val="056C390F"/>
    <w:rsid w:val="0570A558"/>
    <w:rsid w:val="0570C224"/>
    <w:rsid w:val="05722995"/>
    <w:rsid w:val="057344AA"/>
    <w:rsid w:val="0578A596"/>
    <w:rsid w:val="057C4ED1"/>
    <w:rsid w:val="057D1717"/>
    <w:rsid w:val="0583B23B"/>
    <w:rsid w:val="0589A48E"/>
    <w:rsid w:val="058D832F"/>
    <w:rsid w:val="058FC1D6"/>
    <w:rsid w:val="05916279"/>
    <w:rsid w:val="0592B480"/>
    <w:rsid w:val="059468E1"/>
    <w:rsid w:val="059A7FF9"/>
    <w:rsid w:val="059AC111"/>
    <w:rsid w:val="059D4D53"/>
    <w:rsid w:val="05A17042"/>
    <w:rsid w:val="05A6668E"/>
    <w:rsid w:val="05A66A56"/>
    <w:rsid w:val="05ACE6B9"/>
    <w:rsid w:val="05AD0219"/>
    <w:rsid w:val="05AF1390"/>
    <w:rsid w:val="05AFAC72"/>
    <w:rsid w:val="05B0BAD9"/>
    <w:rsid w:val="05BB94F4"/>
    <w:rsid w:val="05BBFD33"/>
    <w:rsid w:val="05BE7860"/>
    <w:rsid w:val="05C7222D"/>
    <w:rsid w:val="05CF0973"/>
    <w:rsid w:val="05CFD641"/>
    <w:rsid w:val="05D52374"/>
    <w:rsid w:val="05D82568"/>
    <w:rsid w:val="05D8C613"/>
    <w:rsid w:val="05D9CFCC"/>
    <w:rsid w:val="05DAA251"/>
    <w:rsid w:val="05E80D8B"/>
    <w:rsid w:val="05EB2CDE"/>
    <w:rsid w:val="05EEE10C"/>
    <w:rsid w:val="05EF9090"/>
    <w:rsid w:val="05FE00ED"/>
    <w:rsid w:val="060112DE"/>
    <w:rsid w:val="0602A586"/>
    <w:rsid w:val="060BD26D"/>
    <w:rsid w:val="060D98DD"/>
    <w:rsid w:val="060F5BD3"/>
    <w:rsid w:val="06118951"/>
    <w:rsid w:val="061D5D01"/>
    <w:rsid w:val="0624CD7F"/>
    <w:rsid w:val="0625092B"/>
    <w:rsid w:val="0628EB46"/>
    <w:rsid w:val="06336558"/>
    <w:rsid w:val="06338A65"/>
    <w:rsid w:val="0634158F"/>
    <w:rsid w:val="0634D1ED"/>
    <w:rsid w:val="0640E1E0"/>
    <w:rsid w:val="06430F15"/>
    <w:rsid w:val="0658C5DF"/>
    <w:rsid w:val="06625AB8"/>
    <w:rsid w:val="0664897A"/>
    <w:rsid w:val="06659BD9"/>
    <w:rsid w:val="067B4C9C"/>
    <w:rsid w:val="068C5B36"/>
    <w:rsid w:val="068FD2F4"/>
    <w:rsid w:val="0690269F"/>
    <w:rsid w:val="069501C5"/>
    <w:rsid w:val="06984553"/>
    <w:rsid w:val="06A58B9C"/>
    <w:rsid w:val="06A7B6DA"/>
    <w:rsid w:val="06B89AA0"/>
    <w:rsid w:val="06BE7BE0"/>
    <w:rsid w:val="06C0DD51"/>
    <w:rsid w:val="06C3BDB7"/>
    <w:rsid w:val="06C6E104"/>
    <w:rsid w:val="06CAB5FB"/>
    <w:rsid w:val="06CAD27B"/>
    <w:rsid w:val="06CB225F"/>
    <w:rsid w:val="06CC8405"/>
    <w:rsid w:val="06D3B9E9"/>
    <w:rsid w:val="06DCB56E"/>
    <w:rsid w:val="06E61029"/>
    <w:rsid w:val="06E76CF2"/>
    <w:rsid w:val="06F045E2"/>
    <w:rsid w:val="06FAA36A"/>
    <w:rsid w:val="06FBF3A4"/>
    <w:rsid w:val="06FD1861"/>
    <w:rsid w:val="06FDD62D"/>
    <w:rsid w:val="07083D45"/>
    <w:rsid w:val="070A1FC2"/>
    <w:rsid w:val="070E4901"/>
    <w:rsid w:val="071003D6"/>
    <w:rsid w:val="071091F4"/>
    <w:rsid w:val="072905E5"/>
    <w:rsid w:val="072DA101"/>
    <w:rsid w:val="072EEB18"/>
    <w:rsid w:val="07306AE6"/>
    <w:rsid w:val="0731B886"/>
    <w:rsid w:val="074514A0"/>
    <w:rsid w:val="07486446"/>
    <w:rsid w:val="074B7F8B"/>
    <w:rsid w:val="0753F0CB"/>
    <w:rsid w:val="0757689B"/>
    <w:rsid w:val="075847EA"/>
    <w:rsid w:val="0769C8C6"/>
    <w:rsid w:val="076BCA25"/>
    <w:rsid w:val="0772AFF9"/>
    <w:rsid w:val="07753AE5"/>
    <w:rsid w:val="077DA4CB"/>
    <w:rsid w:val="0781E2FC"/>
    <w:rsid w:val="078DE91E"/>
    <w:rsid w:val="07927B9A"/>
    <w:rsid w:val="07969F93"/>
    <w:rsid w:val="0799A3F0"/>
    <w:rsid w:val="079C0AC7"/>
    <w:rsid w:val="07A19C34"/>
    <w:rsid w:val="07A4CEDB"/>
    <w:rsid w:val="07A8AB19"/>
    <w:rsid w:val="07AD20DD"/>
    <w:rsid w:val="07B76CEC"/>
    <w:rsid w:val="07B85167"/>
    <w:rsid w:val="07BEE514"/>
    <w:rsid w:val="07BF0AFB"/>
    <w:rsid w:val="07CCFA29"/>
    <w:rsid w:val="07D2DAAB"/>
    <w:rsid w:val="07D7A155"/>
    <w:rsid w:val="07D7B854"/>
    <w:rsid w:val="07D8CF1A"/>
    <w:rsid w:val="07D8D6BE"/>
    <w:rsid w:val="07DA2D2E"/>
    <w:rsid w:val="07DB68B7"/>
    <w:rsid w:val="07E154A0"/>
    <w:rsid w:val="07E4EE5F"/>
    <w:rsid w:val="07E56C75"/>
    <w:rsid w:val="07E75F94"/>
    <w:rsid w:val="07EA7D0A"/>
    <w:rsid w:val="07EE3E83"/>
    <w:rsid w:val="07EE9D90"/>
    <w:rsid w:val="07F45E1B"/>
    <w:rsid w:val="07F7F2AC"/>
    <w:rsid w:val="08003E8A"/>
    <w:rsid w:val="080B5525"/>
    <w:rsid w:val="080B619E"/>
    <w:rsid w:val="0819B104"/>
    <w:rsid w:val="0822ACDB"/>
    <w:rsid w:val="082CC26A"/>
    <w:rsid w:val="082CE7FA"/>
    <w:rsid w:val="0837B24B"/>
    <w:rsid w:val="0843F9FC"/>
    <w:rsid w:val="08493985"/>
    <w:rsid w:val="084FC457"/>
    <w:rsid w:val="08543A61"/>
    <w:rsid w:val="085599F1"/>
    <w:rsid w:val="0858D3C7"/>
    <w:rsid w:val="0864D8EA"/>
    <w:rsid w:val="087F6597"/>
    <w:rsid w:val="087FD2D4"/>
    <w:rsid w:val="08836F1F"/>
    <w:rsid w:val="088DF37D"/>
    <w:rsid w:val="089002D4"/>
    <w:rsid w:val="089154F9"/>
    <w:rsid w:val="0891E4D6"/>
    <w:rsid w:val="089224ED"/>
    <w:rsid w:val="0894AA5E"/>
    <w:rsid w:val="0897D4DB"/>
    <w:rsid w:val="08A53256"/>
    <w:rsid w:val="08A62CB4"/>
    <w:rsid w:val="08ABA164"/>
    <w:rsid w:val="08B1DE04"/>
    <w:rsid w:val="08B292CD"/>
    <w:rsid w:val="08B43F38"/>
    <w:rsid w:val="08B618F0"/>
    <w:rsid w:val="08BA33DB"/>
    <w:rsid w:val="08D08CDE"/>
    <w:rsid w:val="08D704F9"/>
    <w:rsid w:val="08E60CFA"/>
    <w:rsid w:val="08E9062F"/>
    <w:rsid w:val="08EFED86"/>
    <w:rsid w:val="08F10527"/>
    <w:rsid w:val="08F2AEAB"/>
    <w:rsid w:val="08F534F5"/>
    <w:rsid w:val="08F9BD1E"/>
    <w:rsid w:val="08FAEB11"/>
    <w:rsid w:val="08FD34A9"/>
    <w:rsid w:val="08FEFEDF"/>
    <w:rsid w:val="0900297D"/>
    <w:rsid w:val="090551D0"/>
    <w:rsid w:val="090D1B5C"/>
    <w:rsid w:val="090FCC9E"/>
    <w:rsid w:val="09157776"/>
    <w:rsid w:val="091C8222"/>
    <w:rsid w:val="091D1EAD"/>
    <w:rsid w:val="092A0790"/>
    <w:rsid w:val="092B809B"/>
    <w:rsid w:val="092CF2F6"/>
    <w:rsid w:val="092D4CF3"/>
    <w:rsid w:val="0932A4CC"/>
    <w:rsid w:val="0934B9F3"/>
    <w:rsid w:val="0935D4D6"/>
    <w:rsid w:val="0947B5BD"/>
    <w:rsid w:val="094E60C4"/>
    <w:rsid w:val="094FF30E"/>
    <w:rsid w:val="0951AC56"/>
    <w:rsid w:val="09539276"/>
    <w:rsid w:val="0966F079"/>
    <w:rsid w:val="097568A3"/>
    <w:rsid w:val="09796CBB"/>
    <w:rsid w:val="097CA5C4"/>
    <w:rsid w:val="097EE9E6"/>
    <w:rsid w:val="09828053"/>
    <w:rsid w:val="0994AE9E"/>
    <w:rsid w:val="099A9335"/>
    <w:rsid w:val="09A4606D"/>
    <w:rsid w:val="09AFE235"/>
    <w:rsid w:val="09B5975E"/>
    <w:rsid w:val="09B9C856"/>
    <w:rsid w:val="09BA9E90"/>
    <w:rsid w:val="09BB646D"/>
    <w:rsid w:val="09CA02AE"/>
    <w:rsid w:val="09CB1592"/>
    <w:rsid w:val="09D5330D"/>
    <w:rsid w:val="09E33CF2"/>
    <w:rsid w:val="09E5A9B3"/>
    <w:rsid w:val="09E8BBFE"/>
    <w:rsid w:val="09EE4E5E"/>
    <w:rsid w:val="09F64AE8"/>
    <w:rsid w:val="09FA173A"/>
    <w:rsid w:val="09FA6EA0"/>
    <w:rsid w:val="09FC2D97"/>
    <w:rsid w:val="09FF6922"/>
    <w:rsid w:val="0A02ADA9"/>
    <w:rsid w:val="0A043288"/>
    <w:rsid w:val="0A0543B0"/>
    <w:rsid w:val="0A09BFFD"/>
    <w:rsid w:val="0A1103B7"/>
    <w:rsid w:val="0A1F330B"/>
    <w:rsid w:val="0A275580"/>
    <w:rsid w:val="0A290A30"/>
    <w:rsid w:val="0A29D0C7"/>
    <w:rsid w:val="0A2C177D"/>
    <w:rsid w:val="0A2DB2ED"/>
    <w:rsid w:val="0A32A2F6"/>
    <w:rsid w:val="0A362FD5"/>
    <w:rsid w:val="0A3C0BB3"/>
    <w:rsid w:val="0A49E161"/>
    <w:rsid w:val="0A4E5A98"/>
    <w:rsid w:val="0A4F6FC3"/>
    <w:rsid w:val="0A527E73"/>
    <w:rsid w:val="0A563F8A"/>
    <w:rsid w:val="0A5BEB9D"/>
    <w:rsid w:val="0A6299BC"/>
    <w:rsid w:val="0A724FCD"/>
    <w:rsid w:val="0A7425D9"/>
    <w:rsid w:val="0A7B9D66"/>
    <w:rsid w:val="0A8059A4"/>
    <w:rsid w:val="0A88B7A0"/>
    <w:rsid w:val="0A97B848"/>
    <w:rsid w:val="0AA5FB9E"/>
    <w:rsid w:val="0AA8A0B1"/>
    <w:rsid w:val="0AB15027"/>
    <w:rsid w:val="0AB34C82"/>
    <w:rsid w:val="0ABB27C3"/>
    <w:rsid w:val="0AC3B75C"/>
    <w:rsid w:val="0AC97426"/>
    <w:rsid w:val="0ACF3310"/>
    <w:rsid w:val="0AD11F65"/>
    <w:rsid w:val="0AD1281A"/>
    <w:rsid w:val="0AD3C47C"/>
    <w:rsid w:val="0AD77118"/>
    <w:rsid w:val="0AD9E78E"/>
    <w:rsid w:val="0ADB27DB"/>
    <w:rsid w:val="0ADD9FA0"/>
    <w:rsid w:val="0AEF196E"/>
    <w:rsid w:val="0AF15FBD"/>
    <w:rsid w:val="0AF1B33D"/>
    <w:rsid w:val="0AFA09FA"/>
    <w:rsid w:val="0AFF4E37"/>
    <w:rsid w:val="0B0E8BBB"/>
    <w:rsid w:val="0B14B889"/>
    <w:rsid w:val="0B1F9D20"/>
    <w:rsid w:val="0B25F94E"/>
    <w:rsid w:val="0B2BC111"/>
    <w:rsid w:val="0B2C4D2B"/>
    <w:rsid w:val="0B3055A7"/>
    <w:rsid w:val="0B32B0B7"/>
    <w:rsid w:val="0B34CE19"/>
    <w:rsid w:val="0B3B97DB"/>
    <w:rsid w:val="0B3E6081"/>
    <w:rsid w:val="0B3F03D6"/>
    <w:rsid w:val="0B414BBC"/>
    <w:rsid w:val="0B431C9B"/>
    <w:rsid w:val="0B4C07F8"/>
    <w:rsid w:val="0B4C0D02"/>
    <w:rsid w:val="0B5AF4C6"/>
    <w:rsid w:val="0B5BF168"/>
    <w:rsid w:val="0B5F53A5"/>
    <w:rsid w:val="0B60B1F0"/>
    <w:rsid w:val="0B6B426E"/>
    <w:rsid w:val="0B6F9B79"/>
    <w:rsid w:val="0B72ACD7"/>
    <w:rsid w:val="0B8095BF"/>
    <w:rsid w:val="0B80E82D"/>
    <w:rsid w:val="0B90C25B"/>
    <w:rsid w:val="0B96E678"/>
    <w:rsid w:val="0B9DED4F"/>
    <w:rsid w:val="0BA1D34D"/>
    <w:rsid w:val="0BA3D944"/>
    <w:rsid w:val="0BA6666E"/>
    <w:rsid w:val="0BA86CD8"/>
    <w:rsid w:val="0BA8C9D1"/>
    <w:rsid w:val="0BAB423E"/>
    <w:rsid w:val="0BC0630D"/>
    <w:rsid w:val="0BC3A2FE"/>
    <w:rsid w:val="0BC4D848"/>
    <w:rsid w:val="0BCCD03B"/>
    <w:rsid w:val="0BD8D56D"/>
    <w:rsid w:val="0BDFDEC3"/>
    <w:rsid w:val="0BEC72BB"/>
    <w:rsid w:val="0BEFA4B2"/>
    <w:rsid w:val="0C0789D1"/>
    <w:rsid w:val="0C0F84CA"/>
    <w:rsid w:val="0C116008"/>
    <w:rsid w:val="0C1184F1"/>
    <w:rsid w:val="0C14D211"/>
    <w:rsid w:val="0C1D9159"/>
    <w:rsid w:val="0C22DCA4"/>
    <w:rsid w:val="0C2C0552"/>
    <w:rsid w:val="0C362FDF"/>
    <w:rsid w:val="0C39E725"/>
    <w:rsid w:val="0C3D8307"/>
    <w:rsid w:val="0C426EB7"/>
    <w:rsid w:val="0C441F0B"/>
    <w:rsid w:val="0C46C8FD"/>
    <w:rsid w:val="0C4A9971"/>
    <w:rsid w:val="0C4ADAFB"/>
    <w:rsid w:val="0C5289A3"/>
    <w:rsid w:val="0C52B939"/>
    <w:rsid w:val="0C54429A"/>
    <w:rsid w:val="0C54A925"/>
    <w:rsid w:val="0C54B347"/>
    <w:rsid w:val="0C592838"/>
    <w:rsid w:val="0C5F5B32"/>
    <w:rsid w:val="0C61049C"/>
    <w:rsid w:val="0C6589AF"/>
    <w:rsid w:val="0C676F32"/>
    <w:rsid w:val="0C67D5A2"/>
    <w:rsid w:val="0C69C324"/>
    <w:rsid w:val="0C6F1DB3"/>
    <w:rsid w:val="0C703612"/>
    <w:rsid w:val="0C76775B"/>
    <w:rsid w:val="0C7870E5"/>
    <w:rsid w:val="0C7D4089"/>
    <w:rsid w:val="0C82E4DB"/>
    <w:rsid w:val="0C8CA124"/>
    <w:rsid w:val="0C923338"/>
    <w:rsid w:val="0C9F8DCF"/>
    <w:rsid w:val="0CB319AA"/>
    <w:rsid w:val="0CB4292C"/>
    <w:rsid w:val="0CB6B41D"/>
    <w:rsid w:val="0CB73DA1"/>
    <w:rsid w:val="0CBB717E"/>
    <w:rsid w:val="0CBE52AB"/>
    <w:rsid w:val="0CC126DC"/>
    <w:rsid w:val="0CC96A5D"/>
    <w:rsid w:val="0CD269DD"/>
    <w:rsid w:val="0CEEC28C"/>
    <w:rsid w:val="0CF86248"/>
    <w:rsid w:val="0CF92C8D"/>
    <w:rsid w:val="0D02056E"/>
    <w:rsid w:val="0D0734C1"/>
    <w:rsid w:val="0D093473"/>
    <w:rsid w:val="0D0DDBF9"/>
    <w:rsid w:val="0D0F8352"/>
    <w:rsid w:val="0D12B9D1"/>
    <w:rsid w:val="0D183912"/>
    <w:rsid w:val="0D1852EA"/>
    <w:rsid w:val="0D1A1816"/>
    <w:rsid w:val="0D20CD2B"/>
    <w:rsid w:val="0D22BD37"/>
    <w:rsid w:val="0D244E37"/>
    <w:rsid w:val="0D27D97E"/>
    <w:rsid w:val="0D32831B"/>
    <w:rsid w:val="0D33E299"/>
    <w:rsid w:val="0D3A8950"/>
    <w:rsid w:val="0D4648E3"/>
    <w:rsid w:val="0D46F0E2"/>
    <w:rsid w:val="0D4BF989"/>
    <w:rsid w:val="0D514BB9"/>
    <w:rsid w:val="0D53D29C"/>
    <w:rsid w:val="0D626018"/>
    <w:rsid w:val="0D632B9D"/>
    <w:rsid w:val="0D6373F7"/>
    <w:rsid w:val="0D648CCA"/>
    <w:rsid w:val="0D79699B"/>
    <w:rsid w:val="0D7CAF2C"/>
    <w:rsid w:val="0D83E379"/>
    <w:rsid w:val="0D88038A"/>
    <w:rsid w:val="0D8D3BAA"/>
    <w:rsid w:val="0DA5FAE9"/>
    <w:rsid w:val="0DB7240C"/>
    <w:rsid w:val="0DB8BDB7"/>
    <w:rsid w:val="0DC0C9BA"/>
    <w:rsid w:val="0DC3AB7D"/>
    <w:rsid w:val="0DC96B35"/>
    <w:rsid w:val="0DD8B7A6"/>
    <w:rsid w:val="0DDB6AC7"/>
    <w:rsid w:val="0DE431B2"/>
    <w:rsid w:val="0DE62EDC"/>
    <w:rsid w:val="0DE75502"/>
    <w:rsid w:val="0DE85BB9"/>
    <w:rsid w:val="0DE9BF3B"/>
    <w:rsid w:val="0DED98ED"/>
    <w:rsid w:val="0DEFC5B0"/>
    <w:rsid w:val="0DF0B351"/>
    <w:rsid w:val="0DF17832"/>
    <w:rsid w:val="0DF5D737"/>
    <w:rsid w:val="0DF99EF2"/>
    <w:rsid w:val="0E02D9B8"/>
    <w:rsid w:val="0E07EE9F"/>
    <w:rsid w:val="0E0A2F57"/>
    <w:rsid w:val="0E0C0F26"/>
    <w:rsid w:val="0E0CA32D"/>
    <w:rsid w:val="0E151158"/>
    <w:rsid w:val="0E27B86A"/>
    <w:rsid w:val="0E280850"/>
    <w:rsid w:val="0E30B68C"/>
    <w:rsid w:val="0E3FFE8D"/>
    <w:rsid w:val="0E42E79E"/>
    <w:rsid w:val="0E45CB1A"/>
    <w:rsid w:val="0E4D7FFD"/>
    <w:rsid w:val="0E4DD9FD"/>
    <w:rsid w:val="0E55C7C0"/>
    <w:rsid w:val="0E5609D2"/>
    <w:rsid w:val="0E575642"/>
    <w:rsid w:val="0E57C98D"/>
    <w:rsid w:val="0E5E3FEA"/>
    <w:rsid w:val="0E5F766D"/>
    <w:rsid w:val="0E7F4EA7"/>
    <w:rsid w:val="0E7FDF36"/>
    <w:rsid w:val="0E811B03"/>
    <w:rsid w:val="0E83DD12"/>
    <w:rsid w:val="0E873C93"/>
    <w:rsid w:val="0E87A7BB"/>
    <w:rsid w:val="0E88ED9C"/>
    <w:rsid w:val="0E8BF68D"/>
    <w:rsid w:val="0E8C8636"/>
    <w:rsid w:val="0E90ED71"/>
    <w:rsid w:val="0E9431B2"/>
    <w:rsid w:val="0E94E5EE"/>
    <w:rsid w:val="0E94E724"/>
    <w:rsid w:val="0E988C45"/>
    <w:rsid w:val="0E9F3274"/>
    <w:rsid w:val="0EA4AB14"/>
    <w:rsid w:val="0EADD874"/>
    <w:rsid w:val="0EB5F896"/>
    <w:rsid w:val="0EB6D91A"/>
    <w:rsid w:val="0EB7EDED"/>
    <w:rsid w:val="0EB8B1EA"/>
    <w:rsid w:val="0EBA7121"/>
    <w:rsid w:val="0EBB9E3C"/>
    <w:rsid w:val="0ED3A6D1"/>
    <w:rsid w:val="0EDBBF01"/>
    <w:rsid w:val="0EE0647B"/>
    <w:rsid w:val="0EE1B27E"/>
    <w:rsid w:val="0EE1E089"/>
    <w:rsid w:val="0EE30652"/>
    <w:rsid w:val="0EE50AA4"/>
    <w:rsid w:val="0EE677B9"/>
    <w:rsid w:val="0EEC5F23"/>
    <w:rsid w:val="0EEEB1DE"/>
    <w:rsid w:val="0EF14CFC"/>
    <w:rsid w:val="0EF5EEE5"/>
    <w:rsid w:val="0EFCE708"/>
    <w:rsid w:val="0EFD6109"/>
    <w:rsid w:val="0F0F1F4C"/>
    <w:rsid w:val="0F1C9D35"/>
    <w:rsid w:val="0F2139CE"/>
    <w:rsid w:val="0F2861EE"/>
    <w:rsid w:val="0F3E931B"/>
    <w:rsid w:val="0F499BCC"/>
    <w:rsid w:val="0F4D38AE"/>
    <w:rsid w:val="0F503E2C"/>
    <w:rsid w:val="0F53CA44"/>
    <w:rsid w:val="0F565D35"/>
    <w:rsid w:val="0F58F702"/>
    <w:rsid w:val="0F5A80AA"/>
    <w:rsid w:val="0F5F6C98"/>
    <w:rsid w:val="0F653B96"/>
    <w:rsid w:val="0F6C5A32"/>
    <w:rsid w:val="0F6DEE1D"/>
    <w:rsid w:val="0F708845"/>
    <w:rsid w:val="0F7D9EFC"/>
    <w:rsid w:val="0F89C04E"/>
    <w:rsid w:val="0F8AB7DF"/>
    <w:rsid w:val="0F8D517A"/>
    <w:rsid w:val="0F8E39E2"/>
    <w:rsid w:val="0FA06E93"/>
    <w:rsid w:val="0FA48D7B"/>
    <w:rsid w:val="0FA4E7FF"/>
    <w:rsid w:val="0FA5D464"/>
    <w:rsid w:val="0FA60A87"/>
    <w:rsid w:val="0FAFEBCA"/>
    <w:rsid w:val="0FB4A3C8"/>
    <w:rsid w:val="0FB7237E"/>
    <w:rsid w:val="0FC52910"/>
    <w:rsid w:val="0FC98D8E"/>
    <w:rsid w:val="0FCCD564"/>
    <w:rsid w:val="0FCEC0EB"/>
    <w:rsid w:val="0FCF4649"/>
    <w:rsid w:val="0FDEEEB7"/>
    <w:rsid w:val="0FE5612B"/>
    <w:rsid w:val="0FE70F87"/>
    <w:rsid w:val="0FEAFB9B"/>
    <w:rsid w:val="0FEF9AB2"/>
    <w:rsid w:val="0FF194E9"/>
    <w:rsid w:val="0FF5957A"/>
    <w:rsid w:val="0FF5A7BB"/>
    <w:rsid w:val="1000CE4E"/>
    <w:rsid w:val="1005F0CA"/>
    <w:rsid w:val="1019AFB8"/>
    <w:rsid w:val="10230867"/>
    <w:rsid w:val="1026F4A9"/>
    <w:rsid w:val="1027F330"/>
    <w:rsid w:val="102B4207"/>
    <w:rsid w:val="102F1A53"/>
    <w:rsid w:val="10371ECE"/>
    <w:rsid w:val="10514DC7"/>
    <w:rsid w:val="1056A6A1"/>
    <w:rsid w:val="105E221D"/>
    <w:rsid w:val="105F7CD0"/>
    <w:rsid w:val="106293B1"/>
    <w:rsid w:val="10632927"/>
    <w:rsid w:val="10661343"/>
    <w:rsid w:val="106EAD6A"/>
    <w:rsid w:val="10712C03"/>
    <w:rsid w:val="1077AAF5"/>
    <w:rsid w:val="1080A219"/>
    <w:rsid w:val="1081DB15"/>
    <w:rsid w:val="10879690"/>
    <w:rsid w:val="108837AA"/>
    <w:rsid w:val="108DE2BC"/>
    <w:rsid w:val="109606E6"/>
    <w:rsid w:val="109A4217"/>
    <w:rsid w:val="109F8461"/>
    <w:rsid w:val="10A89523"/>
    <w:rsid w:val="10A9E87E"/>
    <w:rsid w:val="10B46CD9"/>
    <w:rsid w:val="10BA884E"/>
    <w:rsid w:val="10D30E8A"/>
    <w:rsid w:val="10D31149"/>
    <w:rsid w:val="10D7C626"/>
    <w:rsid w:val="10DED9A9"/>
    <w:rsid w:val="10E08D07"/>
    <w:rsid w:val="10E8C0E7"/>
    <w:rsid w:val="10EA1B14"/>
    <w:rsid w:val="10ECF7AD"/>
    <w:rsid w:val="10ED1491"/>
    <w:rsid w:val="10ED9143"/>
    <w:rsid w:val="10F58C24"/>
    <w:rsid w:val="10F6A681"/>
    <w:rsid w:val="10FA519F"/>
    <w:rsid w:val="10FC9751"/>
    <w:rsid w:val="11007092"/>
    <w:rsid w:val="11010BF7"/>
    <w:rsid w:val="110E988E"/>
    <w:rsid w:val="1119CAC5"/>
    <w:rsid w:val="111B6690"/>
    <w:rsid w:val="111F1296"/>
    <w:rsid w:val="11201873"/>
    <w:rsid w:val="11274141"/>
    <w:rsid w:val="1127F6ED"/>
    <w:rsid w:val="112A0A43"/>
    <w:rsid w:val="112EF07B"/>
    <w:rsid w:val="1135D637"/>
    <w:rsid w:val="114165F4"/>
    <w:rsid w:val="11468896"/>
    <w:rsid w:val="11480C80"/>
    <w:rsid w:val="115401BB"/>
    <w:rsid w:val="1166067C"/>
    <w:rsid w:val="116D738E"/>
    <w:rsid w:val="116F43E1"/>
    <w:rsid w:val="1176F359"/>
    <w:rsid w:val="1178D09E"/>
    <w:rsid w:val="117D1985"/>
    <w:rsid w:val="11886D05"/>
    <w:rsid w:val="119377FF"/>
    <w:rsid w:val="119F5D07"/>
    <w:rsid w:val="11A171AF"/>
    <w:rsid w:val="11AAFEEC"/>
    <w:rsid w:val="11BDD942"/>
    <w:rsid w:val="11C89E8A"/>
    <w:rsid w:val="11CD04AA"/>
    <w:rsid w:val="11D97C35"/>
    <w:rsid w:val="11DAE8C2"/>
    <w:rsid w:val="11DDE22C"/>
    <w:rsid w:val="11DE717E"/>
    <w:rsid w:val="11E2C7B2"/>
    <w:rsid w:val="11E35F57"/>
    <w:rsid w:val="11E64942"/>
    <w:rsid w:val="11EB71E4"/>
    <w:rsid w:val="11EB7222"/>
    <w:rsid w:val="11EBA607"/>
    <w:rsid w:val="11F6EB08"/>
    <w:rsid w:val="11FBBCEF"/>
    <w:rsid w:val="11FE98C7"/>
    <w:rsid w:val="11FEA662"/>
    <w:rsid w:val="11FF63E1"/>
    <w:rsid w:val="12089022"/>
    <w:rsid w:val="120A6E03"/>
    <w:rsid w:val="120F8F72"/>
    <w:rsid w:val="120FE5E1"/>
    <w:rsid w:val="121F7782"/>
    <w:rsid w:val="12237AEE"/>
    <w:rsid w:val="1226B62F"/>
    <w:rsid w:val="1229C987"/>
    <w:rsid w:val="122F806B"/>
    <w:rsid w:val="123093C8"/>
    <w:rsid w:val="12309A44"/>
    <w:rsid w:val="1232390D"/>
    <w:rsid w:val="12333ED2"/>
    <w:rsid w:val="12346C0C"/>
    <w:rsid w:val="1238F4C3"/>
    <w:rsid w:val="1241594B"/>
    <w:rsid w:val="12442830"/>
    <w:rsid w:val="124A43E9"/>
    <w:rsid w:val="124D9913"/>
    <w:rsid w:val="1251F9C9"/>
    <w:rsid w:val="1252F668"/>
    <w:rsid w:val="1257D57F"/>
    <w:rsid w:val="125A4262"/>
    <w:rsid w:val="12620AD7"/>
    <w:rsid w:val="1265A683"/>
    <w:rsid w:val="1268C4F9"/>
    <w:rsid w:val="12697139"/>
    <w:rsid w:val="126E5CC2"/>
    <w:rsid w:val="1271DB49"/>
    <w:rsid w:val="1276B494"/>
    <w:rsid w:val="12790A88"/>
    <w:rsid w:val="127E3F85"/>
    <w:rsid w:val="128714E7"/>
    <w:rsid w:val="1289FCA5"/>
    <w:rsid w:val="128D91B2"/>
    <w:rsid w:val="1290C9A8"/>
    <w:rsid w:val="1292B348"/>
    <w:rsid w:val="129F1A38"/>
    <w:rsid w:val="12A97A28"/>
    <w:rsid w:val="12B3E26B"/>
    <w:rsid w:val="12BC05A5"/>
    <w:rsid w:val="12BF1211"/>
    <w:rsid w:val="12C1DFD1"/>
    <w:rsid w:val="12C86EB9"/>
    <w:rsid w:val="12D7B593"/>
    <w:rsid w:val="12E176A3"/>
    <w:rsid w:val="12E4726A"/>
    <w:rsid w:val="12F80C82"/>
    <w:rsid w:val="12F9A95C"/>
    <w:rsid w:val="13012E50"/>
    <w:rsid w:val="130A66A3"/>
    <w:rsid w:val="130E6CC8"/>
    <w:rsid w:val="13110485"/>
    <w:rsid w:val="13131559"/>
    <w:rsid w:val="1318ECC7"/>
    <w:rsid w:val="131DAA99"/>
    <w:rsid w:val="131DCEC9"/>
    <w:rsid w:val="13209F2B"/>
    <w:rsid w:val="132656D5"/>
    <w:rsid w:val="132C969B"/>
    <w:rsid w:val="13303890"/>
    <w:rsid w:val="1331AF81"/>
    <w:rsid w:val="1336A7E0"/>
    <w:rsid w:val="133B9158"/>
    <w:rsid w:val="1343FEE3"/>
    <w:rsid w:val="1346E9C7"/>
    <w:rsid w:val="13475053"/>
    <w:rsid w:val="134AFDA3"/>
    <w:rsid w:val="13527875"/>
    <w:rsid w:val="1353E338"/>
    <w:rsid w:val="1355BD31"/>
    <w:rsid w:val="135D08EF"/>
    <w:rsid w:val="135E09AF"/>
    <w:rsid w:val="13636D7E"/>
    <w:rsid w:val="13643E9F"/>
    <w:rsid w:val="1365961A"/>
    <w:rsid w:val="1372A2D0"/>
    <w:rsid w:val="1380CE2C"/>
    <w:rsid w:val="13831D14"/>
    <w:rsid w:val="1386CBFB"/>
    <w:rsid w:val="138C80BF"/>
    <w:rsid w:val="1393ED6F"/>
    <w:rsid w:val="13A02EE5"/>
    <w:rsid w:val="13A8D0C7"/>
    <w:rsid w:val="13B89AB0"/>
    <w:rsid w:val="13BDF5BD"/>
    <w:rsid w:val="13C18F67"/>
    <w:rsid w:val="13C1E4C6"/>
    <w:rsid w:val="13C3B788"/>
    <w:rsid w:val="13C77DA9"/>
    <w:rsid w:val="13D6FCAD"/>
    <w:rsid w:val="13DD29AC"/>
    <w:rsid w:val="13E0A4E1"/>
    <w:rsid w:val="13F4CAAF"/>
    <w:rsid w:val="13FCA85D"/>
    <w:rsid w:val="14068CB8"/>
    <w:rsid w:val="14086A5D"/>
    <w:rsid w:val="140970E7"/>
    <w:rsid w:val="140C4C1E"/>
    <w:rsid w:val="140D9529"/>
    <w:rsid w:val="140FBC23"/>
    <w:rsid w:val="1429949E"/>
    <w:rsid w:val="14336269"/>
    <w:rsid w:val="143E7F86"/>
    <w:rsid w:val="144440AE"/>
    <w:rsid w:val="14553331"/>
    <w:rsid w:val="1462998D"/>
    <w:rsid w:val="146A657D"/>
    <w:rsid w:val="146B2A48"/>
    <w:rsid w:val="146C655F"/>
    <w:rsid w:val="146DF72D"/>
    <w:rsid w:val="14747AAF"/>
    <w:rsid w:val="147C9A0B"/>
    <w:rsid w:val="14853173"/>
    <w:rsid w:val="148D0B3D"/>
    <w:rsid w:val="148E1BDC"/>
    <w:rsid w:val="149181DA"/>
    <w:rsid w:val="1491F5BF"/>
    <w:rsid w:val="14946F1B"/>
    <w:rsid w:val="149882B4"/>
    <w:rsid w:val="14BB6CCC"/>
    <w:rsid w:val="14BBBE3B"/>
    <w:rsid w:val="14BD8D34"/>
    <w:rsid w:val="14CA4BA8"/>
    <w:rsid w:val="14CC0EE1"/>
    <w:rsid w:val="14E21892"/>
    <w:rsid w:val="14E407A3"/>
    <w:rsid w:val="14E4352F"/>
    <w:rsid w:val="14E57B0F"/>
    <w:rsid w:val="14E7F2DA"/>
    <w:rsid w:val="14EF6BF3"/>
    <w:rsid w:val="14F2CA5C"/>
    <w:rsid w:val="14F562AF"/>
    <w:rsid w:val="14FB34F5"/>
    <w:rsid w:val="14FBF4CB"/>
    <w:rsid w:val="14FE00D6"/>
    <w:rsid w:val="15094759"/>
    <w:rsid w:val="150E8464"/>
    <w:rsid w:val="1520A26B"/>
    <w:rsid w:val="152D814C"/>
    <w:rsid w:val="1530C661"/>
    <w:rsid w:val="1534F213"/>
    <w:rsid w:val="15388BB2"/>
    <w:rsid w:val="1539C80E"/>
    <w:rsid w:val="153BCD2C"/>
    <w:rsid w:val="153EE124"/>
    <w:rsid w:val="153F2F1C"/>
    <w:rsid w:val="154410B6"/>
    <w:rsid w:val="154557BA"/>
    <w:rsid w:val="15464182"/>
    <w:rsid w:val="1546EC39"/>
    <w:rsid w:val="154E9A03"/>
    <w:rsid w:val="155162DE"/>
    <w:rsid w:val="1552836D"/>
    <w:rsid w:val="155A0B51"/>
    <w:rsid w:val="155FCCCD"/>
    <w:rsid w:val="15633597"/>
    <w:rsid w:val="156E9130"/>
    <w:rsid w:val="15708A95"/>
    <w:rsid w:val="157286D1"/>
    <w:rsid w:val="1574570B"/>
    <w:rsid w:val="1585D078"/>
    <w:rsid w:val="1588F679"/>
    <w:rsid w:val="158A1DD7"/>
    <w:rsid w:val="158A4EA9"/>
    <w:rsid w:val="15918711"/>
    <w:rsid w:val="15918A10"/>
    <w:rsid w:val="159EF8C5"/>
    <w:rsid w:val="15A1548D"/>
    <w:rsid w:val="15A22363"/>
    <w:rsid w:val="15A309AD"/>
    <w:rsid w:val="15B0A8AE"/>
    <w:rsid w:val="15B28680"/>
    <w:rsid w:val="15B54340"/>
    <w:rsid w:val="15C3EA07"/>
    <w:rsid w:val="15C82AF1"/>
    <w:rsid w:val="15C9064A"/>
    <w:rsid w:val="15C99350"/>
    <w:rsid w:val="15CED8AA"/>
    <w:rsid w:val="15CF9831"/>
    <w:rsid w:val="15DB70F5"/>
    <w:rsid w:val="15DD139B"/>
    <w:rsid w:val="15DFFE4A"/>
    <w:rsid w:val="15E05DF4"/>
    <w:rsid w:val="15F0E892"/>
    <w:rsid w:val="15F1A820"/>
    <w:rsid w:val="15F2A10D"/>
    <w:rsid w:val="15F33518"/>
    <w:rsid w:val="15F4EA3E"/>
    <w:rsid w:val="15F793E8"/>
    <w:rsid w:val="15FFF102"/>
    <w:rsid w:val="160D32A7"/>
    <w:rsid w:val="1610127C"/>
    <w:rsid w:val="16131E7D"/>
    <w:rsid w:val="162193F1"/>
    <w:rsid w:val="162849B8"/>
    <w:rsid w:val="1633BDFB"/>
    <w:rsid w:val="16442194"/>
    <w:rsid w:val="164BFF6F"/>
    <w:rsid w:val="164E28B0"/>
    <w:rsid w:val="16588BEF"/>
    <w:rsid w:val="165EB868"/>
    <w:rsid w:val="166152B6"/>
    <w:rsid w:val="1665D745"/>
    <w:rsid w:val="16673D0E"/>
    <w:rsid w:val="16689788"/>
    <w:rsid w:val="16785F66"/>
    <w:rsid w:val="1678D44E"/>
    <w:rsid w:val="167F23E6"/>
    <w:rsid w:val="168296CA"/>
    <w:rsid w:val="168449C8"/>
    <w:rsid w:val="1688D9EA"/>
    <w:rsid w:val="168D34E0"/>
    <w:rsid w:val="168D81C1"/>
    <w:rsid w:val="168E5C84"/>
    <w:rsid w:val="1690B031"/>
    <w:rsid w:val="16AA54C5"/>
    <w:rsid w:val="16AC13D3"/>
    <w:rsid w:val="16AFADBA"/>
    <w:rsid w:val="16BE4C8A"/>
    <w:rsid w:val="16C12DE0"/>
    <w:rsid w:val="16C36A18"/>
    <w:rsid w:val="16D170FE"/>
    <w:rsid w:val="16D7C780"/>
    <w:rsid w:val="16DD4991"/>
    <w:rsid w:val="16DE6055"/>
    <w:rsid w:val="16E34AF0"/>
    <w:rsid w:val="16F12DE0"/>
    <w:rsid w:val="16F1CF13"/>
    <w:rsid w:val="16F33A22"/>
    <w:rsid w:val="16F43F85"/>
    <w:rsid w:val="16F8754D"/>
    <w:rsid w:val="16F9E9F6"/>
    <w:rsid w:val="16FBE4D8"/>
    <w:rsid w:val="16FF1EF8"/>
    <w:rsid w:val="1705464F"/>
    <w:rsid w:val="170DB40B"/>
    <w:rsid w:val="170E6E2C"/>
    <w:rsid w:val="1717BE64"/>
    <w:rsid w:val="171C2C5F"/>
    <w:rsid w:val="171D4EF1"/>
    <w:rsid w:val="171E0478"/>
    <w:rsid w:val="1728A83A"/>
    <w:rsid w:val="172B671C"/>
    <w:rsid w:val="172C5EE9"/>
    <w:rsid w:val="1730B132"/>
    <w:rsid w:val="173B0886"/>
    <w:rsid w:val="1740F811"/>
    <w:rsid w:val="1748B379"/>
    <w:rsid w:val="174A6F55"/>
    <w:rsid w:val="174B05C6"/>
    <w:rsid w:val="174CACF6"/>
    <w:rsid w:val="174CAE56"/>
    <w:rsid w:val="175007EE"/>
    <w:rsid w:val="175608C0"/>
    <w:rsid w:val="175E76B6"/>
    <w:rsid w:val="176F0F1B"/>
    <w:rsid w:val="177041B5"/>
    <w:rsid w:val="17708040"/>
    <w:rsid w:val="1775C656"/>
    <w:rsid w:val="178FFCB5"/>
    <w:rsid w:val="17908C62"/>
    <w:rsid w:val="1790F99A"/>
    <w:rsid w:val="17A415CE"/>
    <w:rsid w:val="17A57DDF"/>
    <w:rsid w:val="17AA9585"/>
    <w:rsid w:val="17AAD103"/>
    <w:rsid w:val="17AEF399"/>
    <w:rsid w:val="17B5E353"/>
    <w:rsid w:val="17B818FA"/>
    <w:rsid w:val="17B93D52"/>
    <w:rsid w:val="17B97229"/>
    <w:rsid w:val="17C1E1AE"/>
    <w:rsid w:val="17D13E32"/>
    <w:rsid w:val="17D4A37A"/>
    <w:rsid w:val="17D585A4"/>
    <w:rsid w:val="17D5C63D"/>
    <w:rsid w:val="17E20D26"/>
    <w:rsid w:val="17E99D8E"/>
    <w:rsid w:val="17F8C68E"/>
    <w:rsid w:val="17FCF542"/>
    <w:rsid w:val="17FD3099"/>
    <w:rsid w:val="17FED6D3"/>
    <w:rsid w:val="18012B0D"/>
    <w:rsid w:val="18066112"/>
    <w:rsid w:val="18072C01"/>
    <w:rsid w:val="180A307C"/>
    <w:rsid w:val="180AD4CD"/>
    <w:rsid w:val="1811C170"/>
    <w:rsid w:val="182BDC41"/>
    <w:rsid w:val="1830C812"/>
    <w:rsid w:val="18317C59"/>
    <w:rsid w:val="183EBAF4"/>
    <w:rsid w:val="18473AA9"/>
    <w:rsid w:val="18499006"/>
    <w:rsid w:val="184BEADB"/>
    <w:rsid w:val="184D475E"/>
    <w:rsid w:val="18574343"/>
    <w:rsid w:val="185D5CFE"/>
    <w:rsid w:val="186DD368"/>
    <w:rsid w:val="186E5E4F"/>
    <w:rsid w:val="187211AA"/>
    <w:rsid w:val="18791591"/>
    <w:rsid w:val="187A4AFA"/>
    <w:rsid w:val="18804E9C"/>
    <w:rsid w:val="189B01D7"/>
    <w:rsid w:val="189ECA5E"/>
    <w:rsid w:val="18AA2793"/>
    <w:rsid w:val="18ABD291"/>
    <w:rsid w:val="18ABE0F5"/>
    <w:rsid w:val="18ADA848"/>
    <w:rsid w:val="18AE8005"/>
    <w:rsid w:val="18B544E4"/>
    <w:rsid w:val="18BFB47F"/>
    <w:rsid w:val="18D4EFB3"/>
    <w:rsid w:val="18D7D60E"/>
    <w:rsid w:val="18DD8506"/>
    <w:rsid w:val="18DF22E5"/>
    <w:rsid w:val="18E459AB"/>
    <w:rsid w:val="18E6EB9F"/>
    <w:rsid w:val="18E70888"/>
    <w:rsid w:val="18E8F393"/>
    <w:rsid w:val="18EF9853"/>
    <w:rsid w:val="18F1F481"/>
    <w:rsid w:val="18FA415F"/>
    <w:rsid w:val="18FF8710"/>
    <w:rsid w:val="1904715A"/>
    <w:rsid w:val="1913082A"/>
    <w:rsid w:val="1915A63B"/>
    <w:rsid w:val="1917C020"/>
    <w:rsid w:val="1917C31B"/>
    <w:rsid w:val="191C4E80"/>
    <w:rsid w:val="191F9F6A"/>
    <w:rsid w:val="1920CF04"/>
    <w:rsid w:val="1922CDBC"/>
    <w:rsid w:val="1922DEB7"/>
    <w:rsid w:val="1929B802"/>
    <w:rsid w:val="192EB3F0"/>
    <w:rsid w:val="193C66A3"/>
    <w:rsid w:val="193CB023"/>
    <w:rsid w:val="1948CE45"/>
    <w:rsid w:val="194CB878"/>
    <w:rsid w:val="194E518A"/>
    <w:rsid w:val="1950DE2B"/>
    <w:rsid w:val="19548F55"/>
    <w:rsid w:val="195EEAED"/>
    <w:rsid w:val="19699210"/>
    <w:rsid w:val="19699E15"/>
    <w:rsid w:val="197175DB"/>
    <w:rsid w:val="197580CC"/>
    <w:rsid w:val="197BF2E5"/>
    <w:rsid w:val="1988E22E"/>
    <w:rsid w:val="198AC9A3"/>
    <w:rsid w:val="1995BC78"/>
    <w:rsid w:val="199639A3"/>
    <w:rsid w:val="199A1D91"/>
    <w:rsid w:val="199ABD42"/>
    <w:rsid w:val="19A2FF1A"/>
    <w:rsid w:val="19ACDC44"/>
    <w:rsid w:val="19AE7E87"/>
    <w:rsid w:val="19BA3153"/>
    <w:rsid w:val="19C33727"/>
    <w:rsid w:val="19C3B221"/>
    <w:rsid w:val="19CCF266"/>
    <w:rsid w:val="19CFC11C"/>
    <w:rsid w:val="19DBB70A"/>
    <w:rsid w:val="19DFACE5"/>
    <w:rsid w:val="19E05491"/>
    <w:rsid w:val="19E8D5C2"/>
    <w:rsid w:val="19EA337A"/>
    <w:rsid w:val="19EEE9C6"/>
    <w:rsid w:val="19F08A96"/>
    <w:rsid w:val="19F13C0C"/>
    <w:rsid w:val="19FFE071"/>
    <w:rsid w:val="1A058F0A"/>
    <w:rsid w:val="1A0B619B"/>
    <w:rsid w:val="1A0CF36A"/>
    <w:rsid w:val="1A0E54D2"/>
    <w:rsid w:val="1A0EA55B"/>
    <w:rsid w:val="1A0F6842"/>
    <w:rsid w:val="1A10DEE0"/>
    <w:rsid w:val="1A1742ED"/>
    <w:rsid w:val="1A180A94"/>
    <w:rsid w:val="1A1A2263"/>
    <w:rsid w:val="1A1B52EC"/>
    <w:rsid w:val="1A1ED350"/>
    <w:rsid w:val="1A263D53"/>
    <w:rsid w:val="1A2697E8"/>
    <w:rsid w:val="1A297B4F"/>
    <w:rsid w:val="1A2D3A6D"/>
    <w:rsid w:val="1A2EF240"/>
    <w:rsid w:val="1A32BACA"/>
    <w:rsid w:val="1A349995"/>
    <w:rsid w:val="1A3BD2D3"/>
    <w:rsid w:val="1A3E66F9"/>
    <w:rsid w:val="1A3F1BC9"/>
    <w:rsid w:val="1A459DB5"/>
    <w:rsid w:val="1A46E360"/>
    <w:rsid w:val="1A4D07AA"/>
    <w:rsid w:val="1A4D962B"/>
    <w:rsid w:val="1A4E6F7E"/>
    <w:rsid w:val="1A53609E"/>
    <w:rsid w:val="1A5445B5"/>
    <w:rsid w:val="1A55AA4A"/>
    <w:rsid w:val="1A5843FB"/>
    <w:rsid w:val="1A5EA405"/>
    <w:rsid w:val="1A6197A3"/>
    <w:rsid w:val="1A646226"/>
    <w:rsid w:val="1A682971"/>
    <w:rsid w:val="1A6EA99C"/>
    <w:rsid w:val="1A6F691A"/>
    <w:rsid w:val="1A704E15"/>
    <w:rsid w:val="1A7537EC"/>
    <w:rsid w:val="1A78E9F5"/>
    <w:rsid w:val="1A8090D7"/>
    <w:rsid w:val="1A9FE271"/>
    <w:rsid w:val="1AA5F602"/>
    <w:rsid w:val="1AB62848"/>
    <w:rsid w:val="1AB971B8"/>
    <w:rsid w:val="1ABA232C"/>
    <w:rsid w:val="1ABA2EDB"/>
    <w:rsid w:val="1ABE8C24"/>
    <w:rsid w:val="1AC4B3B2"/>
    <w:rsid w:val="1AC79897"/>
    <w:rsid w:val="1AC8620B"/>
    <w:rsid w:val="1ACB01D2"/>
    <w:rsid w:val="1ACDDA2D"/>
    <w:rsid w:val="1ACF76E6"/>
    <w:rsid w:val="1ACFE3D4"/>
    <w:rsid w:val="1AEB2635"/>
    <w:rsid w:val="1AEC18EF"/>
    <w:rsid w:val="1AEEA0BA"/>
    <w:rsid w:val="1AFA8B1D"/>
    <w:rsid w:val="1AFF541F"/>
    <w:rsid w:val="1B0082C6"/>
    <w:rsid w:val="1B054BED"/>
    <w:rsid w:val="1B10D35D"/>
    <w:rsid w:val="1B18B9B6"/>
    <w:rsid w:val="1B1DFCA7"/>
    <w:rsid w:val="1B215FF0"/>
    <w:rsid w:val="1B22AF5F"/>
    <w:rsid w:val="1B256663"/>
    <w:rsid w:val="1B282C93"/>
    <w:rsid w:val="1B2AD869"/>
    <w:rsid w:val="1B3348DB"/>
    <w:rsid w:val="1B408254"/>
    <w:rsid w:val="1B4C4340"/>
    <w:rsid w:val="1B583093"/>
    <w:rsid w:val="1B5FC72E"/>
    <w:rsid w:val="1B70660F"/>
    <w:rsid w:val="1B8065D5"/>
    <w:rsid w:val="1B838502"/>
    <w:rsid w:val="1B86C291"/>
    <w:rsid w:val="1B8C7F27"/>
    <w:rsid w:val="1B8D1B85"/>
    <w:rsid w:val="1B8D7363"/>
    <w:rsid w:val="1B963EA0"/>
    <w:rsid w:val="1BA85375"/>
    <w:rsid w:val="1BAFC24C"/>
    <w:rsid w:val="1BB7D116"/>
    <w:rsid w:val="1BBF655D"/>
    <w:rsid w:val="1BC0DDD9"/>
    <w:rsid w:val="1BD38F1F"/>
    <w:rsid w:val="1BD8B772"/>
    <w:rsid w:val="1BDB6B58"/>
    <w:rsid w:val="1BDBB74B"/>
    <w:rsid w:val="1BE03B80"/>
    <w:rsid w:val="1BE0B8F8"/>
    <w:rsid w:val="1BE7CEA5"/>
    <w:rsid w:val="1BF21D4C"/>
    <w:rsid w:val="1BF31FFA"/>
    <w:rsid w:val="1C06058A"/>
    <w:rsid w:val="1C072087"/>
    <w:rsid w:val="1C245D71"/>
    <w:rsid w:val="1C26D10D"/>
    <w:rsid w:val="1C323F6F"/>
    <w:rsid w:val="1C4387E0"/>
    <w:rsid w:val="1C45F22D"/>
    <w:rsid w:val="1C519B10"/>
    <w:rsid w:val="1C58E243"/>
    <w:rsid w:val="1C625548"/>
    <w:rsid w:val="1C6A1E93"/>
    <w:rsid w:val="1C6DEB14"/>
    <w:rsid w:val="1C6FDB8F"/>
    <w:rsid w:val="1C76B890"/>
    <w:rsid w:val="1C7BE2DD"/>
    <w:rsid w:val="1C84E67A"/>
    <w:rsid w:val="1C86F696"/>
    <w:rsid w:val="1C884BFE"/>
    <w:rsid w:val="1C8BD2B9"/>
    <w:rsid w:val="1C8BEB92"/>
    <w:rsid w:val="1C8C7108"/>
    <w:rsid w:val="1C971394"/>
    <w:rsid w:val="1C9927F2"/>
    <w:rsid w:val="1CA06636"/>
    <w:rsid w:val="1CA0B8EF"/>
    <w:rsid w:val="1CA2033D"/>
    <w:rsid w:val="1CAD1DCA"/>
    <w:rsid w:val="1CAD671D"/>
    <w:rsid w:val="1CB1B7AE"/>
    <w:rsid w:val="1CB649C5"/>
    <w:rsid w:val="1CB70BDD"/>
    <w:rsid w:val="1CC1DEED"/>
    <w:rsid w:val="1CC3C698"/>
    <w:rsid w:val="1CC559E5"/>
    <w:rsid w:val="1CC6F263"/>
    <w:rsid w:val="1CCBAE56"/>
    <w:rsid w:val="1CDD8D38"/>
    <w:rsid w:val="1CE281EB"/>
    <w:rsid w:val="1CEB0969"/>
    <w:rsid w:val="1CF604C1"/>
    <w:rsid w:val="1CFD6E62"/>
    <w:rsid w:val="1D00678D"/>
    <w:rsid w:val="1D035666"/>
    <w:rsid w:val="1D08B054"/>
    <w:rsid w:val="1D16E860"/>
    <w:rsid w:val="1D1D5B2A"/>
    <w:rsid w:val="1D237D03"/>
    <w:rsid w:val="1D23A31B"/>
    <w:rsid w:val="1D242D1D"/>
    <w:rsid w:val="1D2BDB5D"/>
    <w:rsid w:val="1D3856E2"/>
    <w:rsid w:val="1D388348"/>
    <w:rsid w:val="1D3DFFD8"/>
    <w:rsid w:val="1D4DF48C"/>
    <w:rsid w:val="1D51E090"/>
    <w:rsid w:val="1D59D6EC"/>
    <w:rsid w:val="1D5A46F1"/>
    <w:rsid w:val="1D711DBA"/>
    <w:rsid w:val="1D727435"/>
    <w:rsid w:val="1D77D79D"/>
    <w:rsid w:val="1D7B538C"/>
    <w:rsid w:val="1D80D53A"/>
    <w:rsid w:val="1D83184E"/>
    <w:rsid w:val="1D8DB883"/>
    <w:rsid w:val="1D8E3FBC"/>
    <w:rsid w:val="1D93DA8A"/>
    <w:rsid w:val="1DA5CEA0"/>
    <w:rsid w:val="1DA7D4ED"/>
    <w:rsid w:val="1DABA6F6"/>
    <w:rsid w:val="1DAED0EC"/>
    <w:rsid w:val="1DB6477A"/>
    <w:rsid w:val="1DBAC2E2"/>
    <w:rsid w:val="1DC666F5"/>
    <w:rsid w:val="1DC74D46"/>
    <w:rsid w:val="1DCCA446"/>
    <w:rsid w:val="1DD3D14E"/>
    <w:rsid w:val="1DD7FA98"/>
    <w:rsid w:val="1DE34454"/>
    <w:rsid w:val="1DE66152"/>
    <w:rsid w:val="1DE71C52"/>
    <w:rsid w:val="1DF344CC"/>
    <w:rsid w:val="1DF68765"/>
    <w:rsid w:val="1DFD48F8"/>
    <w:rsid w:val="1DFE3B10"/>
    <w:rsid w:val="1E028903"/>
    <w:rsid w:val="1E1CE0AF"/>
    <w:rsid w:val="1E24C94F"/>
    <w:rsid w:val="1E24F934"/>
    <w:rsid w:val="1E2FAF83"/>
    <w:rsid w:val="1E326C34"/>
    <w:rsid w:val="1E3EE2C8"/>
    <w:rsid w:val="1E416A0B"/>
    <w:rsid w:val="1E54AB6B"/>
    <w:rsid w:val="1E57C7E3"/>
    <w:rsid w:val="1E64C36D"/>
    <w:rsid w:val="1E6ECD2F"/>
    <w:rsid w:val="1E752F40"/>
    <w:rsid w:val="1E769B12"/>
    <w:rsid w:val="1E7828E3"/>
    <w:rsid w:val="1E7CC726"/>
    <w:rsid w:val="1E8192FB"/>
    <w:rsid w:val="1E8208E2"/>
    <w:rsid w:val="1E836BB8"/>
    <w:rsid w:val="1E8BA125"/>
    <w:rsid w:val="1E8BC6A8"/>
    <w:rsid w:val="1E90AA29"/>
    <w:rsid w:val="1E9118A2"/>
    <w:rsid w:val="1E958E44"/>
    <w:rsid w:val="1EB87531"/>
    <w:rsid w:val="1EBE10F7"/>
    <w:rsid w:val="1EC11113"/>
    <w:rsid w:val="1EC32F2E"/>
    <w:rsid w:val="1ECAA0A5"/>
    <w:rsid w:val="1EDCFFF3"/>
    <w:rsid w:val="1EDFF684"/>
    <w:rsid w:val="1EE061D5"/>
    <w:rsid w:val="1EE82EDD"/>
    <w:rsid w:val="1EED3126"/>
    <w:rsid w:val="1EFA9326"/>
    <w:rsid w:val="1F0809F5"/>
    <w:rsid w:val="1F11140C"/>
    <w:rsid w:val="1F16D05C"/>
    <w:rsid w:val="1F23026A"/>
    <w:rsid w:val="1F30F463"/>
    <w:rsid w:val="1F33AC95"/>
    <w:rsid w:val="1F36FF97"/>
    <w:rsid w:val="1F40F5FD"/>
    <w:rsid w:val="1F4360DF"/>
    <w:rsid w:val="1F4568EA"/>
    <w:rsid w:val="1F47B9B9"/>
    <w:rsid w:val="1F4A8B90"/>
    <w:rsid w:val="1F4E12AD"/>
    <w:rsid w:val="1F5074B9"/>
    <w:rsid w:val="1F519BF0"/>
    <w:rsid w:val="1F5B6195"/>
    <w:rsid w:val="1F5DE8A9"/>
    <w:rsid w:val="1F62EE0B"/>
    <w:rsid w:val="1F646C16"/>
    <w:rsid w:val="1F6FD111"/>
    <w:rsid w:val="1F75BCBD"/>
    <w:rsid w:val="1F77F220"/>
    <w:rsid w:val="1F7C0AD9"/>
    <w:rsid w:val="1F7C28F9"/>
    <w:rsid w:val="1F804F68"/>
    <w:rsid w:val="1F8649F0"/>
    <w:rsid w:val="1F8A7563"/>
    <w:rsid w:val="1F928A97"/>
    <w:rsid w:val="1F9E7002"/>
    <w:rsid w:val="1F9F2783"/>
    <w:rsid w:val="1F9F64F8"/>
    <w:rsid w:val="1FA10719"/>
    <w:rsid w:val="1FA5FB15"/>
    <w:rsid w:val="1FA9B0CA"/>
    <w:rsid w:val="1FAE3D1F"/>
    <w:rsid w:val="1FB4E2EC"/>
    <w:rsid w:val="1FB61C2F"/>
    <w:rsid w:val="1FBC9591"/>
    <w:rsid w:val="1FBD766E"/>
    <w:rsid w:val="1FCDBABA"/>
    <w:rsid w:val="1FD2C8C3"/>
    <w:rsid w:val="1FD3CFC8"/>
    <w:rsid w:val="1FD5B8D6"/>
    <w:rsid w:val="1FE92397"/>
    <w:rsid w:val="1FEAF204"/>
    <w:rsid w:val="1FF0E409"/>
    <w:rsid w:val="1FF1D9F0"/>
    <w:rsid w:val="1FF962EE"/>
    <w:rsid w:val="1FFA5740"/>
    <w:rsid w:val="20019F1E"/>
    <w:rsid w:val="200E4BC5"/>
    <w:rsid w:val="200F575C"/>
    <w:rsid w:val="20147072"/>
    <w:rsid w:val="20187A34"/>
    <w:rsid w:val="20258A3F"/>
    <w:rsid w:val="2030030F"/>
    <w:rsid w:val="203DAA83"/>
    <w:rsid w:val="204382E6"/>
    <w:rsid w:val="20491F55"/>
    <w:rsid w:val="204CA4A0"/>
    <w:rsid w:val="205219B1"/>
    <w:rsid w:val="20583CA7"/>
    <w:rsid w:val="205FC379"/>
    <w:rsid w:val="2060271C"/>
    <w:rsid w:val="206D865A"/>
    <w:rsid w:val="20719F4F"/>
    <w:rsid w:val="208A0919"/>
    <w:rsid w:val="2091D0F4"/>
    <w:rsid w:val="20977FCB"/>
    <w:rsid w:val="209DB36C"/>
    <w:rsid w:val="20A0445B"/>
    <w:rsid w:val="20A0E347"/>
    <w:rsid w:val="20A3EC93"/>
    <w:rsid w:val="20A66F80"/>
    <w:rsid w:val="20A71AD2"/>
    <w:rsid w:val="20B40199"/>
    <w:rsid w:val="20BE0648"/>
    <w:rsid w:val="20C3D6C1"/>
    <w:rsid w:val="20C457C4"/>
    <w:rsid w:val="20D0E163"/>
    <w:rsid w:val="20D23F98"/>
    <w:rsid w:val="20DDA152"/>
    <w:rsid w:val="20DF60EC"/>
    <w:rsid w:val="20ED1323"/>
    <w:rsid w:val="20F9189B"/>
    <w:rsid w:val="2102C363"/>
    <w:rsid w:val="210EEF93"/>
    <w:rsid w:val="2124ACD9"/>
    <w:rsid w:val="213260B7"/>
    <w:rsid w:val="213655CC"/>
    <w:rsid w:val="21374787"/>
    <w:rsid w:val="213A0F3C"/>
    <w:rsid w:val="21495D3F"/>
    <w:rsid w:val="214A0D80"/>
    <w:rsid w:val="214E37EA"/>
    <w:rsid w:val="21571F37"/>
    <w:rsid w:val="2159C9C6"/>
    <w:rsid w:val="215B1A9D"/>
    <w:rsid w:val="215F01E9"/>
    <w:rsid w:val="2166AEB3"/>
    <w:rsid w:val="2167E4EC"/>
    <w:rsid w:val="216D8689"/>
    <w:rsid w:val="2173E65F"/>
    <w:rsid w:val="21757460"/>
    <w:rsid w:val="21757D89"/>
    <w:rsid w:val="2178B9F8"/>
    <w:rsid w:val="217C4038"/>
    <w:rsid w:val="217D71D1"/>
    <w:rsid w:val="2182E666"/>
    <w:rsid w:val="2183A21C"/>
    <w:rsid w:val="21858E02"/>
    <w:rsid w:val="218781E1"/>
    <w:rsid w:val="218C3AE7"/>
    <w:rsid w:val="218C86B1"/>
    <w:rsid w:val="2195DC55"/>
    <w:rsid w:val="219AC1DB"/>
    <w:rsid w:val="21A14B88"/>
    <w:rsid w:val="21A2E5C4"/>
    <w:rsid w:val="21A311E5"/>
    <w:rsid w:val="21D3DFA3"/>
    <w:rsid w:val="21D4E062"/>
    <w:rsid w:val="21E43BE8"/>
    <w:rsid w:val="21ECDC0C"/>
    <w:rsid w:val="21ED145C"/>
    <w:rsid w:val="21FDFA39"/>
    <w:rsid w:val="2200FF31"/>
    <w:rsid w:val="220A7078"/>
    <w:rsid w:val="220BB516"/>
    <w:rsid w:val="220D9BC7"/>
    <w:rsid w:val="22163DFB"/>
    <w:rsid w:val="2216B7E0"/>
    <w:rsid w:val="22170DB0"/>
    <w:rsid w:val="22182FA7"/>
    <w:rsid w:val="221AA5B4"/>
    <w:rsid w:val="221D59E8"/>
    <w:rsid w:val="2222EF76"/>
    <w:rsid w:val="2229AAB2"/>
    <w:rsid w:val="222AB66B"/>
    <w:rsid w:val="2248A010"/>
    <w:rsid w:val="22497543"/>
    <w:rsid w:val="224C0CA0"/>
    <w:rsid w:val="224E6AFC"/>
    <w:rsid w:val="225667F4"/>
    <w:rsid w:val="2258D780"/>
    <w:rsid w:val="225D39AE"/>
    <w:rsid w:val="225DB3DA"/>
    <w:rsid w:val="225EECE8"/>
    <w:rsid w:val="2262AACF"/>
    <w:rsid w:val="22650AE1"/>
    <w:rsid w:val="2266815D"/>
    <w:rsid w:val="2267230F"/>
    <w:rsid w:val="2269ACC3"/>
    <w:rsid w:val="226E4C94"/>
    <w:rsid w:val="2276280C"/>
    <w:rsid w:val="227F4C8A"/>
    <w:rsid w:val="22879DB0"/>
    <w:rsid w:val="22952E02"/>
    <w:rsid w:val="22A29D3B"/>
    <w:rsid w:val="22A7800E"/>
    <w:rsid w:val="22ADEBA8"/>
    <w:rsid w:val="22B17B86"/>
    <w:rsid w:val="22B8C320"/>
    <w:rsid w:val="22BE8886"/>
    <w:rsid w:val="22C03CFF"/>
    <w:rsid w:val="22C69B65"/>
    <w:rsid w:val="22C6DB3F"/>
    <w:rsid w:val="22CC5184"/>
    <w:rsid w:val="22D4E2FE"/>
    <w:rsid w:val="22DCC534"/>
    <w:rsid w:val="22F59A27"/>
    <w:rsid w:val="22F5C437"/>
    <w:rsid w:val="22FA8F47"/>
    <w:rsid w:val="22FB6054"/>
    <w:rsid w:val="2303C56A"/>
    <w:rsid w:val="23077767"/>
    <w:rsid w:val="230A8C1D"/>
    <w:rsid w:val="2313CBEC"/>
    <w:rsid w:val="2314B1EE"/>
    <w:rsid w:val="23158607"/>
    <w:rsid w:val="23239C56"/>
    <w:rsid w:val="232AEA72"/>
    <w:rsid w:val="232D5C36"/>
    <w:rsid w:val="232E0C21"/>
    <w:rsid w:val="232E142E"/>
    <w:rsid w:val="2334EC4F"/>
    <w:rsid w:val="2342D731"/>
    <w:rsid w:val="23449B37"/>
    <w:rsid w:val="2348AA74"/>
    <w:rsid w:val="234B9DC1"/>
    <w:rsid w:val="235577F8"/>
    <w:rsid w:val="235D5DFA"/>
    <w:rsid w:val="2362C9D9"/>
    <w:rsid w:val="2366BF5F"/>
    <w:rsid w:val="236A3F50"/>
    <w:rsid w:val="236D5704"/>
    <w:rsid w:val="236D9EAB"/>
    <w:rsid w:val="2372E955"/>
    <w:rsid w:val="237A04F2"/>
    <w:rsid w:val="23849A61"/>
    <w:rsid w:val="2389CA8D"/>
    <w:rsid w:val="238E27EA"/>
    <w:rsid w:val="238E71C3"/>
    <w:rsid w:val="238F56B0"/>
    <w:rsid w:val="238FE1E8"/>
    <w:rsid w:val="23997D3F"/>
    <w:rsid w:val="2399C166"/>
    <w:rsid w:val="23A5BB82"/>
    <w:rsid w:val="23A6F463"/>
    <w:rsid w:val="23A73210"/>
    <w:rsid w:val="23A9C802"/>
    <w:rsid w:val="23B31701"/>
    <w:rsid w:val="23C1B056"/>
    <w:rsid w:val="23C3DF8B"/>
    <w:rsid w:val="23CA3E03"/>
    <w:rsid w:val="23E3787B"/>
    <w:rsid w:val="23E8005B"/>
    <w:rsid w:val="23E98A0D"/>
    <w:rsid w:val="23EA7806"/>
    <w:rsid w:val="23ED0B63"/>
    <w:rsid w:val="23F683FA"/>
    <w:rsid w:val="2405D793"/>
    <w:rsid w:val="2409BB4B"/>
    <w:rsid w:val="240B0061"/>
    <w:rsid w:val="24102605"/>
    <w:rsid w:val="242AC065"/>
    <w:rsid w:val="24331659"/>
    <w:rsid w:val="2435325F"/>
    <w:rsid w:val="243962DF"/>
    <w:rsid w:val="243A4542"/>
    <w:rsid w:val="244C558E"/>
    <w:rsid w:val="244C6CF7"/>
    <w:rsid w:val="244D3D8D"/>
    <w:rsid w:val="2454D980"/>
    <w:rsid w:val="2459E625"/>
    <w:rsid w:val="245E24F4"/>
    <w:rsid w:val="2468A813"/>
    <w:rsid w:val="246AE940"/>
    <w:rsid w:val="24730AC4"/>
    <w:rsid w:val="247FECF8"/>
    <w:rsid w:val="24863EB6"/>
    <w:rsid w:val="24888996"/>
    <w:rsid w:val="248AF05C"/>
    <w:rsid w:val="248BC2B5"/>
    <w:rsid w:val="24903100"/>
    <w:rsid w:val="2498C42D"/>
    <w:rsid w:val="249ED4DF"/>
    <w:rsid w:val="249EFB6A"/>
    <w:rsid w:val="24A7FD51"/>
    <w:rsid w:val="24B613F7"/>
    <w:rsid w:val="24BC1F51"/>
    <w:rsid w:val="24C2DB55"/>
    <w:rsid w:val="24C4552C"/>
    <w:rsid w:val="24C7A10E"/>
    <w:rsid w:val="24E55698"/>
    <w:rsid w:val="24E91E01"/>
    <w:rsid w:val="24EA59F2"/>
    <w:rsid w:val="24ED923C"/>
    <w:rsid w:val="24EED58E"/>
    <w:rsid w:val="24F97FBE"/>
    <w:rsid w:val="25056AFA"/>
    <w:rsid w:val="25082F39"/>
    <w:rsid w:val="2508B65F"/>
    <w:rsid w:val="250AE1FA"/>
    <w:rsid w:val="25112009"/>
    <w:rsid w:val="2511B925"/>
    <w:rsid w:val="251401EC"/>
    <w:rsid w:val="2514A909"/>
    <w:rsid w:val="2514D752"/>
    <w:rsid w:val="251CE71A"/>
    <w:rsid w:val="251FF62C"/>
    <w:rsid w:val="2526C862"/>
    <w:rsid w:val="253A7AC5"/>
    <w:rsid w:val="253E749D"/>
    <w:rsid w:val="2541AC6A"/>
    <w:rsid w:val="2549B1CB"/>
    <w:rsid w:val="254C79A1"/>
    <w:rsid w:val="2551842A"/>
    <w:rsid w:val="25526965"/>
    <w:rsid w:val="2558C4A6"/>
    <w:rsid w:val="2559FC16"/>
    <w:rsid w:val="255AA623"/>
    <w:rsid w:val="255F989F"/>
    <w:rsid w:val="25650D14"/>
    <w:rsid w:val="25694987"/>
    <w:rsid w:val="256BD59B"/>
    <w:rsid w:val="256CFE72"/>
    <w:rsid w:val="25738C0C"/>
    <w:rsid w:val="25764A5E"/>
    <w:rsid w:val="2585B001"/>
    <w:rsid w:val="258C8BDF"/>
    <w:rsid w:val="258CEDE5"/>
    <w:rsid w:val="258DFCD0"/>
    <w:rsid w:val="259060C1"/>
    <w:rsid w:val="2593AD8C"/>
    <w:rsid w:val="2593D859"/>
    <w:rsid w:val="259475C9"/>
    <w:rsid w:val="25964616"/>
    <w:rsid w:val="259D2BEA"/>
    <w:rsid w:val="25AFE7DD"/>
    <w:rsid w:val="25B26CD5"/>
    <w:rsid w:val="25B8BA4A"/>
    <w:rsid w:val="25C19DDF"/>
    <w:rsid w:val="25C54BDE"/>
    <w:rsid w:val="25CCFB71"/>
    <w:rsid w:val="25D186A5"/>
    <w:rsid w:val="25D7C03B"/>
    <w:rsid w:val="25D7E525"/>
    <w:rsid w:val="25DBBF05"/>
    <w:rsid w:val="25E0DE58"/>
    <w:rsid w:val="25E1798B"/>
    <w:rsid w:val="25E8994F"/>
    <w:rsid w:val="25EDE63D"/>
    <w:rsid w:val="26068B81"/>
    <w:rsid w:val="2608250F"/>
    <w:rsid w:val="260A32C5"/>
    <w:rsid w:val="260C18F7"/>
    <w:rsid w:val="260E38E3"/>
    <w:rsid w:val="260F3994"/>
    <w:rsid w:val="26260EA9"/>
    <w:rsid w:val="26308000"/>
    <w:rsid w:val="263E7CBC"/>
    <w:rsid w:val="263F9993"/>
    <w:rsid w:val="2640914F"/>
    <w:rsid w:val="26421EB0"/>
    <w:rsid w:val="26472042"/>
    <w:rsid w:val="26524339"/>
    <w:rsid w:val="265D5CF8"/>
    <w:rsid w:val="26752AE7"/>
    <w:rsid w:val="2679927E"/>
    <w:rsid w:val="267E1F74"/>
    <w:rsid w:val="2681D05A"/>
    <w:rsid w:val="26832C65"/>
    <w:rsid w:val="2686A18B"/>
    <w:rsid w:val="26918BE0"/>
    <w:rsid w:val="2694A0C9"/>
    <w:rsid w:val="2696271E"/>
    <w:rsid w:val="269C02C0"/>
    <w:rsid w:val="269E6B0E"/>
    <w:rsid w:val="26A2CBAA"/>
    <w:rsid w:val="26A848FE"/>
    <w:rsid w:val="26A8B66F"/>
    <w:rsid w:val="26AD7328"/>
    <w:rsid w:val="26B290EF"/>
    <w:rsid w:val="26B34A3A"/>
    <w:rsid w:val="26B5880E"/>
    <w:rsid w:val="26B80970"/>
    <w:rsid w:val="26BA5527"/>
    <w:rsid w:val="26BB19FB"/>
    <w:rsid w:val="26C41222"/>
    <w:rsid w:val="26CA9CF7"/>
    <w:rsid w:val="26CCE602"/>
    <w:rsid w:val="26E244EC"/>
    <w:rsid w:val="26E7A05B"/>
    <w:rsid w:val="26E94E3A"/>
    <w:rsid w:val="26E95ACE"/>
    <w:rsid w:val="26EE39C6"/>
    <w:rsid w:val="26EEB41D"/>
    <w:rsid w:val="26EF1A3A"/>
    <w:rsid w:val="26EF331A"/>
    <w:rsid w:val="26FAB07C"/>
    <w:rsid w:val="26FAB14D"/>
    <w:rsid w:val="26FD1BD5"/>
    <w:rsid w:val="26FDC2E7"/>
    <w:rsid w:val="26FE66FD"/>
    <w:rsid w:val="26FFEFCD"/>
    <w:rsid w:val="27029485"/>
    <w:rsid w:val="270946E1"/>
    <w:rsid w:val="270D8F16"/>
    <w:rsid w:val="270E725E"/>
    <w:rsid w:val="270F213E"/>
    <w:rsid w:val="2711DC2A"/>
    <w:rsid w:val="27146074"/>
    <w:rsid w:val="2719DA06"/>
    <w:rsid w:val="2719DAE7"/>
    <w:rsid w:val="271F911B"/>
    <w:rsid w:val="27223440"/>
    <w:rsid w:val="2727EA6F"/>
    <w:rsid w:val="273D9BE3"/>
    <w:rsid w:val="273F28DE"/>
    <w:rsid w:val="27460D56"/>
    <w:rsid w:val="27489039"/>
    <w:rsid w:val="274A39D7"/>
    <w:rsid w:val="2756C36B"/>
    <w:rsid w:val="27609B44"/>
    <w:rsid w:val="27636835"/>
    <w:rsid w:val="2772712F"/>
    <w:rsid w:val="27751299"/>
    <w:rsid w:val="277DCE57"/>
    <w:rsid w:val="2787DBEB"/>
    <w:rsid w:val="2788B81E"/>
    <w:rsid w:val="278B6166"/>
    <w:rsid w:val="278CA71E"/>
    <w:rsid w:val="27948A50"/>
    <w:rsid w:val="27978DC9"/>
    <w:rsid w:val="2799DBD1"/>
    <w:rsid w:val="279AFB40"/>
    <w:rsid w:val="27A27BAD"/>
    <w:rsid w:val="27A3FA9E"/>
    <w:rsid w:val="27A57435"/>
    <w:rsid w:val="27A745A7"/>
    <w:rsid w:val="27B393E9"/>
    <w:rsid w:val="27B85A72"/>
    <w:rsid w:val="27B89B3A"/>
    <w:rsid w:val="27CD4139"/>
    <w:rsid w:val="27CD5FD6"/>
    <w:rsid w:val="27D11D2D"/>
    <w:rsid w:val="27DA91C7"/>
    <w:rsid w:val="27E124CA"/>
    <w:rsid w:val="27E2B861"/>
    <w:rsid w:val="27E4607A"/>
    <w:rsid w:val="27E5F24D"/>
    <w:rsid w:val="27E6029A"/>
    <w:rsid w:val="27E9A18A"/>
    <w:rsid w:val="27F8A917"/>
    <w:rsid w:val="27FB9D98"/>
    <w:rsid w:val="27FD5161"/>
    <w:rsid w:val="280116A3"/>
    <w:rsid w:val="28055E98"/>
    <w:rsid w:val="2806E441"/>
    <w:rsid w:val="28103CE2"/>
    <w:rsid w:val="2812600E"/>
    <w:rsid w:val="28191EE2"/>
    <w:rsid w:val="282269F3"/>
    <w:rsid w:val="28319D38"/>
    <w:rsid w:val="2836B012"/>
    <w:rsid w:val="28382928"/>
    <w:rsid w:val="28499B3C"/>
    <w:rsid w:val="284A0D9D"/>
    <w:rsid w:val="284A8F57"/>
    <w:rsid w:val="284F19FF"/>
    <w:rsid w:val="285944B9"/>
    <w:rsid w:val="2859C787"/>
    <w:rsid w:val="285BB104"/>
    <w:rsid w:val="286239BF"/>
    <w:rsid w:val="286307D4"/>
    <w:rsid w:val="28639A06"/>
    <w:rsid w:val="28643647"/>
    <w:rsid w:val="2868B979"/>
    <w:rsid w:val="286FAF3A"/>
    <w:rsid w:val="28730E25"/>
    <w:rsid w:val="287F87BB"/>
    <w:rsid w:val="288124A4"/>
    <w:rsid w:val="2887B666"/>
    <w:rsid w:val="2887D606"/>
    <w:rsid w:val="2888635A"/>
    <w:rsid w:val="28888803"/>
    <w:rsid w:val="288B8AFB"/>
    <w:rsid w:val="289D2D40"/>
    <w:rsid w:val="28A0A208"/>
    <w:rsid w:val="28A1A89F"/>
    <w:rsid w:val="28ABF3F0"/>
    <w:rsid w:val="28B3187F"/>
    <w:rsid w:val="28B9EBFC"/>
    <w:rsid w:val="28C2C0F0"/>
    <w:rsid w:val="28D36A62"/>
    <w:rsid w:val="28D9C626"/>
    <w:rsid w:val="28DE67FA"/>
    <w:rsid w:val="28E5F224"/>
    <w:rsid w:val="28E9A3BF"/>
    <w:rsid w:val="28EA5F79"/>
    <w:rsid w:val="28F05E7E"/>
    <w:rsid w:val="28F87C95"/>
    <w:rsid w:val="29016AD9"/>
    <w:rsid w:val="2901D73A"/>
    <w:rsid w:val="2909281B"/>
    <w:rsid w:val="291C9E74"/>
    <w:rsid w:val="291DEBD3"/>
    <w:rsid w:val="292C5553"/>
    <w:rsid w:val="2930C778"/>
    <w:rsid w:val="29345669"/>
    <w:rsid w:val="29380C6B"/>
    <w:rsid w:val="293BF1EF"/>
    <w:rsid w:val="293D7384"/>
    <w:rsid w:val="2947BFAE"/>
    <w:rsid w:val="2948E7B1"/>
    <w:rsid w:val="2954BB8D"/>
    <w:rsid w:val="295DECB2"/>
    <w:rsid w:val="297C6710"/>
    <w:rsid w:val="29806BF0"/>
    <w:rsid w:val="29859BF4"/>
    <w:rsid w:val="29A056F7"/>
    <w:rsid w:val="29AC6559"/>
    <w:rsid w:val="29B10571"/>
    <w:rsid w:val="29B88084"/>
    <w:rsid w:val="29C0A9F3"/>
    <w:rsid w:val="29C21A5A"/>
    <w:rsid w:val="29CD3A2D"/>
    <w:rsid w:val="29D5BF9D"/>
    <w:rsid w:val="29D948A9"/>
    <w:rsid w:val="29D9B2EE"/>
    <w:rsid w:val="29DC22D8"/>
    <w:rsid w:val="29DD4E68"/>
    <w:rsid w:val="29DFD8EF"/>
    <w:rsid w:val="29E86453"/>
    <w:rsid w:val="29EA6608"/>
    <w:rsid w:val="29F3D3E2"/>
    <w:rsid w:val="29F55283"/>
    <w:rsid w:val="29F6A841"/>
    <w:rsid w:val="2A0D3B25"/>
    <w:rsid w:val="2A0DAD5D"/>
    <w:rsid w:val="2A1D34C5"/>
    <w:rsid w:val="2A22E3FB"/>
    <w:rsid w:val="2A2416DE"/>
    <w:rsid w:val="2A2EBE78"/>
    <w:rsid w:val="2A31CB25"/>
    <w:rsid w:val="2A36BB6C"/>
    <w:rsid w:val="2A37579D"/>
    <w:rsid w:val="2A387EB6"/>
    <w:rsid w:val="2A4159A7"/>
    <w:rsid w:val="2A42DD85"/>
    <w:rsid w:val="2A437983"/>
    <w:rsid w:val="2A46DFF2"/>
    <w:rsid w:val="2A48002C"/>
    <w:rsid w:val="2A57EB46"/>
    <w:rsid w:val="2A593D8A"/>
    <w:rsid w:val="2A599E1E"/>
    <w:rsid w:val="2A5A7BCB"/>
    <w:rsid w:val="2A67B41B"/>
    <w:rsid w:val="2A776ECE"/>
    <w:rsid w:val="2A87FE1A"/>
    <w:rsid w:val="2A8DB699"/>
    <w:rsid w:val="2A95CC23"/>
    <w:rsid w:val="2A9A38AD"/>
    <w:rsid w:val="2AA71F53"/>
    <w:rsid w:val="2AACAB0A"/>
    <w:rsid w:val="2AB3453A"/>
    <w:rsid w:val="2AB5C955"/>
    <w:rsid w:val="2AB67DA0"/>
    <w:rsid w:val="2AB88C09"/>
    <w:rsid w:val="2ABFB92F"/>
    <w:rsid w:val="2AC00A3B"/>
    <w:rsid w:val="2AC88B14"/>
    <w:rsid w:val="2AC93650"/>
    <w:rsid w:val="2ACA9904"/>
    <w:rsid w:val="2ACB4EE4"/>
    <w:rsid w:val="2ACE0FF8"/>
    <w:rsid w:val="2AD065E4"/>
    <w:rsid w:val="2AD3F0F5"/>
    <w:rsid w:val="2AE1B1EB"/>
    <w:rsid w:val="2AEF2D0F"/>
    <w:rsid w:val="2AF109CE"/>
    <w:rsid w:val="2AF535C5"/>
    <w:rsid w:val="2AFAC9CD"/>
    <w:rsid w:val="2AFC916B"/>
    <w:rsid w:val="2B02A17F"/>
    <w:rsid w:val="2B03AC96"/>
    <w:rsid w:val="2B04FA3A"/>
    <w:rsid w:val="2B053CC8"/>
    <w:rsid w:val="2B0C58F8"/>
    <w:rsid w:val="2B128521"/>
    <w:rsid w:val="2B12F530"/>
    <w:rsid w:val="2B165090"/>
    <w:rsid w:val="2B19E663"/>
    <w:rsid w:val="2B1E3EE4"/>
    <w:rsid w:val="2B20CBDA"/>
    <w:rsid w:val="2B213B41"/>
    <w:rsid w:val="2B217E22"/>
    <w:rsid w:val="2B23F4B5"/>
    <w:rsid w:val="2B2E5ECE"/>
    <w:rsid w:val="2B2F9453"/>
    <w:rsid w:val="2B36430E"/>
    <w:rsid w:val="2B391E06"/>
    <w:rsid w:val="2B3F9C06"/>
    <w:rsid w:val="2B419578"/>
    <w:rsid w:val="2B41F2BA"/>
    <w:rsid w:val="2B44B3FF"/>
    <w:rsid w:val="2B464E12"/>
    <w:rsid w:val="2B4C60A9"/>
    <w:rsid w:val="2B53BEF2"/>
    <w:rsid w:val="2B551357"/>
    <w:rsid w:val="2B607438"/>
    <w:rsid w:val="2B673930"/>
    <w:rsid w:val="2B69B8F8"/>
    <w:rsid w:val="2B722E9A"/>
    <w:rsid w:val="2B7462FB"/>
    <w:rsid w:val="2B7A3801"/>
    <w:rsid w:val="2B853532"/>
    <w:rsid w:val="2B8A6549"/>
    <w:rsid w:val="2B8EB91A"/>
    <w:rsid w:val="2BA0606F"/>
    <w:rsid w:val="2BA83DBD"/>
    <w:rsid w:val="2BAADCC7"/>
    <w:rsid w:val="2BB4356F"/>
    <w:rsid w:val="2BB4C2EB"/>
    <w:rsid w:val="2BBC5AE3"/>
    <w:rsid w:val="2BBD1D59"/>
    <w:rsid w:val="2BBE4889"/>
    <w:rsid w:val="2BBF61AA"/>
    <w:rsid w:val="2BC33BB5"/>
    <w:rsid w:val="2BC38379"/>
    <w:rsid w:val="2BC48A40"/>
    <w:rsid w:val="2BC8B0E3"/>
    <w:rsid w:val="2BCA93C8"/>
    <w:rsid w:val="2BCDC31E"/>
    <w:rsid w:val="2BD09754"/>
    <w:rsid w:val="2BD423B1"/>
    <w:rsid w:val="2BDF0BCA"/>
    <w:rsid w:val="2BEB1D62"/>
    <w:rsid w:val="2BEEFDAF"/>
    <w:rsid w:val="2BF3499F"/>
    <w:rsid w:val="2BFFA65B"/>
    <w:rsid w:val="2C0B86C9"/>
    <w:rsid w:val="2C10E7A7"/>
    <w:rsid w:val="2C16DB0E"/>
    <w:rsid w:val="2C1E812E"/>
    <w:rsid w:val="2C21338A"/>
    <w:rsid w:val="2C2BCC5F"/>
    <w:rsid w:val="2C3451AA"/>
    <w:rsid w:val="2C3C9261"/>
    <w:rsid w:val="2C3DAA13"/>
    <w:rsid w:val="2C42E2EE"/>
    <w:rsid w:val="2C4C1D76"/>
    <w:rsid w:val="2C53A020"/>
    <w:rsid w:val="2C55FD7A"/>
    <w:rsid w:val="2C58595A"/>
    <w:rsid w:val="2C594126"/>
    <w:rsid w:val="2C61FAD7"/>
    <w:rsid w:val="2C6275D0"/>
    <w:rsid w:val="2C6BE87C"/>
    <w:rsid w:val="2C7259AE"/>
    <w:rsid w:val="2C74F8EA"/>
    <w:rsid w:val="2C84C479"/>
    <w:rsid w:val="2C878824"/>
    <w:rsid w:val="2C8BC4D7"/>
    <w:rsid w:val="2C8BE2F3"/>
    <w:rsid w:val="2C8BE3E6"/>
    <w:rsid w:val="2C906C77"/>
    <w:rsid w:val="2C91935F"/>
    <w:rsid w:val="2C983433"/>
    <w:rsid w:val="2CAB8B6A"/>
    <w:rsid w:val="2CAFBCAA"/>
    <w:rsid w:val="2CB03446"/>
    <w:rsid w:val="2CC14FB4"/>
    <w:rsid w:val="2CC21255"/>
    <w:rsid w:val="2CC3493A"/>
    <w:rsid w:val="2CC81CEF"/>
    <w:rsid w:val="2CC9897C"/>
    <w:rsid w:val="2CCD6330"/>
    <w:rsid w:val="2CCEA223"/>
    <w:rsid w:val="2CD25FD4"/>
    <w:rsid w:val="2CD52365"/>
    <w:rsid w:val="2CD704DF"/>
    <w:rsid w:val="2CDACA41"/>
    <w:rsid w:val="2CDD1D73"/>
    <w:rsid w:val="2CE89CB5"/>
    <w:rsid w:val="2CECC298"/>
    <w:rsid w:val="2CF2D1F6"/>
    <w:rsid w:val="2D022CD5"/>
    <w:rsid w:val="2D06960C"/>
    <w:rsid w:val="2D0A6DE7"/>
    <w:rsid w:val="2D17F7B0"/>
    <w:rsid w:val="2D1C794A"/>
    <w:rsid w:val="2D1FD9A3"/>
    <w:rsid w:val="2D234F60"/>
    <w:rsid w:val="2D297DD8"/>
    <w:rsid w:val="2D2E58B5"/>
    <w:rsid w:val="2D39705D"/>
    <w:rsid w:val="2D47AA21"/>
    <w:rsid w:val="2D482C07"/>
    <w:rsid w:val="2D54E474"/>
    <w:rsid w:val="2D5A22AD"/>
    <w:rsid w:val="2D6237E5"/>
    <w:rsid w:val="2D6BC90B"/>
    <w:rsid w:val="2D6F1FE0"/>
    <w:rsid w:val="2D757E14"/>
    <w:rsid w:val="2D7779C4"/>
    <w:rsid w:val="2D7DA3C3"/>
    <w:rsid w:val="2D7FFBC9"/>
    <w:rsid w:val="2D927EEF"/>
    <w:rsid w:val="2D939402"/>
    <w:rsid w:val="2D9621B8"/>
    <w:rsid w:val="2D9E2A05"/>
    <w:rsid w:val="2DA83602"/>
    <w:rsid w:val="2DB02AC3"/>
    <w:rsid w:val="2DB93709"/>
    <w:rsid w:val="2DBB3570"/>
    <w:rsid w:val="2DBB7B7C"/>
    <w:rsid w:val="2DC64026"/>
    <w:rsid w:val="2DC9D3D5"/>
    <w:rsid w:val="2DCB98A5"/>
    <w:rsid w:val="2DD1477C"/>
    <w:rsid w:val="2DD2C858"/>
    <w:rsid w:val="2DDC2BBD"/>
    <w:rsid w:val="2DE0DBBE"/>
    <w:rsid w:val="2DE443E4"/>
    <w:rsid w:val="2DE98843"/>
    <w:rsid w:val="2DECA81E"/>
    <w:rsid w:val="2DEF48D6"/>
    <w:rsid w:val="2DF3FF65"/>
    <w:rsid w:val="2DF6D05B"/>
    <w:rsid w:val="2DF7A515"/>
    <w:rsid w:val="2E087693"/>
    <w:rsid w:val="2E08788E"/>
    <w:rsid w:val="2E0AF886"/>
    <w:rsid w:val="2E166610"/>
    <w:rsid w:val="2E1A399A"/>
    <w:rsid w:val="2E1A8246"/>
    <w:rsid w:val="2E1D52D9"/>
    <w:rsid w:val="2E257A43"/>
    <w:rsid w:val="2E369FCE"/>
    <w:rsid w:val="2E3823EF"/>
    <w:rsid w:val="2E3EBA22"/>
    <w:rsid w:val="2E40D095"/>
    <w:rsid w:val="2E46D52A"/>
    <w:rsid w:val="2E51129A"/>
    <w:rsid w:val="2E51DB7E"/>
    <w:rsid w:val="2E5A5F5D"/>
    <w:rsid w:val="2E5DF966"/>
    <w:rsid w:val="2E61FD44"/>
    <w:rsid w:val="2E63FFBC"/>
    <w:rsid w:val="2E754877"/>
    <w:rsid w:val="2E95B91A"/>
    <w:rsid w:val="2E995C5A"/>
    <w:rsid w:val="2E9C17E0"/>
    <w:rsid w:val="2EB21074"/>
    <w:rsid w:val="2EB548BD"/>
    <w:rsid w:val="2EBB0CB8"/>
    <w:rsid w:val="2EBD84E9"/>
    <w:rsid w:val="2EC0E386"/>
    <w:rsid w:val="2EC2B8EA"/>
    <w:rsid w:val="2EC44E17"/>
    <w:rsid w:val="2ED19EBE"/>
    <w:rsid w:val="2ED49AD7"/>
    <w:rsid w:val="2EDF19FE"/>
    <w:rsid w:val="2EE1D07D"/>
    <w:rsid w:val="2EE327C0"/>
    <w:rsid w:val="2EE7BFE4"/>
    <w:rsid w:val="2EE84DBC"/>
    <w:rsid w:val="2EEAF7B4"/>
    <w:rsid w:val="2EF1DECF"/>
    <w:rsid w:val="2EFE3A1C"/>
    <w:rsid w:val="2EFEA23B"/>
    <w:rsid w:val="2F04AA18"/>
    <w:rsid w:val="2F0FE5E7"/>
    <w:rsid w:val="2F166550"/>
    <w:rsid w:val="2F166B75"/>
    <w:rsid w:val="2F186FDF"/>
    <w:rsid w:val="2F247794"/>
    <w:rsid w:val="2F2D43D6"/>
    <w:rsid w:val="2F372858"/>
    <w:rsid w:val="2F5150A8"/>
    <w:rsid w:val="2F51F7D2"/>
    <w:rsid w:val="2F5217F4"/>
    <w:rsid w:val="2F5973D9"/>
    <w:rsid w:val="2F5A9D84"/>
    <w:rsid w:val="2F5DA5CC"/>
    <w:rsid w:val="2F5F408E"/>
    <w:rsid w:val="2F67951D"/>
    <w:rsid w:val="2F72AEC7"/>
    <w:rsid w:val="2F76B81A"/>
    <w:rsid w:val="2F782629"/>
    <w:rsid w:val="2F78D774"/>
    <w:rsid w:val="2F7F3EB6"/>
    <w:rsid w:val="2F809163"/>
    <w:rsid w:val="2F878CDC"/>
    <w:rsid w:val="2F8FCFC6"/>
    <w:rsid w:val="2F93235F"/>
    <w:rsid w:val="2F9413D6"/>
    <w:rsid w:val="2F97A491"/>
    <w:rsid w:val="2F99828B"/>
    <w:rsid w:val="2F9D9BC9"/>
    <w:rsid w:val="2FA00C0A"/>
    <w:rsid w:val="2FA61EAB"/>
    <w:rsid w:val="2FA67577"/>
    <w:rsid w:val="2FA75978"/>
    <w:rsid w:val="2FA884EE"/>
    <w:rsid w:val="2FAAE30A"/>
    <w:rsid w:val="2FAE19AD"/>
    <w:rsid w:val="2FB1DBE0"/>
    <w:rsid w:val="2FB37A16"/>
    <w:rsid w:val="2FB5362D"/>
    <w:rsid w:val="2FBA46A9"/>
    <w:rsid w:val="2FBCB92C"/>
    <w:rsid w:val="2FBE0BCB"/>
    <w:rsid w:val="2FC01056"/>
    <w:rsid w:val="2FC93421"/>
    <w:rsid w:val="2FCD84B4"/>
    <w:rsid w:val="2FD09182"/>
    <w:rsid w:val="2FD4F6E4"/>
    <w:rsid w:val="2FDF0DD4"/>
    <w:rsid w:val="2FE58780"/>
    <w:rsid w:val="2FE9317F"/>
    <w:rsid w:val="2FF89843"/>
    <w:rsid w:val="2FFDA6C6"/>
    <w:rsid w:val="3000F5D4"/>
    <w:rsid w:val="300370AE"/>
    <w:rsid w:val="300528CE"/>
    <w:rsid w:val="3009AFD9"/>
    <w:rsid w:val="3010AB77"/>
    <w:rsid w:val="30125552"/>
    <w:rsid w:val="3022B0DE"/>
    <w:rsid w:val="3024C6BD"/>
    <w:rsid w:val="302FB27A"/>
    <w:rsid w:val="304298ED"/>
    <w:rsid w:val="30481856"/>
    <w:rsid w:val="3048785C"/>
    <w:rsid w:val="304FA73D"/>
    <w:rsid w:val="3055AB67"/>
    <w:rsid w:val="30588C59"/>
    <w:rsid w:val="305A9C06"/>
    <w:rsid w:val="305FC515"/>
    <w:rsid w:val="306D6B7E"/>
    <w:rsid w:val="3070BEEF"/>
    <w:rsid w:val="3072202B"/>
    <w:rsid w:val="3076FC22"/>
    <w:rsid w:val="30841823"/>
    <w:rsid w:val="309A718B"/>
    <w:rsid w:val="309C888B"/>
    <w:rsid w:val="309EDED6"/>
    <w:rsid w:val="30A081F0"/>
    <w:rsid w:val="30A200FA"/>
    <w:rsid w:val="30A9E432"/>
    <w:rsid w:val="30ABE5D1"/>
    <w:rsid w:val="30ADDF91"/>
    <w:rsid w:val="30B1DBCB"/>
    <w:rsid w:val="30B2194E"/>
    <w:rsid w:val="30B56415"/>
    <w:rsid w:val="30B5ED2B"/>
    <w:rsid w:val="30B6349C"/>
    <w:rsid w:val="30B759B3"/>
    <w:rsid w:val="30B920D8"/>
    <w:rsid w:val="30B9776C"/>
    <w:rsid w:val="30C3E3BE"/>
    <w:rsid w:val="30C96D02"/>
    <w:rsid w:val="30D1D81E"/>
    <w:rsid w:val="30D982F1"/>
    <w:rsid w:val="30DB0735"/>
    <w:rsid w:val="30DB4832"/>
    <w:rsid w:val="30DC0D42"/>
    <w:rsid w:val="30E084F3"/>
    <w:rsid w:val="30E75F47"/>
    <w:rsid w:val="30E7B5BD"/>
    <w:rsid w:val="30E83654"/>
    <w:rsid w:val="30EDC6A9"/>
    <w:rsid w:val="30F66C37"/>
    <w:rsid w:val="30F7D526"/>
    <w:rsid w:val="30FB88DC"/>
    <w:rsid w:val="30FE605E"/>
    <w:rsid w:val="31018DDA"/>
    <w:rsid w:val="3102F702"/>
    <w:rsid w:val="31065808"/>
    <w:rsid w:val="31194749"/>
    <w:rsid w:val="311BD76D"/>
    <w:rsid w:val="311EB0EA"/>
    <w:rsid w:val="311FCFD5"/>
    <w:rsid w:val="312027AC"/>
    <w:rsid w:val="31208A70"/>
    <w:rsid w:val="312A1DB1"/>
    <w:rsid w:val="312F76CF"/>
    <w:rsid w:val="3130278B"/>
    <w:rsid w:val="31331CAD"/>
    <w:rsid w:val="31373C19"/>
    <w:rsid w:val="313E6E39"/>
    <w:rsid w:val="3141A472"/>
    <w:rsid w:val="3148F7DA"/>
    <w:rsid w:val="315E9E94"/>
    <w:rsid w:val="31700E0B"/>
    <w:rsid w:val="3171577F"/>
    <w:rsid w:val="317C79C2"/>
    <w:rsid w:val="317CA1C2"/>
    <w:rsid w:val="317CE98A"/>
    <w:rsid w:val="31804C5B"/>
    <w:rsid w:val="3183D3F2"/>
    <w:rsid w:val="3186280B"/>
    <w:rsid w:val="31868A6D"/>
    <w:rsid w:val="3188DEFF"/>
    <w:rsid w:val="318C19E4"/>
    <w:rsid w:val="318DDB14"/>
    <w:rsid w:val="318ECA33"/>
    <w:rsid w:val="318F372D"/>
    <w:rsid w:val="3194791D"/>
    <w:rsid w:val="319CE6F5"/>
    <w:rsid w:val="31A1AE79"/>
    <w:rsid w:val="31A593C2"/>
    <w:rsid w:val="31A680AF"/>
    <w:rsid w:val="31A7AB1B"/>
    <w:rsid w:val="31BA907E"/>
    <w:rsid w:val="31C4D38E"/>
    <w:rsid w:val="31CFC1EC"/>
    <w:rsid w:val="31D963B3"/>
    <w:rsid w:val="31D9BDC2"/>
    <w:rsid w:val="31DD4792"/>
    <w:rsid w:val="31DED4B2"/>
    <w:rsid w:val="31E060E7"/>
    <w:rsid w:val="31E0D47D"/>
    <w:rsid w:val="31E3B020"/>
    <w:rsid w:val="31F1081B"/>
    <w:rsid w:val="31FB11E8"/>
    <w:rsid w:val="3202D07B"/>
    <w:rsid w:val="3214179F"/>
    <w:rsid w:val="321750DE"/>
    <w:rsid w:val="3219FE9F"/>
    <w:rsid w:val="32222B8D"/>
    <w:rsid w:val="322BDB05"/>
    <w:rsid w:val="32341837"/>
    <w:rsid w:val="323818E1"/>
    <w:rsid w:val="3238D9F3"/>
    <w:rsid w:val="323F47D8"/>
    <w:rsid w:val="3242DB24"/>
    <w:rsid w:val="324B5824"/>
    <w:rsid w:val="32501A31"/>
    <w:rsid w:val="3250580B"/>
    <w:rsid w:val="32546026"/>
    <w:rsid w:val="3256B90C"/>
    <w:rsid w:val="325B17D8"/>
    <w:rsid w:val="326553B4"/>
    <w:rsid w:val="326865E3"/>
    <w:rsid w:val="3269156A"/>
    <w:rsid w:val="3279D821"/>
    <w:rsid w:val="327D84D8"/>
    <w:rsid w:val="3286E68E"/>
    <w:rsid w:val="32871F85"/>
    <w:rsid w:val="328F0241"/>
    <w:rsid w:val="329F5C07"/>
    <w:rsid w:val="32A25433"/>
    <w:rsid w:val="32A52E68"/>
    <w:rsid w:val="32A5544E"/>
    <w:rsid w:val="32A6B7BA"/>
    <w:rsid w:val="32AA6E56"/>
    <w:rsid w:val="32B0DB4E"/>
    <w:rsid w:val="32B6B5C7"/>
    <w:rsid w:val="32BCF69A"/>
    <w:rsid w:val="32CCF22C"/>
    <w:rsid w:val="32D8BEA9"/>
    <w:rsid w:val="32DB8828"/>
    <w:rsid w:val="32DC9B15"/>
    <w:rsid w:val="32DCCDE6"/>
    <w:rsid w:val="32E5AECD"/>
    <w:rsid w:val="32F1BD91"/>
    <w:rsid w:val="32F47729"/>
    <w:rsid w:val="32FE31F7"/>
    <w:rsid w:val="33080C73"/>
    <w:rsid w:val="330D564A"/>
    <w:rsid w:val="3314E1DB"/>
    <w:rsid w:val="33163205"/>
    <w:rsid w:val="331EE24A"/>
    <w:rsid w:val="33217C45"/>
    <w:rsid w:val="3325216A"/>
    <w:rsid w:val="332ACDAA"/>
    <w:rsid w:val="332DD7AA"/>
    <w:rsid w:val="332E04C2"/>
    <w:rsid w:val="332F5D26"/>
    <w:rsid w:val="332F7241"/>
    <w:rsid w:val="333CB365"/>
    <w:rsid w:val="333F75EC"/>
    <w:rsid w:val="334BBC76"/>
    <w:rsid w:val="334E0C42"/>
    <w:rsid w:val="334FBDC3"/>
    <w:rsid w:val="3353423D"/>
    <w:rsid w:val="3357CAA4"/>
    <w:rsid w:val="33594DEB"/>
    <w:rsid w:val="335B2E1B"/>
    <w:rsid w:val="33665A6A"/>
    <w:rsid w:val="33769FBA"/>
    <w:rsid w:val="3377E36D"/>
    <w:rsid w:val="337DAFB5"/>
    <w:rsid w:val="33804A0E"/>
    <w:rsid w:val="3382B4F7"/>
    <w:rsid w:val="3388548E"/>
    <w:rsid w:val="33992290"/>
    <w:rsid w:val="339BD968"/>
    <w:rsid w:val="339BE283"/>
    <w:rsid w:val="33A24F02"/>
    <w:rsid w:val="33AE867E"/>
    <w:rsid w:val="33AF86C9"/>
    <w:rsid w:val="33BB1C8A"/>
    <w:rsid w:val="33C4BFDE"/>
    <w:rsid w:val="33D9922E"/>
    <w:rsid w:val="33DF6208"/>
    <w:rsid w:val="33E04C41"/>
    <w:rsid w:val="33ECF6D9"/>
    <w:rsid w:val="33F0FA20"/>
    <w:rsid w:val="33F103A1"/>
    <w:rsid w:val="33FA70DF"/>
    <w:rsid w:val="33FC9016"/>
    <w:rsid w:val="33FD9A48"/>
    <w:rsid w:val="3400A8AF"/>
    <w:rsid w:val="34039F29"/>
    <w:rsid w:val="340903BC"/>
    <w:rsid w:val="340A3522"/>
    <w:rsid w:val="34107B71"/>
    <w:rsid w:val="3411022D"/>
    <w:rsid w:val="34138C7B"/>
    <w:rsid w:val="3414F305"/>
    <w:rsid w:val="341EE6D1"/>
    <w:rsid w:val="3424EECB"/>
    <w:rsid w:val="342FA901"/>
    <w:rsid w:val="3438E036"/>
    <w:rsid w:val="34399AF2"/>
    <w:rsid w:val="34411541"/>
    <w:rsid w:val="34515B96"/>
    <w:rsid w:val="3467E413"/>
    <w:rsid w:val="3469AF22"/>
    <w:rsid w:val="346E5C91"/>
    <w:rsid w:val="34705C6D"/>
    <w:rsid w:val="347224F3"/>
    <w:rsid w:val="3473048D"/>
    <w:rsid w:val="347AA42E"/>
    <w:rsid w:val="347C6316"/>
    <w:rsid w:val="347DC0B0"/>
    <w:rsid w:val="3485EF22"/>
    <w:rsid w:val="348A1440"/>
    <w:rsid w:val="348B11AF"/>
    <w:rsid w:val="349AD68C"/>
    <w:rsid w:val="34AA5755"/>
    <w:rsid w:val="34AAF903"/>
    <w:rsid w:val="34AF1CE6"/>
    <w:rsid w:val="34BF619D"/>
    <w:rsid w:val="34C52C02"/>
    <w:rsid w:val="34D6A81D"/>
    <w:rsid w:val="34D719D1"/>
    <w:rsid w:val="34D71F53"/>
    <w:rsid w:val="34D7A28A"/>
    <w:rsid w:val="34DE9B49"/>
    <w:rsid w:val="34DFCD7B"/>
    <w:rsid w:val="34DFF6B9"/>
    <w:rsid w:val="34E1BD1F"/>
    <w:rsid w:val="34F51E0D"/>
    <w:rsid w:val="34F8056E"/>
    <w:rsid w:val="34F86F78"/>
    <w:rsid w:val="34FC2C2A"/>
    <w:rsid w:val="35139E10"/>
    <w:rsid w:val="351D8BFA"/>
    <w:rsid w:val="3524B566"/>
    <w:rsid w:val="35332BC8"/>
    <w:rsid w:val="3535755E"/>
    <w:rsid w:val="353ABA94"/>
    <w:rsid w:val="3542CC82"/>
    <w:rsid w:val="35434797"/>
    <w:rsid w:val="3543B8DB"/>
    <w:rsid w:val="3544BAD8"/>
    <w:rsid w:val="354987C4"/>
    <w:rsid w:val="354F6F9F"/>
    <w:rsid w:val="35535196"/>
    <w:rsid w:val="35575A31"/>
    <w:rsid w:val="3567D798"/>
    <w:rsid w:val="3569BE77"/>
    <w:rsid w:val="356C31B0"/>
    <w:rsid w:val="35713294"/>
    <w:rsid w:val="3575E023"/>
    <w:rsid w:val="357696FD"/>
    <w:rsid w:val="358FE977"/>
    <w:rsid w:val="35912B4D"/>
    <w:rsid w:val="3594668E"/>
    <w:rsid w:val="359A6A71"/>
    <w:rsid w:val="35A7CC8C"/>
    <w:rsid w:val="35A7D0AA"/>
    <w:rsid w:val="35AA0409"/>
    <w:rsid w:val="35B34B73"/>
    <w:rsid w:val="35B9E1B1"/>
    <w:rsid w:val="35C62559"/>
    <w:rsid w:val="35CA1107"/>
    <w:rsid w:val="35CAD104"/>
    <w:rsid w:val="35D08427"/>
    <w:rsid w:val="35D92B32"/>
    <w:rsid w:val="35E2AFD2"/>
    <w:rsid w:val="35E47AE1"/>
    <w:rsid w:val="35E906BF"/>
    <w:rsid w:val="35FFC862"/>
    <w:rsid w:val="36012001"/>
    <w:rsid w:val="3606F773"/>
    <w:rsid w:val="360850C2"/>
    <w:rsid w:val="36099284"/>
    <w:rsid w:val="360BC141"/>
    <w:rsid w:val="3613F3C7"/>
    <w:rsid w:val="361C8276"/>
    <w:rsid w:val="361F89DB"/>
    <w:rsid w:val="362464D0"/>
    <w:rsid w:val="3624DCEE"/>
    <w:rsid w:val="3624FED9"/>
    <w:rsid w:val="3628194D"/>
    <w:rsid w:val="3637312F"/>
    <w:rsid w:val="363C8465"/>
    <w:rsid w:val="3642AEA5"/>
    <w:rsid w:val="36465559"/>
    <w:rsid w:val="364C64FC"/>
    <w:rsid w:val="36568249"/>
    <w:rsid w:val="3657997A"/>
    <w:rsid w:val="36588029"/>
    <w:rsid w:val="3659992E"/>
    <w:rsid w:val="365A88F4"/>
    <w:rsid w:val="365CDD02"/>
    <w:rsid w:val="365EC2AC"/>
    <w:rsid w:val="36641089"/>
    <w:rsid w:val="36671C2D"/>
    <w:rsid w:val="366D9C47"/>
    <w:rsid w:val="366EC5D3"/>
    <w:rsid w:val="36702D78"/>
    <w:rsid w:val="3670B28C"/>
    <w:rsid w:val="3672B532"/>
    <w:rsid w:val="367AC914"/>
    <w:rsid w:val="36802388"/>
    <w:rsid w:val="3683FD9E"/>
    <w:rsid w:val="369287CE"/>
    <w:rsid w:val="36A2CF75"/>
    <w:rsid w:val="36A6A89A"/>
    <w:rsid w:val="36B531F0"/>
    <w:rsid w:val="36B658B4"/>
    <w:rsid w:val="36BA82B5"/>
    <w:rsid w:val="36BEDE67"/>
    <w:rsid w:val="36BFD0CF"/>
    <w:rsid w:val="36C03507"/>
    <w:rsid w:val="36CF4CB2"/>
    <w:rsid w:val="36D24A74"/>
    <w:rsid w:val="36D3BDF8"/>
    <w:rsid w:val="36E7B394"/>
    <w:rsid w:val="36EDFC0F"/>
    <w:rsid w:val="36F82296"/>
    <w:rsid w:val="37092AB0"/>
    <w:rsid w:val="370CA0B7"/>
    <w:rsid w:val="370DB949"/>
    <w:rsid w:val="370DBA1A"/>
    <w:rsid w:val="37228823"/>
    <w:rsid w:val="37282F26"/>
    <w:rsid w:val="372D2FBC"/>
    <w:rsid w:val="373679D7"/>
    <w:rsid w:val="3736BBBC"/>
    <w:rsid w:val="3739A34D"/>
    <w:rsid w:val="373A4C44"/>
    <w:rsid w:val="373B875E"/>
    <w:rsid w:val="374285D0"/>
    <w:rsid w:val="37435AB0"/>
    <w:rsid w:val="374D21F4"/>
    <w:rsid w:val="3750F88B"/>
    <w:rsid w:val="3753DCBA"/>
    <w:rsid w:val="37654B4D"/>
    <w:rsid w:val="376C109E"/>
    <w:rsid w:val="376E3D72"/>
    <w:rsid w:val="3774610A"/>
    <w:rsid w:val="377F213A"/>
    <w:rsid w:val="378BB236"/>
    <w:rsid w:val="3793B310"/>
    <w:rsid w:val="379B056A"/>
    <w:rsid w:val="37A4FA96"/>
    <w:rsid w:val="37A54387"/>
    <w:rsid w:val="37ABCE06"/>
    <w:rsid w:val="37AD0C42"/>
    <w:rsid w:val="37AEA2F2"/>
    <w:rsid w:val="37B54A36"/>
    <w:rsid w:val="37BFACF1"/>
    <w:rsid w:val="37C89285"/>
    <w:rsid w:val="37C99C0F"/>
    <w:rsid w:val="37CAB181"/>
    <w:rsid w:val="37D1C345"/>
    <w:rsid w:val="37E347A5"/>
    <w:rsid w:val="37E68C96"/>
    <w:rsid w:val="37EA759E"/>
    <w:rsid w:val="37ED87F2"/>
    <w:rsid w:val="37F6B661"/>
    <w:rsid w:val="37F8DFE2"/>
    <w:rsid w:val="38032F40"/>
    <w:rsid w:val="38067F9A"/>
    <w:rsid w:val="380AFBC0"/>
    <w:rsid w:val="380C2879"/>
    <w:rsid w:val="38117E58"/>
    <w:rsid w:val="3814D4A6"/>
    <w:rsid w:val="381C666B"/>
    <w:rsid w:val="381C993C"/>
    <w:rsid w:val="382200A9"/>
    <w:rsid w:val="38224E3F"/>
    <w:rsid w:val="38229B82"/>
    <w:rsid w:val="3826F014"/>
    <w:rsid w:val="3827878C"/>
    <w:rsid w:val="382787B9"/>
    <w:rsid w:val="382E783B"/>
    <w:rsid w:val="38330BC2"/>
    <w:rsid w:val="383924CF"/>
    <w:rsid w:val="384176BC"/>
    <w:rsid w:val="38437671"/>
    <w:rsid w:val="3845515B"/>
    <w:rsid w:val="3846F658"/>
    <w:rsid w:val="384C3F23"/>
    <w:rsid w:val="3854D20E"/>
    <w:rsid w:val="385B3AEB"/>
    <w:rsid w:val="3866141B"/>
    <w:rsid w:val="386C4891"/>
    <w:rsid w:val="387025FC"/>
    <w:rsid w:val="3871E038"/>
    <w:rsid w:val="3875B2CF"/>
    <w:rsid w:val="3884D79A"/>
    <w:rsid w:val="3885DCB5"/>
    <w:rsid w:val="38863A38"/>
    <w:rsid w:val="388A36D9"/>
    <w:rsid w:val="388E9776"/>
    <w:rsid w:val="38968E22"/>
    <w:rsid w:val="38977043"/>
    <w:rsid w:val="38978098"/>
    <w:rsid w:val="389949F6"/>
    <w:rsid w:val="38A02FE1"/>
    <w:rsid w:val="38A136B2"/>
    <w:rsid w:val="38A63A70"/>
    <w:rsid w:val="38AC2158"/>
    <w:rsid w:val="38AD2083"/>
    <w:rsid w:val="38AFE71F"/>
    <w:rsid w:val="38BE149A"/>
    <w:rsid w:val="38C3377E"/>
    <w:rsid w:val="38C43250"/>
    <w:rsid w:val="38C75518"/>
    <w:rsid w:val="38C7D797"/>
    <w:rsid w:val="38D81C82"/>
    <w:rsid w:val="38D98EA1"/>
    <w:rsid w:val="38DC3E87"/>
    <w:rsid w:val="38DCAD69"/>
    <w:rsid w:val="38DD4F88"/>
    <w:rsid w:val="38E4B512"/>
    <w:rsid w:val="38EF7600"/>
    <w:rsid w:val="38F11847"/>
    <w:rsid w:val="38F7B673"/>
    <w:rsid w:val="38F98BFD"/>
    <w:rsid w:val="3907C883"/>
    <w:rsid w:val="39181F62"/>
    <w:rsid w:val="3918B2BD"/>
    <w:rsid w:val="392237F7"/>
    <w:rsid w:val="3927EE0B"/>
    <w:rsid w:val="39289E22"/>
    <w:rsid w:val="392B8504"/>
    <w:rsid w:val="392C97FE"/>
    <w:rsid w:val="392CA7D0"/>
    <w:rsid w:val="39371038"/>
    <w:rsid w:val="39526623"/>
    <w:rsid w:val="3955A9A7"/>
    <w:rsid w:val="395A24EE"/>
    <w:rsid w:val="395A4A51"/>
    <w:rsid w:val="395B5243"/>
    <w:rsid w:val="3961650E"/>
    <w:rsid w:val="39622883"/>
    <w:rsid w:val="3962D00F"/>
    <w:rsid w:val="3964C78D"/>
    <w:rsid w:val="396D6456"/>
    <w:rsid w:val="39772C98"/>
    <w:rsid w:val="398196CD"/>
    <w:rsid w:val="3984D4C3"/>
    <w:rsid w:val="39893CBA"/>
    <w:rsid w:val="398C0451"/>
    <w:rsid w:val="398F2F25"/>
    <w:rsid w:val="398F3A3C"/>
    <w:rsid w:val="398F5C27"/>
    <w:rsid w:val="3995C77C"/>
    <w:rsid w:val="3998C772"/>
    <w:rsid w:val="39A49DD9"/>
    <w:rsid w:val="39A7D0D6"/>
    <w:rsid w:val="39A891A4"/>
    <w:rsid w:val="39AC2CAE"/>
    <w:rsid w:val="39ACDB39"/>
    <w:rsid w:val="39B6D6CC"/>
    <w:rsid w:val="39B6E09E"/>
    <w:rsid w:val="39BA39D7"/>
    <w:rsid w:val="39BC4E02"/>
    <w:rsid w:val="39BE2393"/>
    <w:rsid w:val="39C62BD5"/>
    <w:rsid w:val="39CCD937"/>
    <w:rsid w:val="39CD4B70"/>
    <w:rsid w:val="39CD770E"/>
    <w:rsid w:val="39D6DC0E"/>
    <w:rsid w:val="39D6EECF"/>
    <w:rsid w:val="39DE361D"/>
    <w:rsid w:val="39E35CB4"/>
    <w:rsid w:val="39E82CBD"/>
    <w:rsid w:val="39E85977"/>
    <w:rsid w:val="3A026735"/>
    <w:rsid w:val="3A02E79C"/>
    <w:rsid w:val="3A084526"/>
    <w:rsid w:val="3A14E562"/>
    <w:rsid w:val="3A1DAB2B"/>
    <w:rsid w:val="3A20D56C"/>
    <w:rsid w:val="3A276ACE"/>
    <w:rsid w:val="3A288594"/>
    <w:rsid w:val="3A2CB2A0"/>
    <w:rsid w:val="3A2D0741"/>
    <w:rsid w:val="3A327755"/>
    <w:rsid w:val="3A33905D"/>
    <w:rsid w:val="3A377C93"/>
    <w:rsid w:val="3A3E4A24"/>
    <w:rsid w:val="3A409C71"/>
    <w:rsid w:val="3A435A4F"/>
    <w:rsid w:val="3A436007"/>
    <w:rsid w:val="3A485F60"/>
    <w:rsid w:val="3A4C6514"/>
    <w:rsid w:val="3A4FA2F3"/>
    <w:rsid w:val="3A519AB7"/>
    <w:rsid w:val="3A52CDE7"/>
    <w:rsid w:val="3A55C0FA"/>
    <w:rsid w:val="3A5E350F"/>
    <w:rsid w:val="3A7689FC"/>
    <w:rsid w:val="3A802B2D"/>
    <w:rsid w:val="3A8431D4"/>
    <w:rsid w:val="3A87B3D7"/>
    <w:rsid w:val="3A8F28E6"/>
    <w:rsid w:val="3A93A3FB"/>
    <w:rsid w:val="3A9DA8ED"/>
    <w:rsid w:val="3AA714E8"/>
    <w:rsid w:val="3AA779CB"/>
    <w:rsid w:val="3AAF20ED"/>
    <w:rsid w:val="3AB0A8E0"/>
    <w:rsid w:val="3ABC84AB"/>
    <w:rsid w:val="3AC46F9C"/>
    <w:rsid w:val="3AC7DBAF"/>
    <w:rsid w:val="3ACAC90E"/>
    <w:rsid w:val="3AE212BC"/>
    <w:rsid w:val="3AE3E843"/>
    <w:rsid w:val="3AE8E8BD"/>
    <w:rsid w:val="3AEC4E6F"/>
    <w:rsid w:val="3AEE5539"/>
    <w:rsid w:val="3AF07921"/>
    <w:rsid w:val="3AF1FC22"/>
    <w:rsid w:val="3AFC5F4E"/>
    <w:rsid w:val="3B045B77"/>
    <w:rsid w:val="3B0A9ACA"/>
    <w:rsid w:val="3B15961C"/>
    <w:rsid w:val="3B1DD06E"/>
    <w:rsid w:val="3B25135E"/>
    <w:rsid w:val="3B26E022"/>
    <w:rsid w:val="3B2709AB"/>
    <w:rsid w:val="3B2B0A9D"/>
    <w:rsid w:val="3B30BFC6"/>
    <w:rsid w:val="3B32D055"/>
    <w:rsid w:val="3B3B465E"/>
    <w:rsid w:val="3B43A949"/>
    <w:rsid w:val="3B43C93B"/>
    <w:rsid w:val="3B46FD0B"/>
    <w:rsid w:val="3B4A0906"/>
    <w:rsid w:val="3B4B8D52"/>
    <w:rsid w:val="3B536FB5"/>
    <w:rsid w:val="3B56E597"/>
    <w:rsid w:val="3B599FC7"/>
    <w:rsid w:val="3B5A1499"/>
    <w:rsid w:val="3B5C010A"/>
    <w:rsid w:val="3B631A72"/>
    <w:rsid w:val="3B63234E"/>
    <w:rsid w:val="3B65D4C0"/>
    <w:rsid w:val="3B67E653"/>
    <w:rsid w:val="3B73887E"/>
    <w:rsid w:val="3B7B83E9"/>
    <w:rsid w:val="3B7FB7BD"/>
    <w:rsid w:val="3B806D37"/>
    <w:rsid w:val="3B834A8A"/>
    <w:rsid w:val="3B844155"/>
    <w:rsid w:val="3B850C14"/>
    <w:rsid w:val="3B92B195"/>
    <w:rsid w:val="3B92C6FA"/>
    <w:rsid w:val="3B9540A3"/>
    <w:rsid w:val="3B96F0D8"/>
    <w:rsid w:val="3B9B2350"/>
    <w:rsid w:val="3B9CF7A8"/>
    <w:rsid w:val="3BA5C880"/>
    <w:rsid w:val="3BAB1A2D"/>
    <w:rsid w:val="3BB8E4B9"/>
    <w:rsid w:val="3BBB8942"/>
    <w:rsid w:val="3BC7AF45"/>
    <w:rsid w:val="3BC8046B"/>
    <w:rsid w:val="3BD5A107"/>
    <w:rsid w:val="3BE177F8"/>
    <w:rsid w:val="3BE64E0B"/>
    <w:rsid w:val="3BF791D5"/>
    <w:rsid w:val="3C010EE1"/>
    <w:rsid w:val="3C0F8EA5"/>
    <w:rsid w:val="3C13C668"/>
    <w:rsid w:val="3C17F5B2"/>
    <w:rsid w:val="3C1C6E89"/>
    <w:rsid w:val="3C1EAD01"/>
    <w:rsid w:val="3C249FA0"/>
    <w:rsid w:val="3C298AE9"/>
    <w:rsid w:val="3C2A71F1"/>
    <w:rsid w:val="3C3115A3"/>
    <w:rsid w:val="3C314940"/>
    <w:rsid w:val="3C378C2E"/>
    <w:rsid w:val="3C37B37A"/>
    <w:rsid w:val="3C46A0AB"/>
    <w:rsid w:val="3C483D5A"/>
    <w:rsid w:val="3C48AB6E"/>
    <w:rsid w:val="3C4DE8A1"/>
    <w:rsid w:val="3C511E0E"/>
    <w:rsid w:val="3C57A028"/>
    <w:rsid w:val="3C5A2D39"/>
    <w:rsid w:val="3C5DBB00"/>
    <w:rsid w:val="3C628731"/>
    <w:rsid w:val="3C62A18E"/>
    <w:rsid w:val="3C635278"/>
    <w:rsid w:val="3C63C3E0"/>
    <w:rsid w:val="3C63C8D4"/>
    <w:rsid w:val="3C6627BB"/>
    <w:rsid w:val="3C6BF4FF"/>
    <w:rsid w:val="3C6D3E35"/>
    <w:rsid w:val="3C73510F"/>
    <w:rsid w:val="3C787D41"/>
    <w:rsid w:val="3C7EECD1"/>
    <w:rsid w:val="3C7F127F"/>
    <w:rsid w:val="3C8525B4"/>
    <w:rsid w:val="3C8DF407"/>
    <w:rsid w:val="3C92F8B6"/>
    <w:rsid w:val="3C9659B2"/>
    <w:rsid w:val="3CB2BE50"/>
    <w:rsid w:val="3CBCCB95"/>
    <w:rsid w:val="3CBEE907"/>
    <w:rsid w:val="3CC67376"/>
    <w:rsid w:val="3CC7DC9A"/>
    <w:rsid w:val="3CCAC697"/>
    <w:rsid w:val="3CDA84D3"/>
    <w:rsid w:val="3CE372A3"/>
    <w:rsid w:val="3CE84FAA"/>
    <w:rsid w:val="3CED5D08"/>
    <w:rsid w:val="3CF68012"/>
    <w:rsid w:val="3CFCDDB8"/>
    <w:rsid w:val="3D01448E"/>
    <w:rsid w:val="3D086873"/>
    <w:rsid w:val="3D090C85"/>
    <w:rsid w:val="3D0E14D1"/>
    <w:rsid w:val="3D126293"/>
    <w:rsid w:val="3D1C559C"/>
    <w:rsid w:val="3D1CAA1F"/>
    <w:rsid w:val="3D26285B"/>
    <w:rsid w:val="3D2773D5"/>
    <w:rsid w:val="3D2928D6"/>
    <w:rsid w:val="3D2E8A88"/>
    <w:rsid w:val="3D33B4C8"/>
    <w:rsid w:val="3D38FF75"/>
    <w:rsid w:val="3D3FABA4"/>
    <w:rsid w:val="3D45086E"/>
    <w:rsid w:val="3D4D5F62"/>
    <w:rsid w:val="3D53EFBA"/>
    <w:rsid w:val="3D57A511"/>
    <w:rsid w:val="3D627E79"/>
    <w:rsid w:val="3D641110"/>
    <w:rsid w:val="3D64B868"/>
    <w:rsid w:val="3D6BFB3F"/>
    <w:rsid w:val="3D6E55F6"/>
    <w:rsid w:val="3D7337A2"/>
    <w:rsid w:val="3D75BAB2"/>
    <w:rsid w:val="3D7AD409"/>
    <w:rsid w:val="3D85F523"/>
    <w:rsid w:val="3D894155"/>
    <w:rsid w:val="3D8B3D37"/>
    <w:rsid w:val="3D905BAE"/>
    <w:rsid w:val="3D93909F"/>
    <w:rsid w:val="3D9F836A"/>
    <w:rsid w:val="3DA1A557"/>
    <w:rsid w:val="3DADB34B"/>
    <w:rsid w:val="3DAEF6C7"/>
    <w:rsid w:val="3DB2FCF1"/>
    <w:rsid w:val="3DB52578"/>
    <w:rsid w:val="3DB780AB"/>
    <w:rsid w:val="3DB7A1FA"/>
    <w:rsid w:val="3DBAFB70"/>
    <w:rsid w:val="3DBBC703"/>
    <w:rsid w:val="3DBD0186"/>
    <w:rsid w:val="3DC9BF70"/>
    <w:rsid w:val="3DCAEEB7"/>
    <w:rsid w:val="3DD0964B"/>
    <w:rsid w:val="3DD530E5"/>
    <w:rsid w:val="3DF1541B"/>
    <w:rsid w:val="3DF237C7"/>
    <w:rsid w:val="3DF50A41"/>
    <w:rsid w:val="3DF7E21D"/>
    <w:rsid w:val="3E00A5B8"/>
    <w:rsid w:val="3E0C726E"/>
    <w:rsid w:val="3E11624C"/>
    <w:rsid w:val="3E15675D"/>
    <w:rsid w:val="3E20A3EA"/>
    <w:rsid w:val="3E2EBCD8"/>
    <w:rsid w:val="3E311DC3"/>
    <w:rsid w:val="3E360E77"/>
    <w:rsid w:val="3E411142"/>
    <w:rsid w:val="3E422D91"/>
    <w:rsid w:val="3E47B266"/>
    <w:rsid w:val="3E577285"/>
    <w:rsid w:val="3E5C2F34"/>
    <w:rsid w:val="3E66BE44"/>
    <w:rsid w:val="3E73AF77"/>
    <w:rsid w:val="3E86649D"/>
    <w:rsid w:val="3E8EE34D"/>
    <w:rsid w:val="3E8F7B12"/>
    <w:rsid w:val="3E92B2B9"/>
    <w:rsid w:val="3E979442"/>
    <w:rsid w:val="3E9AB3A2"/>
    <w:rsid w:val="3E9B116F"/>
    <w:rsid w:val="3EA0FBDC"/>
    <w:rsid w:val="3EA45855"/>
    <w:rsid w:val="3EA47662"/>
    <w:rsid w:val="3EA8088A"/>
    <w:rsid w:val="3EAAB91F"/>
    <w:rsid w:val="3EAC871D"/>
    <w:rsid w:val="3EB4B6CA"/>
    <w:rsid w:val="3EB702B4"/>
    <w:rsid w:val="3ECA83C5"/>
    <w:rsid w:val="3ECB3957"/>
    <w:rsid w:val="3ED6F7D2"/>
    <w:rsid w:val="3EDDFCBC"/>
    <w:rsid w:val="3EE61A2B"/>
    <w:rsid w:val="3EE9946A"/>
    <w:rsid w:val="3EEBD439"/>
    <w:rsid w:val="3EF0DA50"/>
    <w:rsid w:val="3EF1E38A"/>
    <w:rsid w:val="3EF381B5"/>
    <w:rsid w:val="3EF4DB2F"/>
    <w:rsid w:val="3EF6BD0C"/>
    <w:rsid w:val="3EF81214"/>
    <w:rsid w:val="3F0146F9"/>
    <w:rsid w:val="3F05C555"/>
    <w:rsid w:val="3F15D538"/>
    <w:rsid w:val="3F160D99"/>
    <w:rsid w:val="3F1FD097"/>
    <w:rsid w:val="3F30A740"/>
    <w:rsid w:val="3F36133D"/>
    <w:rsid w:val="3F5027CC"/>
    <w:rsid w:val="3F5627FB"/>
    <w:rsid w:val="3F5BC80E"/>
    <w:rsid w:val="3F5F7744"/>
    <w:rsid w:val="3F5FCF6E"/>
    <w:rsid w:val="3F6F4002"/>
    <w:rsid w:val="3F733F2A"/>
    <w:rsid w:val="3F7376EE"/>
    <w:rsid w:val="3F75620A"/>
    <w:rsid w:val="3F7D046C"/>
    <w:rsid w:val="3F7F4D89"/>
    <w:rsid w:val="3F8DA2CB"/>
    <w:rsid w:val="3F9DAED4"/>
    <w:rsid w:val="3FA2EE11"/>
    <w:rsid w:val="3FA3A810"/>
    <w:rsid w:val="3FA8505E"/>
    <w:rsid w:val="3FAB60FC"/>
    <w:rsid w:val="3FB9AD53"/>
    <w:rsid w:val="3FCBCE89"/>
    <w:rsid w:val="3FCDBC8A"/>
    <w:rsid w:val="3FCDFDC8"/>
    <w:rsid w:val="3FD7BB83"/>
    <w:rsid w:val="3FDA6205"/>
    <w:rsid w:val="3FE33D67"/>
    <w:rsid w:val="3FE64D9C"/>
    <w:rsid w:val="3FEC49CC"/>
    <w:rsid w:val="3FF08682"/>
    <w:rsid w:val="3FF54E11"/>
    <w:rsid w:val="3FF83F05"/>
    <w:rsid w:val="4001CA28"/>
    <w:rsid w:val="4011AD1F"/>
    <w:rsid w:val="40130D06"/>
    <w:rsid w:val="40195ED3"/>
    <w:rsid w:val="401B4F13"/>
    <w:rsid w:val="401E12AB"/>
    <w:rsid w:val="4030C2BD"/>
    <w:rsid w:val="403EFC91"/>
    <w:rsid w:val="40423B9F"/>
    <w:rsid w:val="40447483"/>
    <w:rsid w:val="404FC31A"/>
    <w:rsid w:val="405239E6"/>
    <w:rsid w:val="405AAAB7"/>
    <w:rsid w:val="405CD199"/>
    <w:rsid w:val="4063F64A"/>
    <w:rsid w:val="406C6F3F"/>
    <w:rsid w:val="406E80A3"/>
    <w:rsid w:val="406E908E"/>
    <w:rsid w:val="406EC2A3"/>
    <w:rsid w:val="40702E6D"/>
    <w:rsid w:val="40744EEA"/>
    <w:rsid w:val="40798079"/>
    <w:rsid w:val="407BE3EA"/>
    <w:rsid w:val="407E39EB"/>
    <w:rsid w:val="4080FAC1"/>
    <w:rsid w:val="40815AE1"/>
    <w:rsid w:val="40849729"/>
    <w:rsid w:val="408AE20F"/>
    <w:rsid w:val="408B2524"/>
    <w:rsid w:val="40A00419"/>
    <w:rsid w:val="40A2C9C6"/>
    <w:rsid w:val="40ADFD77"/>
    <w:rsid w:val="40B20904"/>
    <w:rsid w:val="40B668F4"/>
    <w:rsid w:val="40BC8B4B"/>
    <w:rsid w:val="40BED862"/>
    <w:rsid w:val="40C0C564"/>
    <w:rsid w:val="40C333C1"/>
    <w:rsid w:val="40C3AFB2"/>
    <w:rsid w:val="40C515C1"/>
    <w:rsid w:val="40C9CC18"/>
    <w:rsid w:val="40CCC4B5"/>
    <w:rsid w:val="40CE6261"/>
    <w:rsid w:val="40CF9DD4"/>
    <w:rsid w:val="40D18EB8"/>
    <w:rsid w:val="40D50CCE"/>
    <w:rsid w:val="40E49347"/>
    <w:rsid w:val="40E68F65"/>
    <w:rsid w:val="40F2204E"/>
    <w:rsid w:val="40F33950"/>
    <w:rsid w:val="40F4F536"/>
    <w:rsid w:val="40F6E4E2"/>
    <w:rsid w:val="41085938"/>
    <w:rsid w:val="410AAC61"/>
    <w:rsid w:val="410BC2BE"/>
    <w:rsid w:val="410D920F"/>
    <w:rsid w:val="41144A0A"/>
    <w:rsid w:val="412B547C"/>
    <w:rsid w:val="412DA491"/>
    <w:rsid w:val="412FA9F8"/>
    <w:rsid w:val="41452241"/>
    <w:rsid w:val="4150F364"/>
    <w:rsid w:val="4161B8DB"/>
    <w:rsid w:val="416B9C36"/>
    <w:rsid w:val="416D8725"/>
    <w:rsid w:val="41739CFB"/>
    <w:rsid w:val="41825E47"/>
    <w:rsid w:val="418A3156"/>
    <w:rsid w:val="418B8FF2"/>
    <w:rsid w:val="418F9277"/>
    <w:rsid w:val="419013D2"/>
    <w:rsid w:val="419A40DD"/>
    <w:rsid w:val="41A300BF"/>
    <w:rsid w:val="41A33388"/>
    <w:rsid w:val="41A6711D"/>
    <w:rsid w:val="41AB9D76"/>
    <w:rsid w:val="41AC1C54"/>
    <w:rsid w:val="41B0F365"/>
    <w:rsid w:val="41B30E58"/>
    <w:rsid w:val="41B3AACD"/>
    <w:rsid w:val="41B85E38"/>
    <w:rsid w:val="41C02480"/>
    <w:rsid w:val="41CF1145"/>
    <w:rsid w:val="41CF54B9"/>
    <w:rsid w:val="41DE1922"/>
    <w:rsid w:val="41DFD7BD"/>
    <w:rsid w:val="41E02EC8"/>
    <w:rsid w:val="41E1366B"/>
    <w:rsid w:val="41E70006"/>
    <w:rsid w:val="41EB9553"/>
    <w:rsid w:val="41F43881"/>
    <w:rsid w:val="41F48C04"/>
    <w:rsid w:val="41FA4C07"/>
    <w:rsid w:val="41FEC196"/>
    <w:rsid w:val="4206AC09"/>
    <w:rsid w:val="420C3FD6"/>
    <w:rsid w:val="42211042"/>
    <w:rsid w:val="4222EA1F"/>
    <w:rsid w:val="42279983"/>
    <w:rsid w:val="422E413C"/>
    <w:rsid w:val="423305FC"/>
    <w:rsid w:val="4237636A"/>
    <w:rsid w:val="423980AC"/>
    <w:rsid w:val="423C9258"/>
    <w:rsid w:val="423E8313"/>
    <w:rsid w:val="424C1FB5"/>
    <w:rsid w:val="42538040"/>
    <w:rsid w:val="42596E85"/>
    <w:rsid w:val="426199C0"/>
    <w:rsid w:val="4262B4C3"/>
    <w:rsid w:val="426FAC0F"/>
    <w:rsid w:val="4271F2BB"/>
    <w:rsid w:val="4275FF7D"/>
    <w:rsid w:val="428B3D12"/>
    <w:rsid w:val="428B6EEB"/>
    <w:rsid w:val="428E0F14"/>
    <w:rsid w:val="428FDAF5"/>
    <w:rsid w:val="4291D08F"/>
    <w:rsid w:val="4292B543"/>
    <w:rsid w:val="4295FC70"/>
    <w:rsid w:val="429C9393"/>
    <w:rsid w:val="429D0AA5"/>
    <w:rsid w:val="42A73771"/>
    <w:rsid w:val="42A7B098"/>
    <w:rsid w:val="42ABF3D9"/>
    <w:rsid w:val="42ADF2CA"/>
    <w:rsid w:val="42AEF9E7"/>
    <w:rsid w:val="42B31A2D"/>
    <w:rsid w:val="42B5275A"/>
    <w:rsid w:val="42B8459A"/>
    <w:rsid w:val="42BDABFE"/>
    <w:rsid w:val="42C4D0DF"/>
    <w:rsid w:val="42D4F685"/>
    <w:rsid w:val="42D84013"/>
    <w:rsid w:val="42D9836A"/>
    <w:rsid w:val="42DE64F8"/>
    <w:rsid w:val="42E806B5"/>
    <w:rsid w:val="42EBA471"/>
    <w:rsid w:val="42EC7904"/>
    <w:rsid w:val="42F2F17F"/>
    <w:rsid w:val="42F3B46C"/>
    <w:rsid w:val="42F5B1EF"/>
    <w:rsid w:val="42F68C14"/>
    <w:rsid w:val="430323C3"/>
    <w:rsid w:val="43073173"/>
    <w:rsid w:val="4307F512"/>
    <w:rsid w:val="430851EC"/>
    <w:rsid w:val="43098B02"/>
    <w:rsid w:val="430D7865"/>
    <w:rsid w:val="43150967"/>
    <w:rsid w:val="43174D82"/>
    <w:rsid w:val="431F0F98"/>
    <w:rsid w:val="4327D380"/>
    <w:rsid w:val="432946B4"/>
    <w:rsid w:val="432A9119"/>
    <w:rsid w:val="432CCAF2"/>
    <w:rsid w:val="432CFE26"/>
    <w:rsid w:val="432FF9E9"/>
    <w:rsid w:val="4331A3BF"/>
    <w:rsid w:val="433CBFE6"/>
    <w:rsid w:val="433E3E79"/>
    <w:rsid w:val="43426E87"/>
    <w:rsid w:val="434CD1AD"/>
    <w:rsid w:val="4352B887"/>
    <w:rsid w:val="43578915"/>
    <w:rsid w:val="4358C2BE"/>
    <w:rsid w:val="435943B7"/>
    <w:rsid w:val="43674401"/>
    <w:rsid w:val="436914D4"/>
    <w:rsid w:val="4369422B"/>
    <w:rsid w:val="436AE327"/>
    <w:rsid w:val="436F7CED"/>
    <w:rsid w:val="437086BA"/>
    <w:rsid w:val="43845444"/>
    <w:rsid w:val="43885501"/>
    <w:rsid w:val="4388ADDD"/>
    <w:rsid w:val="438E4542"/>
    <w:rsid w:val="439961B5"/>
    <w:rsid w:val="43A37889"/>
    <w:rsid w:val="43A7E258"/>
    <w:rsid w:val="43A8AE20"/>
    <w:rsid w:val="43B86011"/>
    <w:rsid w:val="43C6C331"/>
    <w:rsid w:val="43CB6AB6"/>
    <w:rsid w:val="43CF46DC"/>
    <w:rsid w:val="43CF857F"/>
    <w:rsid w:val="43D3289E"/>
    <w:rsid w:val="43D7311A"/>
    <w:rsid w:val="43DF3633"/>
    <w:rsid w:val="43E995D2"/>
    <w:rsid w:val="43F2F94E"/>
    <w:rsid w:val="43F38D08"/>
    <w:rsid w:val="43F3D129"/>
    <w:rsid w:val="43FDE2B7"/>
    <w:rsid w:val="43FF852B"/>
    <w:rsid w:val="4415C667"/>
    <w:rsid w:val="4418CCAF"/>
    <w:rsid w:val="4419E10C"/>
    <w:rsid w:val="442B02D0"/>
    <w:rsid w:val="442B6BEA"/>
    <w:rsid w:val="4438AF09"/>
    <w:rsid w:val="444385CA"/>
    <w:rsid w:val="444465CD"/>
    <w:rsid w:val="444C3B59"/>
    <w:rsid w:val="44519229"/>
    <w:rsid w:val="445F9980"/>
    <w:rsid w:val="44600AC0"/>
    <w:rsid w:val="4466D2B0"/>
    <w:rsid w:val="44688E12"/>
    <w:rsid w:val="446BAC55"/>
    <w:rsid w:val="4481BCD0"/>
    <w:rsid w:val="4486761E"/>
    <w:rsid w:val="44947CE2"/>
    <w:rsid w:val="44956F9C"/>
    <w:rsid w:val="449A960E"/>
    <w:rsid w:val="449C8FBB"/>
    <w:rsid w:val="449FB169"/>
    <w:rsid w:val="44A46E2D"/>
    <w:rsid w:val="44A921BF"/>
    <w:rsid w:val="44AD4182"/>
    <w:rsid w:val="44AFF94D"/>
    <w:rsid w:val="44B6958F"/>
    <w:rsid w:val="44BB6F69"/>
    <w:rsid w:val="44BC4D60"/>
    <w:rsid w:val="44C6707A"/>
    <w:rsid w:val="44D1ECE3"/>
    <w:rsid w:val="44DB24D6"/>
    <w:rsid w:val="44E53A54"/>
    <w:rsid w:val="44E66AD4"/>
    <w:rsid w:val="44F39227"/>
    <w:rsid w:val="44F7E84B"/>
    <w:rsid w:val="44F7F96B"/>
    <w:rsid w:val="44FC855A"/>
    <w:rsid w:val="4501B228"/>
    <w:rsid w:val="45054FC9"/>
    <w:rsid w:val="4509583B"/>
    <w:rsid w:val="450B6662"/>
    <w:rsid w:val="450D9679"/>
    <w:rsid w:val="451071ED"/>
    <w:rsid w:val="451242D2"/>
    <w:rsid w:val="451617A3"/>
    <w:rsid w:val="45185124"/>
    <w:rsid w:val="451A52A6"/>
    <w:rsid w:val="452056F6"/>
    <w:rsid w:val="45315AC0"/>
    <w:rsid w:val="4531A402"/>
    <w:rsid w:val="4534A762"/>
    <w:rsid w:val="453549D6"/>
    <w:rsid w:val="453FE6DA"/>
    <w:rsid w:val="4543B2B9"/>
    <w:rsid w:val="45491601"/>
    <w:rsid w:val="454DC894"/>
    <w:rsid w:val="454EAC30"/>
    <w:rsid w:val="454FFCB9"/>
    <w:rsid w:val="45512E89"/>
    <w:rsid w:val="455268FE"/>
    <w:rsid w:val="455E5C32"/>
    <w:rsid w:val="456303B3"/>
    <w:rsid w:val="45635FDA"/>
    <w:rsid w:val="45666F9E"/>
    <w:rsid w:val="456FA676"/>
    <w:rsid w:val="458D6DF0"/>
    <w:rsid w:val="458E0154"/>
    <w:rsid w:val="4598AABE"/>
    <w:rsid w:val="459E99E3"/>
    <w:rsid w:val="459F3F8D"/>
    <w:rsid w:val="45A557C0"/>
    <w:rsid w:val="45A8EE41"/>
    <w:rsid w:val="45AE26A5"/>
    <w:rsid w:val="45B231C3"/>
    <w:rsid w:val="45B25E69"/>
    <w:rsid w:val="45B6B00F"/>
    <w:rsid w:val="45BAF5B0"/>
    <w:rsid w:val="45C28E05"/>
    <w:rsid w:val="45CDFDB3"/>
    <w:rsid w:val="45D00EDD"/>
    <w:rsid w:val="45D2A1C0"/>
    <w:rsid w:val="45D778D8"/>
    <w:rsid w:val="45DEB8B3"/>
    <w:rsid w:val="45DF81DA"/>
    <w:rsid w:val="45DFA90B"/>
    <w:rsid w:val="45E0643A"/>
    <w:rsid w:val="45E27179"/>
    <w:rsid w:val="45E920EE"/>
    <w:rsid w:val="45EE8C5D"/>
    <w:rsid w:val="45EF08D4"/>
    <w:rsid w:val="45FB0959"/>
    <w:rsid w:val="45FB1903"/>
    <w:rsid w:val="45FF36BB"/>
    <w:rsid w:val="46020BAE"/>
    <w:rsid w:val="4603F90C"/>
    <w:rsid w:val="4608CFCC"/>
    <w:rsid w:val="46164485"/>
    <w:rsid w:val="461975ED"/>
    <w:rsid w:val="4620A7B1"/>
    <w:rsid w:val="4624A983"/>
    <w:rsid w:val="462F3914"/>
    <w:rsid w:val="4630C6B6"/>
    <w:rsid w:val="463A32B3"/>
    <w:rsid w:val="463A7B4E"/>
    <w:rsid w:val="4640C577"/>
    <w:rsid w:val="46420CED"/>
    <w:rsid w:val="464A2A79"/>
    <w:rsid w:val="464C8C56"/>
    <w:rsid w:val="464E41A8"/>
    <w:rsid w:val="464F02DC"/>
    <w:rsid w:val="46534534"/>
    <w:rsid w:val="4654DF9D"/>
    <w:rsid w:val="46564C86"/>
    <w:rsid w:val="465D182C"/>
    <w:rsid w:val="465F817B"/>
    <w:rsid w:val="4666C7F5"/>
    <w:rsid w:val="466785C9"/>
    <w:rsid w:val="4679DF2C"/>
    <w:rsid w:val="467A9D6A"/>
    <w:rsid w:val="46843FC0"/>
    <w:rsid w:val="46858800"/>
    <w:rsid w:val="46864946"/>
    <w:rsid w:val="4695263D"/>
    <w:rsid w:val="469D3D53"/>
    <w:rsid w:val="46A02E7C"/>
    <w:rsid w:val="46A6D8FC"/>
    <w:rsid w:val="46A81493"/>
    <w:rsid w:val="46B3531F"/>
    <w:rsid w:val="46BEB621"/>
    <w:rsid w:val="46BFD3B9"/>
    <w:rsid w:val="46CA4691"/>
    <w:rsid w:val="46D89B3C"/>
    <w:rsid w:val="46E2E394"/>
    <w:rsid w:val="46E77B7F"/>
    <w:rsid w:val="46E8731A"/>
    <w:rsid w:val="46E9D3AD"/>
    <w:rsid w:val="46EF778F"/>
    <w:rsid w:val="46F0C45F"/>
    <w:rsid w:val="46F11280"/>
    <w:rsid w:val="46F18236"/>
    <w:rsid w:val="46F2E4A6"/>
    <w:rsid w:val="46F40B95"/>
    <w:rsid w:val="46F54B37"/>
    <w:rsid w:val="46FEEE7E"/>
    <w:rsid w:val="470F0752"/>
    <w:rsid w:val="4712AB22"/>
    <w:rsid w:val="471424D4"/>
    <w:rsid w:val="471496DF"/>
    <w:rsid w:val="471D5DD5"/>
    <w:rsid w:val="4723F51F"/>
    <w:rsid w:val="4725E519"/>
    <w:rsid w:val="47268D9A"/>
    <w:rsid w:val="472700A6"/>
    <w:rsid w:val="4739A9CE"/>
    <w:rsid w:val="473F3A5F"/>
    <w:rsid w:val="474A91A3"/>
    <w:rsid w:val="474BDECC"/>
    <w:rsid w:val="474D8E51"/>
    <w:rsid w:val="475606BB"/>
    <w:rsid w:val="4756D1F8"/>
    <w:rsid w:val="47602166"/>
    <w:rsid w:val="47737F79"/>
    <w:rsid w:val="4773EFD6"/>
    <w:rsid w:val="4774E692"/>
    <w:rsid w:val="477C095A"/>
    <w:rsid w:val="477DC528"/>
    <w:rsid w:val="477E067C"/>
    <w:rsid w:val="4798C559"/>
    <w:rsid w:val="479F1633"/>
    <w:rsid w:val="479FB6AC"/>
    <w:rsid w:val="47A686C0"/>
    <w:rsid w:val="47B34EDF"/>
    <w:rsid w:val="47B3A5CD"/>
    <w:rsid w:val="47BF81FC"/>
    <w:rsid w:val="47C49CBC"/>
    <w:rsid w:val="47D0A9C7"/>
    <w:rsid w:val="47EB1100"/>
    <w:rsid w:val="47EFB999"/>
    <w:rsid w:val="47FA1358"/>
    <w:rsid w:val="4810792E"/>
    <w:rsid w:val="4816B0F7"/>
    <w:rsid w:val="48224B7D"/>
    <w:rsid w:val="482DA7B7"/>
    <w:rsid w:val="482F7B46"/>
    <w:rsid w:val="483FC320"/>
    <w:rsid w:val="48409541"/>
    <w:rsid w:val="484348A3"/>
    <w:rsid w:val="4844B0C7"/>
    <w:rsid w:val="48483638"/>
    <w:rsid w:val="484A8AA0"/>
    <w:rsid w:val="484A9EC9"/>
    <w:rsid w:val="484C2BB6"/>
    <w:rsid w:val="484EB6B4"/>
    <w:rsid w:val="484F0BD6"/>
    <w:rsid w:val="486D0F7B"/>
    <w:rsid w:val="4875D034"/>
    <w:rsid w:val="4875E335"/>
    <w:rsid w:val="48767740"/>
    <w:rsid w:val="487AC0DE"/>
    <w:rsid w:val="487E08E8"/>
    <w:rsid w:val="4883CD7B"/>
    <w:rsid w:val="4883FC7A"/>
    <w:rsid w:val="488E430B"/>
    <w:rsid w:val="4895D583"/>
    <w:rsid w:val="489CA8D1"/>
    <w:rsid w:val="48A24DE2"/>
    <w:rsid w:val="48A31EE4"/>
    <w:rsid w:val="48A6E920"/>
    <w:rsid w:val="48AC121D"/>
    <w:rsid w:val="48B44044"/>
    <w:rsid w:val="48BB4F60"/>
    <w:rsid w:val="48C69D15"/>
    <w:rsid w:val="48C75432"/>
    <w:rsid w:val="48CDC95F"/>
    <w:rsid w:val="48D42A4D"/>
    <w:rsid w:val="48D58A68"/>
    <w:rsid w:val="48D5E871"/>
    <w:rsid w:val="48D6AB36"/>
    <w:rsid w:val="48DC473C"/>
    <w:rsid w:val="48E06F0B"/>
    <w:rsid w:val="48E7C6DB"/>
    <w:rsid w:val="48EB3B9F"/>
    <w:rsid w:val="48F819EE"/>
    <w:rsid w:val="4900B4DA"/>
    <w:rsid w:val="4904AAAF"/>
    <w:rsid w:val="49141DFB"/>
    <w:rsid w:val="49155295"/>
    <w:rsid w:val="491C8953"/>
    <w:rsid w:val="491E9FC5"/>
    <w:rsid w:val="49237D46"/>
    <w:rsid w:val="49277382"/>
    <w:rsid w:val="49288923"/>
    <w:rsid w:val="492D7CD2"/>
    <w:rsid w:val="492E442C"/>
    <w:rsid w:val="4938B907"/>
    <w:rsid w:val="493FDA2C"/>
    <w:rsid w:val="4954AB70"/>
    <w:rsid w:val="4955699A"/>
    <w:rsid w:val="495A3B16"/>
    <w:rsid w:val="495B2532"/>
    <w:rsid w:val="496CA021"/>
    <w:rsid w:val="4975EB72"/>
    <w:rsid w:val="49785BA1"/>
    <w:rsid w:val="497AC4EC"/>
    <w:rsid w:val="497E35FB"/>
    <w:rsid w:val="49823CAB"/>
    <w:rsid w:val="498CAE57"/>
    <w:rsid w:val="49907D0E"/>
    <w:rsid w:val="499420DE"/>
    <w:rsid w:val="49973B32"/>
    <w:rsid w:val="49A8F703"/>
    <w:rsid w:val="49B111E9"/>
    <w:rsid w:val="49B19665"/>
    <w:rsid w:val="49B2C43C"/>
    <w:rsid w:val="49B39FD9"/>
    <w:rsid w:val="49BA05AC"/>
    <w:rsid w:val="49BDE1E4"/>
    <w:rsid w:val="49C4BD3A"/>
    <w:rsid w:val="49CAF92C"/>
    <w:rsid w:val="49CDBA88"/>
    <w:rsid w:val="49D11C06"/>
    <w:rsid w:val="49D4DE0F"/>
    <w:rsid w:val="49D60B8A"/>
    <w:rsid w:val="49D9E6D9"/>
    <w:rsid w:val="49DED88C"/>
    <w:rsid w:val="49DFEB5C"/>
    <w:rsid w:val="49E8E56B"/>
    <w:rsid w:val="49F6C01F"/>
    <w:rsid w:val="4A074D77"/>
    <w:rsid w:val="4A107C97"/>
    <w:rsid w:val="4A12BB36"/>
    <w:rsid w:val="4A2209F8"/>
    <w:rsid w:val="4A290DC7"/>
    <w:rsid w:val="4A2E307E"/>
    <w:rsid w:val="4A321BDA"/>
    <w:rsid w:val="4A345AF3"/>
    <w:rsid w:val="4A36E8CA"/>
    <w:rsid w:val="4A38D99D"/>
    <w:rsid w:val="4A3F16CA"/>
    <w:rsid w:val="4A45FBD9"/>
    <w:rsid w:val="4A52AFC7"/>
    <w:rsid w:val="4A58AA66"/>
    <w:rsid w:val="4A5A76CE"/>
    <w:rsid w:val="4A613E86"/>
    <w:rsid w:val="4A6AE5D2"/>
    <w:rsid w:val="4A7D8B41"/>
    <w:rsid w:val="4A7DA59F"/>
    <w:rsid w:val="4A91318D"/>
    <w:rsid w:val="4A933261"/>
    <w:rsid w:val="4A9560C2"/>
    <w:rsid w:val="4A95B77F"/>
    <w:rsid w:val="4A9880D6"/>
    <w:rsid w:val="4AA162F0"/>
    <w:rsid w:val="4AA49476"/>
    <w:rsid w:val="4AA94BF3"/>
    <w:rsid w:val="4AAD1408"/>
    <w:rsid w:val="4AAF25E8"/>
    <w:rsid w:val="4AC062B4"/>
    <w:rsid w:val="4AC0E6CD"/>
    <w:rsid w:val="4AC0F7F2"/>
    <w:rsid w:val="4AC4D826"/>
    <w:rsid w:val="4AC58885"/>
    <w:rsid w:val="4AC71E07"/>
    <w:rsid w:val="4AC72E61"/>
    <w:rsid w:val="4ACE84FD"/>
    <w:rsid w:val="4AD1B42C"/>
    <w:rsid w:val="4AD7AB51"/>
    <w:rsid w:val="4AE1005C"/>
    <w:rsid w:val="4AE26813"/>
    <w:rsid w:val="4AE3A2CC"/>
    <w:rsid w:val="4AEE1921"/>
    <w:rsid w:val="4AF06CF7"/>
    <w:rsid w:val="4AF08AC9"/>
    <w:rsid w:val="4AF186A1"/>
    <w:rsid w:val="4AF1FB41"/>
    <w:rsid w:val="4AF294B2"/>
    <w:rsid w:val="4AFBC558"/>
    <w:rsid w:val="4B01B869"/>
    <w:rsid w:val="4B05FF75"/>
    <w:rsid w:val="4B0ABBD3"/>
    <w:rsid w:val="4B12EF37"/>
    <w:rsid w:val="4B2286DB"/>
    <w:rsid w:val="4B24D8B6"/>
    <w:rsid w:val="4B271657"/>
    <w:rsid w:val="4B30F343"/>
    <w:rsid w:val="4B3A456F"/>
    <w:rsid w:val="4B3CF037"/>
    <w:rsid w:val="4B3D814B"/>
    <w:rsid w:val="4B49B6C4"/>
    <w:rsid w:val="4B4DFEE9"/>
    <w:rsid w:val="4B5AB9DA"/>
    <w:rsid w:val="4B651443"/>
    <w:rsid w:val="4B660027"/>
    <w:rsid w:val="4B682A23"/>
    <w:rsid w:val="4B68FC07"/>
    <w:rsid w:val="4B6AFA96"/>
    <w:rsid w:val="4B6D07AD"/>
    <w:rsid w:val="4B6DFA3A"/>
    <w:rsid w:val="4B70497F"/>
    <w:rsid w:val="4B73B421"/>
    <w:rsid w:val="4B77E837"/>
    <w:rsid w:val="4B874D90"/>
    <w:rsid w:val="4B8A3999"/>
    <w:rsid w:val="4B910905"/>
    <w:rsid w:val="4B9366F7"/>
    <w:rsid w:val="4BA3CD81"/>
    <w:rsid w:val="4BA54A89"/>
    <w:rsid w:val="4BA7F0C9"/>
    <w:rsid w:val="4BA8486B"/>
    <w:rsid w:val="4BABA0A9"/>
    <w:rsid w:val="4BC077C2"/>
    <w:rsid w:val="4BD5374C"/>
    <w:rsid w:val="4BDD28EF"/>
    <w:rsid w:val="4BDECB71"/>
    <w:rsid w:val="4BE275C6"/>
    <w:rsid w:val="4BE53EBD"/>
    <w:rsid w:val="4BF2B80F"/>
    <w:rsid w:val="4BF2C25D"/>
    <w:rsid w:val="4BF5F3BA"/>
    <w:rsid w:val="4BF94AEC"/>
    <w:rsid w:val="4BF9B5D3"/>
    <w:rsid w:val="4BFAB9E3"/>
    <w:rsid w:val="4C039421"/>
    <w:rsid w:val="4C1AA4F0"/>
    <w:rsid w:val="4C1E8958"/>
    <w:rsid w:val="4C2828F6"/>
    <w:rsid w:val="4C2C5EE3"/>
    <w:rsid w:val="4C310B08"/>
    <w:rsid w:val="4C31EC87"/>
    <w:rsid w:val="4C32A8C0"/>
    <w:rsid w:val="4C34F15A"/>
    <w:rsid w:val="4C35E3C1"/>
    <w:rsid w:val="4C3A7984"/>
    <w:rsid w:val="4C3B23BB"/>
    <w:rsid w:val="4C400C0D"/>
    <w:rsid w:val="4C476F31"/>
    <w:rsid w:val="4C4C0EC2"/>
    <w:rsid w:val="4C4C4FF0"/>
    <w:rsid w:val="4C512F7F"/>
    <w:rsid w:val="4C54A1B6"/>
    <w:rsid w:val="4C571DC7"/>
    <w:rsid w:val="4C6E4B79"/>
    <w:rsid w:val="4C6E65D2"/>
    <w:rsid w:val="4C7973CD"/>
    <w:rsid w:val="4C79EB60"/>
    <w:rsid w:val="4C7B8A1B"/>
    <w:rsid w:val="4C7BD02A"/>
    <w:rsid w:val="4C7C4CB8"/>
    <w:rsid w:val="4C8B516C"/>
    <w:rsid w:val="4C972572"/>
    <w:rsid w:val="4C99D5B5"/>
    <w:rsid w:val="4C9BA7F0"/>
    <w:rsid w:val="4CA6259B"/>
    <w:rsid w:val="4CA7DC45"/>
    <w:rsid w:val="4CB554F9"/>
    <w:rsid w:val="4CB9215E"/>
    <w:rsid w:val="4CCD63C8"/>
    <w:rsid w:val="4CD1C1B4"/>
    <w:rsid w:val="4CD3107A"/>
    <w:rsid w:val="4CD3A883"/>
    <w:rsid w:val="4CD68585"/>
    <w:rsid w:val="4CD80ABC"/>
    <w:rsid w:val="4CE35E6C"/>
    <w:rsid w:val="4CE3A3A9"/>
    <w:rsid w:val="4CE45F63"/>
    <w:rsid w:val="4CE6859A"/>
    <w:rsid w:val="4CED5ACD"/>
    <w:rsid w:val="4CF5E946"/>
    <w:rsid w:val="4CF95393"/>
    <w:rsid w:val="4CFA1D9E"/>
    <w:rsid w:val="4CFB43C6"/>
    <w:rsid w:val="4CFC1A2D"/>
    <w:rsid w:val="4CFF2AFC"/>
    <w:rsid w:val="4D0051A8"/>
    <w:rsid w:val="4D0136B3"/>
    <w:rsid w:val="4D0326EE"/>
    <w:rsid w:val="4D05F625"/>
    <w:rsid w:val="4D15D569"/>
    <w:rsid w:val="4D1ECC2C"/>
    <w:rsid w:val="4D2D1A05"/>
    <w:rsid w:val="4D312C4A"/>
    <w:rsid w:val="4D36F2A3"/>
    <w:rsid w:val="4D3ADC35"/>
    <w:rsid w:val="4D41EBA2"/>
    <w:rsid w:val="4D4D23FA"/>
    <w:rsid w:val="4D50FF85"/>
    <w:rsid w:val="4D5473FB"/>
    <w:rsid w:val="4D5553EB"/>
    <w:rsid w:val="4D57FB64"/>
    <w:rsid w:val="4D65D1E2"/>
    <w:rsid w:val="4D67B111"/>
    <w:rsid w:val="4D6D09E5"/>
    <w:rsid w:val="4D75BF05"/>
    <w:rsid w:val="4D873ECF"/>
    <w:rsid w:val="4D89AACA"/>
    <w:rsid w:val="4D8ACBCC"/>
    <w:rsid w:val="4D8B8152"/>
    <w:rsid w:val="4D8F1EED"/>
    <w:rsid w:val="4D9069A7"/>
    <w:rsid w:val="4D98B487"/>
    <w:rsid w:val="4DA11CF0"/>
    <w:rsid w:val="4DA8B223"/>
    <w:rsid w:val="4DBC4AF4"/>
    <w:rsid w:val="4DBD1437"/>
    <w:rsid w:val="4DBD53AF"/>
    <w:rsid w:val="4DBD5960"/>
    <w:rsid w:val="4DC83AD7"/>
    <w:rsid w:val="4DCB2659"/>
    <w:rsid w:val="4DCE2495"/>
    <w:rsid w:val="4DCF11E0"/>
    <w:rsid w:val="4DCFE9DE"/>
    <w:rsid w:val="4DD650D7"/>
    <w:rsid w:val="4DDBA6DC"/>
    <w:rsid w:val="4DDFCCA0"/>
    <w:rsid w:val="4DE114F3"/>
    <w:rsid w:val="4DE16037"/>
    <w:rsid w:val="4DF0ADFC"/>
    <w:rsid w:val="4DF120EB"/>
    <w:rsid w:val="4DFB3CB0"/>
    <w:rsid w:val="4DFC4EDD"/>
    <w:rsid w:val="4DFD57BC"/>
    <w:rsid w:val="4E007EF9"/>
    <w:rsid w:val="4E04EB07"/>
    <w:rsid w:val="4E0563C5"/>
    <w:rsid w:val="4E0B8BDE"/>
    <w:rsid w:val="4E10F746"/>
    <w:rsid w:val="4E1A9382"/>
    <w:rsid w:val="4E2E87C0"/>
    <w:rsid w:val="4E310599"/>
    <w:rsid w:val="4E363C95"/>
    <w:rsid w:val="4E374758"/>
    <w:rsid w:val="4E3C7198"/>
    <w:rsid w:val="4E3CD179"/>
    <w:rsid w:val="4E3FDB94"/>
    <w:rsid w:val="4E55B9D8"/>
    <w:rsid w:val="4E56EC9D"/>
    <w:rsid w:val="4E596201"/>
    <w:rsid w:val="4E5DE661"/>
    <w:rsid w:val="4E6FC8F7"/>
    <w:rsid w:val="4E7002B8"/>
    <w:rsid w:val="4E7A0530"/>
    <w:rsid w:val="4E7C2E3E"/>
    <w:rsid w:val="4E7C7727"/>
    <w:rsid w:val="4E7EB948"/>
    <w:rsid w:val="4E811194"/>
    <w:rsid w:val="4E8D1FA6"/>
    <w:rsid w:val="4E989DD3"/>
    <w:rsid w:val="4EA4D7BB"/>
    <w:rsid w:val="4EB5DF42"/>
    <w:rsid w:val="4EB7B7F9"/>
    <w:rsid w:val="4EB8FA51"/>
    <w:rsid w:val="4EB9CA09"/>
    <w:rsid w:val="4EBAFF3A"/>
    <w:rsid w:val="4EC05D9B"/>
    <w:rsid w:val="4ECB8CCF"/>
    <w:rsid w:val="4ECBAE66"/>
    <w:rsid w:val="4ECCD47E"/>
    <w:rsid w:val="4ED3B8D3"/>
    <w:rsid w:val="4EDEAFB9"/>
    <w:rsid w:val="4EE1F88F"/>
    <w:rsid w:val="4EE3AA76"/>
    <w:rsid w:val="4EE8DD60"/>
    <w:rsid w:val="4EE9B3B0"/>
    <w:rsid w:val="4EE9D7DE"/>
    <w:rsid w:val="4EEFAC4D"/>
    <w:rsid w:val="4EF1C58E"/>
    <w:rsid w:val="4F00C134"/>
    <w:rsid w:val="4F02B824"/>
    <w:rsid w:val="4F034F3D"/>
    <w:rsid w:val="4F0A9DAD"/>
    <w:rsid w:val="4F1484B6"/>
    <w:rsid w:val="4F23BC76"/>
    <w:rsid w:val="4F249FA0"/>
    <w:rsid w:val="4F2AF559"/>
    <w:rsid w:val="4F470DBB"/>
    <w:rsid w:val="4F496C67"/>
    <w:rsid w:val="4F4B9389"/>
    <w:rsid w:val="4F56BEDB"/>
    <w:rsid w:val="4F593299"/>
    <w:rsid w:val="4F5A2104"/>
    <w:rsid w:val="4F5B68CE"/>
    <w:rsid w:val="4F5FB1E4"/>
    <w:rsid w:val="4F63B913"/>
    <w:rsid w:val="4F7655CB"/>
    <w:rsid w:val="4F7B9C7B"/>
    <w:rsid w:val="4F7C48BA"/>
    <w:rsid w:val="4F7E540E"/>
    <w:rsid w:val="4F7EE53A"/>
    <w:rsid w:val="4F821E2A"/>
    <w:rsid w:val="4F87C023"/>
    <w:rsid w:val="4F8BE9A4"/>
    <w:rsid w:val="4F8EEEFB"/>
    <w:rsid w:val="4F94BBE1"/>
    <w:rsid w:val="4F97DCD6"/>
    <w:rsid w:val="4F9C8D0B"/>
    <w:rsid w:val="4FA0B8D2"/>
    <w:rsid w:val="4FA3E1C0"/>
    <w:rsid w:val="4FA9DD67"/>
    <w:rsid w:val="4FADECC0"/>
    <w:rsid w:val="4FB9F8A6"/>
    <w:rsid w:val="4FBE0F50"/>
    <w:rsid w:val="4FC59DA2"/>
    <w:rsid w:val="4FCD7D61"/>
    <w:rsid w:val="4FD49720"/>
    <w:rsid w:val="4FD948E6"/>
    <w:rsid w:val="4FE0211B"/>
    <w:rsid w:val="4FE5A43B"/>
    <w:rsid w:val="4FF8C4FD"/>
    <w:rsid w:val="4FF921E5"/>
    <w:rsid w:val="4FF95D95"/>
    <w:rsid w:val="4FFAB66B"/>
    <w:rsid w:val="4FFE4670"/>
    <w:rsid w:val="5000E020"/>
    <w:rsid w:val="500D4D28"/>
    <w:rsid w:val="502837F1"/>
    <w:rsid w:val="50387954"/>
    <w:rsid w:val="5039FA3D"/>
    <w:rsid w:val="503B7D64"/>
    <w:rsid w:val="5046B806"/>
    <w:rsid w:val="504FE9EA"/>
    <w:rsid w:val="505080B3"/>
    <w:rsid w:val="50546492"/>
    <w:rsid w:val="50553537"/>
    <w:rsid w:val="50584E39"/>
    <w:rsid w:val="505FE223"/>
    <w:rsid w:val="5065C047"/>
    <w:rsid w:val="50663737"/>
    <w:rsid w:val="5066C4E6"/>
    <w:rsid w:val="50694698"/>
    <w:rsid w:val="506CCAB1"/>
    <w:rsid w:val="506DD609"/>
    <w:rsid w:val="506EDCF9"/>
    <w:rsid w:val="506EFA52"/>
    <w:rsid w:val="506FC8DC"/>
    <w:rsid w:val="5071D535"/>
    <w:rsid w:val="50761D44"/>
    <w:rsid w:val="50796868"/>
    <w:rsid w:val="507CF4E6"/>
    <w:rsid w:val="507FE746"/>
    <w:rsid w:val="508421E4"/>
    <w:rsid w:val="508789CA"/>
    <w:rsid w:val="508943DA"/>
    <w:rsid w:val="508EE0F3"/>
    <w:rsid w:val="5093A4E9"/>
    <w:rsid w:val="509FCF9D"/>
    <w:rsid w:val="50A35AEA"/>
    <w:rsid w:val="50AA7513"/>
    <w:rsid w:val="50B5978B"/>
    <w:rsid w:val="50B5AF13"/>
    <w:rsid w:val="50B5FE0D"/>
    <w:rsid w:val="50B9EF73"/>
    <w:rsid w:val="50BBDAA7"/>
    <w:rsid w:val="50CB9CF8"/>
    <w:rsid w:val="50D99968"/>
    <w:rsid w:val="50DC0228"/>
    <w:rsid w:val="50E146E7"/>
    <w:rsid w:val="50E6E1F0"/>
    <w:rsid w:val="50E978E4"/>
    <w:rsid w:val="50F1C1F6"/>
    <w:rsid w:val="50F3BA26"/>
    <w:rsid w:val="50F4EBA0"/>
    <w:rsid w:val="50FD9E39"/>
    <w:rsid w:val="50FE4A8D"/>
    <w:rsid w:val="51014E32"/>
    <w:rsid w:val="5104FB1B"/>
    <w:rsid w:val="5105F311"/>
    <w:rsid w:val="51071760"/>
    <w:rsid w:val="5108627D"/>
    <w:rsid w:val="510F48E1"/>
    <w:rsid w:val="51187C02"/>
    <w:rsid w:val="511B8E94"/>
    <w:rsid w:val="511BE9DC"/>
    <w:rsid w:val="511F8428"/>
    <w:rsid w:val="511FDEBE"/>
    <w:rsid w:val="511FF816"/>
    <w:rsid w:val="51381F17"/>
    <w:rsid w:val="513AC0B3"/>
    <w:rsid w:val="513E5526"/>
    <w:rsid w:val="5140E8F4"/>
    <w:rsid w:val="5148E859"/>
    <w:rsid w:val="514D7579"/>
    <w:rsid w:val="514E34EB"/>
    <w:rsid w:val="514F2020"/>
    <w:rsid w:val="515C098F"/>
    <w:rsid w:val="515C4FFF"/>
    <w:rsid w:val="515F21E5"/>
    <w:rsid w:val="51629791"/>
    <w:rsid w:val="51637ADA"/>
    <w:rsid w:val="51660CEC"/>
    <w:rsid w:val="516AA0C3"/>
    <w:rsid w:val="516D2353"/>
    <w:rsid w:val="516EC522"/>
    <w:rsid w:val="517018B0"/>
    <w:rsid w:val="5170F9ED"/>
    <w:rsid w:val="5177D34B"/>
    <w:rsid w:val="518AA589"/>
    <w:rsid w:val="5194424B"/>
    <w:rsid w:val="5196226B"/>
    <w:rsid w:val="5196B112"/>
    <w:rsid w:val="51983E5A"/>
    <w:rsid w:val="51A404F8"/>
    <w:rsid w:val="51B4D917"/>
    <w:rsid w:val="51B85D71"/>
    <w:rsid w:val="51BE9B75"/>
    <w:rsid w:val="51C715E6"/>
    <w:rsid w:val="51C7401D"/>
    <w:rsid w:val="51CFDC64"/>
    <w:rsid w:val="51D1EB01"/>
    <w:rsid w:val="51D51C0E"/>
    <w:rsid w:val="51D59415"/>
    <w:rsid w:val="51D6041F"/>
    <w:rsid w:val="51E3B8FE"/>
    <w:rsid w:val="51EBEC14"/>
    <w:rsid w:val="51EF16C3"/>
    <w:rsid w:val="51F08742"/>
    <w:rsid w:val="51F19C4E"/>
    <w:rsid w:val="520270EB"/>
    <w:rsid w:val="520EC5B6"/>
    <w:rsid w:val="52145D3D"/>
    <w:rsid w:val="521ED239"/>
    <w:rsid w:val="52246D2F"/>
    <w:rsid w:val="522A0A52"/>
    <w:rsid w:val="5234F0EA"/>
    <w:rsid w:val="5239C16E"/>
    <w:rsid w:val="52436EAC"/>
    <w:rsid w:val="5244A070"/>
    <w:rsid w:val="52515305"/>
    <w:rsid w:val="525B7A73"/>
    <w:rsid w:val="525CE876"/>
    <w:rsid w:val="526BB679"/>
    <w:rsid w:val="526C1BEE"/>
    <w:rsid w:val="526EBEB9"/>
    <w:rsid w:val="52706669"/>
    <w:rsid w:val="5270BF46"/>
    <w:rsid w:val="5270EC02"/>
    <w:rsid w:val="527111AB"/>
    <w:rsid w:val="5276A2E6"/>
    <w:rsid w:val="528CA4F6"/>
    <w:rsid w:val="528CCFDB"/>
    <w:rsid w:val="5293EEA6"/>
    <w:rsid w:val="52980838"/>
    <w:rsid w:val="529AA17F"/>
    <w:rsid w:val="529AF240"/>
    <w:rsid w:val="52A05943"/>
    <w:rsid w:val="52A91B19"/>
    <w:rsid w:val="52AB5670"/>
    <w:rsid w:val="52ABC8BE"/>
    <w:rsid w:val="52AE6EF6"/>
    <w:rsid w:val="52B6DB08"/>
    <w:rsid w:val="52BA3AAF"/>
    <w:rsid w:val="52C3C0FF"/>
    <w:rsid w:val="52D489D8"/>
    <w:rsid w:val="52D954D4"/>
    <w:rsid w:val="52E9397E"/>
    <w:rsid w:val="52EABC72"/>
    <w:rsid w:val="52EDA1F9"/>
    <w:rsid w:val="52FC90DE"/>
    <w:rsid w:val="530061B0"/>
    <w:rsid w:val="53018993"/>
    <w:rsid w:val="53047211"/>
    <w:rsid w:val="5304C203"/>
    <w:rsid w:val="5309C509"/>
    <w:rsid w:val="5322A1FD"/>
    <w:rsid w:val="532693C0"/>
    <w:rsid w:val="53279B5C"/>
    <w:rsid w:val="532B1743"/>
    <w:rsid w:val="532BBBB1"/>
    <w:rsid w:val="532E2A6D"/>
    <w:rsid w:val="53372406"/>
    <w:rsid w:val="533F1218"/>
    <w:rsid w:val="53453084"/>
    <w:rsid w:val="534B5090"/>
    <w:rsid w:val="535E1998"/>
    <w:rsid w:val="53712C04"/>
    <w:rsid w:val="5371BDF2"/>
    <w:rsid w:val="5374E587"/>
    <w:rsid w:val="537C7368"/>
    <w:rsid w:val="538133B6"/>
    <w:rsid w:val="53841ACE"/>
    <w:rsid w:val="539524C2"/>
    <w:rsid w:val="53987301"/>
    <w:rsid w:val="539CAEFB"/>
    <w:rsid w:val="53A19521"/>
    <w:rsid w:val="53A7E229"/>
    <w:rsid w:val="53A83562"/>
    <w:rsid w:val="53AF348F"/>
    <w:rsid w:val="53B82DB2"/>
    <w:rsid w:val="53B856E6"/>
    <w:rsid w:val="53C3F734"/>
    <w:rsid w:val="53C724D2"/>
    <w:rsid w:val="53C946D2"/>
    <w:rsid w:val="53D5A13B"/>
    <w:rsid w:val="53D89FCB"/>
    <w:rsid w:val="53EB3213"/>
    <w:rsid w:val="53EC2ACC"/>
    <w:rsid w:val="53F002AA"/>
    <w:rsid w:val="53F8C46C"/>
    <w:rsid w:val="54000A42"/>
    <w:rsid w:val="5406781E"/>
    <w:rsid w:val="540D421D"/>
    <w:rsid w:val="54252F0C"/>
    <w:rsid w:val="542F8E65"/>
    <w:rsid w:val="5434BF68"/>
    <w:rsid w:val="543AF00A"/>
    <w:rsid w:val="543D751E"/>
    <w:rsid w:val="543F1809"/>
    <w:rsid w:val="544095D4"/>
    <w:rsid w:val="544492C2"/>
    <w:rsid w:val="5446C5AC"/>
    <w:rsid w:val="544DE14C"/>
    <w:rsid w:val="54526823"/>
    <w:rsid w:val="545F9724"/>
    <w:rsid w:val="54621457"/>
    <w:rsid w:val="54667605"/>
    <w:rsid w:val="54671520"/>
    <w:rsid w:val="5467BE1E"/>
    <w:rsid w:val="547A5B39"/>
    <w:rsid w:val="547A6065"/>
    <w:rsid w:val="547FACBE"/>
    <w:rsid w:val="547FFA1D"/>
    <w:rsid w:val="5481B929"/>
    <w:rsid w:val="5485700E"/>
    <w:rsid w:val="548ADC93"/>
    <w:rsid w:val="548DD999"/>
    <w:rsid w:val="548F4F34"/>
    <w:rsid w:val="54970EEA"/>
    <w:rsid w:val="549EF7D3"/>
    <w:rsid w:val="54A89AAF"/>
    <w:rsid w:val="54BFF40B"/>
    <w:rsid w:val="54C3AA83"/>
    <w:rsid w:val="54C85F18"/>
    <w:rsid w:val="54C90C28"/>
    <w:rsid w:val="54CA80BD"/>
    <w:rsid w:val="54CD49E5"/>
    <w:rsid w:val="54D0C19D"/>
    <w:rsid w:val="54E490BE"/>
    <w:rsid w:val="54EA1D4F"/>
    <w:rsid w:val="54EEC392"/>
    <w:rsid w:val="54F457CA"/>
    <w:rsid w:val="54F4C8D5"/>
    <w:rsid w:val="5500509B"/>
    <w:rsid w:val="5510E887"/>
    <w:rsid w:val="5511E3F3"/>
    <w:rsid w:val="5518C7F2"/>
    <w:rsid w:val="551A91A1"/>
    <w:rsid w:val="551AD65B"/>
    <w:rsid w:val="551DFC24"/>
    <w:rsid w:val="551F6024"/>
    <w:rsid w:val="5521FDE8"/>
    <w:rsid w:val="55221E8E"/>
    <w:rsid w:val="552B2DCB"/>
    <w:rsid w:val="552CA7F7"/>
    <w:rsid w:val="552FD29F"/>
    <w:rsid w:val="5535936C"/>
    <w:rsid w:val="5535C627"/>
    <w:rsid w:val="553799D7"/>
    <w:rsid w:val="553AD0D0"/>
    <w:rsid w:val="5543AA2B"/>
    <w:rsid w:val="5545FCD9"/>
    <w:rsid w:val="554A5F73"/>
    <w:rsid w:val="554A9EDE"/>
    <w:rsid w:val="554AB0D8"/>
    <w:rsid w:val="554ACC0F"/>
    <w:rsid w:val="55537168"/>
    <w:rsid w:val="555974F7"/>
    <w:rsid w:val="555B3114"/>
    <w:rsid w:val="555CE02F"/>
    <w:rsid w:val="555DD1FF"/>
    <w:rsid w:val="555E68C6"/>
    <w:rsid w:val="55648A11"/>
    <w:rsid w:val="556623B6"/>
    <w:rsid w:val="55678D48"/>
    <w:rsid w:val="5568D212"/>
    <w:rsid w:val="556AB923"/>
    <w:rsid w:val="55771CFB"/>
    <w:rsid w:val="557A3816"/>
    <w:rsid w:val="557C2F22"/>
    <w:rsid w:val="558DEDC4"/>
    <w:rsid w:val="558F022D"/>
    <w:rsid w:val="5595790A"/>
    <w:rsid w:val="55A1BFFA"/>
    <w:rsid w:val="55A453ED"/>
    <w:rsid w:val="55B07E4B"/>
    <w:rsid w:val="55B1B2B9"/>
    <w:rsid w:val="55CD93FA"/>
    <w:rsid w:val="55CF9E82"/>
    <w:rsid w:val="55D558C8"/>
    <w:rsid w:val="55D5A748"/>
    <w:rsid w:val="55D621BE"/>
    <w:rsid w:val="55E6ECAE"/>
    <w:rsid w:val="55EEB2ED"/>
    <w:rsid w:val="55EF8A7E"/>
    <w:rsid w:val="55F47354"/>
    <w:rsid w:val="55F53757"/>
    <w:rsid w:val="55F5682E"/>
    <w:rsid w:val="55F63152"/>
    <w:rsid w:val="55F6C968"/>
    <w:rsid w:val="56084F48"/>
    <w:rsid w:val="56093B7E"/>
    <w:rsid w:val="5619DD86"/>
    <w:rsid w:val="5628E761"/>
    <w:rsid w:val="562B3B9D"/>
    <w:rsid w:val="56304688"/>
    <w:rsid w:val="563F0093"/>
    <w:rsid w:val="5643AE88"/>
    <w:rsid w:val="5646EBEA"/>
    <w:rsid w:val="56484F6E"/>
    <w:rsid w:val="564985CB"/>
    <w:rsid w:val="564B5BED"/>
    <w:rsid w:val="564DCD13"/>
    <w:rsid w:val="565740F5"/>
    <w:rsid w:val="565E1D70"/>
    <w:rsid w:val="5662D667"/>
    <w:rsid w:val="5667F148"/>
    <w:rsid w:val="56728BEA"/>
    <w:rsid w:val="5674A1E2"/>
    <w:rsid w:val="567C06EB"/>
    <w:rsid w:val="5687FA29"/>
    <w:rsid w:val="568DAAC0"/>
    <w:rsid w:val="568EF050"/>
    <w:rsid w:val="5696C5E3"/>
    <w:rsid w:val="56970ADF"/>
    <w:rsid w:val="569F11F6"/>
    <w:rsid w:val="56A6F9F2"/>
    <w:rsid w:val="56B3C1D6"/>
    <w:rsid w:val="56B6B821"/>
    <w:rsid w:val="56B86DEA"/>
    <w:rsid w:val="56BDF392"/>
    <w:rsid w:val="56C08008"/>
    <w:rsid w:val="56C6D246"/>
    <w:rsid w:val="56C7198B"/>
    <w:rsid w:val="56C9F974"/>
    <w:rsid w:val="56CC854E"/>
    <w:rsid w:val="56CE4B2E"/>
    <w:rsid w:val="56CE5A2A"/>
    <w:rsid w:val="56E5C581"/>
    <w:rsid w:val="56E98FFC"/>
    <w:rsid w:val="56EF6F78"/>
    <w:rsid w:val="56F24F78"/>
    <w:rsid w:val="56F2CDE6"/>
    <w:rsid w:val="56F32E76"/>
    <w:rsid w:val="56F65085"/>
    <w:rsid w:val="56FA1F78"/>
    <w:rsid w:val="56FAC0D3"/>
    <w:rsid w:val="56FF975A"/>
    <w:rsid w:val="5702A95B"/>
    <w:rsid w:val="5707B4AD"/>
    <w:rsid w:val="57095862"/>
    <w:rsid w:val="571189E7"/>
    <w:rsid w:val="5714E691"/>
    <w:rsid w:val="57196778"/>
    <w:rsid w:val="571C7835"/>
    <w:rsid w:val="57231168"/>
    <w:rsid w:val="572757D3"/>
    <w:rsid w:val="5730D213"/>
    <w:rsid w:val="5736C54A"/>
    <w:rsid w:val="5737F82E"/>
    <w:rsid w:val="573B44F0"/>
    <w:rsid w:val="574752FB"/>
    <w:rsid w:val="5747575D"/>
    <w:rsid w:val="5747D67F"/>
    <w:rsid w:val="57483A07"/>
    <w:rsid w:val="5748E519"/>
    <w:rsid w:val="574CC1BC"/>
    <w:rsid w:val="57596B3E"/>
    <w:rsid w:val="5766462D"/>
    <w:rsid w:val="576CA8D7"/>
    <w:rsid w:val="576D56B5"/>
    <w:rsid w:val="57779F1E"/>
    <w:rsid w:val="57794C18"/>
    <w:rsid w:val="577A6FBF"/>
    <w:rsid w:val="57855579"/>
    <w:rsid w:val="57880716"/>
    <w:rsid w:val="579EA853"/>
    <w:rsid w:val="57A417EB"/>
    <w:rsid w:val="57A5455B"/>
    <w:rsid w:val="57A7A308"/>
    <w:rsid w:val="57A98050"/>
    <w:rsid w:val="57AA0317"/>
    <w:rsid w:val="57B1121A"/>
    <w:rsid w:val="57B2B8E4"/>
    <w:rsid w:val="57B7CEC9"/>
    <w:rsid w:val="57C78784"/>
    <w:rsid w:val="57C79BB8"/>
    <w:rsid w:val="57CAE6B2"/>
    <w:rsid w:val="57CFD6B7"/>
    <w:rsid w:val="57DC99CE"/>
    <w:rsid w:val="57EB344E"/>
    <w:rsid w:val="57ECEC93"/>
    <w:rsid w:val="57EDE0DB"/>
    <w:rsid w:val="57F63D48"/>
    <w:rsid w:val="57FC8E9A"/>
    <w:rsid w:val="58000401"/>
    <w:rsid w:val="58001F7D"/>
    <w:rsid w:val="580C5A28"/>
    <w:rsid w:val="580FAD1C"/>
    <w:rsid w:val="5814CDA6"/>
    <w:rsid w:val="581507BA"/>
    <w:rsid w:val="5818FC50"/>
    <w:rsid w:val="5824B8E2"/>
    <w:rsid w:val="58272BDA"/>
    <w:rsid w:val="582E8A7E"/>
    <w:rsid w:val="5831FFBE"/>
    <w:rsid w:val="5833F7AC"/>
    <w:rsid w:val="58390473"/>
    <w:rsid w:val="5846E8BF"/>
    <w:rsid w:val="5850040D"/>
    <w:rsid w:val="5857B5DA"/>
    <w:rsid w:val="586142A5"/>
    <w:rsid w:val="58637A17"/>
    <w:rsid w:val="586EBC28"/>
    <w:rsid w:val="5875758E"/>
    <w:rsid w:val="5876D4C6"/>
    <w:rsid w:val="587B1636"/>
    <w:rsid w:val="587B8EC9"/>
    <w:rsid w:val="587C9CE8"/>
    <w:rsid w:val="5886B27D"/>
    <w:rsid w:val="5886B8B7"/>
    <w:rsid w:val="58908F9C"/>
    <w:rsid w:val="589D88B1"/>
    <w:rsid w:val="589DAA62"/>
    <w:rsid w:val="589E3A1C"/>
    <w:rsid w:val="58A70316"/>
    <w:rsid w:val="58A9B15B"/>
    <w:rsid w:val="58ABD93E"/>
    <w:rsid w:val="58BE2333"/>
    <w:rsid w:val="58C6FB44"/>
    <w:rsid w:val="58CDFB38"/>
    <w:rsid w:val="58D7CE7E"/>
    <w:rsid w:val="58D8C38E"/>
    <w:rsid w:val="58D915D0"/>
    <w:rsid w:val="58E0E9E6"/>
    <w:rsid w:val="58E69BB6"/>
    <w:rsid w:val="58EE5E88"/>
    <w:rsid w:val="58F378B4"/>
    <w:rsid w:val="58F4FBDE"/>
    <w:rsid w:val="59005ACC"/>
    <w:rsid w:val="590311E0"/>
    <w:rsid w:val="5906D2D7"/>
    <w:rsid w:val="5907C6FA"/>
    <w:rsid w:val="59084A0F"/>
    <w:rsid w:val="59129571"/>
    <w:rsid w:val="5914F06B"/>
    <w:rsid w:val="59234895"/>
    <w:rsid w:val="592634F0"/>
    <w:rsid w:val="592BB726"/>
    <w:rsid w:val="592BB84A"/>
    <w:rsid w:val="5934EEFF"/>
    <w:rsid w:val="5937218B"/>
    <w:rsid w:val="5938EFB5"/>
    <w:rsid w:val="593AB22B"/>
    <w:rsid w:val="59424DC7"/>
    <w:rsid w:val="5945FEA9"/>
    <w:rsid w:val="594B82D2"/>
    <w:rsid w:val="594FE170"/>
    <w:rsid w:val="5954E22A"/>
    <w:rsid w:val="59570BA2"/>
    <w:rsid w:val="595A5481"/>
    <w:rsid w:val="595CEBBF"/>
    <w:rsid w:val="595D2235"/>
    <w:rsid w:val="59753D85"/>
    <w:rsid w:val="597714E0"/>
    <w:rsid w:val="598013B5"/>
    <w:rsid w:val="5981E226"/>
    <w:rsid w:val="59887D43"/>
    <w:rsid w:val="5991A66B"/>
    <w:rsid w:val="59920684"/>
    <w:rsid w:val="59955E26"/>
    <w:rsid w:val="59A8BFE2"/>
    <w:rsid w:val="59B53093"/>
    <w:rsid w:val="59B705C5"/>
    <w:rsid w:val="59BEBAA4"/>
    <w:rsid w:val="59C0A237"/>
    <w:rsid w:val="59C1AF44"/>
    <w:rsid w:val="59C61705"/>
    <w:rsid w:val="59C901CF"/>
    <w:rsid w:val="59D061B4"/>
    <w:rsid w:val="59D122F4"/>
    <w:rsid w:val="59D4D51D"/>
    <w:rsid w:val="59E2135D"/>
    <w:rsid w:val="59E6EC0B"/>
    <w:rsid w:val="59EF29B1"/>
    <w:rsid w:val="59F0E5FF"/>
    <w:rsid w:val="59F37798"/>
    <w:rsid w:val="59FC26B0"/>
    <w:rsid w:val="5A00583C"/>
    <w:rsid w:val="5A0DEF9D"/>
    <w:rsid w:val="5A0FD399"/>
    <w:rsid w:val="5A15273E"/>
    <w:rsid w:val="5A15D402"/>
    <w:rsid w:val="5A3895A6"/>
    <w:rsid w:val="5A3CB59B"/>
    <w:rsid w:val="5A3D533C"/>
    <w:rsid w:val="5A3D61DA"/>
    <w:rsid w:val="5A49FEBE"/>
    <w:rsid w:val="5A4D1BEF"/>
    <w:rsid w:val="5A4E475E"/>
    <w:rsid w:val="5A4E4D6A"/>
    <w:rsid w:val="5A4F9080"/>
    <w:rsid w:val="5A534BA3"/>
    <w:rsid w:val="5A539DE2"/>
    <w:rsid w:val="5A5A9EB2"/>
    <w:rsid w:val="5A5E2D86"/>
    <w:rsid w:val="5A605C38"/>
    <w:rsid w:val="5A66061D"/>
    <w:rsid w:val="5A66079B"/>
    <w:rsid w:val="5A668D7B"/>
    <w:rsid w:val="5A6BA9B7"/>
    <w:rsid w:val="5A6EDC44"/>
    <w:rsid w:val="5A74F3F0"/>
    <w:rsid w:val="5A75E138"/>
    <w:rsid w:val="5A773388"/>
    <w:rsid w:val="5A77548B"/>
    <w:rsid w:val="5A7C840A"/>
    <w:rsid w:val="5A7C9677"/>
    <w:rsid w:val="5A7EDFC9"/>
    <w:rsid w:val="5A940F9C"/>
    <w:rsid w:val="5A960B19"/>
    <w:rsid w:val="5A985781"/>
    <w:rsid w:val="5A9BA941"/>
    <w:rsid w:val="5AAFA6F4"/>
    <w:rsid w:val="5AC05379"/>
    <w:rsid w:val="5AC84805"/>
    <w:rsid w:val="5ACF087F"/>
    <w:rsid w:val="5ADB8A0A"/>
    <w:rsid w:val="5ADCD995"/>
    <w:rsid w:val="5ADF3369"/>
    <w:rsid w:val="5AEB94DA"/>
    <w:rsid w:val="5AF19D90"/>
    <w:rsid w:val="5AF23428"/>
    <w:rsid w:val="5AFA8CD5"/>
    <w:rsid w:val="5AFF8ED1"/>
    <w:rsid w:val="5B016C18"/>
    <w:rsid w:val="5B0750B8"/>
    <w:rsid w:val="5B07C720"/>
    <w:rsid w:val="5B08A7C9"/>
    <w:rsid w:val="5B0F2499"/>
    <w:rsid w:val="5B100417"/>
    <w:rsid w:val="5B169704"/>
    <w:rsid w:val="5B1A3892"/>
    <w:rsid w:val="5B1D14C7"/>
    <w:rsid w:val="5B20268F"/>
    <w:rsid w:val="5B237153"/>
    <w:rsid w:val="5B2663AC"/>
    <w:rsid w:val="5B29628C"/>
    <w:rsid w:val="5B2A5F63"/>
    <w:rsid w:val="5B3462AA"/>
    <w:rsid w:val="5B3F9728"/>
    <w:rsid w:val="5B436E0E"/>
    <w:rsid w:val="5B4868AD"/>
    <w:rsid w:val="5B4B29CE"/>
    <w:rsid w:val="5B5122DE"/>
    <w:rsid w:val="5B51ADA3"/>
    <w:rsid w:val="5B5261EB"/>
    <w:rsid w:val="5B53E3FB"/>
    <w:rsid w:val="5B5A7004"/>
    <w:rsid w:val="5B657CCB"/>
    <w:rsid w:val="5B6979D3"/>
    <w:rsid w:val="5B6CC19D"/>
    <w:rsid w:val="5B6D45A5"/>
    <w:rsid w:val="5B718918"/>
    <w:rsid w:val="5B7C5890"/>
    <w:rsid w:val="5B8242DF"/>
    <w:rsid w:val="5B89D5A6"/>
    <w:rsid w:val="5B8F17F1"/>
    <w:rsid w:val="5B8F7286"/>
    <w:rsid w:val="5B8F901B"/>
    <w:rsid w:val="5B94F8FF"/>
    <w:rsid w:val="5B959C23"/>
    <w:rsid w:val="5B97B906"/>
    <w:rsid w:val="5B98EF68"/>
    <w:rsid w:val="5B9D04F5"/>
    <w:rsid w:val="5B9D45C6"/>
    <w:rsid w:val="5B9F31A8"/>
    <w:rsid w:val="5BAF522C"/>
    <w:rsid w:val="5BB3136C"/>
    <w:rsid w:val="5BB9FCDE"/>
    <w:rsid w:val="5BBC7E09"/>
    <w:rsid w:val="5BBD3BC2"/>
    <w:rsid w:val="5BCDA407"/>
    <w:rsid w:val="5BD23E50"/>
    <w:rsid w:val="5BD7F63C"/>
    <w:rsid w:val="5BDA36A9"/>
    <w:rsid w:val="5BE070E3"/>
    <w:rsid w:val="5BE5962D"/>
    <w:rsid w:val="5BE9D1AD"/>
    <w:rsid w:val="5BEB3822"/>
    <w:rsid w:val="5BF31A15"/>
    <w:rsid w:val="5BF6AF7B"/>
    <w:rsid w:val="5BF7FFF4"/>
    <w:rsid w:val="5BFF42CE"/>
    <w:rsid w:val="5C043F01"/>
    <w:rsid w:val="5C0E28FB"/>
    <w:rsid w:val="5C0E7FFC"/>
    <w:rsid w:val="5C10B52F"/>
    <w:rsid w:val="5C13A136"/>
    <w:rsid w:val="5C20AF0F"/>
    <w:rsid w:val="5C233409"/>
    <w:rsid w:val="5C276010"/>
    <w:rsid w:val="5C27C8AA"/>
    <w:rsid w:val="5C2A50AC"/>
    <w:rsid w:val="5C2EEC4F"/>
    <w:rsid w:val="5C3DD372"/>
    <w:rsid w:val="5C3EAE4F"/>
    <w:rsid w:val="5C49D97C"/>
    <w:rsid w:val="5C5445D7"/>
    <w:rsid w:val="5C571819"/>
    <w:rsid w:val="5C58E883"/>
    <w:rsid w:val="5C58FF83"/>
    <w:rsid w:val="5C59ED38"/>
    <w:rsid w:val="5C5B8943"/>
    <w:rsid w:val="5C5E9C03"/>
    <w:rsid w:val="5C60C0A3"/>
    <w:rsid w:val="5C642973"/>
    <w:rsid w:val="5C72C29A"/>
    <w:rsid w:val="5C77B72B"/>
    <w:rsid w:val="5C80F4FA"/>
    <w:rsid w:val="5C86BF5C"/>
    <w:rsid w:val="5C86DDEE"/>
    <w:rsid w:val="5C90516E"/>
    <w:rsid w:val="5C92A035"/>
    <w:rsid w:val="5C968005"/>
    <w:rsid w:val="5C99BC30"/>
    <w:rsid w:val="5CA06F28"/>
    <w:rsid w:val="5CA6ACEE"/>
    <w:rsid w:val="5CA9F8DB"/>
    <w:rsid w:val="5CAA00EB"/>
    <w:rsid w:val="5CB49C55"/>
    <w:rsid w:val="5CBC7507"/>
    <w:rsid w:val="5CBCC312"/>
    <w:rsid w:val="5CCE41CD"/>
    <w:rsid w:val="5CCF1E4F"/>
    <w:rsid w:val="5CD79625"/>
    <w:rsid w:val="5CDAC980"/>
    <w:rsid w:val="5CDBF045"/>
    <w:rsid w:val="5CDE5905"/>
    <w:rsid w:val="5CE2113D"/>
    <w:rsid w:val="5CE6F273"/>
    <w:rsid w:val="5CF4EC24"/>
    <w:rsid w:val="5D098FDC"/>
    <w:rsid w:val="5D0D57D0"/>
    <w:rsid w:val="5D0E2846"/>
    <w:rsid w:val="5D0E95AC"/>
    <w:rsid w:val="5D1134CC"/>
    <w:rsid w:val="5D175C1B"/>
    <w:rsid w:val="5D1BCBCF"/>
    <w:rsid w:val="5D1F337A"/>
    <w:rsid w:val="5D28EEC3"/>
    <w:rsid w:val="5D2C3457"/>
    <w:rsid w:val="5D2F4794"/>
    <w:rsid w:val="5D3453DF"/>
    <w:rsid w:val="5D35DD7D"/>
    <w:rsid w:val="5D35E034"/>
    <w:rsid w:val="5D35EEB8"/>
    <w:rsid w:val="5D40CE18"/>
    <w:rsid w:val="5D411EEC"/>
    <w:rsid w:val="5D460EA2"/>
    <w:rsid w:val="5D46FEE7"/>
    <w:rsid w:val="5D4A7CC0"/>
    <w:rsid w:val="5D4CB593"/>
    <w:rsid w:val="5D4F101A"/>
    <w:rsid w:val="5D54E03D"/>
    <w:rsid w:val="5D556B55"/>
    <w:rsid w:val="5D5C2FEE"/>
    <w:rsid w:val="5D62341A"/>
    <w:rsid w:val="5D63AD0A"/>
    <w:rsid w:val="5D6DAB9B"/>
    <w:rsid w:val="5D6E6F62"/>
    <w:rsid w:val="5D6FB027"/>
    <w:rsid w:val="5D75D89D"/>
    <w:rsid w:val="5D8965A9"/>
    <w:rsid w:val="5D9D8769"/>
    <w:rsid w:val="5DA5A79E"/>
    <w:rsid w:val="5DA68E4A"/>
    <w:rsid w:val="5DABB676"/>
    <w:rsid w:val="5DADE133"/>
    <w:rsid w:val="5DB62CE7"/>
    <w:rsid w:val="5DB79B76"/>
    <w:rsid w:val="5DB7FE15"/>
    <w:rsid w:val="5DB9D853"/>
    <w:rsid w:val="5DBAA8D2"/>
    <w:rsid w:val="5DBC7F00"/>
    <w:rsid w:val="5DC339E9"/>
    <w:rsid w:val="5DCCFC5D"/>
    <w:rsid w:val="5DE0EA94"/>
    <w:rsid w:val="5DE43FA4"/>
    <w:rsid w:val="5DE4F4E8"/>
    <w:rsid w:val="5DE5392C"/>
    <w:rsid w:val="5DE72010"/>
    <w:rsid w:val="5DE8E31C"/>
    <w:rsid w:val="5DEE1218"/>
    <w:rsid w:val="5DF5FF1E"/>
    <w:rsid w:val="5DF7384D"/>
    <w:rsid w:val="5DFCCF76"/>
    <w:rsid w:val="5E33E21D"/>
    <w:rsid w:val="5E34EFBD"/>
    <w:rsid w:val="5E39F51F"/>
    <w:rsid w:val="5E58A881"/>
    <w:rsid w:val="5E5F2E07"/>
    <w:rsid w:val="5E601765"/>
    <w:rsid w:val="5E61B41B"/>
    <w:rsid w:val="5E62B315"/>
    <w:rsid w:val="5E6C2FF7"/>
    <w:rsid w:val="5E6DFF10"/>
    <w:rsid w:val="5E703153"/>
    <w:rsid w:val="5E75E904"/>
    <w:rsid w:val="5E7737EA"/>
    <w:rsid w:val="5E78BB0B"/>
    <w:rsid w:val="5E7A2E6A"/>
    <w:rsid w:val="5E80270F"/>
    <w:rsid w:val="5E9148F0"/>
    <w:rsid w:val="5E98046D"/>
    <w:rsid w:val="5E9CA870"/>
    <w:rsid w:val="5E9E88F2"/>
    <w:rsid w:val="5E9E9266"/>
    <w:rsid w:val="5EA2F30D"/>
    <w:rsid w:val="5EADE85F"/>
    <w:rsid w:val="5EB7F681"/>
    <w:rsid w:val="5EB8E9FB"/>
    <w:rsid w:val="5EB95346"/>
    <w:rsid w:val="5EBB24AB"/>
    <w:rsid w:val="5EBEE566"/>
    <w:rsid w:val="5ECBA441"/>
    <w:rsid w:val="5ED27B7F"/>
    <w:rsid w:val="5ED60676"/>
    <w:rsid w:val="5EDEB011"/>
    <w:rsid w:val="5EE0C138"/>
    <w:rsid w:val="5EE3948F"/>
    <w:rsid w:val="5EE94FD3"/>
    <w:rsid w:val="5EE974D5"/>
    <w:rsid w:val="5EEEE8A4"/>
    <w:rsid w:val="5EF83C17"/>
    <w:rsid w:val="5EF9CB03"/>
    <w:rsid w:val="5EFC7D04"/>
    <w:rsid w:val="5EFCF430"/>
    <w:rsid w:val="5F051A2F"/>
    <w:rsid w:val="5F07919C"/>
    <w:rsid w:val="5F0914BA"/>
    <w:rsid w:val="5F1987B1"/>
    <w:rsid w:val="5F19A7DA"/>
    <w:rsid w:val="5F235A82"/>
    <w:rsid w:val="5F27C478"/>
    <w:rsid w:val="5F294B3A"/>
    <w:rsid w:val="5F2F67FE"/>
    <w:rsid w:val="5F31B9FE"/>
    <w:rsid w:val="5F380A74"/>
    <w:rsid w:val="5F387CF0"/>
    <w:rsid w:val="5F3C0DF6"/>
    <w:rsid w:val="5F3E0F1A"/>
    <w:rsid w:val="5F444FBE"/>
    <w:rsid w:val="5F524A2E"/>
    <w:rsid w:val="5F525374"/>
    <w:rsid w:val="5F5F4D84"/>
    <w:rsid w:val="5F69CFF4"/>
    <w:rsid w:val="5F6D5EBB"/>
    <w:rsid w:val="5F70B5C8"/>
    <w:rsid w:val="5F8168DE"/>
    <w:rsid w:val="5F82A745"/>
    <w:rsid w:val="5F8BD80F"/>
    <w:rsid w:val="5F93ADFA"/>
    <w:rsid w:val="5F9A6075"/>
    <w:rsid w:val="5F9E22D1"/>
    <w:rsid w:val="5FA55335"/>
    <w:rsid w:val="5FA8AF1A"/>
    <w:rsid w:val="5FB3BBE8"/>
    <w:rsid w:val="5FBD2F72"/>
    <w:rsid w:val="5FC207BE"/>
    <w:rsid w:val="5FC50EAB"/>
    <w:rsid w:val="5FC79A17"/>
    <w:rsid w:val="5FCAA7AD"/>
    <w:rsid w:val="5FD2E2A7"/>
    <w:rsid w:val="5FD4B4F2"/>
    <w:rsid w:val="5FD9412A"/>
    <w:rsid w:val="5FDA5903"/>
    <w:rsid w:val="5FDD0818"/>
    <w:rsid w:val="5FF5C7F3"/>
    <w:rsid w:val="5FFBDC37"/>
    <w:rsid w:val="5FFD35E4"/>
    <w:rsid w:val="60019AA3"/>
    <w:rsid w:val="60084408"/>
    <w:rsid w:val="600AEF01"/>
    <w:rsid w:val="600D749C"/>
    <w:rsid w:val="601B2084"/>
    <w:rsid w:val="601F7E99"/>
    <w:rsid w:val="6023D023"/>
    <w:rsid w:val="602D81DE"/>
    <w:rsid w:val="602DC036"/>
    <w:rsid w:val="60305B74"/>
    <w:rsid w:val="603878D1"/>
    <w:rsid w:val="6039B023"/>
    <w:rsid w:val="604B261C"/>
    <w:rsid w:val="604DA83D"/>
    <w:rsid w:val="606BE565"/>
    <w:rsid w:val="60732D2E"/>
    <w:rsid w:val="607484A2"/>
    <w:rsid w:val="6083F485"/>
    <w:rsid w:val="6089F603"/>
    <w:rsid w:val="60901BAB"/>
    <w:rsid w:val="60B0105D"/>
    <w:rsid w:val="60B4C54C"/>
    <w:rsid w:val="60B61256"/>
    <w:rsid w:val="60B6A823"/>
    <w:rsid w:val="60B99205"/>
    <w:rsid w:val="60C69C30"/>
    <w:rsid w:val="60CB7117"/>
    <w:rsid w:val="60D3665B"/>
    <w:rsid w:val="60D563A3"/>
    <w:rsid w:val="60D74184"/>
    <w:rsid w:val="60D9D1C3"/>
    <w:rsid w:val="60E3E2CD"/>
    <w:rsid w:val="60ECA86E"/>
    <w:rsid w:val="60F4BF16"/>
    <w:rsid w:val="60F7782F"/>
    <w:rsid w:val="60F90BC6"/>
    <w:rsid w:val="60F9BD6A"/>
    <w:rsid w:val="6105C38C"/>
    <w:rsid w:val="610BD95B"/>
    <w:rsid w:val="61113F23"/>
    <w:rsid w:val="6111DB31"/>
    <w:rsid w:val="6112B0CE"/>
    <w:rsid w:val="611985FE"/>
    <w:rsid w:val="611C00A8"/>
    <w:rsid w:val="6131330D"/>
    <w:rsid w:val="6132AABE"/>
    <w:rsid w:val="6137940F"/>
    <w:rsid w:val="613E6BDC"/>
    <w:rsid w:val="6144E8AF"/>
    <w:rsid w:val="6146CE06"/>
    <w:rsid w:val="6149198F"/>
    <w:rsid w:val="614A39BE"/>
    <w:rsid w:val="614F6B42"/>
    <w:rsid w:val="6150E653"/>
    <w:rsid w:val="6151101E"/>
    <w:rsid w:val="6171C713"/>
    <w:rsid w:val="61725019"/>
    <w:rsid w:val="6172E08D"/>
    <w:rsid w:val="6172E2F0"/>
    <w:rsid w:val="61742904"/>
    <w:rsid w:val="617583C8"/>
    <w:rsid w:val="617716DA"/>
    <w:rsid w:val="617AFF0C"/>
    <w:rsid w:val="617B1378"/>
    <w:rsid w:val="617C5F3C"/>
    <w:rsid w:val="6184EC5C"/>
    <w:rsid w:val="6186E34C"/>
    <w:rsid w:val="61892F5B"/>
    <w:rsid w:val="61921179"/>
    <w:rsid w:val="619F60CB"/>
    <w:rsid w:val="61A5910F"/>
    <w:rsid w:val="61ACBCD8"/>
    <w:rsid w:val="61AEADD7"/>
    <w:rsid w:val="61B0FB95"/>
    <w:rsid w:val="61B2A9CE"/>
    <w:rsid w:val="61B6876D"/>
    <w:rsid w:val="61C5572F"/>
    <w:rsid w:val="61CAAC9A"/>
    <w:rsid w:val="61CDB1EA"/>
    <w:rsid w:val="61D5791B"/>
    <w:rsid w:val="61D622AE"/>
    <w:rsid w:val="61EF75EE"/>
    <w:rsid w:val="61EFD8D8"/>
    <w:rsid w:val="61F5518E"/>
    <w:rsid w:val="61F597F4"/>
    <w:rsid w:val="61FEEC2F"/>
    <w:rsid w:val="62005B05"/>
    <w:rsid w:val="6208C03D"/>
    <w:rsid w:val="62106BE8"/>
    <w:rsid w:val="62128021"/>
    <w:rsid w:val="621C5103"/>
    <w:rsid w:val="6224E7FB"/>
    <w:rsid w:val="62290DD9"/>
    <w:rsid w:val="62319F71"/>
    <w:rsid w:val="6232306F"/>
    <w:rsid w:val="62387AAD"/>
    <w:rsid w:val="623C7682"/>
    <w:rsid w:val="62418795"/>
    <w:rsid w:val="6241F1C6"/>
    <w:rsid w:val="624E0890"/>
    <w:rsid w:val="62543B0F"/>
    <w:rsid w:val="6254F1E3"/>
    <w:rsid w:val="62553A8A"/>
    <w:rsid w:val="625ED723"/>
    <w:rsid w:val="6267CC24"/>
    <w:rsid w:val="626DB576"/>
    <w:rsid w:val="626F0E39"/>
    <w:rsid w:val="627311E5"/>
    <w:rsid w:val="62745C3E"/>
    <w:rsid w:val="627D3F6B"/>
    <w:rsid w:val="6280CFF1"/>
    <w:rsid w:val="62852978"/>
    <w:rsid w:val="62866CE8"/>
    <w:rsid w:val="62925735"/>
    <w:rsid w:val="6294EDB6"/>
    <w:rsid w:val="6299018C"/>
    <w:rsid w:val="62A193ED"/>
    <w:rsid w:val="62A29820"/>
    <w:rsid w:val="62A5F913"/>
    <w:rsid w:val="62AB4C95"/>
    <w:rsid w:val="62AC2099"/>
    <w:rsid w:val="62ADDA03"/>
    <w:rsid w:val="62AED149"/>
    <w:rsid w:val="62B09EFF"/>
    <w:rsid w:val="62B9F4BC"/>
    <w:rsid w:val="62BA5133"/>
    <w:rsid w:val="62BAB6FA"/>
    <w:rsid w:val="62BD5C93"/>
    <w:rsid w:val="62C81829"/>
    <w:rsid w:val="62CF6C3F"/>
    <w:rsid w:val="62E3494A"/>
    <w:rsid w:val="62EABE9D"/>
    <w:rsid w:val="62EC80D3"/>
    <w:rsid w:val="62F1E4B5"/>
    <w:rsid w:val="62FEB98F"/>
    <w:rsid w:val="630314B5"/>
    <w:rsid w:val="6303F1AB"/>
    <w:rsid w:val="6308F750"/>
    <w:rsid w:val="630A9BD8"/>
    <w:rsid w:val="63161A20"/>
    <w:rsid w:val="631D4106"/>
    <w:rsid w:val="631D9FEE"/>
    <w:rsid w:val="6320377B"/>
    <w:rsid w:val="63260BCE"/>
    <w:rsid w:val="633296BC"/>
    <w:rsid w:val="6336CFDF"/>
    <w:rsid w:val="633863A3"/>
    <w:rsid w:val="63462345"/>
    <w:rsid w:val="634D5A5E"/>
    <w:rsid w:val="6354F301"/>
    <w:rsid w:val="63561D0C"/>
    <w:rsid w:val="6356DD3A"/>
    <w:rsid w:val="63574788"/>
    <w:rsid w:val="635E2C33"/>
    <w:rsid w:val="635EA153"/>
    <w:rsid w:val="63630209"/>
    <w:rsid w:val="63729380"/>
    <w:rsid w:val="63780B36"/>
    <w:rsid w:val="6383D406"/>
    <w:rsid w:val="63A081A3"/>
    <w:rsid w:val="63A462E4"/>
    <w:rsid w:val="63B3C2EA"/>
    <w:rsid w:val="63B50914"/>
    <w:rsid w:val="63B7528C"/>
    <w:rsid w:val="63CD0AD4"/>
    <w:rsid w:val="63CDE87A"/>
    <w:rsid w:val="63D3F995"/>
    <w:rsid w:val="63D7A50D"/>
    <w:rsid w:val="63DB4628"/>
    <w:rsid w:val="63DBFBE9"/>
    <w:rsid w:val="63E2961E"/>
    <w:rsid w:val="63EB1E21"/>
    <w:rsid w:val="63EF0347"/>
    <w:rsid w:val="63F89B18"/>
    <w:rsid w:val="63F9F8A2"/>
    <w:rsid w:val="6400ACE7"/>
    <w:rsid w:val="6402E4BD"/>
    <w:rsid w:val="6408BF69"/>
    <w:rsid w:val="640B61B3"/>
    <w:rsid w:val="640CA409"/>
    <w:rsid w:val="640F548A"/>
    <w:rsid w:val="64109648"/>
    <w:rsid w:val="64181DBB"/>
    <w:rsid w:val="642830D5"/>
    <w:rsid w:val="642AACA4"/>
    <w:rsid w:val="642AE9B2"/>
    <w:rsid w:val="642C05CC"/>
    <w:rsid w:val="642FE23F"/>
    <w:rsid w:val="6433B854"/>
    <w:rsid w:val="64428FE7"/>
    <w:rsid w:val="64499261"/>
    <w:rsid w:val="6454FDCE"/>
    <w:rsid w:val="645D26CA"/>
    <w:rsid w:val="645DE74C"/>
    <w:rsid w:val="64600495"/>
    <w:rsid w:val="6463DC86"/>
    <w:rsid w:val="6478A4B8"/>
    <w:rsid w:val="647D6FFD"/>
    <w:rsid w:val="6482E59B"/>
    <w:rsid w:val="6483BAB0"/>
    <w:rsid w:val="64962FD3"/>
    <w:rsid w:val="6498DC08"/>
    <w:rsid w:val="64B220FB"/>
    <w:rsid w:val="64B3E022"/>
    <w:rsid w:val="64B4E2E1"/>
    <w:rsid w:val="64BA63A6"/>
    <w:rsid w:val="64C33CA2"/>
    <w:rsid w:val="64C55015"/>
    <w:rsid w:val="64CB18C0"/>
    <w:rsid w:val="64D5B5AE"/>
    <w:rsid w:val="64D5D13E"/>
    <w:rsid w:val="64D780CA"/>
    <w:rsid w:val="64E08145"/>
    <w:rsid w:val="64E37D85"/>
    <w:rsid w:val="64E57CE8"/>
    <w:rsid w:val="64E972CD"/>
    <w:rsid w:val="64EA0EF6"/>
    <w:rsid w:val="64F945CC"/>
    <w:rsid w:val="6506E668"/>
    <w:rsid w:val="6508C200"/>
    <w:rsid w:val="650FA8EB"/>
    <w:rsid w:val="6512399C"/>
    <w:rsid w:val="65203253"/>
    <w:rsid w:val="65226E53"/>
    <w:rsid w:val="652834F8"/>
    <w:rsid w:val="6531EBAC"/>
    <w:rsid w:val="65346A1A"/>
    <w:rsid w:val="653544B0"/>
    <w:rsid w:val="653A7492"/>
    <w:rsid w:val="65418339"/>
    <w:rsid w:val="6546ECC6"/>
    <w:rsid w:val="6548BE94"/>
    <w:rsid w:val="654A1C60"/>
    <w:rsid w:val="654D5044"/>
    <w:rsid w:val="654E5D11"/>
    <w:rsid w:val="655213E1"/>
    <w:rsid w:val="6559054C"/>
    <w:rsid w:val="6562F408"/>
    <w:rsid w:val="6572AEFF"/>
    <w:rsid w:val="6573CCFB"/>
    <w:rsid w:val="6576F939"/>
    <w:rsid w:val="657CBB88"/>
    <w:rsid w:val="6583D22C"/>
    <w:rsid w:val="6585B9DD"/>
    <w:rsid w:val="658C61C2"/>
    <w:rsid w:val="65979D74"/>
    <w:rsid w:val="659BB87A"/>
    <w:rsid w:val="65A3895C"/>
    <w:rsid w:val="65A975C2"/>
    <w:rsid w:val="65B6595F"/>
    <w:rsid w:val="65B7FDCF"/>
    <w:rsid w:val="65C19D24"/>
    <w:rsid w:val="65C52C9A"/>
    <w:rsid w:val="65C5790A"/>
    <w:rsid w:val="65CB8368"/>
    <w:rsid w:val="65D951DB"/>
    <w:rsid w:val="65DDC587"/>
    <w:rsid w:val="65E7B669"/>
    <w:rsid w:val="65E816A8"/>
    <w:rsid w:val="65F89486"/>
    <w:rsid w:val="66053034"/>
    <w:rsid w:val="660D54D4"/>
    <w:rsid w:val="661468FB"/>
    <w:rsid w:val="661777A0"/>
    <w:rsid w:val="6619ACAD"/>
    <w:rsid w:val="662BAE4A"/>
    <w:rsid w:val="663567E3"/>
    <w:rsid w:val="6637C4CF"/>
    <w:rsid w:val="663B5FC9"/>
    <w:rsid w:val="663D4C03"/>
    <w:rsid w:val="66421FB3"/>
    <w:rsid w:val="664A2723"/>
    <w:rsid w:val="66598A6C"/>
    <w:rsid w:val="6659DEC8"/>
    <w:rsid w:val="665E63BF"/>
    <w:rsid w:val="66612E29"/>
    <w:rsid w:val="66680709"/>
    <w:rsid w:val="666CF814"/>
    <w:rsid w:val="667094A8"/>
    <w:rsid w:val="6673D55C"/>
    <w:rsid w:val="667AA2CA"/>
    <w:rsid w:val="667B2289"/>
    <w:rsid w:val="6681C078"/>
    <w:rsid w:val="6682858D"/>
    <w:rsid w:val="6686E09C"/>
    <w:rsid w:val="668ABFC8"/>
    <w:rsid w:val="669B15A9"/>
    <w:rsid w:val="66A8597F"/>
    <w:rsid w:val="66AC12DC"/>
    <w:rsid w:val="66CBF074"/>
    <w:rsid w:val="66CD89E5"/>
    <w:rsid w:val="66CE9298"/>
    <w:rsid w:val="66D4D47D"/>
    <w:rsid w:val="66D8D179"/>
    <w:rsid w:val="66DB83B3"/>
    <w:rsid w:val="66EA928C"/>
    <w:rsid w:val="66ED23D4"/>
    <w:rsid w:val="66EF2537"/>
    <w:rsid w:val="66F470E8"/>
    <w:rsid w:val="66F84432"/>
    <w:rsid w:val="6702F24E"/>
    <w:rsid w:val="6704A5B2"/>
    <w:rsid w:val="670D2356"/>
    <w:rsid w:val="670DB336"/>
    <w:rsid w:val="670E62BA"/>
    <w:rsid w:val="6710AF68"/>
    <w:rsid w:val="671363D7"/>
    <w:rsid w:val="6717E7BF"/>
    <w:rsid w:val="671EC05F"/>
    <w:rsid w:val="672A39C2"/>
    <w:rsid w:val="672DAC24"/>
    <w:rsid w:val="6744B208"/>
    <w:rsid w:val="674C4677"/>
    <w:rsid w:val="675362AA"/>
    <w:rsid w:val="6759226B"/>
    <w:rsid w:val="676698F8"/>
    <w:rsid w:val="67681B3F"/>
    <w:rsid w:val="676983D4"/>
    <w:rsid w:val="677133EF"/>
    <w:rsid w:val="6782D308"/>
    <w:rsid w:val="67870C85"/>
    <w:rsid w:val="67889A01"/>
    <w:rsid w:val="6788E9FE"/>
    <w:rsid w:val="678BC334"/>
    <w:rsid w:val="678D53C5"/>
    <w:rsid w:val="678E57E6"/>
    <w:rsid w:val="679040F6"/>
    <w:rsid w:val="6793CFC7"/>
    <w:rsid w:val="6795FB37"/>
    <w:rsid w:val="67974222"/>
    <w:rsid w:val="679A5ED0"/>
    <w:rsid w:val="679C0A28"/>
    <w:rsid w:val="67AFE03A"/>
    <w:rsid w:val="67B511AC"/>
    <w:rsid w:val="67B58552"/>
    <w:rsid w:val="67B8B520"/>
    <w:rsid w:val="67BEB734"/>
    <w:rsid w:val="67C1131C"/>
    <w:rsid w:val="67C4E599"/>
    <w:rsid w:val="67C7D5AC"/>
    <w:rsid w:val="67CAF7A5"/>
    <w:rsid w:val="67CF69BD"/>
    <w:rsid w:val="67CF8A23"/>
    <w:rsid w:val="67DD1D3E"/>
    <w:rsid w:val="67E68F84"/>
    <w:rsid w:val="67ED8AFB"/>
    <w:rsid w:val="67EEB155"/>
    <w:rsid w:val="67F489D0"/>
    <w:rsid w:val="67F6A676"/>
    <w:rsid w:val="67FBBEE7"/>
    <w:rsid w:val="67FE96B7"/>
    <w:rsid w:val="68031F3C"/>
    <w:rsid w:val="68049912"/>
    <w:rsid w:val="68070223"/>
    <w:rsid w:val="68079E2F"/>
    <w:rsid w:val="68090ED2"/>
    <w:rsid w:val="680BB5CE"/>
    <w:rsid w:val="680C059E"/>
    <w:rsid w:val="681023C0"/>
    <w:rsid w:val="6813FC05"/>
    <w:rsid w:val="6817F003"/>
    <w:rsid w:val="68187A14"/>
    <w:rsid w:val="681E7479"/>
    <w:rsid w:val="68219DDF"/>
    <w:rsid w:val="68234CF1"/>
    <w:rsid w:val="6828FDF1"/>
    <w:rsid w:val="682A5E45"/>
    <w:rsid w:val="682BE4EF"/>
    <w:rsid w:val="682C3B2C"/>
    <w:rsid w:val="682E02E0"/>
    <w:rsid w:val="6831E8C4"/>
    <w:rsid w:val="68327D61"/>
    <w:rsid w:val="6833BB75"/>
    <w:rsid w:val="68362217"/>
    <w:rsid w:val="683FDDDC"/>
    <w:rsid w:val="6841E979"/>
    <w:rsid w:val="68458403"/>
    <w:rsid w:val="684784FD"/>
    <w:rsid w:val="6849546A"/>
    <w:rsid w:val="684D5569"/>
    <w:rsid w:val="685D0480"/>
    <w:rsid w:val="68619652"/>
    <w:rsid w:val="68688BD5"/>
    <w:rsid w:val="686AE1BA"/>
    <w:rsid w:val="68759122"/>
    <w:rsid w:val="6895BC69"/>
    <w:rsid w:val="6899172A"/>
    <w:rsid w:val="689943E1"/>
    <w:rsid w:val="689C618E"/>
    <w:rsid w:val="689CC7DC"/>
    <w:rsid w:val="68A61B7C"/>
    <w:rsid w:val="68A7D944"/>
    <w:rsid w:val="68AC550A"/>
    <w:rsid w:val="68AD2499"/>
    <w:rsid w:val="68AE501C"/>
    <w:rsid w:val="68B4872D"/>
    <w:rsid w:val="68BC6E89"/>
    <w:rsid w:val="68C193EA"/>
    <w:rsid w:val="68C478A2"/>
    <w:rsid w:val="68D82BC3"/>
    <w:rsid w:val="68E2C132"/>
    <w:rsid w:val="68EA5285"/>
    <w:rsid w:val="68F3F856"/>
    <w:rsid w:val="68FA0BED"/>
    <w:rsid w:val="68FBFE4F"/>
    <w:rsid w:val="68FCD953"/>
    <w:rsid w:val="68FE4A04"/>
    <w:rsid w:val="68FEE565"/>
    <w:rsid w:val="68FF0647"/>
    <w:rsid w:val="6905F405"/>
    <w:rsid w:val="690C49B7"/>
    <w:rsid w:val="691414B5"/>
    <w:rsid w:val="691A5A34"/>
    <w:rsid w:val="692554DE"/>
    <w:rsid w:val="692F36B3"/>
    <w:rsid w:val="69363665"/>
    <w:rsid w:val="6939B99D"/>
    <w:rsid w:val="693C06AE"/>
    <w:rsid w:val="6942F9A6"/>
    <w:rsid w:val="69446837"/>
    <w:rsid w:val="694CC9B9"/>
    <w:rsid w:val="69565AD1"/>
    <w:rsid w:val="695A181C"/>
    <w:rsid w:val="695B1C2B"/>
    <w:rsid w:val="695BDF53"/>
    <w:rsid w:val="69639901"/>
    <w:rsid w:val="696B278B"/>
    <w:rsid w:val="696D416A"/>
    <w:rsid w:val="6970CDFA"/>
    <w:rsid w:val="69718A77"/>
    <w:rsid w:val="69749E78"/>
    <w:rsid w:val="69806921"/>
    <w:rsid w:val="69810854"/>
    <w:rsid w:val="6981C968"/>
    <w:rsid w:val="6982A66E"/>
    <w:rsid w:val="6985B95C"/>
    <w:rsid w:val="698E1E2B"/>
    <w:rsid w:val="698EC542"/>
    <w:rsid w:val="699627E5"/>
    <w:rsid w:val="69981E67"/>
    <w:rsid w:val="699937A6"/>
    <w:rsid w:val="69A34B88"/>
    <w:rsid w:val="69A581FB"/>
    <w:rsid w:val="69A941C2"/>
    <w:rsid w:val="69AE805D"/>
    <w:rsid w:val="69B67FD0"/>
    <w:rsid w:val="69B8F279"/>
    <w:rsid w:val="69B9DC52"/>
    <w:rsid w:val="69CB2002"/>
    <w:rsid w:val="69CF42D7"/>
    <w:rsid w:val="69D2E588"/>
    <w:rsid w:val="69D5882D"/>
    <w:rsid w:val="69DB679E"/>
    <w:rsid w:val="69DD839C"/>
    <w:rsid w:val="69E0DF76"/>
    <w:rsid w:val="69E13CFE"/>
    <w:rsid w:val="69E1FAC5"/>
    <w:rsid w:val="69E73C44"/>
    <w:rsid w:val="69F9DA41"/>
    <w:rsid w:val="69FAB179"/>
    <w:rsid w:val="69FF124A"/>
    <w:rsid w:val="6A035D81"/>
    <w:rsid w:val="6A05B39B"/>
    <w:rsid w:val="6A0B9726"/>
    <w:rsid w:val="6A177B52"/>
    <w:rsid w:val="6A1A1CAA"/>
    <w:rsid w:val="6A2751F6"/>
    <w:rsid w:val="6A39B257"/>
    <w:rsid w:val="6A3DA079"/>
    <w:rsid w:val="6A408168"/>
    <w:rsid w:val="6A5702F4"/>
    <w:rsid w:val="6A5CA5BF"/>
    <w:rsid w:val="6A5E0E0D"/>
    <w:rsid w:val="6A6248AE"/>
    <w:rsid w:val="6A6339B5"/>
    <w:rsid w:val="6A6616AE"/>
    <w:rsid w:val="6A67EAF8"/>
    <w:rsid w:val="6A680E71"/>
    <w:rsid w:val="6A69AD9C"/>
    <w:rsid w:val="6A6BA30F"/>
    <w:rsid w:val="6A6D2B20"/>
    <w:rsid w:val="6A71E585"/>
    <w:rsid w:val="6A759D5C"/>
    <w:rsid w:val="6A7A3D07"/>
    <w:rsid w:val="6A7CB02D"/>
    <w:rsid w:val="6A7E92D8"/>
    <w:rsid w:val="6A83D327"/>
    <w:rsid w:val="6A87A7F6"/>
    <w:rsid w:val="6A8D7E90"/>
    <w:rsid w:val="6A8F67FA"/>
    <w:rsid w:val="6A953EFA"/>
    <w:rsid w:val="6A9645B1"/>
    <w:rsid w:val="6AA2B550"/>
    <w:rsid w:val="6AB013E7"/>
    <w:rsid w:val="6AB03E3E"/>
    <w:rsid w:val="6AB6E032"/>
    <w:rsid w:val="6ABF6C44"/>
    <w:rsid w:val="6AC59580"/>
    <w:rsid w:val="6ACE2A2A"/>
    <w:rsid w:val="6AD0DD9C"/>
    <w:rsid w:val="6AD45619"/>
    <w:rsid w:val="6AD6312C"/>
    <w:rsid w:val="6AE2B37F"/>
    <w:rsid w:val="6AE5B00D"/>
    <w:rsid w:val="6AE85377"/>
    <w:rsid w:val="6AEA73A6"/>
    <w:rsid w:val="6AED57B6"/>
    <w:rsid w:val="6AF30CFC"/>
    <w:rsid w:val="6AF4CBA6"/>
    <w:rsid w:val="6AFC538A"/>
    <w:rsid w:val="6AFF6E1C"/>
    <w:rsid w:val="6B0000DA"/>
    <w:rsid w:val="6B02C7AC"/>
    <w:rsid w:val="6B08A27A"/>
    <w:rsid w:val="6B1213B2"/>
    <w:rsid w:val="6B13A5E5"/>
    <w:rsid w:val="6B187FD0"/>
    <w:rsid w:val="6B203147"/>
    <w:rsid w:val="6B278DC7"/>
    <w:rsid w:val="6B2AB9D6"/>
    <w:rsid w:val="6B2F6A95"/>
    <w:rsid w:val="6B301C6B"/>
    <w:rsid w:val="6B371CF9"/>
    <w:rsid w:val="6B38902F"/>
    <w:rsid w:val="6B478B92"/>
    <w:rsid w:val="6B576771"/>
    <w:rsid w:val="6B61D133"/>
    <w:rsid w:val="6B6388C9"/>
    <w:rsid w:val="6B6959FE"/>
    <w:rsid w:val="6B6A9CB9"/>
    <w:rsid w:val="6B6BF040"/>
    <w:rsid w:val="6B6FD40C"/>
    <w:rsid w:val="6B70007A"/>
    <w:rsid w:val="6B712633"/>
    <w:rsid w:val="6B77009C"/>
    <w:rsid w:val="6B7A2558"/>
    <w:rsid w:val="6B7A8D85"/>
    <w:rsid w:val="6B8481F6"/>
    <w:rsid w:val="6B868D97"/>
    <w:rsid w:val="6B8CD429"/>
    <w:rsid w:val="6B902967"/>
    <w:rsid w:val="6B960118"/>
    <w:rsid w:val="6B96DEC8"/>
    <w:rsid w:val="6B9BCF60"/>
    <w:rsid w:val="6BA29BD3"/>
    <w:rsid w:val="6BA7883C"/>
    <w:rsid w:val="6BA86256"/>
    <w:rsid w:val="6BB1520A"/>
    <w:rsid w:val="6BB1DAC1"/>
    <w:rsid w:val="6BB21747"/>
    <w:rsid w:val="6BB3AC42"/>
    <w:rsid w:val="6BB859E4"/>
    <w:rsid w:val="6BBCB474"/>
    <w:rsid w:val="6BC81811"/>
    <w:rsid w:val="6BCC01A5"/>
    <w:rsid w:val="6BCD2AA4"/>
    <w:rsid w:val="6BD22D39"/>
    <w:rsid w:val="6BD4C331"/>
    <w:rsid w:val="6BD6173D"/>
    <w:rsid w:val="6BDA6F5D"/>
    <w:rsid w:val="6BDED597"/>
    <w:rsid w:val="6BE72245"/>
    <w:rsid w:val="6BEA4C61"/>
    <w:rsid w:val="6BF74640"/>
    <w:rsid w:val="6BFA6003"/>
    <w:rsid w:val="6BFE2824"/>
    <w:rsid w:val="6BFFAA1E"/>
    <w:rsid w:val="6C24BC2D"/>
    <w:rsid w:val="6C256504"/>
    <w:rsid w:val="6C26A20F"/>
    <w:rsid w:val="6C28626C"/>
    <w:rsid w:val="6C293477"/>
    <w:rsid w:val="6C306000"/>
    <w:rsid w:val="6C3C1942"/>
    <w:rsid w:val="6C3C48A2"/>
    <w:rsid w:val="6C3C960A"/>
    <w:rsid w:val="6C4C84F1"/>
    <w:rsid w:val="6C4F942D"/>
    <w:rsid w:val="6C5D3340"/>
    <w:rsid w:val="6C5F6D77"/>
    <w:rsid w:val="6C69F4E2"/>
    <w:rsid w:val="6C6D3C90"/>
    <w:rsid w:val="6C72AE20"/>
    <w:rsid w:val="6C73B24F"/>
    <w:rsid w:val="6C7A045B"/>
    <w:rsid w:val="6C82ED05"/>
    <w:rsid w:val="6C84893E"/>
    <w:rsid w:val="6C869A50"/>
    <w:rsid w:val="6C8913F6"/>
    <w:rsid w:val="6C94D1F7"/>
    <w:rsid w:val="6C9B52FC"/>
    <w:rsid w:val="6CA76E67"/>
    <w:rsid w:val="6CBB358C"/>
    <w:rsid w:val="6CC009F0"/>
    <w:rsid w:val="6CC553FB"/>
    <w:rsid w:val="6CC56644"/>
    <w:rsid w:val="6CCAE711"/>
    <w:rsid w:val="6CD0C21C"/>
    <w:rsid w:val="6CD3B75E"/>
    <w:rsid w:val="6CD89093"/>
    <w:rsid w:val="6CD9045A"/>
    <w:rsid w:val="6CD94E9F"/>
    <w:rsid w:val="6CD98170"/>
    <w:rsid w:val="6CE06B9B"/>
    <w:rsid w:val="6CE2AA3D"/>
    <w:rsid w:val="6CE4AE69"/>
    <w:rsid w:val="6CE70412"/>
    <w:rsid w:val="6CEDC61C"/>
    <w:rsid w:val="6CF04D7B"/>
    <w:rsid w:val="6CFA20AC"/>
    <w:rsid w:val="6D0EBDD7"/>
    <w:rsid w:val="6D0F0E88"/>
    <w:rsid w:val="6D12378B"/>
    <w:rsid w:val="6D15E8AC"/>
    <w:rsid w:val="6D1E659E"/>
    <w:rsid w:val="6D218E56"/>
    <w:rsid w:val="6D27DB28"/>
    <w:rsid w:val="6D2A955C"/>
    <w:rsid w:val="6D33A85D"/>
    <w:rsid w:val="6D429806"/>
    <w:rsid w:val="6D48F8DA"/>
    <w:rsid w:val="6D4FBEED"/>
    <w:rsid w:val="6D5465FA"/>
    <w:rsid w:val="6D551FB9"/>
    <w:rsid w:val="6D5F2589"/>
    <w:rsid w:val="6D64C77E"/>
    <w:rsid w:val="6D6EF663"/>
    <w:rsid w:val="6D718CE0"/>
    <w:rsid w:val="6D72B737"/>
    <w:rsid w:val="6D7A4BC9"/>
    <w:rsid w:val="6D886936"/>
    <w:rsid w:val="6D8CBBF0"/>
    <w:rsid w:val="6D8D15CE"/>
    <w:rsid w:val="6D8F2691"/>
    <w:rsid w:val="6D927A86"/>
    <w:rsid w:val="6D943457"/>
    <w:rsid w:val="6D98181D"/>
    <w:rsid w:val="6DA44966"/>
    <w:rsid w:val="6DAB2C0B"/>
    <w:rsid w:val="6DAD2F56"/>
    <w:rsid w:val="6DAEA94B"/>
    <w:rsid w:val="6DB76441"/>
    <w:rsid w:val="6DBAC2A0"/>
    <w:rsid w:val="6DBC0725"/>
    <w:rsid w:val="6DC014F3"/>
    <w:rsid w:val="6DC3414D"/>
    <w:rsid w:val="6DC6604E"/>
    <w:rsid w:val="6DCEF122"/>
    <w:rsid w:val="6DD4A5CF"/>
    <w:rsid w:val="6DD531F4"/>
    <w:rsid w:val="6DEBF2D5"/>
    <w:rsid w:val="6DF53144"/>
    <w:rsid w:val="6DFA2ED3"/>
    <w:rsid w:val="6DFE8CAD"/>
    <w:rsid w:val="6DFEB9DE"/>
    <w:rsid w:val="6E0EBD02"/>
    <w:rsid w:val="6E17A5D4"/>
    <w:rsid w:val="6E1A1FB9"/>
    <w:rsid w:val="6E201E42"/>
    <w:rsid w:val="6E260D4B"/>
    <w:rsid w:val="6E27A40E"/>
    <w:rsid w:val="6E2CCE51"/>
    <w:rsid w:val="6E3272DB"/>
    <w:rsid w:val="6E35A773"/>
    <w:rsid w:val="6E35C19C"/>
    <w:rsid w:val="6E390CAC"/>
    <w:rsid w:val="6E397855"/>
    <w:rsid w:val="6E3F6BF4"/>
    <w:rsid w:val="6E3FD04C"/>
    <w:rsid w:val="6E40BF9B"/>
    <w:rsid w:val="6E436F11"/>
    <w:rsid w:val="6E459803"/>
    <w:rsid w:val="6E484259"/>
    <w:rsid w:val="6E4F921C"/>
    <w:rsid w:val="6E5127CE"/>
    <w:rsid w:val="6E576FAA"/>
    <w:rsid w:val="6E5EC4BD"/>
    <w:rsid w:val="6E5EF528"/>
    <w:rsid w:val="6E60D94C"/>
    <w:rsid w:val="6E640A73"/>
    <w:rsid w:val="6E64F198"/>
    <w:rsid w:val="6E6D7209"/>
    <w:rsid w:val="6E750395"/>
    <w:rsid w:val="6E7E54D9"/>
    <w:rsid w:val="6E878F36"/>
    <w:rsid w:val="6E87F7E3"/>
    <w:rsid w:val="6E888F49"/>
    <w:rsid w:val="6E8A866F"/>
    <w:rsid w:val="6E9016C2"/>
    <w:rsid w:val="6E954FBF"/>
    <w:rsid w:val="6E9A2A4D"/>
    <w:rsid w:val="6E9A9B82"/>
    <w:rsid w:val="6EA34BA1"/>
    <w:rsid w:val="6EAA5924"/>
    <w:rsid w:val="6EB0F4BF"/>
    <w:rsid w:val="6EB19044"/>
    <w:rsid w:val="6EB46487"/>
    <w:rsid w:val="6EB7FB56"/>
    <w:rsid w:val="6EBA115C"/>
    <w:rsid w:val="6EBAB9C0"/>
    <w:rsid w:val="6ED0B971"/>
    <w:rsid w:val="6ED8206B"/>
    <w:rsid w:val="6ED9220B"/>
    <w:rsid w:val="6EE1D48D"/>
    <w:rsid w:val="6EE73DAC"/>
    <w:rsid w:val="6EE85066"/>
    <w:rsid w:val="6EEE09AE"/>
    <w:rsid w:val="6EEE39AB"/>
    <w:rsid w:val="6EEE5250"/>
    <w:rsid w:val="6EEFF1A5"/>
    <w:rsid w:val="6EF338C1"/>
    <w:rsid w:val="6EF4B9D8"/>
    <w:rsid w:val="6F002F03"/>
    <w:rsid w:val="6F065D3C"/>
    <w:rsid w:val="6F08B6BF"/>
    <w:rsid w:val="6F0BBCCC"/>
    <w:rsid w:val="6F10A02F"/>
    <w:rsid w:val="6F12010B"/>
    <w:rsid w:val="6F14D232"/>
    <w:rsid w:val="6F15B01D"/>
    <w:rsid w:val="6F245A7B"/>
    <w:rsid w:val="6F25E82A"/>
    <w:rsid w:val="6F26A4F5"/>
    <w:rsid w:val="6F2B2968"/>
    <w:rsid w:val="6F39091F"/>
    <w:rsid w:val="6F3C9619"/>
    <w:rsid w:val="6F3D1361"/>
    <w:rsid w:val="6F3E028C"/>
    <w:rsid w:val="6F3FA950"/>
    <w:rsid w:val="6F403B55"/>
    <w:rsid w:val="6F41A2C4"/>
    <w:rsid w:val="6F434CF3"/>
    <w:rsid w:val="6F483145"/>
    <w:rsid w:val="6F4EDDF2"/>
    <w:rsid w:val="6F514592"/>
    <w:rsid w:val="6F5204B5"/>
    <w:rsid w:val="6F530C7C"/>
    <w:rsid w:val="6F536DBC"/>
    <w:rsid w:val="6F5B57FD"/>
    <w:rsid w:val="6F5D9CE9"/>
    <w:rsid w:val="6F63C45C"/>
    <w:rsid w:val="6F63F523"/>
    <w:rsid w:val="6F703BEE"/>
    <w:rsid w:val="6F7CD0AB"/>
    <w:rsid w:val="6F87BFEA"/>
    <w:rsid w:val="6F886217"/>
    <w:rsid w:val="6F8C326C"/>
    <w:rsid w:val="6F8FEC95"/>
    <w:rsid w:val="6F919900"/>
    <w:rsid w:val="6F929056"/>
    <w:rsid w:val="6F9D02B2"/>
    <w:rsid w:val="6F9E6BD3"/>
    <w:rsid w:val="6FA48CAE"/>
    <w:rsid w:val="6FA7A0AB"/>
    <w:rsid w:val="6FB56BEF"/>
    <w:rsid w:val="6FB65CE5"/>
    <w:rsid w:val="6FBAAF42"/>
    <w:rsid w:val="6FC4048C"/>
    <w:rsid w:val="6FCC89BC"/>
    <w:rsid w:val="6FD32C3E"/>
    <w:rsid w:val="6FD5400C"/>
    <w:rsid w:val="6FDBF5CA"/>
    <w:rsid w:val="6FE04AAB"/>
    <w:rsid w:val="6FE09CBD"/>
    <w:rsid w:val="6FE2833E"/>
    <w:rsid w:val="6FE8B8FD"/>
    <w:rsid w:val="6FEAD479"/>
    <w:rsid w:val="6FEBEBBC"/>
    <w:rsid w:val="6FF59EC5"/>
    <w:rsid w:val="6FF5E5C9"/>
    <w:rsid w:val="6FF6D37C"/>
    <w:rsid w:val="6FF80E08"/>
    <w:rsid w:val="6FF8E79B"/>
    <w:rsid w:val="70035DFE"/>
    <w:rsid w:val="700DD218"/>
    <w:rsid w:val="7012DD20"/>
    <w:rsid w:val="7012F507"/>
    <w:rsid w:val="701B0FAB"/>
    <w:rsid w:val="701BA277"/>
    <w:rsid w:val="701CA7FA"/>
    <w:rsid w:val="702115B0"/>
    <w:rsid w:val="7029412C"/>
    <w:rsid w:val="702FFD6B"/>
    <w:rsid w:val="7033684A"/>
    <w:rsid w:val="703418B3"/>
    <w:rsid w:val="70366198"/>
    <w:rsid w:val="7036973D"/>
    <w:rsid w:val="70393CF0"/>
    <w:rsid w:val="703FB50E"/>
    <w:rsid w:val="704EA238"/>
    <w:rsid w:val="70573643"/>
    <w:rsid w:val="705C864B"/>
    <w:rsid w:val="705D098D"/>
    <w:rsid w:val="706D64B3"/>
    <w:rsid w:val="7072E283"/>
    <w:rsid w:val="70731554"/>
    <w:rsid w:val="7074E961"/>
    <w:rsid w:val="707661BB"/>
    <w:rsid w:val="707BDEFC"/>
    <w:rsid w:val="707CBAAF"/>
    <w:rsid w:val="7081A9B7"/>
    <w:rsid w:val="70854AE9"/>
    <w:rsid w:val="708B0EC1"/>
    <w:rsid w:val="708D45A6"/>
    <w:rsid w:val="7091060E"/>
    <w:rsid w:val="70935E71"/>
    <w:rsid w:val="70A50A51"/>
    <w:rsid w:val="70A8F56D"/>
    <w:rsid w:val="70A9B1D0"/>
    <w:rsid w:val="70B487FC"/>
    <w:rsid w:val="70B69FB1"/>
    <w:rsid w:val="70BB6A2C"/>
    <w:rsid w:val="70BCB503"/>
    <w:rsid w:val="70BFEC02"/>
    <w:rsid w:val="70C1F207"/>
    <w:rsid w:val="70D37E57"/>
    <w:rsid w:val="70DCFF27"/>
    <w:rsid w:val="70DEE7A3"/>
    <w:rsid w:val="70DF4F7D"/>
    <w:rsid w:val="70E2FBEC"/>
    <w:rsid w:val="70E60531"/>
    <w:rsid w:val="70EA9FE0"/>
    <w:rsid w:val="70F60C95"/>
    <w:rsid w:val="70F9CABC"/>
    <w:rsid w:val="7103E6C9"/>
    <w:rsid w:val="71093164"/>
    <w:rsid w:val="710F5892"/>
    <w:rsid w:val="7110FD42"/>
    <w:rsid w:val="711199DD"/>
    <w:rsid w:val="71148A70"/>
    <w:rsid w:val="71261078"/>
    <w:rsid w:val="7129125C"/>
    <w:rsid w:val="712CD66F"/>
    <w:rsid w:val="71313F2C"/>
    <w:rsid w:val="713229B1"/>
    <w:rsid w:val="7140C158"/>
    <w:rsid w:val="71441D59"/>
    <w:rsid w:val="7148B6E4"/>
    <w:rsid w:val="714FF9D9"/>
    <w:rsid w:val="71541BD2"/>
    <w:rsid w:val="7155140B"/>
    <w:rsid w:val="7157FBFA"/>
    <w:rsid w:val="71645D79"/>
    <w:rsid w:val="716E8A66"/>
    <w:rsid w:val="71755E85"/>
    <w:rsid w:val="7175F3D2"/>
    <w:rsid w:val="717AFDCA"/>
    <w:rsid w:val="717D6955"/>
    <w:rsid w:val="7185A99E"/>
    <w:rsid w:val="7190669A"/>
    <w:rsid w:val="7195FFC8"/>
    <w:rsid w:val="71974A6D"/>
    <w:rsid w:val="71A1C667"/>
    <w:rsid w:val="71A4F18F"/>
    <w:rsid w:val="71A95D43"/>
    <w:rsid w:val="71AACB84"/>
    <w:rsid w:val="71AEDDF1"/>
    <w:rsid w:val="71B737AC"/>
    <w:rsid w:val="71B7A1A5"/>
    <w:rsid w:val="71BC2F77"/>
    <w:rsid w:val="71CC9A9C"/>
    <w:rsid w:val="71D5AD7F"/>
    <w:rsid w:val="71D6FC7E"/>
    <w:rsid w:val="71DAC4F6"/>
    <w:rsid w:val="71DD4A14"/>
    <w:rsid w:val="71E04911"/>
    <w:rsid w:val="71ECBA3F"/>
    <w:rsid w:val="71ED5EEF"/>
    <w:rsid w:val="71EF426C"/>
    <w:rsid w:val="71F28B22"/>
    <w:rsid w:val="71F2CDA3"/>
    <w:rsid w:val="71F48986"/>
    <w:rsid w:val="71FAC230"/>
    <w:rsid w:val="71FB974A"/>
    <w:rsid w:val="71FD9BDB"/>
    <w:rsid w:val="72017D63"/>
    <w:rsid w:val="7203533E"/>
    <w:rsid w:val="7222B33F"/>
    <w:rsid w:val="72234265"/>
    <w:rsid w:val="722CB83B"/>
    <w:rsid w:val="722DEE36"/>
    <w:rsid w:val="722E3C5E"/>
    <w:rsid w:val="72311DFA"/>
    <w:rsid w:val="72340A2F"/>
    <w:rsid w:val="7235318C"/>
    <w:rsid w:val="723C6551"/>
    <w:rsid w:val="72401D16"/>
    <w:rsid w:val="724F3E85"/>
    <w:rsid w:val="724FAD8B"/>
    <w:rsid w:val="7252FA33"/>
    <w:rsid w:val="725B4485"/>
    <w:rsid w:val="725B5F12"/>
    <w:rsid w:val="725EB3BA"/>
    <w:rsid w:val="726086F1"/>
    <w:rsid w:val="7261B0DA"/>
    <w:rsid w:val="72627497"/>
    <w:rsid w:val="72635369"/>
    <w:rsid w:val="7265DEA8"/>
    <w:rsid w:val="72697C4D"/>
    <w:rsid w:val="726AC67E"/>
    <w:rsid w:val="726BE7B2"/>
    <w:rsid w:val="726DF51D"/>
    <w:rsid w:val="726EBFD6"/>
    <w:rsid w:val="72705267"/>
    <w:rsid w:val="7270D5C4"/>
    <w:rsid w:val="72714B06"/>
    <w:rsid w:val="727B1D3C"/>
    <w:rsid w:val="72860822"/>
    <w:rsid w:val="7291AD59"/>
    <w:rsid w:val="72A10254"/>
    <w:rsid w:val="72ACD50F"/>
    <w:rsid w:val="72AFA729"/>
    <w:rsid w:val="72BBA894"/>
    <w:rsid w:val="72BED5DC"/>
    <w:rsid w:val="72C09B7E"/>
    <w:rsid w:val="72C97B1E"/>
    <w:rsid w:val="72CA4855"/>
    <w:rsid w:val="72D44403"/>
    <w:rsid w:val="72DBC8B2"/>
    <w:rsid w:val="72DE61FA"/>
    <w:rsid w:val="72E3795B"/>
    <w:rsid w:val="72EBCA02"/>
    <w:rsid w:val="72EF2401"/>
    <w:rsid w:val="72F40A3C"/>
    <w:rsid w:val="72F5858B"/>
    <w:rsid w:val="72F9CCE3"/>
    <w:rsid w:val="72FCA61A"/>
    <w:rsid w:val="7302DAE0"/>
    <w:rsid w:val="730380DA"/>
    <w:rsid w:val="7304F662"/>
    <w:rsid w:val="7305A819"/>
    <w:rsid w:val="7305FC5E"/>
    <w:rsid w:val="730B5F7C"/>
    <w:rsid w:val="73181B25"/>
    <w:rsid w:val="7318A462"/>
    <w:rsid w:val="731A4382"/>
    <w:rsid w:val="731FA281"/>
    <w:rsid w:val="732059BF"/>
    <w:rsid w:val="73286992"/>
    <w:rsid w:val="7328AD28"/>
    <w:rsid w:val="732EA456"/>
    <w:rsid w:val="732F4FF0"/>
    <w:rsid w:val="7335B91F"/>
    <w:rsid w:val="7335F69E"/>
    <w:rsid w:val="733AB3EB"/>
    <w:rsid w:val="7345E28B"/>
    <w:rsid w:val="734EF09D"/>
    <w:rsid w:val="73633854"/>
    <w:rsid w:val="7363607C"/>
    <w:rsid w:val="73688274"/>
    <w:rsid w:val="736ED222"/>
    <w:rsid w:val="73797F1C"/>
    <w:rsid w:val="7381A889"/>
    <w:rsid w:val="7384E12C"/>
    <w:rsid w:val="738A42FE"/>
    <w:rsid w:val="73A3222F"/>
    <w:rsid w:val="73AF9B40"/>
    <w:rsid w:val="73BA64D9"/>
    <w:rsid w:val="73BF5D73"/>
    <w:rsid w:val="73C0D8D5"/>
    <w:rsid w:val="73C405B1"/>
    <w:rsid w:val="73CD3B65"/>
    <w:rsid w:val="73D2D507"/>
    <w:rsid w:val="73DD987B"/>
    <w:rsid w:val="73E0F970"/>
    <w:rsid w:val="73E9CC51"/>
    <w:rsid w:val="73F35E13"/>
    <w:rsid w:val="73FCF22F"/>
    <w:rsid w:val="73FD4E86"/>
    <w:rsid w:val="73FF0167"/>
    <w:rsid w:val="73FFA5BE"/>
    <w:rsid w:val="7407C51A"/>
    <w:rsid w:val="7409560B"/>
    <w:rsid w:val="740B5352"/>
    <w:rsid w:val="740C0768"/>
    <w:rsid w:val="7411A5AF"/>
    <w:rsid w:val="74121A33"/>
    <w:rsid w:val="7418E3EE"/>
    <w:rsid w:val="742768ED"/>
    <w:rsid w:val="743460D6"/>
    <w:rsid w:val="74353829"/>
    <w:rsid w:val="743C2358"/>
    <w:rsid w:val="7445FB98"/>
    <w:rsid w:val="7449B7F0"/>
    <w:rsid w:val="744A028B"/>
    <w:rsid w:val="744DDE43"/>
    <w:rsid w:val="744FEBCD"/>
    <w:rsid w:val="74567317"/>
    <w:rsid w:val="7462C849"/>
    <w:rsid w:val="746F3180"/>
    <w:rsid w:val="747386B4"/>
    <w:rsid w:val="747C5E44"/>
    <w:rsid w:val="74918513"/>
    <w:rsid w:val="7494E2BC"/>
    <w:rsid w:val="7495B5AF"/>
    <w:rsid w:val="7499B88F"/>
    <w:rsid w:val="7499E21B"/>
    <w:rsid w:val="74A2A2CB"/>
    <w:rsid w:val="74A52CD2"/>
    <w:rsid w:val="74A5C66E"/>
    <w:rsid w:val="74ABCD2E"/>
    <w:rsid w:val="74AC932A"/>
    <w:rsid w:val="74AF03F5"/>
    <w:rsid w:val="74B083A2"/>
    <w:rsid w:val="74B73E60"/>
    <w:rsid w:val="74D86DA3"/>
    <w:rsid w:val="74E63359"/>
    <w:rsid w:val="74EE1931"/>
    <w:rsid w:val="74FE7AC1"/>
    <w:rsid w:val="751103C9"/>
    <w:rsid w:val="75171129"/>
    <w:rsid w:val="751C93EA"/>
    <w:rsid w:val="751E80A0"/>
    <w:rsid w:val="751F259C"/>
    <w:rsid w:val="7521F7F9"/>
    <w:rsid w:val="752352C5"/>
    <w:rsid w:val="752C248E"/>
    <w:rsid w:val="7531E782"/>
    <w:rsid w:val="753243B6"/>
    <w:rsid w:val="7538BC18"/>
    <w:rsid w:val="7538E501"/>
    <w:rsid w:val="753AA7C2"/>
    <w:rsid w:val="75409B86"/>
    <w:rsid w:val="754A34E6"/>
    <w:rsid w:val="754C67DE"/>
    <w:rsid w:val="754E3599"/>
    <w:rsid w:val="754F405F"/>
    <w:rsid w:val="75535600"/>
    <w:rsid w:val="755AABC1"/>
    <w:rsid w:val="755FA8D3"/>
    <w:rsid w:val="7560FA35"/>
    <w:rsid w:val="7563827C"/>
    <w:rsid w:val="756DB6EA"/>
    <w:rsid w:val="75854C48"/>
    <w:rsid w:val="7587F2DC"/>
    <w:rsid w:val="758F6CB2"/>
    <w:rsid w:val="7592A7B2"/>
    <w:rsid w:val="759540FC"/>
    <w:rsid w:val="7597903B"/>
    <w:rsid w:val="75A1BD5C"/>
    <w:rsid w:val="75A3B207"/>
    <w:rsid w:val="75A44CA0"/>
    <w:rsid w:val="75A5CDE6"/>
    <w:rsid w:val="75A811BB"/>
    <w:rsid w:val="75AE3657"/>
    <w:rsid w:val="75AEB6C1"/>
    <w:rsid w:val="75B29566"/>
    <w:rsid w:val="75B90B6A"/>
    <w:rsid w:val="75BB18E8"/>
    <w:rsid w:val="75C32470"/>
    <w:rsid w:val="75D0760C"/>
    <w:rsid w:val="75D13D75"/>
    <w:rsid w:val="75E743F6"/>
    <w:rsid w:val="75F443FA"/>
    <w:rsid w:val="76010B70"/>
    <w:rsid w:val="7604C6EA"/>
    <w:rsid w:val="76060187"/>
    <w:rsid w:val="7606F10D"/>
    <w:rsid w:val="7616F389"/>
    <w:rsid w:val="761C3783"/>
    <w:rsid w:val="761D90D1"/>
    <w:rsid w:val="761DDA9C"/>
    <w:rsid w:val="762022A6"/>
    <w:rsid w:val="7626010B"/>
    <w:rsid w:val="76269A88"/>
    <w:rsid w:val="762EF48E"/>
    <w:rsid w:val="7630A8B5"/>
    <w:rsid w:val="76312B69"/>
    <w:rsid w:val="76313315"/>
    <w:rsid w:val="7631C18A"/>
    <w:rsid w:val="76380EED"/>
    <w:rsid w:val="7638A427"/>
    <w:rsid w:val="7638FA2D"/>
    <w:rsid w:val="763AAE11"/>
    <w:rsid w:val="763BC5B9"/>
    <w:rsid w:val="76440460"/>
    <w:rsid w:val="7644566C"/>
    <w:rsid w:val="764653FB"/>
    <w:rsid w:val="76472453"/>
    <w:rsid w:val="7648C64A"/>
    <w:rsid w:val="764A4AB9"/>
    <w:rsid w:val="764CC723"/>
    <w:rsid w:val="764E33D3"/>
    <w:rsid w:val="7653F944"/>
    <w:rsid w:val="765680C9"/>
    <w:rsid w:val="7657FE53"/>
    <w:rsid w:val="765B0E50"/>
    <w:rsid w:val="765F1F67"/>
    <w:rsid w:val="76607F63"/>
    <w:rsid w:val="766B760C"/>
    <w:rsid w:val="766BFBFA"/>
    <w:rsid w:val="766CA5E1"/>
    <w:rsid w:val="766FE307"/>
    <w:rsid w:val="768137AD"/>
    <w:rsid w:val="76854FE6"/>
    <w:rsid w:val="76860805"/>
    <w:rsid w:val="768AD85C"/>
    <w:rsid w:val="76914544"/>
    <w:rsid w:val="76947591"/>
    <w:rsid w:val="769B7F95"/>
    <w:rsid w:val="76A3CE9A"/>
    <w:rsid w:val="76A9839E"/>
    <w:rsid w:val="76AD24BF"/>
    <w:rsid w:val="76B085CB"/>
    <w:rsid w:val="76BFA44D"/>
    <w:rsid w:val="76D29459"/>
    <w:rsid w:val="76D630D5"/>
    <w:rsid w:val="76D95A1B"/>
    <w:rsid w:val="76F34A74"/>
    <w:rsid w:val="7702848C"/>
    <w:rsid w:val="7707E64F"/>
    <w:rsid w:val="77092E23"/>
    <w:rsid w:val="770A2701"/>
    <w:rsid w:val="77179AF4"/>
    <w:rsid w:val="77212CAD"/>
    <w:rsid w:val="772D4D80"/>
    <w:rsid w:val="77412A44"/>
    <w:rsid w:val="7744E159"/>
    <w:rsid w:val="774E0BB8"/>
    <w:rsid w:val="7751553E"/>
    <w:rsid w:val="7753A1C5"/>
    <w:rsid w:val="7757187A"/>
    <w:rsid w:val="77571C9B"/>
    <w:rsid w:val="775CE323"/>
    <w:rsid w:val="775F3523"/>
    <w:rsid w:val="775F36AB"/>
    <w:rsid w:val="7766ACF0"/>
    <w:rsid w:val="776E2EB3"/>
    <w:rsid w:val="77752A91"/>
    <w:rsid w:val="7777DB18"/>
    <w:rsid w:val="77799598"/>
    <w:rsid w:val="777DE6EE"/>
    <w:rsid w:val="77804416"/>
    <w:rsid w:val="7783D775"/>
    <w:rsid w:val="77846724"/>
    <w:rsid w:val="77862C8F"/>
    <w:rsid w:val="7795ACE8"/>
    <w:rsid w:val="7797F5FF"/>
    <w:rsid w:val="779E2C48"/>
    <w:rsid w:val="77A36EA8"/>
    <w:rsid w:val="77A57BDF"/>
    <w:rsid w:val="77AF9173"/>
    <w:rsid w:val="77B11D6F"/>
    <w:rsid w:val="77B52996"/>
    <w:rsid w:val="77B8D782"/>
    <w:rsid w:val="77C2640D"/>
    <w:rsid w:val="77C670D8"/>
    <w:rsid w:val="77C87672"/>
    <w:rsid w:val="77CD2346"/>
    <w:rsid w:val="77CFC99A"/>
    <w:rsid w:val="77D27BDF"/>
    <w:rsid w:val="77DC8F6B"/>
    <w:rsid w:val="77F1C446"/>
    <w:rsid w:val="77F353FE"/>
    <w:rsid w:val="77F47EA4"/>
    <w:rsid w:val="78082DBC"/>
    <w:rsid w:val="7810D4DD"/>
    <w:rsid w:val="7815F771"/>
    <w:rsid w:val="7817DBDF"/>
    <w:rsid w:val="781EDA46"/>
    <w:rsid w:val="7821BCC3"/>
    <w:rsid w:val="782D15A5"/>
    <w:rsid w:val="7833D534"/>
    <w:rsid w:val="78361331"/>
    <w:rsid w:val="783D2720"/>
    <w:rsid w:val="783ED19D"/>
    <w:rsid w:val="78410815"/>
    <w:rsid w:val="78446627"/>
    <w:rsid w:val="784B2BEF"/>
    <w:rsid w:val="78551A4C"/>
    <w:rsid w:val="785F0ED0"/>
    <w:rsid w:val="7866A49A"/>
    <w:rsid w:val="786CEC62"/>
    <w:rsid w:val="786F63A5"/>
    <w:rsid w:val="78717E3B"/>
    <w:rsid w:val="788546C9"/>
    <w:rsid w:val="78879D2C"/>
    <w:rsid w:val="788C210F"/>
    <w:rsid w:val="7890288D"/>
    <w:rsid w:val="7890B125"/>
    <w:rsid w:val="78A0C102"/>
    <w:rsid w:val="78A2212A"/>
    <w:rsid w:val="78ABBC3B"/>
    <w:rsid w:val="78ABFC03"/>
    <w:rsid w:val="78AF83D7"/>
    <w:rsid w:val="78B46A87"/>
    <w:rsid w:val="78B73AF7"/>
    <w:rsid w:val="78BD199B"/>
    <w:rsid w:val="78E3F821"/>
    <w:rsid w:val="78E4A447"/>
    <w:rsid w:val="78F246A2"/>
    <w:rsid w:val="78F404EE"/>
    <w:rsid w:val="78FF4B79"/>
    <w:rsid w:val="790D5B8B"/>
    <w:rsid w:val="790DA079"/>
    <w:rsid w:val="7912ABB6"/>
    <w:rsid w:val="791459C2"/>
    <w:rsid w:val="79217031"/>
    <w:rsid w:val="79266075"/>
    <w:rsid w:val="792ABEB0"/>
    <w:rsid w:val="792E9464"/>
    <w:rsid w:val="7936D5D8"/>
    <w:rsid w:val="7937D61C"/>
    <w:rsid w:val="793AC97D"/>
    <w:rsid w:val="793CC14B"/>
    <w:rsid w:val="793DCC5A"/>
    <w:rsid w:val="793DD342"/>
    <w:rsid w:val="7942E043"/>
    <w:rsid w:val="794FED35"/>
    <w:rsid w:val="79545DA1"/>
    <w:rsid w:val="7957CC69"/>
    <w:rsid w:val="7961D2B2"/>
    <w:rsid w:val="79718F1D"/>
    <w:rsid w:val="79746902"/>
    <w:rsid w:val="7975DE23"/>
    <w:rsid w:val="797A14AC"/>
    <w:rsid w:val="797A8FCB"/>
    <w:rsid w:val="797B1472"/>
    <w:rsid w:val="797BFD75"/>
    <w:rsid w:val="79815262"/>
    <w:rsid w:val="798702DF"/>
    <w:rsid w:val="79890512"/>
    <w:rsid w:val="7999B143"/>
    <w:rsid w:val="79A04874"/>
    <w:rsid w:val="79AB6DF1"/>
    <w:rsid w:val="79AEC408"/>
    <w:rsid w:val="79C4FDFE"/>
    <w:rsid w:val="79C7ABB8"/>
    <w:rsid w:val="79CF5583"/>
    <w:rsid w:val="79D10AE7"/>
    <w:rsid w:val="79D1B669"/>
    <w:rsid w:val="79D962C0"/>
    <w:rsid w:val="79EC2117"/>
    <w:rsid w:val="79EC99AA"/>
    <w:rsid w:val="79EF6C75"/>
    <w:rsid w:val="79F38403"/>
    <w:rsid w:val="79FA624F"/>
    <w:rsid w:val="79FD0FE4"/>
    <w:rsid w:val="79FEDF69"/>
    <w:rsid w:val="7A00922D"/>
    <w:rsid w:val="7A024CA5"/>
    <w:rsid w:val="7A083F28"/>
    <w:rsid w:val="7A0CA2A7"/>
    <w:rsid w:val="7A0D1A2C"/>
    <w:rsid w:val="7A0E856D"/>
    <w:rsid w:val="7A123CE5"/>
    <w:rsid w:val="7A1553D4"/>
    <w:rsid w:val="7A21A6BC"/>
    <w:rsid w:val="7A22E13F"/>
    <w:rsid w:val="7A285A16"/>
    <w:rsid w:val="7A3D9804"/>
    <w:rsid w:val="7A3DBBB1"/>
    <w:rsid w:val="7A40B64D"/>
    <w:rsid w:val="7A4858FF"/>
    <w:rsid w:val="7A4F59B2"/>
    <w:rsid w:val="7A4FB648"/>
    <w:rsid w:val="7A581780"/>
    <w:rsid w:val="7A5B4725"/>
    <w:rsid w:val="7A5CA9FA"/>
    <w:rsid w:val="7A5DCF76"/>
    <w:rsid w:val="7A63E57C"/>
    <w:rsid w:val="7A657334"/>
    <w:rsid w:val="7A6C168C"/>
    <w:rsid w:val="7A6D4010"/>
    <w:rsid w:val="7A6FDF56"/>
    <w:rsid w:val="7A742BE7"/>
    <w:rsid w:val="7A77D67D"/>
    <w:rsid w:val="7A843156"/>
    <w:rsid w:val="7A8B4F69"/>
    <w:rsid w:val="7A91E78B"/>
    <w:rsid w:val="7AA66E4D"/>
    <w:rsid w:val="7AB12EE0"/>
    <w:rsid w:val="7AB20330"/>
    <w:rsid w:val="7AB98BD1"/>
    <w:rsid w:val="7ABEB04D"/>
    <w:rsid w:val="7AC69247"/>
    <w:rsid w:val="7AC99F60"/>
    <w:rsid w:val="7ADACE8B"/>
    <w:rsid w:val="7ADDF4B4"/>
    <w:rsid w:val="7AE715FF"/>
    <w:rsid w:val="7AE8DAD7"/>
    <w:rsid w:val="7AEC3FC3"/>
    <w:rsid w:val="7AEC91FF"/>
    <w:rsid w:val="7AEFFE7B"/>
    <w:rsid w:val="7AF57463"/>
    <w:rsid w:val="7AF7758E"/>
    <w:rsid w:val="7AFFF52D"/>
    <w:rsid w:val="7B02F3C2"/>
    <w:rsid w:val="7B081EA2"/>
    <w:rsid w:val="7B0A1481"/>
    <w:rsid w:val="7B21ECBE"/>
    <w:rsid w:val="7B23D929"/>
    <w:rsid w:val="7B266F5A"/>
    <w:rsid w:val="7B29A4A5"/>
    <w:rsid w:val="7B2C1208"/>
    <w:rsid w:val="7B31C04C"/>
    <w:rsid w:val="7B33ECAC"/>
    <w:rsid w:val="7B3F562D"/>
    <w:rsid w:val="7B42FC16"/>
    <w:rsid w:val="7B45C01F"/>
    <w:rsid w:val="7B46039D"/>
    <w:rsid w:val="7B47CE5D"/>
    <w:rsid w:val="7B4AB074"/>
    <w:rsid w:val="7B5C42E2"/>
    <w:rsid w:val="7B5EE4A6"/>
    <w:rsid w:val="7B5FC7F4"/>
    <w:rsid w:val="7B64B667"/>
    <w:rsid w:val="7B6835D4"/>
    <w:rsid w:val="7B717F3A"/>
    <w:rsid w:val="7B7443AD"/>
    <w:rsid w:val="7B842DEA"/>
    <w:rsid w:val="7B88ACCF"/>
    <w:rsid w:val="7B890A2B"/>
    <w:rsid w:val="7B930D07"/>
    <w:rsid w:val="7BAA553C"/>
    <w:rsid w:val="7BAADF0E"/>
    <w:rsid w:val="7BAF5CF3"/>
    <w:rsid w:val="7BB7E843"/>
    <w:rsid w:val="7BBD7A12"/>
    <w:rsid w:val="7BCF1E58"/>
    <w:rsid w:val="7BE4B066"/>
    <w:rsid w:val="7BF156B2"/>
    <w:rsid w:val="7BF7A2CE"/>
    <w:rsid w:val="7BFBE568"/>
    <w:rsid w:val="7BFF8394"/>
    <w:rsid w:val="7C0864DC"/>
    <w:rsid w:val="7C0CED0C"/>
    <w:rsid w:val="7C0FDD45"/>
    <w:rsid w:val="7C1128E9"/>
    <w:rsid w:val="7C1E351B"/>
    <w:rsid w:val="7C20EDF9"/>
    <w:rsid w:val="7C26B4A9"/>
    <w:rsid w:val="7C3C4CC9"/>
    <w:rsid w:val="7C3F9EBA"/>
    <w:rsid w:val="7C40748F"/>
    <w:rsid w:val="7C45B4A6"/>
    <w:rsid w:val="7C468A06"/>
    <w:rsid w:val="7C52E1CC"/>
    <w:rsid w:val="7C53EA2D"/>
    <w:rsid w:val="7C57EF13"/>
    <w:rsid w:val="7C59397A"/>
    <w:rsid w:val="7C6B880F"/>
    <w:rsid w:val="7C846F14"/>
    <w:rsid w:val="7C9387BF"/>
    <w:rsid w:val="7C9C4845"/>
    <w:rsid w:val="7C9FD64D"/>
    <w:rsid w:val="7CA0597E"/>
    <w:rsid w:val="7CAA3B3D"/>
    <w:rsid w:val="7CB07B5A"/>
    <w:rsid w:val="7CB216BF"/>
    <w:rsid w:val="7CB2A69D"/>
    <w:rsid w:val="7CB58694"/>
    <w:rsid w:val="7CB75B95"/>
    <w:rsid w:val="7CB98ADB"/>
    <w:rsid w:val="7CBD4608"/>
    <w:rsid w:val="7CC0C3F7"/>
    <w:rsid w:val="7CCC29F2"/>
    <w:rsid w:val="7CD54FBF"/>
    <w:rsid w:val="7CD77F7B"/>
    <w:rsid w:val="7CDA7661"/>
    <w:rsid w:val="7CDC2E90"/>
    <w:rsid w:val="7CDD979A"/>
    <w:rsid w:val="7CDEDE29"/>
    <w:rsid w:val="7CDF4020"/>
    <w:rsid w:val="7CE41C8B"/>
    <w:rsid w:val="7CE532DE"/>
    <w:rsid w:val="7CED2CFA"/>
    <w:rsid w:val="7D040B0D"/>
    <w:rsid w:val="7D0B73E3"/>
    <w:rsid w:val="7D14F39A"/>
    <w:rsid w:val="7D16E140"/>
    <w:rsid w:val="7D186D07"/>
    <w:rsid w:val="7D1B665E"/>
    <w:rsid w:val="7D1BE287"/>
    <w:rsid w:val="7D1BE4CC"/>
    <w:rsid w:val="7D1CC439"/>
    <w:rsid w:val="7D1ECB55"/>
    <w:rsid w:val="7D26AD32"/>
    <w:rsid w:val="7D2D0956"/>
    <w:rsid w:val="7D33C13A"/>
    <w:rsid w:val="7D356347"/>
    <w:rsid w:val="7D356E4F"/>
    <w:rsid w:val="7D37CBA7"/>
    <w:rsid w:val="7D3C50BF"/>
    <w:rsid w:val="7D413FB8"/>
    <w:rsid w:val="7D446DD3"/>
    <w:rsid w:val="7D4569C3"/>
    <w:rsid w:val="7D4B7874"/>
    <w:rsid w:val="7D4DF820"/>
    <w:rsid w:val="7D4ECD3F"/>
    <w:rsid w:val="7D503757"/>
    <w:rsid w:val="7D6039AB"/>
    <w:rsid w:val="7D61E0BB"/>
    <w:rsid w:val="7D74C5E9"/>
    <w:rsid w:val="7D7ECA96"/>
    <w:rsid w:val="7D7FCCBA"/>
    <w:rsid w:val="7D94B656"/>
    <w:rsid w:val="7D9EF17B"/>
    <w:rsid w:val="7DA72A6D"/>
    <w:rsid w:val="7DA8073D"/>
    <w:rsid w:val="7DA94CCA"/>
    <w:rsid w:val="7DB2DE4D"/>
    <w:rsid w:val="7DB69DD7"/>
    <w:rsid w:val="7DBB65D0"/>
    <w:rsid w:val="7DBDB444"/>
    <w:rsid w:val="7DBF5FAE"/>
    <w:rsid w:val="7DC5CED1"/>
    <w:rsid w:val="7DCA7C86"/>
    <w:rsid w:val="7DCFC4DE"/>
    <w:rsid w:val="7DDA6B4B"/>
    <w:rsid w:val="7DDA8BAB"/>
    <w:rsid w:val="7DEAFD88"/>
    <w:rsid w:val="7DED276F"/>
    <w:rsid w:val="7DEE09C3"/>
    <w:rsid w:val="7DEFDCFA"/>
    <w:rsid w:val="7DF5923D"/>
    <w:rsid w:val="7DF5E152"/>
    <w:rsid w:val="7DFA80D5"/>
    <w:rsid w:val="7DFD5F6B"/>
    <w:rsid w:val="7E021F35"/>
    <w:rsid w:val="7E03DA89"/>
    <w:rsid w:val="7E0469FB"/>
    <w:rsid w:val="7E06613F"/>
    <w:rsid w:val="7E1441DF"/>
    <w:rsid w:val="7E14BBCD"/>
    <w:rsid w:val="7E14BC9F"/>
    <w:rsid w:val="7E15EAAA"/>
    <w:rsid w:val="7E1B293E"/>
    <w:rsid w:val="7E1CA47B"/>
    <w:rsid w:val="7E216BB0"/>
    <w:rsid w:val="7E23EF68"/>
    <w:rsid w:val="7E35ECA2"/>
    <w:rsid w:val="7E3EF082"/>
    <w:rsid w:val="7E3F1E73"/>
    <w:rsid w:val="7E46EEE9"/>
    <w:rsid w:val="7E4A1F2D"/>
    <w:rsid w:val="7E531E45"/>
    <w:rsid w:val="7E55EB80"/>
    <w:rsid w:val="7E5B9A86"/>
    <w:rsid w:val="7E5CDDE1"/>
    <w:rsid w:val="7E659246"/>
    <w:rsid w:val="7E71CB32"/>
    <w:rsid w:val="7E7E0E77"/>
    <w:rsid w:val="7E853398"/>
    <w:rsid w:val="7E8AA9D1"/>
    <w:rsid w:val="7E8EBCD1"/>
    <w:rsid w:val="7E945060"/>
    <w:rsid w:val="7E9772C5"/>
    <w:rsid w:val="7E979B9E"/>
    <w:rsid w:val="7EA0FAF1"/>
    <w:rsid w:val="7EA3C632"/>
    <w:rsid w:val="7EA54209"/>
    <w:rsid w:val="7EAE51B1"/>
    <w:rsid w:val="7EAFB3B3"/>
    <w:rsid w:val="7EB18405"/>
    <w:rsid w:val="7EB7BEB7"/>
    <w:rsid w:val="7ECF0F34"/>
    <w:rsid w:val="7ED01BB3"/>
    <w:rsid w:val="7ED0A7AB"/>
    <w:rsid w:val="7ED6C7D9"/>
    <w:rsid w:val="7EDA5113"/>
    <w:rsid w:val="7EDC8CD8"/>
    <w:rsid w:val="7EF4FA86"/>
    <w:rsid w:val="7EF6E49D"/>
    <w:rsid w:val="7EF95DB0"/>
    <w:rsid w:val="7EFAB16A"/>
    <w:rsid w:val="7EFBE250"/>
    <w:rsid w:val="7F01CC7C"/>
    <w:rsid w:val="7F0824D9"/>
    <w:rsid w:val="7F0AC916"/>
    <w:rsid w:val="7F1116B7"/>
    <w:rsid w:val="7F19F64A"/>
    <w:rsid w:val="7F1D8023"/>
    <w:rsid w:val="7F20D207"/>
    <w:rsid w:val="7F25A231"/>
    <w:rsid w:val="7F27245F"/>
    <w:rsid w:val="7F3106A7"/>
    <w:rsid w:val="7F3137E6"/>
    <w:rsid w:val="7F385F6E"/>
    <w:rsid w:val="7F390DE3"/>
    <w:rsid w:val="7F3E0B9A"/>
    <w:rsid w:val="7F45301C"/>
    <w:rsid w:val="7F4A51C6"/>
    <w:rsid w:val="7F5804D8"/>
    <w:rsid w:val="7F582F59"/>
    <w:rsid w:val="7F5A0EB4"/>
    <w:rsid w:val="7F5EC624"/>
    <w:rsid w:val="7F69CA53"/>
    <w:rsid w:val="7F6F17EA"/>
    <w:rsid w:val="7F7E2DFB"/>
    <w:rsid w:val="7F7FA9A2"/>
    <w:rsid w:val="7F88615B"/>
    <w:rsid w:val="7F8DEE47"/>
    <w:rsid w:val="7F9B05D1"/>
    <w:rsid w:val="7F9CB2E1"/>
    <w:rsid w:val="7FA220A8"/>
    <w:rsid w:val="7FAE6D8C"/>
    <w:rsid w:val="7FAFEE8F"/>
    <w:rsid w:val="7FB00166"/>
    <w:rsid w:val="7FB13A36"/>
    <w:rsid w:val="7FB17535"/>
    <w:rsid w:val="7FB7538F"/>
    <w:rsid w:val="7FCD12C0"/>
    <w:rsid w:val="7FCF1DFA"/>
    <w:rsid w:val="7FD04C7A"/>
    <w:rsid w:val="7FD72BA1"/>
    <w:rsid w:val="7FDA5024"/>
    <w:rsid w:val="7FE59940"/>
    <w:rsid w:val="7FEA4F0F"/>
    <w:rsid w:val="7FF12CFF"/>
    <w:rsid w:val="7FF15A7C"/>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66B0068F-C170-4411-960C-D716CFBA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4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87"/>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55077E"/>
    <w:pPr>
      <w:tabs>
        <w:tab w:val="left" w:pos="360"/>
        <w:tab w:val="left" w:pos="720"/>
        <w:tab w:val="left" w:pos="1080"/>
        <w:tab w:val="left" w:pos="1440"/>
        <w:tab w:val="left" w:pos="1800"/>
        <w:tab w:val="left" w:pos="2160"/>
        <w:tab w:val="left" w:pos="2520"/>
        <w:tab w:val="left" w:pos="2880"/>
      </w:tabs>
      <w:ind w:right="3600"/>
      <w:outlineLvl w:val="0"/>
    </w:pPr>
    <w:rPr>
      <w:b/>
      <w:bCs/>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092118"/>
    <w:pPr>
      <w:tabs>
        <w:tab w:val="right" w:leader="dot" w:pos="9350"/>
      </w:tabs>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3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4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49"/>
    <w:rsid w:val="004A5568"/>
    <w:rPr>
      <w:rFonts w:asciiTheme="minorHAnsi" w:eastAsiaTheme="minorEastAsia" w:hAnsiTheme="minorHAnsi" w:cstheme="minorBidi"/>
      <w:sz w:val="18"/>
      <w:szCs w:val="22"/>
    </w:rPr>
  </w:style>
  <w:style w:type="character" w:styleId="FootnoteReference">
    <w:name w:val="footnote reference"/>
    <w:uiPriority w:val="4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paragraph" w:customStyle="1" w:styleId="CoverTopLogo">
    <w:name w:val="Cover Top Logo"/>
    <w:basedOn w:val="Normal"/>
    <w:qFormat/>
    <w:rsid w:val="00B41C43"/>
    <w:pPr>
      <w:spacing w:before="480" w:line="264" w:lineRule="auto"/>
      <w:ind w:left="-86"/>
    </w:pPr>
    <w:rPr>
      <w:rFonts w:asciiTheme="majorHAnsi" w:hAnsiTheme="majorHAnsi"/>
      <w:iCs/>
      <w:color w:val="2F5496" w:themeColor="accent5" w:themeShade="BF"/>
      <w:sz w:val="40"/>
      <w:szCs w:val="40"/>
    </w:rPr>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iPriority w:val="99"/>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55077E"/>
    <w:rPr>
      <w:rFonts w:asciiTheme="minorHAnsi" w:eastAsiaTheme="minorHAnsi" w:hAnsiTheme="minorHAnsi" w:cstheme="minorBidi"/>
      <w:b/>
      <w:bCs/>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3"/>
      </w:numPr>
    </w:pPr>
  </w:style>
  <w:style w:type="paragraph" w:customStyle="1" w:styleId="Bullet1">
    <w:name w:val="Bullet 1"/>
    <w:basedOn w:val="BodyText"/>
    <w:uiPriority w:val="2"/>
    <w:qFormat/>
    <w:rsid w:val="007D69BA"/>
    <w:pPr>
      <w:numPr>
        <w:numId w:val="3"/>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9"/>
      </w:numPr>
      <w:spacing w:before="40" w:after="40"/>
      <w:ind w:left="288" w:hanging="288"/>
    </w:pPr>
    <w:rPr>
      <w:sz w:val="20"/>
    </w:rPr>
  </w:style>
  <w:style w:type="paragraph" w:customStyle="1" w:styleId="TableNumbering">
    <w:name w:val="Table Numbering"/>
    <w:basedOn w:val="TableText"/>
    <w:uiPriority w:val="7"/>
    <w:qFormat/>
    <w:rsid w:val="004A5568"/>
    <w:pPr>
      <w:numPr>
        <w:numId w:val="5"/>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3"/>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3"/>
      </w:numPr>
      <w:spacing w:before="60" w:after="6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4A5568"/>
    <w:pPr>
      <w:numPr>
        <w:numId w:val="4"/>
      </w:numPr>
      <w:spacing w:before="120" w:line="240" w:lineRule="auto"/>
    </w:pPr>
    <w:rPr>
      <w:rFonts w:eastAsia="Times New Roman" w:cs="Times New Roman"/>
      <w:sz w:val="24"/>
      <w:szCs w:val="24"/>
    </w:rPr>
  </w:style>
  <w:style w:type="paragraph" w:customStyle="1" w:styleId="TableBullet2">
    <w:name w:val="Table Bullet 2"/>
    <w:basedOn w:val="TableText"/>
    <w:uiPriority w:val="7"/>
    <w:qFormat/>
    <w:rsid w:val="004A5568"/>
    <w:pPr>
      <w:numPr>
        <w:ilvl w:val="1"/>
        <w:numId w:val="9"/>
      </w:numPr>
      <w:ind w:left="576" w:hanging="288"/>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1"/>
      </w:numPr>
    </w:pPr>
  </w:style>
  <w:style w:type="numbering" w:customStyle="1" w:styleId="Level2Bullet">
    <w:name w:val="Level 2 Bullet"/>
    <w:basedOn w:val="NoList"/>
    <w:rsid w:val="004A5568"/>
    <w:pPr>
      <w:numPr>
        <w:numId w:val="2"/>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iPriority w:val="99"/>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7"/>
      </w:numPr>
    </w:pPr>
  </w:style>
  <w:style w:type="numbering" w:customStyle="1" w:styleId="TableBulletList1">
    <w:name w:val="Table Bullet List1"/>
    <w:uiPriority w:val="99"/>
    <w:rsid w:val="00626272"/>
    <w:pPr>
      <w:numPr>
        <w:numId w:val="8"/>
      </w:numPr>
    </w:pPr>
  </w:style>
  <w:style w:type="numbering" w:customStyle="1" w:styleId="Level1Bullet1">
    <w:name w:val="Level 1 Bullet1"/>
    <w:basedOn w:val="NoList"/>
    <w:rsid w:val="00626272"/>
    <w:pPr>
      <w:numPr>
        <w:numId w:val="4"/>
      </w:numPr>
    </w:pPr>
  </w:style>
  <w:style w:type="numbering" w:customStyle="1" w:styleId="Level2Bullet1">
    <w:name w:val="Level 2 Bullet1"/>
    <w:basedOn w:val="NoList"/>
    <w:rsid w:val="00626272"/>
    <w:pPr>
      <w:numPr>
        <w:numId w:val="6"/>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paragraph" w:customStyle="1" w:styleId="CoverDistrictName">
    <w:name w:val="Cover District Name"/>
    <w:basedOn w:val="Normal"/>
    <w:qFormat/>
    <w:rsid w:val="00B41C43"/>
    <w:pPr>
      <w:spacing w:before="1680" w:line="264" w:lineRule="auto"/>
      <w:ind w:left="4046"/>
    </w:pPr>
    <w:rPr>
      <w:rFonts w:asciiTheme="majorHAnsi" w:hAnsiTheme="majorHAnsi"/>
      <w:i/>
      <w:color w:val="2F5496" w:themeColor="accent5" w:themeShade="BF"/>
      <w:sz w:val="40"/>
      <w:szCs w:val="40"/>
    </w:rPr>
  </w:style>
  <w:style w:type="paragraph" w:customStyle="1" w:styleId="CoverBottomLogo">
    <w:name w:val="Cover Bottom Logo"/>
    <w:basedOn w:val="CoverDate"/>
    <w:qFormat/>
    <w:rsid w:val="00B41C43"/>
    <w:pPr>
      <w:ind w:left="4032"/>
    </w:pPr>
  </w:style>
  <w:style w:type="numbering" w:customStyle="1" w:styleId="TableBulletList">
    <w:name w:val="Table Bullet List"/>
    <w:uiPriority w:val="99"/>
    <w:rsid w:val="00B41C43"/>
    <w:pPr>
      <w:numPr>
        <w:numId w:val="12"/>
      </w:numPr>
    </w:pPr>
  </w:style>
  <w:style w:type="paragraph" w:styleId="TableofFigures">
    <w:name w:val="table of figures"/>
    <w:basedOn w:val="Normal"/>
    <w:next w:val="Normal"/>
    <w:uiPriority w:val="99"/>
    <w:unhideWhenUsed/>
    <w:rsid w:val="00D52691"/>
  </w:style>
  <w:style w:type="character" w:customStyle="1" w:styleId="normaltextrun">
    <w:name w:val="normaltextrun"/>
    <w:basedOn w:val="DefaultParagraphFont"/>
    <w:rsid w:val="009C7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287055006">
      <w:bodyDiv w:val="1"/>
      <w:marLeft w:val="0"/>
      <w:marRight w:val="0"/>
      <w:marTop w:val="0"/>
      <w:marBottom w:val="0"/>
      <w:divBdr>
        <w:top w:val="none" w:sz="0" w:space="0" w:color="auto"/>
        <w:left w:val="none" w:sz="0" w:space="0" w:color="auto"/>
        <w:bottom w:val="none" w:sz="0" w:space="0" w:color="auto"/>
        <w:right w:val="none" w:sz="0" w:space="0" w:color="auto"/>
      </w:divBdr>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24062251">
      <w:bodyDiv w:val="1"/>
      <w:marLeft w:val="0"/>
      <w:marRight w:val="0"/>
      <w:marTop w:val="0"/>
      <w:marBottom w:val="0"/>
      <w:divBdr>
        <w:top w:val="none" w:sz="0" w:space="0" w:color="auto"/>
        <w:left w:val="none" w:sz="0" w:space="0" w:color="auto"/>
        <w:bottom w:val="none" w:sz="0" w:space="0" w:color="auto"/>
        <w:right w:val="none" w:sz="0" w:space="0" w:color="auto"/>
      </w:divBdr>
      <w:divsChild>
        <w:div w:id="252011152">
          <w:marLeft w:val="0"/>
          <w:marRight w:val="0"/>
          <w:marTop w:val="0"/>
          <w:marBottom w:val="0"/>
          <w:divBdr>
            <w:top w:val="single" w:sz="2" w:space="0" w:color="E3E3E3"/>
            <w:left w:val="single" w:sz="2" w:space="0" w:color="E3E3E3"/>
            <w:bottom w:val="single" w:sz="2" w:space="0" w:color="E3E3E3"/>
            <w:right w:val="single" w:sz="2" w:space="0" w:color="E3E3E3"/>
          </w:divBdr>
          <w:divsChild>
            <w:div w:id="2136100116">
              <w:marLeft w:val="0"/>
              <w:marRight w:val="0"/>
              <w:marTop w:val="0"/>
              <w:marBottom w:val="0"/>
              <w:divBdr>
                <w:top w:val="single" w:sz="2" w:space="0" w:color="E3E3E3"/>
                <w:left w:val="single" w:sz="2" w:space="0" w:color="E3E3E3"/>
                <w:bottom w:val="single" w:sz="2" w:space="0" w:color="E3E3E3"/>
                <w:right w:val="single" w:sz="2" w:space="0" w:color="E3E3E3"/>
              </w:divBdr>
              <w:divsChild>
                <w:div w:id="715738354">
                  <w:marLeft w:val="0"/>
                  <w:marRight w:val="0"/>
                  <w:marTop w:val="0"/>
                  <w:marBottom w:val="0"/>
                  <w:divBdr>
                    <w:top w:val="single" w:sz="2" w:space="0" w:color="E3E3E3"/>
                    <w:left w:val="single" w:sz="2" w:space="0" w:color="E3E3E3"/>
                    <w:bottom w:val="single" w:sz="2" w:space="0" w:color="E3E3E3"/>
                    <w:right w:val="single" w:sz="2" w:space="0" w:color="E3E3E3"/>
                  </w:divBdr>
                  <w:divsChild>
                    <w:div w:id="638655551">
                      <w:marLeft w:val="0"/>
                      <w:marRight w:val="0"/>
                      <w:marTop w:val="0"/>
                      <w:marBottom w:val="0"/>
                      <w:divBdr>
                        <w:top w:val="single" w:sz="2" w:space="0" w:color="E3E3E3"/>
                        <w:left w:val="single" w:sz="2" w:space="0" w:color="E3E3E3"/>
                        <w:bottom w:val="single" w:sz="2" w:space="0" w:color="E3E3E3"/>
                        <w:right w:val="single" w:sz="2" w:space="0" w:color="E3E3E3"/>
                      </w:divBdr>
                      <w:divsChild>
                        <w:div w:id="776290206">
                          <w:marLeft w:val="0"/>
                          <w:marRight w:val="0"/>
                          <w:marTop w:val="0"/>
                          <w:marBottom w:val="0"/>
                          <w:divBdr>
                            <w:top w:val="single" w:sz="2" w:space="0" w:color="E3E3E3"/>
                            <w:left w:val="single" w:sz="2" w:space="0" w:color="E3E3E3"/>
                            <w:bottom w:val="single" w:sz="2" w:space="0" w:color="E3E3E3"/>
                            <w:right w:val="single" w:sz="2" w:space="0" w:color="E3E3E3"/>
                          </w:divBdr>
                          <w:divsChild>
                            <w:div w:id="1215316411">
                              <w:marLeft w:val="0"/>
                              <w:marRight w:val="0"/>
                              <w:marTop w:val="0"/>
                              <w:marBottom w:val="0"/>
                              <w:divBdr>
                                <w:top w:val="single" w:sz="2" w:space="0" w:color="E3E3E3"/>
                                <w:left w:val="single" w:sz="2" w:space="0" w:color="E3E3E3"/>
                                <w:bottom w:val="single" w:sz="2" w:space="0" w:color="E3E3E3"/>
                                <w:right w:val="single" w:sz="2" w:space="0" w:color="E3E3E3"/>
                              </w:divBdr>
                              <w:divsChild>
                                <w:div w:id="188492735">
                                  <w:marLeft w:val="0"/>
                                  <w:marRight w:val="0"/>
                                  <w:marTop w:val="100"/>
                                  <w:marBottom w:val="100"/>
                                  <w:divBdr>
                                    <w:top w:val="single" w:sz="2" w:space="0" w:color="E3E3E3"/>
                                    <w:left w:val="single" w:sz="2" w:space="0" w:color="E3E3E3"/>
                                    <w:bottom w:val="single" w:sz="2" w:space="0" w:color="E3E3E3"/>
                                    <w:right w:val="single" w:sz="2" w:space="0" w:color="E3E3E3"/>
                                  </w:divBdr>
                                  <w:divsChild>
                                    <w:div w:id="1315530149">
                                      <w:marLeft w:val="0"/>
                                      <w:marRight w:val="0"/>
                                      <w:marTop w:val="0"/>
                                      <w:marBottom w:val="0"/>
                                      <w:divBdr>
                                        <w:top w:val="single" w:sz="2" w:space="0" w:color="E3E3E3"/>
                                        <w:left w:val="single" w:sz="2" w:space="0" w:color="E3E3E3"/>
                                        <w:bottom w:val="single" w:sz="2" w:space="0" w:color="E3E3E3"/>
                                        <w:right w:val="single" w:sz="2" w:space="0" w:color="E3E3E3"/>
                                      </w:divBdr>
                                      <w:divsChild>
                                        <w:div w:id="1630621927">
                                          <w:marLeft w:val="0"/>
                                          <w:marRight w:val="0"/>
                                          <w:marTop w:val="0"/>
                                          <w:marBottom w:val="0"/>
                                          <w:divBdr>
                                            <w:top w:val="single" w:sz="2" w:space="0" w:color="E3E3E3"/>
                                            <w:left w:val="single" w:sz="2" w:space="0" w:color="E3E3E3"/>
                                            <w:bottom w:val="single" w:sz="2" w:space="0" w:color="E3E3E3"/>
                                            <w:right w:val="single" w:sz="2" w:space="0" w:color="E3E3E3"/>
                                          </w:divBdr>
                                          <w:divsChild>
                                            <w:div w:id="696274328">
                                              <w:marLeft w:val="0"/>
                                              <w:marRight w:val="0"/>
                                              <w:marTop w:val="0"/>
                                              <w:marBottom w:val="0"/>
                                              <w:divBdr>
                                                <w:top w:val="single" w:sz="2" w:space="0" w:color="E3E3E3"/>
                                                <w:left w:val="single" w:sz="2" w:space="0" w:color="E3E3E3"/>
                                                <w:bottom w:val="single" w:sz="2" w:space="0" w:color="E3E3E3"/>
                                                <w:right w:val="single" w:sz="2" w:space="0" w:color="E3E3E3"/>
                                              </w:divBdr>
                                              <w:divsChild>
                                                <w:div w:id="592670055">
                                                  <w:marLeft w:val="0"/>
                                                  <w:marRight w:val="0"/>
                                                  <w:marTop w:val="0"/>
                                                  <w:marBottom w:val="0"/>
                                                  <w:divBdr>
                                                    <w:top w:val="single" w:sz="2" w:space="0" w:color="E3E3E3"/>
                                                    <w:left w:val="single" w:sz="2" w:space="0" w:color="E3E3E3"/>
                                                    <w:bottom w:val="single" w:sz="2" w:space="0" w:color="E3E3E3"/>
                                                    <w:right w:val="single" w:sz="2" w:space="0" w:color="E3E3E3"/>
                                                  </w:divBdr>
                                                  <w:divsChild>
                                                    <w:div w:id="304359061">
                                                      <w:marLeft w:val="0"/>
                                                      <w:marRight w:val="0"/>
                                                      <w:marTop w:val="0"/>
                                                      <w:marBottom w:val="0"/>
                                                      <w:divBdr>
                                                        <w:top w:val="single" w:sz="2" w:space="0" w:color="E3E3E3"/>
                                                        <w:left w:val="single" w:sz="2" w:space="0" w:color="E3E3E3"/>
                                                        <w:bottom w:val="single" w:sz="2" w:space="0" w:color="E3E3E3"/>
                                                        <w:right w:val="single" w:sz="2" w:space="0" w:color="E3E3E3"/>
                                                      </w:divBdr>
                                                      <w:divsChild>
                                                        <w:div w:id="6233866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296668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50155964">
      <w:bodyDiv w:val="1"/>
      <w:marLeft w:val="0"/>
      <w:marRight w:val="0"/>
      <w:marTop w:val="0"/>
      <w:marBottom w:val="0"/>
      <w:divBdr>
        <w:top w:val="none" w:sz="0" w:space="0" w:color="auto"/>
        <w:left w:val="none" w:sz="0" w:space="0" w:color="auto"/>
        <w:bottom w:val="none" w:sz="0" w:space="0" w:color="auto"/>
        <w:right w:val="none" w:sz="0" w:space="0" w:color="auto"/>
      </w:divBdr>
      <w:divsChild>
        <w:div w:id="1720861620">
          <w:marLeft w:val="0"/>
          <w:marRight w:val="0"/>
          <w:marTop w:val="0"/>
          <w:marBottom w:val="0"/>
          <w:divBdr>
            <w:top w:val="single" w:sz="2" w:space="0" w:color="E3E3E3"/>
            <w:left w:val="single" w:sz="2" w:space="0" w:color="E3E3E3"/>
            <w:bottom w:val="single" w:sz="2" w:space="0" w:color="E3E3E3"/>
            <w:right w:val="single" w:sz="2" w:space="0" w:color="E3E3E3"/>
          </w:divBdr>
          <w:divsChild>
            <w:div w:id="2052260333">
              <w:marLeft w:val="0"/>
              <w:marRight w:val="0"/>
              <w:marTop w:val="0"/>
              <w:marBottom w:val="0"/>
              <w:divBdr>
                <w:top w:val="single" w:sz="2" w:space="0" w:color="E3E3E3"/>
                <w:left w:val="single" w:sz="2" w:space="0" w:color="E3E3E3"/>
                <w:bottom w:val="single" w:sz="2" w:space="0" w:color="E3E3E3"/>
                <w:right w:val="single" w:sz="2" w:space="0" w:color="E3E3E3"/>
              </w:divBdr>
              <w:divsChild>
                <w:div w:id="583535206">
                  <w:marLeft w:val="0"/>
                  <w:marRight w:val="0"/>
                  <w:marTop w:val="0"/>
                  <w:marBottom w:val="0"/>
                  <w:divBdr>
                    <w:top w:val="single" w:sz="2" w:space="0" w:color="E3E3E3"/>
                    <w:left w:val="single" w:sz="2" w:space="0" w:color="E3E3E3"/>
                    <w:bottom w:val="single" w:sz="2" w:space="0" w:color="E3E3E3"/>
                    <w:right w:val="single" w:sz="2" w:space="0" w:color="E3E3E3"/>
                  </w:divBdr>
                  <w:divsChild>
                    <w:div w:id="1627657522">
                      <w:marLeft w:val="0"/>
                      <w:marRight w:val="0"/>
                      <w:marTop w:val="0"/>
                      <w:marBottom w:val="0"/>
                      <w:divBdr>
                        <w:top w:val="single" w:sz="2" w:space="0" w:color="E3E3E3"/>
                        <w:left w:val="single" w:sz="2" w:space="0" w:color="E3E3E3"/>
                        <w:bottom w:val="single" w:sz="2" w:space="0" w:color="E3E3E3"/>
                        <w:right w:val="single" w:sz="2" w:space="0" w:color="E3E3E3"/>
                      </w:divBdr>
                      <w:divsChild>
                        <w:div w:id="1590457141">
                          <w:marLeft w:val="0"/>
                          <w:marRight w:val="0"/>
                          <w:marTop w:val="0"/>
                          <w:marBottom w:val="0"/>
                          <w:divBdr>
                            <w:top w:val="single" w:sz="2" w:space="0" w:color="E3E3E3"/>
                            <w:left w:val="single" w:sz="2" w:space="0" w:color="E3E3E3"/>
                            <w:bottom w:val="single" w:sz="2" w:space="0" w:color="E3E3E3"/>
                            <w:right w:val="single" w:sz="2" w:space="0" w:color="E3E3E3"/>
                          </w:divBdr>
                          <w:divsChild>
                            <w:div w:id="101606573">
                              <w:marLeft w:val="0"/>
                              <w:marRight w:val="0"/>
                              <w:marTop w:val="100"/>
                              <w:marBottom w:val="100"/>
                              <w:divBdr>
                                <w:top w:val="single" w:sz="2" w:space="0" w:color="E3E3E3"/>
                                <w:left w:val="single" w:sz="2" w:space="0" w:color="E3E3E3"/>
                                <w:bottom w:val="single" w:sz="2" w:space="0" w:color="E3E3E3"/>
                                <w:right w:val="single" w:sz="2" w:space="0" w:color="E3E3E3"/>
                              </w:divBdr>
                              <w:divsChild>
                                <w:div w:id="1346441617">
                                  <w:marLeft w:val="0"/>
                                  <w:marRight w:val="0"/>
                                  <w:marTop w:val="0"/>
                                  <w:marBottom w:val="0"/>
                                  <w:divBdr>
                                    <w:top w:val="single" w:sz="2" w:space="0" w:color="E3E3E3"/>
                                    <w:left w:val="single" w:sz="2" w:space="0" w:color="E3E3E3"/>
                                    <w:bottom w:val="single" w:sz="2" w:space="0" w:color="E3E3E3"/>
                                    <w:right w:val="single" w:sz="2" w:space="0" w:color="E3E3E3"/>
                                  </w:divBdr>
                                  <w:divsChild>
                                    <w:div w:id="1087728443">
                                      <w:marLeft w:val="0"/>
                                      <w:marRight w:val="0"/>
                                      <w:marTop w:val="0"/>
                                      <w:marBottom w:val="0"/>
                                      <w:divBdr>
                                        <w:top w:val="single" w:sz="2" w:space="0" w:color="E3E3E3"/>
                                        <w:left w:val="single" w:sz="2" w:space="0" w:color="E3E3E3"/>
                                        <w:bottom w:val="single" w:sz="2" w:space="0" w:color="E3E3E3"/>
                                        <w:right w:val="single" w:sz="2" w:space="0" w:color="E3E3E3"/>
                                      </w:divBdr>
                                      <w:divsChild>
                                        <w:div w:id="2095742853">
                                          <w:marLeft w:val="0"/>
                                          <w:marRight w:val="0"/>
                                          <w:marTop w:val="0"/>
                                          <w:marBottom w:val="0"/>
                                          <w:divBdr>
                                            <w:top w:val="single" w:sz="2" w:space="0" w:color="E3E3E3"/>
                                            <w:left w:val="single" w:sz="2" w:space="0" w:color="E3E3E3"/>
                                            <w:bottom w:val="single" w:sz="2" w:space="0" w:color="E3E3E3"/>
                                            <w:right w:val="single" w:sz="2" w:space="0" w:color="E3E3E3"/>
                                          </w:divBdr>
                                          <w:divsChild>
                                            <w:div w:id="609240008">
                                              <w:marLeft w:val="0"/>
                                              <w:marRight w:val="0"/>
                                              <w:marTop w:val="0"/>
                                              <w:marBottom w:val="0"/>
                                              <w:divBdr>
                                                <w:top w:val="single" w:sz="2" w:space="0" w:color="E3E3E3"/>
                                                <w:left w:val="single" w:sz="2" w:space="0" w:color="E3E3E3"/>
                                                <w:bottom w:val="single" w:sz="2" w:space="0" w:color="E3E3E3"/>
                                                <w:right w:val="single" w:sz="2" w:space="0" w:color="E3E3E3"/>
                                              </w:divBdr>
                                              <w:divsChild>
                                                <w:div w:id="1009793990">
                                                  <w:marLeft w:val="0"/>
                                                  <w:marRight w:val="0"/>
                                                  <w:marTop w:val="0"/>
                                                  <w:marBottom w:val="0"/>
                                                  <w:divBdr>
                                                    <w:top w:val="single" w:sz="2" w:space="0" w:color="E3E3E3"/>
                                                    <w:left w:val="single" w:sz="2" w:space="0" w:color="E3E3E3"/>
                                                    <w:bottom w:val="single" w:sz="2" w:space="0" w:color="E3E3E3"/>
                                                    <w:right w:val="single" w:sz="2" w:space="0" w:color="E3E3E3"/>
                                                  </w:divBdr>
                                                  <w:divsChild>
                                                    <w:div w:id="781388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79852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3483">
      <w:bodyDiv w:val="1"/>
      <w:marLeft w:val="0"/>
      <w:marRight w:val="0"/>
      <w:marTop w:val="0"/>
      <w:marBottom w:val="0"/>
      <w:divBdr>
        <w:top w:val="none" w:sz="0" w:space="0" w:color="auto"/>
        <w:left w:val="none" w:sz="0" w:space="0" w:color="auto"/>
        <w:bottom w:val="none" w:sz="0" w:space="0" w:color="auto"/>
        <w:right w:val="none" w:sz="0" w:space="0" w:color="auto"/>
      </w:divBdr>
      <w:divsChild>
        <w:div w:id="1518422783">
          <w:marLeft w:val="0"/>
          <w:marRight w:val="0"/>
          <w:marTop w:val="0"/>
          <w:marBottom w:val="0"/>
          <w:divBdr>
            <w:top w:val="none" w:sz="0" w:space="0" w:color="auto"/>
            <w:left w:val="none" w:sz="0" w:space="0" w:color="auto"/>
            <w:bottom w:val="none" w:sz="0" w:space="0" w:color="auto"/>
            <w:right w:val="none" w:sz="0" w:space="0" w:color="auto"/>
          </w:divBdr>
        </w:div>
      </w:divsChild>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5539985">
      <w:bodyDiv w:val="1"/>
      <w:marLeft w:val="0"/>
      <w:marRight w:val="0"/>
      <w:marTop w:val="0"/>
      <w:marBottom w:val="0"/>
      <w:divBdr>
        <w:top w:val="none" w:sz="0" w:space="0" w:color="auto"/>
        <w:left w:val="none" w:sz="0" w:space="0" w:color="auto"/>
        <w:bottom w:val="none" w:sz="0" w:space="0" w:color="auto"/>
        <w:right w:val="none" w:sz="0" w:space="0" w:color="auto"/>
      </w:divBdr>
      <w:divsChild>
        <w:div w:id="919945776">
          <w:marLeft w:val="0"/>
          <w:marRight w:val="0"/>
          <w:marTop w:val="0"/>
          <w:marBottom w:val="0"/>
          <w:divBdr>
            <w:top w:val="single" w:sz="2" w:space="0" w:color="E3E3E3"/>
            <w:left w:val="single" w:sz="2" w:space="0" w:color="E3E3E3"/>
            <w:bottom w:val="single" w:sz="2" w:space="0" w:color="E3E3E3"/>
            <w:right w:val="single" w:sz="2" w:space="0" w:color="E3E3E3"/>
          </w:divBdr>
          <w:divsChild>
            <w:div w:id="1045714581">
              <w:marLeft w:val="0"/>
              <w:marRight w:val="0"/>
              <w:marTop w:val="100"/>
              <w:marBottom w:val="100"/>
              <w:divBdr>
                <w:top w:val="single" w:sz="2" w:space="0" w:color="E3E3E3"/>
                <w:left w:val="single" w:sz="2" w:space="0" w:color="E3E3E3"/>
                <w:bottom w:val="single" w:sz="2" w:space="0" w:color="E3E3E3"/>
                <w:right w:val="single" w:sz="2" w:space="0" w:color="E3E3E3"/>
              </w:divBdr>
              <w:divsChild>
                <w:div w:id="406808695">
                  <w:marLeft w:val="0"/>
                  <w:marRight w:val="0"/>
                  <w:marTop w:val="0"/>
                  <w:marBottom w:val="0"/>
                  <w:divBdr>
                    <w:top w:val="single" w:sz="2" w:space="0" w:color="E3E3E3"/>
                    <w:left w:val="single" w:sz="2" w:space="0" w:color="E3E3E3"/>
                    <w:bottom w:val="single" w:sz="2" w:space="0" w:color="E3E3E3"/>
                    <w:right w:val="single" w:sz="2" w:space="0" w:color="E3E3E3"/>
                  </w:divBdr>
                  <w:divsChild>
                    <w:div w:id="1678725827">
                      <w:marLeft w:val="0"/>
                      <w:marRight w:val="0"/>
                      <w:marTop w:val="0"/>
                      <w:marBottom w:val="0"/>
                      <w:divBdr>
                        <w:top w:val="single" w:sz="2" w:space="0" w:color="E3E3E3"/>
                        <w:left w:val="single" w:sz="2" w:space="0" w:color="E3E3E3"/>
                        <w:bottom w:val="single" w:sz="2" w:space="0" w:color="E3E3E3"/>
                        <w:right w:val="single" w:sz="2" w:space="0" w:color="E3E3E3"/>
                      </w:divBdr>
                      <w:divsChild>
                        <w:div w:id="152373558">
                          <w:marLeft w:val="0"/>
                          <w:marRight w:val="0"/>
                          <w:marTop w:val="0"/>
                          <w:marBottom w:val="0"/>
                          <w:divBdr>
                            <w:top w:val="single" w:sz="2" w:space="0" w:color="E3E3E3"/>
                            <w:left w:val="single" w:sz="2" w:space="0" w:color="E3E3E3"/>
                            <w:bottom w:val="single" w:sz="2" w:space="0" w:color="E3E3E3"/>
                            <w:right w:val="single" w:sz="2" w:space="0" w:color="E3E3E3"/>
                          </w:divBdr>
                          <w:divsChild>
                            <w:div w:id="1227839104">
                              <w:marLeft w:val="0"/>
                              <w:marRight w:val="0"/>
                              <w:marTop w:val="0"/>
                              <w:marBottom w:val="0"/>
                              <w:divBdr>
                                <w:top w:val="single" w:sz="2" w:space="0" w:color="E3E3E3"/>
                                <w:left w:val="single" w:sz="2" w:space="0" w:color="E3E3E3"/>
                                <w:bottom w:val="single" w:sz="2" w:space="0" w:color="E3E3E3"/>
                                <w:right w:val="single" w:sz="2" w:space="0" w:color="E3E3E3"/>
                              </w:divBdr>
                              <w:divsChild>
                                <w:div w:id="924807391">
                                  <w:marLeft w:val="0"/>
                                  <w:marRight w:val="0"/>
                                  <w:marTop w:val="0"/>
                                  <w:marBottom w:val="0"/>
                                  <w:divBdr>
                                    <w:top w:val="single" w:sz="2" w:space="0" w:color="E3E3E3"/>
                                    <w:left w:val="single" w:sz="2" w:space="0" w:color="E3E3E3"/>
                                    <w:bottom w:val="single" w:sz="2" w:space="0" w:color="E3E3E3"/>
                                    <w:right w:val="single" w:sz="2" w:space="0" w:color="E3E3E3"/>
                                  </w:divBdr>
                                  <w:divsChild>
                                    <w:div w:id="390229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877157924">
      <w:bodyDiv w:val="1"/>
      <w:marLeft w:val="0"/>
      <w:marRight w:val="0"/>
      <w:marTop w:val="0"/>
      <w:marBottom w:val="0"/>
      <w:divBdr>
        <w:top w:val="none" w:sz="0" w:space="0" w:color="auto"/>
        <w:left w:val="none" w:sz="0" w:space="0" w:color="auto"/>
        <w:bottom w:val="none" w:sz="0" w:space="0" w:color="auto"/>
        <w:right w:val="none" w:sz="0" w:space="0" w:color="auto"/>
      </w:divBdr>
      <w:divsChild>
        <w:div w:id="347410926">
          <w:marLeft w:val="0"/>
          <w:marRight w:val="0"/>
          <w:marTop w:val="0"/>
          <w:marBottom w:val="0"/>
          <w:divBdr>
            <w:top w:val="single" w:sz="2" w:space="0" w:color="E3E3E3"/>
            <w:left w:val="single" w:sz="2" w:space="0" w:color="E3E3E3"/>
            <w:bottom w:val="single" w:sz="2" w:space="0" w:color="E3E3E3"/>
            <w:right w:val="single" w:sz="2" w:space="0" w:color="E3E3E3"/>
          </w:divBdr>
          <w:divsChild>
            <w:div w:id="1078550955">
              <w:marLeft w:val="0"/>
              <w:marRight w:val="0"/>
              <w:marTop w:val="0"/>
              <w:marBottom w:val="0"/>
              <w:divBdr>
                <w:top w:val="single" w:sz="2" w:space="0" w:color="E3E3E3"/>
                <w:left w:val="single" w:sz="2" w:space="0" w:color="E3E3E3"/>
                <w:bottom w:val="single" w:sz="2" w:space="0" w:color="E3E3E3"/>
                <w:right w:val="single" w:sz="2" w:space="0" w:color="E3E3E3"/>
              </w:divBdr>
              <w:divsChild>
                <w:div w:id="365835002">
                  <w:marLeft w:val="0"/>
                  <w:marRight w:val="0"/>
                  <w:marTop w:val="0"/>
                  <w:marBottom w:val="0"/>
                  <w:divBdr>
                    <w:top w:val="single" w:sz="2" w:space="0" w:color="E3E3E3"/>
                    <w:left w:val="single" w:sz="2" w:space="0" w:color="E3E3E3"/>
                    <w:bottom w:val="single" w:sz="2" w:space="0" w:color="E3E3E3"/>
                    <w:right w:val="single" w:sz="2" w:space="0" w:color="E3E3E3"/>
                  </w:divBdr>
                  <w:divsChild>
                    <w:div w:id="1822766871">
                      <w:marLeft w:val="0"/>
                      <w:marRight w:val="0"/>
                      <w:marTop w:val="0"/>
                      <w:marBottom w:val="0"/>
                      <w:divBdr>
                        <w:top w:val="single" w:sz="2" w:space="0" w:color="E3E3E3"/>
                        <w:left w:val="single" w:sz="2" w:space="0" w:color="E3E3E3"/>
                        <w:bottom w:val="single" w:sz="2" w:space="0" w:color="E3E3E3"/>
                        <w:right w:val="single" w:sz="2" w:space="0" w:color="E3E3E3"/>
                      </w:divBdr>
                      <w:divsChild>
                        <w:div w:id="386759214">
                          <w:marLeft w:val="0"/>
                          <w:marRight w:val="0"/>
                          <w:marTop w:val="0"/>
                          <w:marBottom w:val="0"/>
                          <w:divBdr>
                            <w:top w:val="single" w:sz="2" w:space="0" w:color="E3E3E3"/>
                            <w:left w:val="single" w:sz="2" w:space="0" w:color="E3E3E3"/>
                            <w:bottom w:val="single" w:sz="2" w:space="0" w:color="E3E3E3"/>
                            <w:right w:val="single" w:sz="2" w:space="0" w:color="E3E3E3"/>
                          </w:divBdr>
                          <w:divsChild>
                            <w:div w:id="2053382167">
                              <w:marLeft w:val="0"/>
                              <w:marRight w:val="0"/>
                              <w:marTop w:val="100"/>
                              <w:marBottom w:val="100"/>
                              <w:divBdr>
                                <w:top w:val="single" w:sz="2" w:space="0" w:color="E3E3E3"/>
                                <w:left w:val="single" w:sz="2" w:space="0" w:color="E3E3E3"/>
                                <w:bottom w:val="single" w:sz="2" w:space="0" w:color="E3E3E3"/>
                                <w:right w:val="single" w:sz="2" w:space="0" w:color="E3E3E3"/>
                              </w:divBdr>
                              <w:divsChild>
                                <w:div w:id="1809124469">
                                  <w:marLeft w:val="0"/>
                                  <w:marRight w:val="0"/>
                                  <w:marTop w:val="0"/>
                                  <w:marBottom w:val="0"/>
                                  <w:divBdr>
                                    <w:top w:val="single" w:sz="2" w:space="0" w:color="E3E3E3"/>
                                    <w:left w:val="single" w:sz="2" w:space="0" w:color="E3E3E3"/>
                                    <w:bottom w:val="single" w:sz="2" w:space="0" w:color="E3E3E3"/>
                                    <w:right w:val="single" w:sz="2" w:space="0" w:color="E3E3E3"/>
                                  </w:divBdr>
                                  <w:divsChild>
                                    <w:div w:id="843323933">
                                      <w:marLeft w:val="0"/>
                                      <w:marRight w:val="0"/>
                                      <w:marTop w:val="0"/>
                                      <w:marBottom w:val="0"/>
                                      <w:divBdr>
                                        <w:top w:val="single" w:sz="2" w:space="0" w:color="E3E3E3"/>
                                        <w:left w:val="single" w:sz="2" w:space="0" w:color="E3E3E3"/>
                                        <w:bottom w:val="single" w:sz="2" w:space="0" w:color="E3E3E3"/>
                                        <w:right w:val="single" w:sz="2" w:space="0" w:color="E3E3E3"/>
                                      </w:divBdr>
                                      <w:divsChild>
                                        <w:div w:id="260338951">
                                          <w:marLeft w:val="0"/>
                                          <w:marRight w:val="0"/>
                                          <w:marTop w:val="0"/>
                                          <w:marBottom w:val="0"/>
                                          <w:divBdr>
                                            <w:top w:val="single" w:sz="2" w:space="0" w:color="E3E3E3"/>
                                            <w:left w:val="single" w:sz="2" w:space="0" w:color="E3E3E3"/>
                                            <w:bottom w:val="single" w:sz="2" w:space="0" w:color="E3E3E3"/>
                                            <w:right w:val="single" w:sz="2" w:space="0" w:color="E3E3E3"/>
                                          </w:divBdr>
                                          <w:divsChild>
                                            <w:div w:id="1642685491">
                                              <w:marLeft w:val="0"/>
                                              <w:marRight w:val="0"/>
                                              <w:marTop w:val="0"/>
                                              <w:marBottom w:val="0"/>
                                              <w:divBdr>
                                                <w:top w:val="single" w:sz="2" w:space="0" w:color="E3E3E3"/>
                                                <w:left w:val="single" w:sz="2" w:space="0" w:color="E3E3E3"/>
                                                <w:bottom w:val="single" w:sz="2" w:space="0" w:color="E3E3E3"/>
                                                <w:right w:val="single" w:sz="2" w:space="0" w:color="E3E3E3"/>
                                              </w:divBdr>
                                              <w:divsChild>
                                                <w:div w:id="155538187">
                                                  <w:marLeft w:val="0"/>
                                                  <w:marRight w:val="0"/>
                                                  <w:marTop w:val="0"/>
                                                  <w:marBottom w:val="0"/>
                                                  <w:divBdr>
                                                    <w:top w:val="single" w:sz="2" w:space="0" w:color="E3E3E3"/>
                                                    <w:left w:val="single" w:sz="2" w:space="0" w:color="E3E3E3"/>
                                                    <w:bottom w:val="single" w:sz="2" w:space="0" w:color="E3E3E3"/>
                                                    <w:right w:val="single" w:sz="2" w:space="0" w:color="E3E3E3"/>
                                                  </w:divBdr>
                                                  <w:divsChild>
                                                    <w:div w:id="7461504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84571626">
          <w:marLeft w:val="0"/>
          <w:marRight w:val="0"/>
          <w:marTop w:val="0"/>
          <w:marBottom w:val="0"/>
          <w:divBdr>
            <w:top w:val="none" w:sz="0" w:space="0" w:color="auto"/>
            <w:left w:val="none" w:sz="0" w:space="0" w:color="auto"/>
            <w:bottom w:val="none" w:sz="0" w:space="0" w:color="auto"/>
            <w:right w:val="none" w:sz="0" w:space="0" w:color="auto"/>
          </w:divBdr>
        </w:div>
      </w:divsChild>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921375376">
      <w:bodyDiv w:val="1"/>
      <w:marLeft w:val="0"/>
      <w:marRight w:val="0"/>
      <w:marTop w:val="0"/>
      <w:marBottom w:val="0"/>
      <w:divBdr>
        <w:top w:val="none" w:sz="0" w:space="0" w:color="auto"/>
        <w:left w:val="none" w:sz="0" w:space="0" w:color="auto"/>
        <w:bottom w:val="none" w:sz="0" w:space="0" w:color="auto"/>
        <w:right w:val="none" w:sz="0" w:space="0" w:color="auto"/>
      </w:divBdr>
      <w:divsChild>
        <w:div w:id="87120934">
          <w:marLeft w:val="0"/>
          <w:marRight w:val="0"/>
          <w:marTop w:val="0"/>
          <w:marBottom w:val="0"/>
          <w:divBdr>
            <w:top w:val="single" w:sz="2" w:space="0" w:color="E3E3E3"/>
            <w:left w:val="single" w:sz="2" w:space="0" w:color="E3E3E3"/>
            <w:bottom w:val="single" w:sz="2" w:space="0" w:color="E3E3E3"/>
            <w:right w:val="single" w:sz="2" w:space="0" w:color="E3E3E3"/>
          </w:divBdr>
          <w:divsChild>
            <w:div w:id="1482118423">
              <w:marLeft w:val="0"/>
              <w:marRight w:val="0"/>
              <w:marTop w:val="0"/>
              <w:marBottom w:val="0"/>
              <w:divBdr>
                <w:top w:val="single" w:sz="2" w:space="0" w:color="E3E3E3"/>
                <w:left w:val="single" w:sz="2" w:space="0" w:color="E3E3E3"/>
                <w:bottom w:val="single" w:sz="2" w:space="0" w:color="E3E3E3"/>
                <w:right w:val="single" w:sz="2" w:space="0" w:color="E3E3E3"/>
              </w:divBdr>
              <w:divsChild>
                <w:div w:id="1471557798">
                  <w:marLeft w:val="0"/>
                  <w:marRight w:val="0"/>
                  <w:marTop w:val="0"/>
                  <w:marBottom w:val="0"/>
                  <w:divBdr>
                    <w:top w:val="single" w:sz="2" w:space="0" w:color="E3E3E3"/>
                    <w:left w:val="single" w:sz="2" w:space="0" w:color="E3E3E3"/>
                    <w:bottom w:val="single" w:sz="2" w:space="0" w:color="E3E3E3"/>
                    <w:right w:val="single" w:sz="2" w:space="0" w:color="E3E3E3"/>
                  </w:divBdr>
                  <w:divsChild>
                    <w:div w:id="45689568">
                      <w:marLeft w:val="0"/>
                      <w:marRight w:val="0"/>
                      <w:marTop w:val="0"/>
                      <w:marBottom w:val="0"/>
                      <w:divBdr>
                        <w:top w:val="single" w:sz="2" w:space="0" w:color="E3E3E3"/>
                        <w:left w:val="single" w:sz="2" w:space="0" w:color="E3E3E3"/>
                        <w:bottom w:val="single" w:sz="2" w:space="0" w:color="E3E3E3"/>
                        <w:right w:val="single" w:sz="2" w:space="0" w:color="E3E3E3"/>
                      </w:divBdr>
                      <w:divsChild>
                        <w:div w:id="925959699">
                          <w:marLeft w:val="0"/>
                          <w:marRight w:val="0"/>
                          <w:marTop w:val="0"/>
                          <w:marBottom w:val="0"/>
                          <w:divBdr>
                            <w:top w:val="single" w:sz="2" w:space="0" w:color="E3E3E3"/>
                            <w:left w:val="single" w:sz="2" w:space="0" w:color="E3E3E3"/>
                            <w:bottom w:val="single" w:sz="2" w:space="0" w:color="E3E3E3"/>
                            <w:right w:val="single" w:sz="2" w:space="0" w:color="E3E3E3"/>
                          </w:divBdr>
                          <w:divsChild>
                            <w:div w:id="1806584648">
                              <w:marLeft w:val="0"/>
                              <w:marRight w:val="0"/>
                              <w:marTop w:val="100"/>
                              <w:marBottom w:val="100"/>
                              <w:divBdr>
                                <w:top w:val="single" w:sz="2" w:space="0" w:color="E3E3E3"/>
                                <w:left w:val="single" w:sz="2" w:space="0" w:color="E3E3E3"/>
                                <w:bottom w:val="single" w:sz="2" w:space="0" w:color="E3E3E3"/>
                                <w:right w:val="single" w:sz="2" w:space="0" w:color="E3E3E3"/>
                              </w:divBdr>
                              <w:divsChild>
                                <w:div w:id="76248715">
                                  <w:marLeft w:val="0"/>
                                  <w:marRight w:val="0"/>
                                  <w:marTop w:val="0"/>
                                  <w:marBottom w:val="0"/>
                                  <w:divBdr>
                                    <w:top w:val="single" w:sz="2" w:space="0" w:color="E3E3E3"/>
                                    <w:left w:val="single" w:sz="2" w:space="0" w:color="E3E3E3"/>
                                    <w:bottom w:val="single" w:sz="2" w:space="0" w:color="E3E3E3"/>
                                    <w:right w:val="single" w:sz="2" w:space="0" w:color="E3E3E3"/>
                                  </w:divBdr>
                                  <w:divsChild>
                                    <w:div w:id="1035076505">
                                      <w:marLeft w:val="0"/>
                                      <w:marRight w:val="0"/>
                                      <w:marTop w:val="0"/>
                                      <w:marBottom w:val="0"/>
                                      <w:divBdr>
                                        <w:top w:val="single" w:sz="2" w:space="0" w:color="E3E3E3"/>
                                        <w:left w:val="single" w:sz="2" w:space="0" w:color="E3E3E3"/>
                                        <w:bottom w:val="single" w:sz="2" w:space="0" w:color="E3E3E3"/>
                                        <w:right w:val="single" w:sz="2" w:space="0" w:color="E3E3E3"/>
                                      </w:divBdr>
                                      <w:divsChild>
                                        <w:div w:id="2119638827">
                                          <w:marLeft w:val="0"/>
                                          <w:marRight w:val="0"/>
                                          <w:marTop w:val="0"/>
                                          <w:marBottom w:val="0"/>
                                          <w:divBdr>
                                            <w:top w:val="single" w:sz="2" w:space="0" w:color="E3E3E3"/>
                                            <w:left w:val="single" w:sz="2" w:space="0" w:color="E3E3E3"/>
                                            <w:bottom w:val="single" w:sz="2" w:space="0" w:color="E3E3E3"/>
                                            <w:right w:val="single" w:sz="2" w:space="0" w:color="E3E3E3"/>
                                          </w:divBdr>
                                          <w:divsChild>
                                            <w:div w:id="1792432988">
                                              <w:marLeft w:val="0"/>
                                              <w:marRight w:val="0"/>
                                              <w:marTop w:val="0"/>
                                              <w:marBottom w:val="0"/>
                                              <w:divBdr>
                                                <w:top w:val="single" w:sz="2" w:space="0" w:color="E3E3E3"/>
                                                <w:left w:val="single" w:sz="2" w:space="0" w:color="E3E3E3"/>
                                                <w:bottom w:val="single" w:sz="2" w:space="0" w:color="E3E3E3"/>
                                                <w:right w:val="single" w:sz="2" w:space="0" w:color="E3E3E3"/>
                                              </w:divBdr>
                                              <w:divsChild>
                                                <w:div w:id="1644384314">
                                                  <w:marLeft w:val="0"/>
                                                  <w:marRight w:val="0"/>
                                                  <w:marTop w:val="0"/>
                                                  <w:marBottom w:val="0"/>
                                                  <w:divBdr>
                                                    <w:top w:val="single" w:sz="2" w:space="0" w:color="E3E3E3"/>
                                                    <w:left w:val="single" w:sz="2" w:space="0" w:color="E3E3E3"/>
                                                    <w:bottom w:val="single" w:sz="2" w:space="0" w:color="E3E3E3"/>
                                                    <w:right w:val="single" w:sz="2" w:space="0" w:color="E3E3E3"/>
                                                  </w:divBdr>
                                                  <w:divsChild>
                                                    <w:div w:id="4599540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32666659">
          <w:marLeft w:val="0"/>
          <w:marRight w:val="0"/>
          <w:marTop w:val="0"/>
          <w:marBottom w:val="0"/>
          <w:divBdr>
            <w:top w:val="none" w:sz="0" w:space="0" w:color="auto"/>
            <w:left w:val="none" w:sz="0" w:space="0" w:color="auto"/>
            <w:bottom w:val="none" w:sz="0" w:space="0" w:color="auto"/>
            <w:right w:val="none" w:sz="0" w:space="0" w:color="auto"/>
          </w:divBdr>
        </w:div>
      </w:divsChild>
    </w:div>
    <w:div w:id="1023047976">
      <w:bodyDiv w:val="1"/>
      <w:marLeft w:val="0"/>
      <w:marRight w:val="0"/>
      <w:marTop w:val="0"/>
      <w:marBottom w:val="0"/>
      <w:divBdr>
        <w:top w:val="none" w:sz="0" w:space="0" w:color="auto"/>
        <w:left w:val="none" w:sz="0" w:space="0" w:color="auto"/>
        <w:bottom w:val="none" w:sz="0" w:space="0" w:color="auto"/>
        <w:right w:val="none" w:sz="0" w:space="0" w:color="auto"/>
      </w:divBdr>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6454">
      <w:bodyDiv w:val="1"/>
      <w:marLeft w:val="0"/>
      <w:marRight w:val="0"/>
      <w:marTop w:val="0"/>
      <w:marBottom w:val="0"/>
      <w:divBdr>
        <w:top w:val="none" w:sz="0" w:space="0" w:color="auto"/>
        <w:left w:val="none" w:sz="0" w:space="0" w:color="auto"/>
        <w:bottom w:val="none" w:sz="0" w:space="0" w:color="auto"/>
        <w:right w:val="none" w:sz="0" w:space="0" w:color="auto"/>
      </w:divBdr>
      <w:divsChild>
        <w:div w:id="332954557">
          <w:marLeft w:val="0"/>
          <w:marRight w:val="0"/>
          <w:marTop w:val="0"/>
          <w:marBottom w:val="0"/>
          <w:divBdr>
            <w:top w:val="none" w:sz="0" w:space="0" w:color="auto"/>
            <w:left w:val="none" w:sz="0" w:space="0" w:color="auto"/>
            <w:bottom w:val="none" w:sz="0" w:space="0" w:color="auto"/>
            <w:right w:val="none" w:sz="0" w:space="0" w:color="auto"/>
          </w:divBdr>
        </w:div>
        <w:div w:id="1966352402">
          <w:marLeft w:val="0"/>
          <w:marRight w:val="0"/>
          <w:marTop w:val="0"/>
          <w:marBottom w:val="0"/>
          <w:divBdr>
            <w:top w:val="single" w:sz="2" w:space="0" w:color="E3E3E3"/>
            <w:left w:val="single" w:sz="2" w:space="0" w:color="E3E3E3"/>
            <w:bottom w:val="single" w:sz="2" w:space="0" w:color="E3E3E3"/>
            <w:right w:val="single" w:sz="2" w:space="0" w:color="E3E3E3"/>
          </w:divBdr>
          <w:divsChild>
            <w:div w:id="1982299865">
              <w:marLeft w:val="0"/>
              <w:marRight w:val="0"/>
              <w:marTop w:val="0"/>
              <w:marBottom w:val="0"/>
              <w:divBdr>
                <w:top w:val="single" w:sz="2" w:space="0" w:color="E3E3E3"/>
                <w:left w:val="single" w:sz="2" w:space="0" w:color="E3E3E3"/>
                <w:bottom w:val="single" w:sz="2" w:space="0" w:color="E3E3E3"/>
                <w:right w:val="single" w:sz="2" w:space="0" w:color="E3E3E3"/>
              </w:divBdr>
              <w:divsChild>
                <w:div w:id="791486179">
                  <w:marLeft w:val="0"/>
                  <w:marRight w:val="0"/>
                  <w:marTop w:val="0"/>
                  <w:marBottom w:val="0"/>
                  <w:divBdr>
                    <w:top w:val="single" w:sz="2" w:space="0" w:color="E3E3E3"/>
                    <w:left w:val="single" w:sz="2" w:space="0" w:color="E3E3E3"/>
                    <w:bottom w:val="single" w:sz="2" w:space="0" w:color="E3E3E3"/>
                    <w:right w:val="single" w:sz="2" w:space="0" w:color="E3E3E3"/>
                  </w:divBdr>
                  <w:divsChild>
                    <w:div w:id="776602512">
                      <w:marLeft w:val="0"/>
                      <w:marRight w:val="0"/>
                      <w:marTop w:val="0"/>
                      <w:marBottom w:val="0"/>
                      <w:divBdr>
                        <w:top w:val="single" w:sz="2" w:space="0" w:color="E3E3E3"/>
                        <w:left w:val="single" w:sz="2" w:space="0" w:color="E3E3E3"/>
                        <w:bottom w:val="single" w:sz="2" w:space="0" w:color="E3E3E3"/>
                        <w:right w:val="single" w:sz="2" w:space="0" w:color="E3E3E3"/>
                      </w:divBdr>
                      <w:divsChild>
                        <w:div w:id="1759330063">
                          <w:marLeft w:val="0"/>
                          <w:marRight w:val="0"/>
                          <w:marTop w:val="0"/>
                          <w:marBottom w:val="0"/>
                          <w:divBdr>
                            <w:top w:val="single" w:sz="2" w:space="0" w:color="E3E3E3"/>
                            <w:left w:val="single" w:sz="2" w:space="0" w:color="E3E3E3"/>
                            <w:bottom w:val="single" w:sz="2" w:space="0" w:color="E3E3E3"/>
                            <w:right w:val="single" w:sz="2" w:space="0" w:color="E3E3E3"/>
                          </w:divBdr>
                          <w:divsChild>
                            <w:div w:id="1130127800">
                              <w:marLeft w:val="0"/>
                              <w:marRight w:val="0"/>
                              <w:marTop w:val="100"/>
                              <w:marBottom w:val="100"/>
                              <w:divBdr>
                                <w:top w:val="single" w:sz="2" w:space="0" w:color="E3E3E3"/>
                                <w:left w:val="single" w:sz="2" w:space="0" w:color="E3E3E3"/>
                                <w:bottom w:val="single" w:sz="2" w:space="0" w:color="E3E3E3"/>
                                <w:right w:val="single" w:sz="2" w:space="0" w:color="E3E3E3"/>
                              </w:divBdr>
                              <w:divsChild>
                                <w:div w:id="1508984301">
                                  <w:marLeft w:val="0"/>
                                  <w:marRight w:val="0"/>
                                  <w:marTop w:val="0"/>
                                  <w:marBottom w:val="0"/>
                                  <w:divBdr>
                                    <w:top w:val="single" w:sz="2" w:space="0" w:color="E3E3E3"/>
                                    <w:left w:val="single" w:sz="2" w:space="0" w:color="E3E3E3"/>
                                    <w:bottom w:val="single" w:sz="2" w:space="0" w:color="E3E3E3"/>
                                    <w:right w:val="single" w:sz="2" w:space="0" w:color="E3E3E3"/>
                                  </w:divBdr>
                                  <w:divsChild>
                                    <w:div w:id="1541673187">
                                      <w:marLeft w:val="0"/>
                                      <w:marRight w:val="0"/>
                                      <w:marTop w:val="0"/>
                                      <w:marBottom w:val="0"/>
                                      <w:divBdr>
                                        <w:top w:val="single" w:sz="2" w:space="0" w:color="E3E3E3"/>
                                        <w:left w:val="single" w:sz="2" w:space="0" w:color="E3E3E3"/>
                                        <w:bottom w:val="single" w:sz="2" w:space="0" w:color="E3E3E3"/>
                                        <w:right w:val="single" w:sz="2" w:space="0" w:color="E3E3E3"/>
                                      </w:divBdr>
                                      <w:divsChild>
                                        <w:div w:id="2061242658">
                                          <w:marLeft w:val="0"/>
                                          <w:marRight w:val="0"/>
                                          <w:marTop w:val="0"/>
                                          <w:marBottom w:val="0"/>
                                          <w:divBdr>
                                            <w:top w:val="single" w:sz="2" w:space="0" w:color="E3E3E3"/>
                                            <w:left w:val="single" w:sz="2" w:space="0" w:color="E3E3E3"/>
                                            <w:bottom w:val="single" w:sz="2" w:space="0" w:color="E3E3E3"/>
                                            <w:right w:val="single" w:sz="2" w:space="0" w:color="E3E3E3"/>
                                          </w:divBdr>
                                          <w:divsChild>
                                            <w:div w:id="1709180298">
                                              <w:marLeft w:val="0"/>
                                              <w:marRight w:val="0"/>
                                              <w:marTop w:val="0"/>
                                              <w:marBottom w:val="0"/>
                                              <w:divBdr>
                                                <w:top w:val="single" w:sz="2" w:space="0" w:color="E3E3E3"/>
                                                <w:left w:val="single" w:sz="2" w:space="0" w:color="E3E3E3"/>
                                                <w:bottom w:val="single" w:sz="2" w:space="0" w:color="E3E3E3"/>
                                                <w:right w:val="single" w:sz="2" w:space="0" w:color="E3E3E3"/>
                                              </w:divBdr>
                                              <w:divsChild>
                                                <w:div w:id="81607059">
                                                  <w:marLeft w:val="0"/>
                                                  <w:marRight w:val="0"/>
                                                  <w:marTop w:val="0"/>
                                                  <w:marBottom w:val="0"/>
                                                  <w:divBdr>
                                                    <w:top w:val="single" w:sz="2" w:space="0" w:color="E3E3E3"/>
                                                    <w:left w:val="single" w:sz="2" w:space="0" w:color="E3E3E3"/>
                                                    <w:bottom w:val="single" w:sz="2" w:space="0" w:color="E3E3E3"/>
                                                    <w:right w:val="single" w:sz="2" w:space="0" w:color="E3E3E3"/>
                                                  </w:divBdr>
                                                  <w:divsChild>
                                                    <w:div w:id="20280208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87732889">
      <w:bodyDiv w:val="1"/>
      <w:marLeft w:val="0"/>
      <w:marRight w:val="0"/>
      <w:marTop w:val="0"/>
      <w:marBottom w:val="0"/>
      <w:divBdr>
        <w:top w:val="none" w:sz="0" w:space="0" w:color="auto"/>
        <w:left w:val="none" w:sz="0" w:space="0" w:color="auto"/>
        <w:bottom w:val="none" w:sz="0" w:space="0" w:color="auto"/>
        <w:right w:val="none" w:sz="0" w:space="0" w:color="auto"/>
      </w:divBdr>
      <w:divsChild>
        <w:div w:id="5442591">
          <w:marLeft w:val="0"/>
          <w:marRight w:val="0"/>
          <w:marTop w:val="0"/>
          <w:marBottom w:val="0"/>
          <w:divBdr>
            <w:top w:val="single" w:sz="2" w:space="0" w:color="E3E3E3"/>
            <w:left w:val="single" w:sz="2" w:space="0" w:color="E3E3E3"/>
            <w:bottom w:val="single" w:sz="2" w:space="0" w:color="E3E3E3"/>
            <w:right w:val="single" w:sz="2" w:space="0" w:color="E3E3E3"/>
          </w:divBdr>
          <w:divsChild>
            <w:div w:id="857429692">
              <w:marLeft w:val="0"/>
              <w:marRight w:val="0"/>
              <w:marTop w:val="0"/>
              <w:marBottom w:val="0"/>
              <w:divBdr>
                <w:top w:val="single" w:sz="2" w:space="0" w:color="E3E3E3"/>
                <w:left w:val="single" w:sz="2" w:space="0" w:color="E3E3E3"/>
                <w:bottom w:val="single" w:sz="2" w:space="0" w:color="E3E3E3"/>
                <w:right w:val="single" w:sz="2" w:space="0" w:color="E3E3E3"/>
              </w:divBdr>
              <w:divsChild>
                <w:div w:id="1290746388">
                  <w:marLeft w:val="0"/>
                  <w:marRight w:val="0"/>
                  <w:marTop w:val="0"/>
                  <w:marBottom w:val="0"/>
                  <w:divBdr>
                    <w:top w:val="single" w:sz="2" w:space="0" w:color="E3E3E3"/>
                    <w:left w:val="single" w:sz="2" w:space="0" w:color="E3E3E3"/>
                    <w:bottom w:val="single" w:sz="2" w:space="0" w:color="E3E3E3"/>
                    <w:right w:val="single" w:sz="2" w:space="0" w:color="E3E3E3"/>
                  </w:divBdr>
                  <w:divsChild>
                    <w:div w:id="1335038118">
                      <w:marLeft w:val="0"/>
                      <w:marRight w:val="0"/>
                      <w:marTop w:val="0"/>
                      <w:marBottom w:val="0"/>
                      <w:divBdr>
                        <w:top w:val="single" w:sz="2" w:space="0" w:color="E3E3E3"/>
                        <w:left w:val="single" w:sz="2" w:space="0" w:color="E3E3E3"/>
                        <w:bottom w:val="single" w:sz="2" w:space="0" w:color="E3E3E3"/>
                        <w:right w:val="single" w:sz="2" w:space="0" w:color="E3E3E3"/>
                      </w:divBdr>
                      <w:divsChild>
                        <w:div w:id="299657859">
                          <w:marLeft w:val="0"/>
                          <w:marRight w:val="0"/>
                          <w:marTop w:val="0"/>
                          <w:marBottom w:val="0"/>
                          <w:divBdr>
                            <w:top w:val="single" w:sz="2" w:space="0" w:color="E3E3E3"/>
                            <w:left w:val="single" w:sz="2" w:space="0" w:color="E3E3E3"/>
                            <w:bottom w:val="single" w:sz="2" w:space="0" w:color="E3E3E3"/>
                            <w:right w:val="single" w:sz="2" w:space="0" w:color="E3E3E3"/>
                          </w:divBdr>
                          <w:divsChild>
                            <w:div w:id="2365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619995264">
                                  <w:marLeft w:val="0"/>
                                  <w:marRight w:val="0"/>
                                  <w:marTop w:val="0"/>
                                  <w:marBottom w:val="0"/>
                                  <w:divBdr>
                                    <w:top w:val="single" w:sz="2" w:space="0" w:color="E3E3E3"/>
                                    <w:left w:val="single" w:sz="2" w:space="0" w:color="E3E3E3"/>
                                    <w:bottom w:val="single" w:sz="2" w:space="0" w:color="E3E3E3"/>
                                    <w:right w:val="single" w:sz="2" w:space="0" w:color="E3E3E3"/>
                                  </w:divBdr>
                                  <w:divsChild>
                                    <w:div w:id="324209737">
                                      <w:marLeft w:val="0"/>
                                      <w:marRight w:val="0"/>
                                      <w:marTop w:val="0"/>
                                      <w:marBottom w:val="0"/>
                                      <w:divBdr>
                                        <w:top w:val="single" w:sz="2" w:space="0" w:color="E3E3E3"/>
                                        <w:left w:val="single" w:sz="2" w:space="0" w:color="E3E3E3"/>
                                        <w:bottom w:val="single" w:sz="2" w:space="0" w:color="E3E3E3"/>
                                        <w:right w:val="single" w:sz="2" w:space="0" w:color="E3E3E3"/>
                                      </w:divBdr>
                                      <w:divsChild>
                                        <w:div w:id="832724352">
                                          <w:marLeft w:val="0"/>
                                          <w:marRight w:val="0"/>
                                          <w:marTop w:val="0"/>
                                          <w:marBottom w:val="0"/>
                                          <w:divBdr>
                                            <w:top w:val="single" w:sz="2" w:space="0" w:color="E3E3E3"/>
                                            <w:left w:val="single" w:sz="2" w:space="0" w:color="E3E3E3"/>
                                            <w:bottom w:val="single" w:sz="2" w:space="0" w:color="E3E3E3"/>
                                            <w:right w:val="single" w:sz="2" w:space="0" w:color="E3E3E3"/>
                                          </w:divBdr>
                                          <w:divsChild>
                                            <w:div w:id="1878160450">
                                              <w:marLeft w:val="0"/>
                                              <w:marRight w:val="0"/>
                                              <w:marTop w:val="0"/>
                                              <w:marBottom w:val="0"/>
                                              <w:divBdr>
                                                <w:top w:val="single" w:sz="2" w:space="0" w:color="E3E3E3"/>
                                                <w:left w:val="single" w:sz="2" w:space="0" w:color="E3E3E3"/>
                                                <w:bottom w:val="single" w:sz="2" w:space="0" w:color="E3E3E3"/>
                                                <w:right w:val="single" w:sz="2" w:space="0" w:color="E3E3E3"/>
                                              </w:divBdr>
                                              <w:divsChild>
                                                <w:div w:id="465855234">
                                                  <w:marLeft w:val="0"/>
                                                  <w:marRight w:val="0"/>
                                                  <w:marTop w:val="0"/>
                                                  <w:marBottom w:val="0"/>
                                                  <w:divBdr>
                                                    <w:top w:val="single" w:sz="2" w:space="0" w:color="E3E3E3"/>
                                                    <w:left w:val="single" w:sz="2" w:space="0" w:color="E3E3E3"/>
                                                    <w:bottom w:val="single" w:sz="2" w:space="0" w:color="E3E3E3"/>
                                                    <w:right w:val="single" w:sz="2" w:space="0" w:color="E3E3E3"/>
                                                  </w:divBdr>
                                                  <w:divsChild>
                                                    <w:div w:id="13899595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20628185">
          <w:marLeft w:val="0"/>
          <w:marRight w:val="0"/>
          <w:marTop w:val="0"/>
          <w:marBottom w:val="0"/>
          <w:divBdr>
            <w:top w:val="none" w:sz="0" w:space="0" w:color="auto"/>
            <w:left w:val="none" w:sz="0" w:space="0" w:color="auto"/>
            <w:bottom w:val="none" w:sz="0" w:space="0" w:color="auto"/>
            <w:right w:val="none" w:sz="0" w:space="0" w:color="auto"/>
          </w:divBdr>
        </w:div>
      </w:divsChild>
    </w:div>
    <w:div w:id="1093553440">
      <w:bodyDiv w:val="1"/>
      <w:marLeft w:val="0"/>
      <w:marRight w:val="0"/>
      <w:marTop w:val="0"/>
      <w:marBottom w:val="0"/>
      <w:divBdr>
        <w:top w:val="none" w:sz="0" w:space="0" w:color="auto"/>
        <w:left w:val="none" w:sz="0" w:space="0" w:color="auto"/>
        <w:bottom w:val="none" w:sz="0" w:space="0" w:color="auto"/>
        <w:right w:val="none" w:sz="0" w:space="0" w:color="auto"/>
      </w:divBdr>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29267577">
      <w:bodyDiv w:val="1"/>
      <w:marLeft w:val="0"/>
      <w:marRight w:val="0"/>
      <w:marTop w:val="0"/>
      <w:marBottom w:val="0"/>
      <w:divBdr>
        <w:top w:val="none" w:sz="0" w:space="0" w:color="auto"/>
        <w:left w:val="none" w:sz="0" w:space="0" w:color="auto"/>
        <w:bottom w:val="none" w:sz="0" w:space="0" w:color="auto"/>
        <w:right w:val="none" w:sz="0" w:space="0" w:color="auto"/>
      </w:divBdr>
      <w:divsChild>
        <w:div w:id="1657220845">
          <w:marLeft w:val="0"/>
          <w:marRight w:val="210"/>
          <w:marTop w:val="0"/>
          <w:marBottom w:val="0"/>
          <w:divBdr>
            <w:top w:val="none" w:sz="0" w:space="0" w:color="auto"/>
            <w:left w:val="none" w:sz="0" w:space="0" w:color="auto"/>
            <w:bottom w:val="none" w:sz="0" w:space="0" w:color="auto"/>
            <w:right w:val="none" w:sz="0" w:space="0" w:color="auto"/>
          </w:divBdr>
          <w:divsChild>
            <w:div w:id="99375143">
              <w:marLeft w:val="0"/>
              <w:marRight w:val="0"/>
              <w:marTop w:val="0"/>
              <w:marBottom w:val="0"/>
              <w:divBdr>
                <w:top w:val="none" w:sz="0" w:space="0" w:color="auto"/>
                <w:left w:val="none" w:sz="0" w:space="0" w:color="auto"/>
                <w:bottom w:val="none" w:sz="0" w:space="0" w:color="auto"/>
                <w:right w:val="none" w:sz="0" w:space="0" w:color="auto"/>
              </w:divBdr>
              <w:divsChild>
                <w:div w:id="1746490928">
                  <w:marLeft w:val="0"/>
                  <w:marRight w:val="0"/>
                  <w:marTop w:val="0"/>
                  <w:marBottom w:val="0"/>
                  <w:divBdr>
                    <w:top w:val="none" w:sz="0" w:space="0" w:color="auto"/>
                    <w:left w:val="none" w:sz="0" w:space="0" w:color="auto"/>
                    <w:bottom w:val="none" w:sz="0" w:space="0" w:color="auto"/>
                    <w:right w:val="none" w:sz="0" w:space="0" w:color="auto"/>
                  </w:divBdr>
                  <w:divsChild>
                    <w:div w:id="999817439">
                      <w:marLeft w:val="0"/>
                      <w:marRight w:val="0"/>
                      <w:marTop w:val="0"/>
                      <w:marBottom w:val="0"/>
                      <w:divBdr>
                        <w:top w:val="none" w:sz="0" w:space="0" w:color="auto"/>
                        <w:left w:val="none" w:sz="0" w:space="0" w:color="auto"/>
                        <w:bottom w:val="none" w:sz="0" w:space="0" w:color="auto"/>
                        <w:right w:val="none" w:sz="0" w:space="0" w:color="auto"/>
                      </w:divBdr>
                      <w:divsChild>
                        <w:div w:id="2601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016841">
          <w:marLeft w:val="0"/>
          <w:marRight w:val="0"/>
          <w:marTop w:val="0"/>
          <w:marBottom w:val="0"/>
          <w:divBdr>
            <w:top w:val="none" w:sz="0" w:space="0" w:color="auto"/>
            <w:left w:val="none" w:sz="0" w:space="0" w:color="auto"/>
            <w:bottom w:val="none" w:sz="0" w:space="0" w:color="auto"/>
            <w:right w:val="none" w:sz="0" w:space="0" w:color="auto"/>
          </w:divBdr>
          <w:divsChild>
            <w:div w:id="1303004959">
              <w:marLeft w:val="0"/>
              <w:marRight w:val="0"/>
              <w:marTop w:val="0"/>
              <w:marBottom w:val="0"/>
              <w:divBdr>
                <w:top w:val="none" w:sz="0" w:space="0" w:color="auto"/>
                <w:left w:val="none" w:sz="0" w:space="0" w:color="auto"/>
                <w:bottom w:val="none" w:sz="0" w:space="0" w:color="auto"/>
                <w:right w:val="none" w:sz="0" w:space="0" w:color="auto"/>
              </w:divBdr>
              <w:divsChild>
                <w:div w:id="325476374">
                  <w:marLeft w:val="0"/>
                  <w:marRight w:val="0"/>
                  <w:marTop w:val="0"/>
                  <w:marBottom w:val="0"/>
                  <w:divBdr>
                    <w:top w:val="none" w:sz="0" w:space="0" w:color="auto"/>
                    <w:left w:val="none" w:sz="0" w:space="0" w:color="auto"/>
                    <w:bottom w:val="none" w:sz="0" w:space="0" w:color="auto"/>
                    <w:right w:val="none" w:sz="0" w:space="0" w:color="auto"/>
                  </w:divBdr>
                  <w:divsChild>
                    <w:div w:id="1160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12853698">
      <w:bodyDiv w:val="1"/>
      <w:marLeft w:val="0"/>
      <w:marRight w:val="0"/>
      <w:marTop w:val="0"/>
      <w:marBottom w:val="0"/>
      <w:divBdr>
        <w:top w:val="none" w:sz="0" w:space="0" w:color="auto"/>
        <w:left w:val="none" w:sz="0" w:space="0" w:color="auto"/>
        <w:bottom w:val="none" w:sz="0" w:space="0" w:color="auto"/>
        <w:right w:val="none" w:sz="0" w:space="0" w:color="auto"/>
      </w:divBdr>
      <w:divsChild>
        <w:div w:id="698434784">
          <w:marLeft w:val="0"/>
          <w:marRight w:val="0"/>
          <w:marTop w:val="0"/>
          <w:marBottom w:val="0"/>
          <w:divBdr>
            <w:top w:val="single" w:sz="2" w:space="0" w:color="E3E3E3"/>
            <w:left w:val="single" w:sz="2" w:space="0" w:color="E3E3E3"/>
            <w:bottom w:val="single" w:sz="2" w:space="0" w:color="E3E3E3"/>
            <w:right w:val="single" w:sz="2" w:space="0" w:color="E3E3E3"/>
          </w:divBdr>
          <w:divsChild>
            <w:div w:id="591931663">
              <w:marLeft w:val="0"/>
              <w:marRight w:val="0"/>
              <w:marTop w:val="0"/>
              <w:marBottom w:val="0"/>
              <w:divBdr>
                <w:top w:val="single" w:sz="2" w:space="0" w:color="E3E3E3"/>
                <w:left w:val="single" w:sz="2" w:space="0" w:color="E3E3E3"/>
                <w:bottom w:val="single" w:sz="2" w:space="0" w:color="E3E3E3"/>
                <w:right w:val="single" w:sz="2" w:space="0" w:color="E3E3E3"/>
              </w:divBdr>
              <w:divsChild>
                <w:div w:id="467745043">
                  <w:marLeft w:val="0"/>
                  <w:marRight w:val="0"/>
                  <w:marTop w:val="0"/>
                  <w:marBottom w:val="0"/>
                  <w:divBdr>
                    <w:top w:val="single" w:sz="2" w:space="0" w:color="E3E3E3"/>
                    <w:left w:val="single" w:sz="2" w:space="0" w:color="E3E3E3"/>
                    <w:bottom w:val="single" w:sz="2" w:space="0" w:color="E3E3E3"/>
                    <w:right w:val="single" w:sz="2" w:space="0" w:color="E3E3E3"/>
                  </w:divBdr>
                  <w:divsChild>
                    <w:div w:id="2127381629">
                      <w:marLeft w:val="0"/>
                      <w:marRight w:val="0"/>
                      <w:marTop w:val="0"/>
                      <w:marBottom w:val="0"/>
                      <w:divBdr>
                        <w:top w:val="single" w:sz="2" w:space="0" w:color="E3E3E3"/>
                        <w:left w:val="single" w:sz="2" w:space="0" w:color="E3E3E3"/>
                        <w:bottom w:val="single" w:sz="2" w:space="0" w:color="E3E3E3"/>
                        <w:right w:val="single" w:sz="2" w:space="0" w:color="E3E3E3"/>
                      </w:divBdr>
                      <w:divsChild>
                        <w:div w:id="450318191">
                          <w:marLeft w:val="0"/>
                          <w:marRight w:val="0"/>
                          <w:marTop w:val="0"/>
                          <w:marBottom w:val="0"/>
                          <w:divBdr>
                            <w:top w:val="single" w:sz="2" w:space="0" w:color="E3E3E3"/>
                            <w:left w:val="single" w:sz="2" w:space="0" w:color="E3E3E3"/>
                            <w:bottom w:val="single" w:sz="2" w:space="0" w:color="E3E3E3"/>
                            <w:right w:val="single" w:sz="2" w:space="0" w:color="E3E3E3"/>
                          </w:divBdr>
                          <w:divsChild>
                            <w:div w:id="1592853745">
                              <w:marLeft w:val="0"/>
                              <w:marRight w:val="0"/>
                              <w:marTop w:val="0"/>
                              <w:marBottom w:val="0"/>
                              <w:divBdr>
                                <w:top w:val="single" w:sz="2" w:space="0" w:color="E3E3E3"/>
                                <w:left w:val="single" w:sz="2" w:space="0" w:color="E3E3E3"/>
                                <w:bottom w:val="single" w:sz="2" w:space="0" w:color="E3E3E3"/>
                                <w:right w:val="single" w:sz="2" w:space="0" w:color="E3E3E3"/>
                              </w:divBdr>
                              <w:divsChild>
                                <w:div w:id="632717297">
                                  <w:marLeft w:val="0"/>
                                  <w:marRight w:val="0"/>
                                  <w:marTop w:val="100"/>
                                  <w:marBottom w:val="100"/>
                                  <w:divBdr>
                                    <w:top w:val="single" w:sz="2" w:space="0" w:color="E3E3E3"/>
                                    <w:left w:val="single" w:sz="2" w:space="0" w:color="E3E3E3"/>
                                    <w:bottom w:val="single" w:sz="2" w:space="0" w:color="E3E3E3"/>
                                    <w:right w:val="single" w:sz="2" w:space="0" w:color="E3E3E3"/>
                                  </w:divBdr>
                                  <w:divsChild>
                                    <w:div w:id="777918123">
                                      <w:marLeft w:val="0"/>
                                      <w:marRight w:val="0"/>
                                      <w:marTop w:val="0"/>
                                      <w:marBottom w:val="0"/>
                                      <w:divBdr>
                                        <w:top w:val="single" w:sz="2" w:space="0" w:color="E3E3E3"/>
                                        <w:left w:val="single" w:sz="2" w:space="0" w:color="E3E3E3"/>
                                        <w:bottom w:val="single" w:sz="2" w:space="0" w:color="E3E3E3"/>
                                        <w:right w:val="single" w:sz="2" w:space="0" w:color="E3E3E3"/>
                                      </w:divBdr>
                                      <w:divsChild>
                                        <w:div w:id="2093120855">
                                          <w:marLeft w:val="0"/>
                                          <w:marRight w:val="0"/>
                                          <w:marTop w:val="0"/>
                                          <w:marBottom w:val="0"/>
                                          <w:divBdr>
                                            <w:top w:val="single" w:sz="2" w:space="0" w:color="E3E3E3"/>
                                            <w:left w:val="single" w:sz="2" w:space="0" w:color="E3E3E3"/>
                                            <w:bottom w:val="single" w:sz="2" w:space="0" w:color="E3E3E3"/>
                                            <w:right w:val="single" w:sz="2" w:space="0" w:color="E3E3E3"/>
                                          </w:divBdr>
                                          <w:divsChild>
                                            <w:div w:id="359356212">
                                              <w:marLeft w:val="0"/>
                                              <w:marRight w:val="0"/>
                                              <w:marTop w:val="0"/>
                                              <w:marBottom w:val="0"/>
                                              <w:divBdr>
                                                <w:top w:val="single" w:sz="2" w:space="0" w:color="E3E3E3"/>
                                                <w:left w:val="single" w:sz="2" w:space="0" w:color="E3E3E3"/>
                                                <w:bottom w:val="single" w:sz="2" w:space="0" w:color="E3E3E3"/>
                                                <w:right w:val="single" w:sz="2" w:space="0" w:color="E3E3E3"/>
                                              </w:divBdr>
                                              <w:divsChild>
                                                <w:div w:id="1045258477">
                                                  <w:marLeft w:val="0"/>
                                                  <w:marRight w:val="0"/>
                                                  <w:marTop w:val="0"/>
                                                  <w:marBottom w:val="0"/>
                                                  <w:divBdr>
                                                    <w:top w:val="single" w:sz="2" w:space="0" w:color="E3E3E3"/>
                                                    <w:left w:val="single" w:sz="2" w:space="0" w:color="E3E3E3"/>
                                                    <w:bottom w:val="single" w:sz="2" w:space="0" w:color="E3E3E3"/>
                                                    <w:right w:val="single" w:sz="2" w:space="0" w:color="E3E3E3"/>
                                                  </w:divBdr>
                                                  <w:divsChild>
                                                    <w:div w:id="1501627444">
                                                      <w:marLeft w:val="0"/>
                                                      <w:marRight w:val="0"/>
                                                      <w:marTop w:val="0"/>
                                                      <w:marBottom w:val="0"/>
                                                      <w:divBdr>
                                                        <w:top w:val="single" w:sz="2" w:space="0" w:color="E3E3E3"/>
                                                        <w:left w:val="single" w:sz="2" w:space="0" w:color="E3E3E3"/>
                                                        <w:bottom w:val="single" w:sz="2" w:space="0" w:color="E3E3E3"/>
                                                        <w:right w:val="single" w:sz="2" w:space="0" w:color="E3E3E3"/>
                                                      </w:divBdr>
                                                      <w:divsChild>
                                                        <w:div w:id="51269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767873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24181201">
      <w:bodyDiv w:val="1"/>
      <w:marLeft w:val="0"/>
      <w:marRight w:val="0"/>
      <w:marTop w:val="0"/>
      <w:marBottom w:val="0"/>
      <w:divBdr>
        <w:top w:val="none" w:sz="0" w:space="0" w:color="auto"/>
        <w:left w:val="none" w:sz="0" w:space="0" w:color="auto"/>
        <w:bottom w:val="none" w:sz="0" w:space="0" w:color="auto"/>
        <w:right w:val="none" w:sz="0" w:space="0" w:color="auto"/>
      </w:divBdr>
      <w:divsChild>
        <w:div w:id="681980828">
          <w:marLeft w:val="0"/>
          <w:marRight w:val="0"/>
          <w:marTop w:val="0"/>
          <w:marBottom w:val="0"/>
          <w:divBdr>
            <w:top w:val="single" w:sz="2" w:space="0" w:color="E3E3E3"/>
            <w:left w:val="single" w:sz="2" w:space="0" w:color="E3E3E3"/>
            <w:bottom w:val="single" w:sz="2" w:space="0" w:color="E3E3E3"/>
            <w:right w:val="single" w:sz="2" w:space="0" w:color="E3E3E3"/>
          </w:divBdr>
          <w:divsChild>
            <w:div w:id="1322857173">
              <w:marLeft w:val="0"/>
              <w:marRight w:val="0"/>
              <w:marTop w:val="0"/>
              <w:marBottom w:val="0"/>
              <w:divBdr>
                <w:top w:val="single" w:sz="2" w:space="0" w:color="E3E3E3"/>
                <w:left w:val="single" w:sz="2" w:space="0" w:color="E3E3E3"/>
                <w:bottom w:val="single" w:sz="2" w:space="0" w:color="E3E3E3"/>
                <w:right w:val="single" w:sz="2" w:space="0" w:color="E3E3E3"/>
              </w:divBdr>
              <w:divsChild>
                <w:div w:id="309990073">
                  <w:marLeft w:val="0"/>
                  <w:marRight w:val="0"/>
                  <w:marTop w:val="0"/>
                  <w:marBottom w:val="0"/>
                  <w:divBdr>
                    <w:top w:val="single" w:sz="2" w:space="0" w:color="E3E3E3"/>
                    <w:left w:val="single" w:sz="2" w:space="0" w:color="E3E3E3"/>
                    <w:bottom w:val="single" w:sz="2" w:space="0" w:color="E3E3E3"/>
                    <w:right w:val="single" w:sz="2" w:space="0" w:color="E3E3E3"/>
                  </w:divBdr>
                  <w:divsChild>
                    <w:div w:id="624388964">
                      <w:marLeft w:val="0"/>
                      <w:marRight w:val="0"/>
                      <w:marTop w:val="0"/>
                      <w:marBottom w:val="0"/>
                      <w:divBdr>
                        <w:top w:val="single" w:sz="2" w:space="0" w:color="E3E3E3"/>
                        <w:left w:val="single" w:sz="2" w:space="0" w:color="E3E3E3"/>
                        <w:bottom w:val="single" w:sz="2" w:space="0" w:color="E3E3E3"/>
                        <w:right w:val="single" w:sz="2" w:space="0" w:color="E3E3E3"/>
                      </w:divBdr>
                      <w:divsChild>
                        <w:div w:id="1129932588">
                          <w:marLeft w:val="0"/>
                          <w:marRight w:val="0"/>
                          <w:marTop w:val="0"/>
                          <w:marBottom w:val="0"/>
                          <w:divBdr>
                            <w:top w:val="single" w:sz="2" w:space="0" w:color="E3E3E3"/>
                            <w:left w:val="single" w:sz="2" w:space="0" w:color="E3E3E3"/>
                            <w:bottom w:val="single" w:sz="2" w:space="0" w:color="E3E3E3"/>
                            <w:right w:val="single" w:sz="2" w:space="0" w:color="E3E3E3"/>
                          </w:divBdr>
                          <w:divsChild>
                            <w:div w:id="1358390437">
                              <w:marLeft w:val="0"/>
                              <w:marRight w:val="0"/>
                              <w:marTop w:val="100"/>
                              <w:marBottom w:val="100"/>
                              <w:divBdr>
                                <w:top w:val="single" w:sz="2" w:space="0" w:color="E3E3E3"/>
                                <w:left w:val="single" w:sz="2" w:space="0" w:color="E3E3E3"/>
                                <w:bottom w:val="single" w:sz="2" w:space="0" w:color="E3E3E3"/>
                                <w:right w:val="single" w:sz="2" w:space="0" w:color="E3E3E3"/>
                              </w:divBdr>
                              <w:divsChild>
                                <w:div w:id="453452551">
                                  <w:marLeft w:val="0"/>
                                  <w:marRight w:val="0"/>
                                  <w:marTop w:val="0"/>
                                  <w:marBottom w:val="0"/>
                                  <w:divBdr>
                                    <w:top w:val="single" w:sz="2" w:space="0" w:color="E3E3E3"/>
                                    <w:left w:val="single" w:sz="2" w:space="0" w:color="E3E3E3"/>
                                    <w:bottom w:val="single" w:sz="2" w:space="0" w:color="E3E3E3"/>
                                    <w:right w:val="single" w:sz="2" w:space="0" w:color="E3E3E3"/>
                                  </w:divBdr>
                                  <w:divsChild>
                                    <w:div w:id="2079285552">
                                      <w:marLeft w:val="0"/>
                                      <w:marRight w:val="0"/>
                                      <w:marTop w:val="0"/>
                                      <w:marBottom w:val="0"/>
                                      <w:divBdr>
                                        <w:top w:val="single" w:sz="2" w:space="0" w:color="E3E3E3"/>
                                        <w:left w:val="single" w:sz="2" w:space="0" w:color="E3E3E3"/>
                                        <w:bottom w:val="single" w:sz="2" w:space="0" w:color="E3E3E3"/>
                                        <w:right w:val="single" w:sz="2" w:space="0" w:color="E3E3E3"/>
                                      </w:divBdr>
                                      <w:divsChild>
                                        <w:div w:id="280572988">
                                          <w:marLeft w:val="0"/>
                                          <w:marRight w:val="0"/>
                                          <w:marTop w:val="0"/>
                                          <w:marBottom w:val="0"/>
                                          <w:divBdr>
                                            <w:top w:val="single" w:sz="2" w:space="0" w:color="E3E3E3"/>
                                            <w:left w:val="single" w:sz="2" w:space="0" w:color="E3E3E3"/>
                                            <w:bottom w:val="single" w:sz="2" w:space="0" w:color="E3E3E3"/>
                                            <w:right w:val="single" w:sz="2" w:space="0" w:color="E3E3E3"/>
                                          </w:divBdr>
                                          <w:divsChild>
                                            <w:div w:id="1591037561">
                                              <w:marLeft w:val="0"/>
                                              <w:marRight w:val="0"/>
                                              <w:marTop w:val="0"/>
                                              <w:marBottom w:val="0"/>
                                              <w:divBdr>
                                                <w:top w:val="single" w:sz="2" w:space="0" w:color="E3E3E3"/>
                                                <w:left w:val="single" w:sz="2" w:space="0" w:color="E3E3E3"/>
                                                <w:bottom w:val="single" w:sz="2" w:space="0" w:color="E3E3E3"/>
                                                <w:right w:val="single" w:sz="2" w:space="0" w:color="E3E3E3"/>
                                              </w:divBdr>
                                              <w:divsChild>
                                                <w:div w:id="845559651">
                                                  <w:marLeft w:val="0"/>
                                                  <w:marRight w:val="0"/>
                                                  <w:marTop w:val="0"/>
                                                  <w:marBottom w:val="0"/>
                                                  <w:divBdr>
                                                    <w:top w:val="single" w:sz="2" w:space="0" w:color="E3E3E3"/>
                                                    <w:left w:val="single" w:sz="2" w:space="0" w:color="E3E3E3"/>
                                                    <w:bottom w:val="single" w:sz="2" w:space="0" w:color="E3E3E3"/>
                                                    <w:right w:val="single" w:sz="2" w:space="0" w:color="E3E3E3"/>
                                                  </w:divBdr>
                                                  <w:divsChild>
                                                    <w:div w:id="13840170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02157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3233228">
      <w:bodyDiv w:val="1"/>
      <w:marLeft w:val="0"/>
      <w:marRight w:val="0"/>
      <w:marTop w:val="0"/>
      <w:marBottom w:val="0"/>
      <w:divBdr>
        <w:top w:val="none" w:sz="0" w:space="0" w:color="auto"/>
        <w:left w:val="none" w:sz="0" w:space="0" w:color="auto"/>
        <w:bottom w:val="none" w:sz="0" w:space="0" w:color="auto"/>
        <w:right w:val="none" w:sz="0" w:space="0" w:color="auto"/>
      </w:divBdr>
      <w:divsChild>
        <w:div w:id="1623729267">
          <w:marLeft w:val="0"/>
          <w:marRight w:val="0"/>
          <w:marTop w:val="0"/>
          <w:marBottom w:val="0"/>
          <w:divBdr>
            <w:top w:val="single" w:sz="2" w:space="0" w:color="E3E3E3"/>
            <w:left w:val="single" w:sz="2" w:space="0" w:color="E3E3E3"/>
            <w:bottom w:val="single" w:sz="2" w:space="0" w:color="E3E3E3"/>
            <w:right w:val="single" w:sz="2" w:space="0" w:color="E3E3E3"/>
          </w:divBdr>
          <w:divsChild>
            <w:div w:id="795757599">
              <w:marLeft w:val="0"/>
              <w:marRight w:val="0"/>
              <w:marTop w:val="100"/>
              <w:marBottom w:val="100"/>
              <w:divBdr>
                <w:top w:val="single" w:sz="2" w:space="0" w:color="E3E3E3"/>
                <w:left w:val="single" w:sz="2" w:space="0" w:color="E3E3E3"/>
                <w:bottom w:val="single" w:sz="2" w:space="0" w:color="E3E3E3"/>
                <w:right w:val="single" w:sz="2" w:space="0" w:color="E3E3E3"/>
              </w:divBdr>
              <w:divsChild>
                <w:div w:id="462893354">
                  <w:marLeft w:val="0"/>
                  <w:marRight w:val="0"/>
                  <w:marTop w:val="0"/>
                  <w:marBottom w:val="0"/>
                  <w:divBdr>
                    <w:top w:val="single" w:sz="2" w:space="0" w:color="E3E3E3"/>
                    <w:left w:val="single" w:sz="2" w:space="0" w:color="E3E3E3"/>
                    <w:bottom w:val="single" w:sz="2" w:space="0" w:color="E3E3E3"/>
                    <w:right w:val="single" w:sz="2" w:space="0" w:color="E3E3E3"/>
                  </w:divBdr>
                  <w:divsChild>
                    <w:div w:id="1000892581">
                      <w:marLeft w:val="0"/>
                      <w:marRight w:val="0"/>
                      <w:marTop w:val="0"/>
                      <w:marBottom w:val="0"/>
                      <w:divBdr>
                        <w:top w:val="single" w:sz="2" w:space="0" w:color="E3E3E3"/>
                        <w:left w:val="single" w:sz="2" w:space="0" w:color="E3E3E3"/>
                        <w:bottom w:val="single" w:sz="2" w:space="0" w:color="E3E3E3"/>
                        <w:right w:val="single" w:sz="2" w:space="0" w:color="E3E3E3"/>
                      </w:divBdr>
                      <w:divsChild>
                        <w:div w:id="1285773847">
                          <w:marLeft w:val="0"/>
                          <w:marRight w:val="0"/>
                          <w:marTop w:val="0"/>
                          <w:marBottom w:val="0"/>
                          <w:divBdr>
                            <w:top w:val="single" w:sz="2" w:space="0" w:color="E3E3E3"/>
                            <w:left w:val="single" w:sz="2" w:space="0" w:color="E3E3E3"/>
                            <w:bottom w:val="single" w:sz="2" w:space="0" w:color="E3E3E3"/>
                            <w:right w:val="single" w:sz="2" w:space="0" w:color="E3E3E3"/>
                          </w:divBdr>
                          <w:divsChild>
                            <w:div w:id="1046296805">
                              <w:marLeft w:val="0"/>
                              <w:marRight w:val="0"/>
                              <w:marTop w:val="0"/>
                              <w:marBottom w:val="0"/>
                              <w:divBdr>
                                <w:top w:val="single" w:sz="2" w:space="0" w:color="E3E3E3"/>
                                <w:left w:val="single" w:sz="2" w:space="0" w:color="E3E3E3"/>
                                <w:bottom w:val="single" w:sz="2" w:space="0" w:color="E3E3E3"/>
                                <w:right w:val="single" w:sz="2" w:space="0" w:color="E3E3E3"/>
                              </w:divBdr>
                              <w:divsChild>
                                <w:div w:id="580912190">
                                  <w:marLeft w:val="0"/>
                                  <w:marRight w:val="0"/>
                                  <w:marTop w:val="0"/>
                                  <w:marBottom w:val="0"/>
                                  <w:divBdr>
                                    <w:top w:val="single" w:sz="2" w:space="0" w:color="E3E3E3"/>
                                    <w:left w:val="single" w:sz="2" w:space="0" w:color="E3E3E3"/>
                                    <w:bottom w:val="single" w:sz="2" w:space="0" w:color="E3E3E3"/>
                                    <w:right w:val="single" w:sz="2" w:space="0" w:color="E3E3E3"/>
                                  </w:divBdr>
                                  <w:divsChild>
                                    <w:div w:id="12387836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788038866">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21649385">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yperlink" Target="https://profiles.doe.mass.edu/general/general.aspx?topNavID=1&amp;leftNavId=100&amp;orgcode=02510000&amp;orgtypecode=5" TargetMode="External"/><Relationship Id="rId42" Type="http://schemas.openxmlformats.org/officeDocument/2006/relationships/hyperlink" Target="https://www.doe.mass.edu/instruction/curate/default.html" TargetMode="External"/><Relationship Id="rId47" Type="http://schemas.openxmlformats.org/officeDocument/2006/relationships/hyperlink" Target="https://www.doe.mass.edu/massliteracy/" TargetMode="External"/><Relationship Id="rId63" Type="http://schemas.openxmlformats.org/officeDocument/2006/relationships/hyperlink" Target="https://www.doe.mass.edu/families/" TargetMode="External"/><Relationship Id="rId68" Type="http://schemas.openxmlformats.org/officeDocument/2006/relationships/hyperlink" Target="https://matoolsforschools.com/" TargetMode="External"/><Relationship Id="rId84" Type="http://schemas.openxmlformats.org/officeDocument/2006/relationships/theme" Target="theme/theme1.xml"/><Relationship Id="rId16" Type="http://schemas.openxmlformats.org/officeDocument/2006/relationships/image" Target="media/image4.jpeg"/><Relationship Id="rId11" Type="http://schemas.openxmlformats.org/officeDocument/2006/relationships/hyperlink" Target="http://www.doe.mass.edu" TargetMode="External"/><Relationship Id="rId32" Type="http://schemas.openxmlformats.org/officeDocument/2006/relationships/hyperlink" Target="http://www.air.org" TargetMode="External"/><Relationship Id="rId37" Type="http://schemas.openxmlformats.org/officeDocument/2006/relationships/footer" Target="footer9.xml"/><Relationship Id="rId53" Type="http://schemas.openxmlformats.org/officeDocument/2006/relationships/hyperlink" Target="https://www.doe.mass.edu/instruction/culturally-sustaining/default.html" TargetMode="External"/><Relationship Id="rId58" Type="http://schemas.openxmlformats.org/officeDocument/2006/relationships/hyperlink" Target="https://www.doe.mass.edu/instruction/screening-assessments.html" TargetMode="External"/><Relationship Id="rId74" Type="http://schemas.openxmlformats.org/officeDocument/2006/relationships/hyperlink" Target="https://www.doe.mass.edu/sfs/bullying/selguide.docx" TargetMode="External"/><Relationship Id="rId79" Type="http://schemas.openxmlformats.org/officeDocument/2006/relationships/footer" Target="footer10.xml"/><Relationship Id="rId5" Type="http://schemas.openxmlformats.org/officeDocument/2006/relationships/numbering" Target="numbering.xml"/><Relationship Id="rId61" Type="http://schemas.openxmlformats.org/officeDocument/2006/relationships/hyperlink" Target="https://rems.ed.gov/" TargetMode="External"/><Relationship Id="rId82" Type="http://schemas.openxmlformats.org/officeDocument/2006/relationships/footer" Target="footer12.xml"/><Relationship Id="rId1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view.officeapps.live.com/op/view.aspx?src=https%3A%2F%2Fwww.doe.mass.edu%2Fele%2Fguidance%2Fservices-programming.docx&amp;wdOrigin=BROWSELINK" TargetMode="External"/><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hyperlink" Target="http://www.teachstone.com/wp-content/uploads/2011/05/class-mtp-pk-12-brief.pdf" TargetMode="External"/><Relationship Id="rId43" Type="http://schemas.openxmlformats.org/officeDocument/2006/relationships/hyperlink" Target="https://www.doe.mass.edu/stem/dlcs/curriculum-guide.pdf?v=4/12/2023" TargetMode="External"/><Relationship Id="rId48" Type="http://schemas.openxmlformats.org/officeDocument/2006/relationships/hyperlink" Target="https://www.doe.mass.edu/ele/blueprint/default.html" TargetMode="External"/><Relationship Id="rId56" Type="http://schemas.openxmlformats.org/officeDocument/2006/relationships/hyperlink" Target="https://www.doe.mass.edu/acls/assessment/continuum.pdf" TargetMode="External"/><Relationship Id="rId64" Type="http://schemas.openxmlformats.org/officeDocument/2006/relationships/hyperlink" Target="https://www.doe.mass.edu/sfs/family-engagement-framework.pdf" TargetMode="External"/><Relationship Id="rId69" Type="http://schemas.openxmlformats.org/officeDocument/2006/relationships/hyperlink" Target="https://www.doe.mass.edu/ele/resources/immigrant-refugee.html" TargetMode="External"/><Relationship Id="rId77" Type="http://schemas.openxmlformats.org/officeDocument/2006/relationships/hyperlink" Target="https://www.doe.mass.edu/sfs/sel/sel-all.docx" TargetMode="External"/><Relationship Id="rId8" Type="http://schemas.openxmlformats.org/officeDocument/2006/relationships/webSettings" Target="webSettings.xml"/><Relationship Id="rId51" Type="http://schemas.openxmlformats.org/officeDocument/2006/relationships/hyperlink" Target="https://www.doe.mass.edu/stem/ste/openscied.html" TargetMode="External"/><Relationship Id="rId72" Type="http://schemas.openxmlformats.org/officeDocument/2006/relationships/hyperlink" Target="https://massschoolwellness.org/" TargetMode="External"/><Relationship Id="rId80"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25" Type="http://schemas.openxmlformats.org/officeDocument/2006/relationships/footer" Target="footer4.xml"/><Relationship Id="rId33" Type="http://schemas.openxmlformats.org/officeDocument/2006/relationships/header" Target="header2.xml"/><Relationship Id="rId38" Type="http://schemas.openxmlformats.org/officeDocument/2006/relationships/hyperlink" Target="https://www.doe.mass.edu/csdp/guidebook/coherence-guidebook.pdf" TargetMode="External"/><Relationship Id="rId46" Type="http://schemas.openxmlformats.org/officeDocument/2006/relationships/hyperlink" Target="https://view.officeapps.live.com/op/view.aspx?src=https%3A%2F%2Fwww.doe.mass.edu%2Finstruction%2Farts%2Fdiverse-arts-guidebook.docx&amp;wdOrigin=BROWSELINK" TargetMode="External"/><Relationship Id="rId59" Type="http://schemas.openxmlformats.org/officeDocument/2006/relationships/hyperlink" Target="https://www.doe.mass.edu/assessment/" TargetMode="External"/><Relationship Id="rId67" Type="http://schemas.openxmlformats.org/officeDocument/2006/relationships/hyperlink" Target="https://www.doe.mass.edu/sfss/mtss/" TargetMode="External"/><Relationship Id="rId20" Type="http://schemas.openxmlformats.org/officeDocument/2006/relationships/footer" Target="footer2.xml"/><Relationship Id="rId41" Type="http://schemas.openxmlformats.org/officeDocument/2006/relationships/hyperlink" Target="https://www.doe.mass.edu/instruction/impd/implement-ma.html" TargetMode="External"/><Relationship Id="rId54" Type="http://schemas.openxmlformats.org/officeDocument/2006/relationships/hyperlink" Target="https://view.officeapps.live.com/op/view.aspx?src=https%3A%2F%2Fwww.doe.mass.edu%2Fcsdp%2Fguidebook%2Fappendix-ilt-framework.docx&amp;wdOrigin=BROWSELINK" TargetMode="External"/><Relationship Id="rId62" Type="http://schemas.openxmlformats.org/officeDocument/2006/relationships/hyperlink" Target="https://www.doe.mass.edu/sfs/emergencyplan/default.html" TargetMode="External"/><Relationship Id="rId70" Type="http://schemas.openxmlformats.org/officeDocument/2006/relationships/hyperlink" Target="https://www.sassma.org/" TargetMode="External"/><Relationship Id="rId75" Type="http://schemas.openxmlformats.org/officeDocument/2006/relationships/hyperlink" Target="https://www.doe.mass.edu/sfs/earlylearning/resources/"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yperlink" Target="https://www.doe.mass.edu/rlo/ele/esl-curriculum-modules/index.html" TargetMode="External"/><Relationship Id="rId28" Type="http://schemas.openxmlformats.org/officeDocument/2006/relationships/image" Target="media/image6.png"/><Relationship Id="rId36" Type="http://schemas.openxmlformats.org/officeDocument/2006/relationships/hyperlink" Target="http://metproject.org/resources/CLASS_10_29_10.pdf" TargetMode="External"/><Relationship Id="rId49" Type="http://schemas.openxmlformats.org/officeDocument/2006/relationships/hyperlink" Target="https://sites.google.com/view/appleseedsk2/home" TargetMode="External"/><Relationship Id="rId57" Type="http://schemas.openxmlformats.org/officeDocument/2006/relationships/hyperlink" Target="http://www.doe.mass.edu/accountability/toolkit/" TargetMode="External"/><Relationship Id="rId10" Type="http://schemas.openxmlformats.org/officeDocument/2006/relationships/endnotes" Target="endnotes.xml"/><Relationship Id="rId31" Type="http://schemas.openxmlformats.org/officeDocument/2006/relationships/footer" Target="footer7.xml"/><Relationship Id="rId44" Type="http://schemas.openxmlformats.org/officeDocument/2006/relationships/hyperlink" Target="https://www.doe.mass.edu/ccte/ccr/ewis/" TargetMode="External"/><Relationship Id="rId52" Type="http://schemas.openxmlformats.org/officeDocument/2006/relationships/hyperlink" Target="https://www.doe.mass.edu/kaleidoscope/planning/default.html" TargetMode="External"/><Relationship Id="rId60" Type="http://schemas.openxmlformats.org/officeDocument/2006/relationships/hyperlink" Target="https://www.doe.mass.edu/sfs/bullying/default.html" TargetMode="External"/><Relationship Id="rId65" Type="http://schemas.openxmlformats.org/officeDocument/2006/relationships/hyperlink" Target="https://www.doe.mass.edu/highstandards/default.html" TargetMode="External"/><Relationship Id="rId73" Type="http://schemas.openxmlformats.org/officeDocument/2006/relationships/hyperlink" Target="https://www.doe.mass.edu/sfs/earlylearning/resources/sel1-3/resources-g1-3.docx" TargetMode="External"/><Relationship Id="rId78" Type="http://schemas.openxmlformats.org/officeDocument/2006/relationships/hyperlink" Target="https://www.doe.mass.edu/ele/slife/default.html" TargetMode="External"/><Relationship Id="rId81" Type="http://schemas.openxmlformats.org/officeDocument/2006/relationships/hyperlink" Target="https://www.doe.mass.edu/finance/statistics/per-pupil-exp.xls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hyperlink" Target="https://www.doe.mass.edu/frameworks/" TargetMode="External"/><Relationship Id="rId34" Type="http://schemas.openxmlformats.org/officeDocument/2006/relationships/footer" Target="footer8.xml"/><Relationship Id="rId50" Type="http://schemas.openxmlformats.org/officeDocument/2006/relationships/hyperlink" Target="https://www.doe.mass.edu/investigatinghistory/" TargetMode="External"/><Relationship Id="rId55" Type="http://schemas.openxmlformats.org/officeDocument/2006/relationships/hyperlink" Target="https://www.doe.mass.edu/sfs/earlylearning/default.html" TargetMode="External"/><Relationship Id="rId76" Type="http://schemas.openxmlformats.org/officeDocument/2006/relationships/hyperlink" Target="https://www.doe.mass.edu/sfs/earlylearning/pli.html" TargetMode="External"/><Relationship Id="rId7" Type="http://schemas.openxmlformats.org/officeDocument/2006/relationships/settings" Target="settings.xml"/><Relationship Id="rId71" Type="http://schemas.openxmlformats.org/officeDocument/2006/relationships/hyperlink" Target="https://www.projectbread.org/resource-directory/breakfast-after-the-bell-resources" TargetMode="External"/><Relationship Id="rId2" Type="http://schemas.openxmlformats.org/officeDocument/2006/relationships/customXml" Target="../customXml/item2.xml"/><Relationship Id="rId29" Type="http://schemas.openxmlformats.org/officeDocument/2006/relationships/footer" Target="footer6.xml"/><Relationship Id="rId24" Type="http://schemas.openxmlformats.org/officeDocument/2006/relationships/footer" Target="footer3.xml"/><Relationship Id="rId40" Type="http://schemas.openxmlformats.org/officeDocument/2006/relationships/hyperlink" Target="https://www.doe.mass.edu/instruction/impd/default.html" TargetMode="External"/><Relationship Id="rId45" Type="http://schemas.openxmlformats.org/officeDocument/2006/relationships/hyperlink" Target="https://www.doe.mass.edu/edeval/guidebook/" TargetMode="External"/><Relationship Id="rId66" Type="http://schemas.openxmlformats.org/officeDocument/2006/relationships/hyperlink" Target="https://www.doe.mass.edu/sfs/discipline/updated-expectations.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instruction/curate" TargetMode="External"/><Relationship Id="rId2" Type="http://schemas.openxmlformats.org/officeDocument/2006/relationships/hyperlink" Target="https://teachstone.com/class/" TargetMode="External"/><Relationship Id="rId1" Type="http://schemas.openxmlformats.org/officeDocument/2006/relationships/hyperlink" Target="http://www.doe.mass.edu/accountability/district-review/district-standards-indicators.pdf" TargetMode="External"/></Relationships>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5" ma:contentTypeDescription="Create a new document." ma:contentTypeScope="" ma:versionID="0c3e7bb82c6a43f56910a5c14dd7d158">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730cae1bd010c1e63aa8943b431ad14b"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Gunning, William B. (EOTSS)</DisplayName>
        <AccountId>25</AccountId>
        <AccountType/>
      </UserInfo>
      <UserInfo>
        <DisplayName>EDU-SG-SPAdmin (MADOE)</DisplayName>
        <AccountId>12</AccountId>
        <AccountType/>
      </UserInfo>
      <UserInfo>
        <DisplayName>EDU-SG-SPAdmin (MSD)</DisplayName>
        <AccountId>14</AccountId>
        <AccountType/>
      </UserInfo>
      <UserInfo>
        <DisplayName>Everyone</DisplayName>
        <AccountId>10</AccountId>
        <AccountType/>
      </UserInfo>
      <UserInfo>
        <DisplayName>doe-odrm Owners</DisplayName>
        <AccountId>7</AccountId>
        <AccountType/>
      </UserInfo>
      <UserInfo>
        <DisplayName>Limited Access System Group For List 68b45241-2e0a-4324-b6cd-9efd2f11b483</DisplayName>
        <AccountId>33</AccountId>
        <AccountType/>
      </UserInfo>
      <UserInfo>
        <DisplayName>O'Brien-Driscoll, Courtney (EOE)</DisplayName>
        <AccountId>11</AccountId>
        <AccountType/>
      </UserInfo>
      <UserInfo>
        <DisplayName>Daly, Kevin (DESE)</DisplayName>
        <AccountId>21</AccountId>
        <AccountType/>
      </UserInfo>
      <UserInfo>
        <DisplayName>Thomas, Corinne T. (DESE)</DisplayName>
        <AccountId>96</AccountId>
        <AccountType/>
      </UserInfo>
      <UserInfo>
        <DisplayName>Gonzales, Erica (DESE)</DisplayName>
        <AccountId>57</AccountId>
        <AccountType/>
      </UserInfo>
    </SharedWithUsers>
    <TaxCatchAll xmlns="22602442-92ee-4d3a-8ce8-f0d739bf7d54" xsi:nil="true"/>
    <lcf76f155ced4ddcb4097134ff3c332f xmlns="68b45241-2e0a-4324-b6cd-9efd2f11b483">
      <Terms xmlns="http://schemas.microsoft.com/office/infopath/2007/PartnerControls"/>
    </lcf76f155ced4ddcb4097134ff3c332f>
    <Lorraine_x0020_Test xmlns="68b45241-2e0a-4324-b6cd-9efd2f11b483">true</Lorraine_x0020_Test>
  </documentManagement>
</p:properties>
</file>

<file path=customXml/itemProps1.xml><?xml version="1.0" encoding="utf-8"?>
<ds:datastoreItem xmlns:ds="http://schemas.openxmlformats.org/officeDocument/2006/customXml" ds:itemID="{2B68E5E8-958F-48D8-B769-C97F3E1B8724}">
  <ds:schemaRefs>
    <ds:schemaRef ds:uri="http://schemas.microsoft.com/sharepoint/v3/contenttype/forms"/>
  </ds:schemaRefs>
</ds:datastoreItem>
</file>

<file path=customXml/itemProps2.xml><?xml version="1.0" encoding="utf-8"?>
<ds:datastoreItem xmlns:ds="http://schemas.openxmlformats.org/officeDocument/2006/customXml" ds:itemID="{649D9733-B73F-4AB2-8569-0B72DD4F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customXml/itemProps4.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26814</Words>
  <Characters>152845</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Rockland Public Schools District Review Report 2024</vt:lpstr>
    </vt:vector>
  </TitlesOfParts>
  <Company/>
  <LinksUpToDate>false</LinksUpToDate>
  <CharactersWithSpaces>179301</CharactersWithSpaces>
  <SharedDoc>false</SharedDoc>
  <HLinks>
    <vt:vector size="708" baseType="variant">
      <vt:variant>
        <vt:i4>1048635</vt:i4>
      </vt:variant>
      <vt:variant>
        <vt:i4>491</vt:i4>
      </vt:variant>
      <vt:variant>
        <vt:i4>0</vt:i4>
      </vt:variant>
      <vt:variant>
        <vt:i4>5</vt:i4>
      </vt:variant>
      <vt:variant>
        <vt:lpwstr/>
      </vt:variant>
      <vt:variant>
        <vt:lpwstr>_Toc158035172</vt:lpwstr>
      </vt:variant>
      <vt:variant>
        <vt:i4>1048635</vt:i4>
      </vt:variant>
      <vt:variant>
        <vt:i4>485</vt:i4>
      </vt:variant>
      <vt:variant>
        <vt:i4>0</vt:i4>
      </vt:variant>
      <vt:variant>
        <vt:i4>5</vt:i4>
      </vt:variant>
      <vt:variant>
        <vt:lpwstr/>
      </vt:variant>
      <vt:variant>
        <vt:lpwstr>_Toc158035171</vt:lpwstr>
      </vt:variant>
      <vt:variant>
        <vt:i4>1048635</vt:i4>
      </vt:variant>
      <vt:variant>
        <vt:i4>479</vt:i4>
      </vt:variant>
      <vt:variant>
        <vt:i4>0</vt:i4>
      </vt:variant>
      <vt:variant>
        <vt:i4>5</vt:i4>
      </vt:variant>
      <vt:variant>
        <vt:lpwstr/>
      </vt:variant>
      <vt:variant>
        <vt:lpwstr>_Toc158035170</vt:lpwstr>
      </vt:variant>
      <vt:variant>
        <vt:i4>1114171</vt:i4>
      </vt:variant>
      <vt:variant>
        <vt:i4>473</vt:i4>
      </vt:variant>
      <vt:variant>
        <vt:i4>0</vt:i4>
      </vt:variant>
      <vt:variant>
        <vt:i4>5</vt:i4>
      </vt:variant>
      <vt:variant>
        <vt:lpwstr/>
      </vt:variant>
      <vt:variant>
        <vt:lpwstr>_Toc158035169</vt:lpwstr>
      </vt:variant>
      <vt:variant>
        <vt:i4>1114171</vt:i4>
      </vt:variant>
      <vt:variant>
        <vt:i4>467</vt:i4>
      </vt:variant>
      <vt:variant>
        <vt:i4>0</vt:i4>
      </vt:variant>
      <vt:variant>
        <vt:i4>5</vt:i4>
      </vt:variant>
      <vt:variant>
        <vt:lpwstr/>
      </vt:variant>
      <vt:variant>
        <vt:lpwstr>_Toc158035168</vt:lpwstr>
      </vt:variant>
      <vt:variant>
        <vt:i4>1114171</vt:i4>
      </vt:variant>
      <vt:variant>
        <vt:i4>461</vt:i4>
      </vt:variant>
      <vt:variant>
        <vt:i4>0</vt:i4>
      </vt:variant>
      <vt:variant>
        <vt:i4>5</vt:i4>
      </vt:variant>
      <vt:variant>
        <vt:lpwstr/>
      </vt:variant>
      <vt:variant>
        <vt:lpwstr>_Toc158035167</vt:lpwstr>
      </vt:variant>
      <vt:variant>
        <vt:i4>1114171</vt:i4>
      </vt:variant>
      <vt:variant>
        <vt:i4>455</vt:i4>
      </vt:variant>
      <vt:variant>
        <vt:i4>0</vt:i4>
      </vt:variant>
      <vt:variant>
        <vt:i4>5</vt:i4>
      </vt:variant>
      <vt:variant>
        <vt:lpwstr/>
      </vt:variant>
      <vt:variant>
        <vt:lpwstr>_Toc158035166</vt:lpwstr>
      </vt:variant>
      <vt:variant>
        <vt:i4>1114171</vt:i4>
      </vt:variant>
      <vt:variant>
        <vt:i4>449</vt:i4>
      </vt:variant>
      <vt:variant>
        <vt:i4>0</vt:i4>
      </vt:variant>
      <vt:variant>
        <vt:i4>5</vt:i4>
      </vt:variant>
      <vt:variant>
        <vt:lpwstr/>
      </vt:variant>
      <vt:variant>
        <vt:lpwstr>_Toc158035165</vt:lpwstr>
      </vt:variant>
      <vt:variant>
        <vt:i4>1114171</vt:i4>
      </vt:variant>
      <vt:variant>
        <vt:i4>443</vt:i4>
      </vt:variant>
      <vt:variant>
        <vt:i4>0</vt:i4>
      </vt:variant>
      <vt:variant>
        <vt:i4>5</vt:i4>
      </vt:variant>
      <vt:variant>
        <vt:lpwstr/>
      </vt:variant>
      <vt:variant>
        <vt:lpwstr>_Toc158035164</vt:lpwstr>
      </vt:variant>
      <vt:variant>
        <vt:i4>1114171</vt:i4>
      </vt:variant>
      <vt:variant>
        <vt:i4>437</vt:i4>
      </vt:variant>
      <vt:variant>
        <vt:i4>0</vt:i4>
      </vt:variant>
      <vt:variant>
        <vt:i4>5</vt:i4>
      </vt:variant>
      <vt:variant>
        <vt:lpwstr/>
      </vt:variant>
      <vt:variant>
        <vt:lpwstr>_Toc158035163</vt:lpwstr>
      </vt:variant>
      <vt:variant>
        <vt:i4>1114171</vt:i4>
      </vt:variant>
      <vt:variant>
        <vt:i4>431</vt:i4>
      </vt:variant>
      <vt:variant>
        <vt:i4>0</vt:i4>
      </vt:variant>
      <vt:variant>
        <vt:i4>5</vt:i4>
      </vt:variant>
      <vt:variant>
        <vt:lpwstr/>
      </vt:variant>
      <vt:variant>
        <vt:lpwstr>_Toc158035162</vt:lpwstr>
      </vt:variant>
      <vt:variant>
        <vt:i4>1114171</vt:i4>
      </vt:variant>
      <vt:variant>
        <vt:i4>425</vt:i4>
      </vt:variant>
      <vt:variant>
        <vt:i4>0</vt:i4>
      </vt:variant>
      <vt:variant>
        <vt:i4>5</vt:i4>
      </vt:variant>
      <vt:variant>
        <vt:lpwstr/>
      </vt:variant>
      <vt:variant>
        <vt:lpwstr>_Toc158035161</vt:lpwstr>
      </vt:variant>
      <vt:variant>
        <vt:i4>1114171</vt:i4>
      </vt:variant>
      <vt:variant>
        <vt:i4>419</vt:i4>
      </vt:variant>
      <vt:variant>
        <vt:i4>0</vt:i4>
      </vt:variant>
      <vt:variant>
        <vt:i4>5</vt:i4>
      </vt:variant>
      <vt:variant>
        <vt:lpwstr/>
      </vt:variant>
      <vt:variant>
        <vt:lpwstr>_Toc158035160</vt:lpwstr>
      </vt:variant>
      <vt:variant>
        <vt:i4>1179707</vt:i4>
      </vt:variant>
      <vt:variant>
        <vt:i4>413</vt:i4>
      </vt:variant>
      <vt:variant>
        <vt:i4>0</vt:i4>
      </vt:variant>
      <vt:variant>
        <vt:i4>5</vt:i4>
      </vt:variant>
      <vt:variant>
        <vt:lpwstr/>
      </vt:variant>
      <vt:variant>
        <vt:lpwstr>_Toc158035159</vt:lpwstr>
      </vt:variant>
      <vt:variant>
        <vt:i4>1179707</vt:i4>
      </vt:variant>
      <vt:variant>
        <vt:i4>407</vt:i4>
      </vt:variant>
      <vt:variant>
        <vt:i4>0</vt:i4>
      </vt:variant>
      <vt:variant>
        <vt:i4>5</vt:i4>
      </vt:variant>
      <vt:variant>
        <vt:lpwstr/>
      </vt:variant>
      <vt:variant>
        <vt:lpwstr>_Toc158035158</vt:lpwstr>
      </vt:variant>
      <vt:variant>
        <vt:i4>1179707</vt:i4>
      </vt:variant>
      <vt:variant>
        <vt:i4>401</vt:i4>
      </vt:variant>
      <vt:variant>
        <vt:i4>0</vt:i4>
      </vt:variant>
      <vt:variant>
        <vt:i4>5</vt:i4>
      </vt:variant>
      <vt:variant>
        <vt:lpwstr/>
      </vt:variant>
      <vt:variant>
        <vt:lpwstr>_Toc158035157</vt:lpwstr>
      </vt:variant>
      <vt:variant>
        <vt:i4>1179707</vt:i4>
      </vt:variant>
      <vt:variant>
        <vt:i4>395</vt:i4>
      </vt:variant>
      <vt:variant>
        <vt:i4>0</vt:i4>
      </vt:variant>
      <vt:variant>
        <vt:i4>5</vt:i4>
      </vt:variant>
      <vt:variant>
        <vt:lpwstr/>
      </vt:variant>
      <vt:variant>
        <vt:lpwstr>_Toc158035156</vt:lpwstr>
      </vt:variant>
      <vt:variant>
        <vt:i4>1179707</vt:i4>
      </vt:variant>
      <vt:variant>
        <vt:i4>389</vt:i4>
      </vt:variant>
      <vt:variant>
        <vt:i4>0</vt:i4>
      </vt:variant>
      <vt:variant>
        <vt:i4>5</vt:i4>
      </vt:variant>
      <vt:variant>
        <vt:lpwstr/>
      </vt:variant>
      <vt:variant>
        <vt:lpwstr>_Toc158035155</vt:lpwstr>
      </vt:variant>
      <vt:variant>
        <vt:i4>1179707</vt:i4>
      </vt:variant>
      <vt:variant>
        <vt:i4>383</vt:i4>
      </vt:variant>
      <vt:variant>
        <vt:i4>0</vt:i4>
      </vt:variant>
      <vt:variant>
        <vt:i4>5</vt:i4>
      </vt:variant>
      <vt:variant>
        <vt:lpwstr/>
      </vt:variant>
      <vt:variant>
        <vt:lpwstr>_Toc158035154</vt:lpwstr>
      </vt:variant>
      <vt:variant>
        <vt:i4>1179707</vt:i4>
      </vt:variant>
      <vt:variant>
        <vt:i4>377</vt:i4>
      </vt:variant>
      <vt:variant>
        <vt:i4>0</vt:i4>
      </vt:variant>
      <vt:variant>
        <vt:i4>5</vt:i4>
      </vt:variant>
      <vt:variant>
        <vt:lpwstr/>
      </vt:variant>
      <vt:variant>
        <vt:lpwstr>_Toc158035153</vt:lpwstr>
      </vt:variant>
      <vt:variant>
        <vt:i4>1179707</vt:i4>
      </vt:variant>
      <vt:variant>
        <vt:i4>371</vt:i4>
      </vt:variant>
      <vt:variant>
        <vt:i4>0</vt:i4>
      </vt:variant>
      <vt:variant>
        <vt:i4>5</vt:i4>
      </vt:variant>
      <vt:variant>
        <vt:lpwstr/>
      </vt:variant>
      <vt:variant>
        <vt:lpwstr>_Toc158035152</vt:lpwstr>
      </vt:variant>
      <vt:variant>
        <vt:i4>1179707</vt:i4>
      </vt:variant>
      <vt:variant>
        <vt:i4>365</vt:i4>
      </vt:variant>
      <vt:variant>
        <vt:i4>0</vt:i4>
      </vt:variant>
      <vt:variant>
        <vt:i4>5</vt:i4>
      </vt:variant>
      <vt:variant>
        <vt:lpwstr/>
      </vt:variant>
      <vt:variant>
        <vt:lpwstr>_Toc158035151</vt:lpwstr>
      </vt:variant>
      <vt:variant>
        <vt:i4>7340135</vt:i4>
      </vt:variant>
      <vt:variant>
        <vt:i4>360</vt:i4>
      </vt:variant>
      <vt:variant>
        <vt:i4>0</vt:i4>
      </vt:variant>
      <vt:variant>
        <vt:i4>5</vt:i4>
      </vt:variant>
      <vt:variant>
        <vt:lpwstr>https://www.doe.mass.edu/finance/statistics/per-pupil-exp.xlsx</vt:lpwstr>
      </vt:variant>
      <vt:variant>
        <vt:lpwstr/>
      </vt:variant>
      <vt:variant>
        <vt:i4>7471214</vt:i4>
      </vt:variant>
      <vt:variant>
        <vt:i4>357</vt:i4>
      </vt:variant>
      <vt:variant>
        <vt:i4>0</vt:i4>
      </vt:variant>
      <vt:variant>
        <vt:i4>5</vt:i4>
      </vt:variant>
      <vt:variant>
        <vt:lpwstr>https://www.doe.mass.edu/ele/slife/default.html</vt:lpwstr>
      </vt:variant>
      <vt:variant>
        <vt:lpwstr/>
      </vt:variant>
      <vt:variant>
        <vt:i4>65628</vt:i4>
      </vt:variant>
      <vt:variant>
        <vt:i4>354</vt:i4>
      </vt:variant>
      <vt:variant>
        <vt:i4>0</vt:i4>
      </vt:variant>
      <vt:variant>
        <vt:i4>5</vt:i4>
      </vt:variant>
      <vt:variant>
        <vt:lpwstr>https://www.doe.mass.edu/sfs/sel/sel-all.docx</vt:lpwstr>
      </vt:variant>
      <vt:variant>
        <vt:lpwstr/>
      </vt:variant>
      <vt:variant>
        <vt:i4>6291562</vt:i4>
      </vt:variant>
      <vt:variant>
        <vt:i4>351</vt:i4>
      </vt:variant>
      <vt:variant>
        <vt:i4>0</vt:i4>
      </vt:variant>
      <vt:variant>
        <vt:i4>5</vt:i4>
      </vt:variant>
      <vt:variant>
        <vt:lpwstr>https://www.doe.mass.edu/sfs/earlylearning/pli.html</vt:lpwstr>
      </vt:variant>
      <vt:variant>
        <vt:lpwstr/>
      </vt:variant>
      <vt:variant>
        <vt:i4>458821</vt:i4>
      </vt:variant>
      <vt:variant>
        <vt:i4>348</vt:i4>
      </vt:variant>
      <vt:variant>
        <vt:i4>0</vt:i4>
      </vt:variant>
      <vt:variant>
        <vt:i4>5</vt:i4>
      </vt:variant>
      <vt:variant>
        <vt:lpwstr>https://www.doe.mass.edu/sfs/earlylearning/resources/</vt:lpwstr>
      </vt:variant>
      <vt:variant>
        <vt:lpwstr>standards</vt:lpwstr>
      </vt:variant>
      <vt:variant>
        <vt:i4>3407915</vt:i4>
      </vt:variant>
      <vt:variant>
        <vt:i4>345</vt:i4>
      </vt:variant>
      <vt:variant>
        <vt:i4>0</vt:i4>
      </vt:variant>
      <vt:variant>
        <vt:i4>5</vt:i4>
      </vt:variant>
      <vt:variant>
        <vt:lpwstr>https://www.doe.mass.edu/sfs/bullying/selguide.docx</vt:lpwstr>
      </vt:variant>
      <vt:variant>
        <vt:lpwstr/>
      </vt:variant>
      <vt:variant>
        <vt:i4>3145830</vt:i4>
      </vt:variant>
      <vt:variant>
        <vt:i4>342</vt:i4>
      </vt:variant>
      <vt:variant>
        <vt:i4>0</vt:i4>
      </vt:variant>
      <vt:variant>
        <vt:i4>5</vt:i4>
      </vt:variant>
      <vt:variant>
        <vt:lpwstr>https://www.doe.mass.edu/sfs/earlylearning/resources/sel1-3/resources-g1-3.docx</vt:lpwstr>
      </vt:variant>
      <vt:variant>
        <vt:lpwstr/>
      </vt:variant>
      <vt:variant>
        <vt:i4>7602288</vt:i4>
      </vt:variant>
      <vt:variant>
        <vt:i4>339</vt:i4>
      </vt:variant>
      <vt:variant>
        <vt:i4>0</vt:i4>
      </vt:variant>
      <vt:variant>
        <vt:i4>5</vt:i4>
      </vt:variant>
      <vt:variant>
        <vt:lpwstr>https://massschoolwellness.org/</vt:lpwstr>
      </vt:variant>
      <vt:variant>
        <vt:lpwstr/>
      </vt:variant>
      <vt:variant>
        <vt:i4>6946913</vt:i4>
      </vt:variant>
      <vt:variant>
        <vt:i4>336</vt:i4>
      </vt:variant>
      <vt:variant>
        <vt:i4>0</vt:i4>
      </vt:variant>
      <vt:variant>
        <vt:i4>5</vt:i4>
      </vt:variant>
      <vt:variant>
        <vt:lpwstr>https://www.projectbread.org/resource-directory/breakfast-after-the-bell-resources</vt:lpwstr>
      </vt:variant>
      <vt:variant>
        <vt:lpwstr/>
      </vt:variant>
      <vt:variant>
        <vt:i4>3342449</vt:i4>
      </vt:variant>
      <vt:variant>
        <vt:i4>333</vt:i4>
      </vt:variant>
      <vt:variant>
        <vt:i4>0</vt:i4>
      </vt:variant>
      <vt:variant>
        <vt:i4>5</vt:i4>
      </vt:variant>
      <vt:variant>
        <vt:lpwstr>https://www.sassma.org/</vt:lpwstr>
      </vt:variant>
      <vt:variant>
        <vt:lpwstr/>
      </vt:variant>
      <vt:variant>
        <vt:i4>655441</vt:i4>
      </vt:variant>
      <vt:variant>
        <vt:i4>330</vt:i4>
      </vt:variant>
      <vt:variant>
        <vt:i4>0</vt:i4>
      </vt:variant>
      <vt:variant>
        <vt:i4>5</vt:i4>
      </vt:variant>
      <vt:variant>
        <vt:lpwstr>https://www.doe.mass.edu/ele/resources/immigrant-refugee.html</vt:lpwstr>
      </vt:variant>
      <vt:variant>
        <vt:lpwstr/>
      </vt:variant>
      <vt:variant>
        <vt:i4>6881315</vt:i4>
      </vt:variant>
      <vt:variant>
        <vt:i4>327</vt:i4>
      </vt:variant>
      <vt:variant>
        <vt:i4>0</vt:i4>
      </vt:variant>
      <vt:variant>
        <vt:i4>5</vt:i4>
      </vt:variant>
      <vt:variant>
        <vt:lpwstr>https://matoolsforschools.com/</vt:lpwstr>
      </vt:variant>
      <vt:variant>
        <vt:lpwstr/>
      </vt:variant>
      <vt:variant>
        <vt:i4>2293809</vt:i4>
      </vt:variant>
      <vt:variant>
        <vt:i4>324</vt:i4>
      </vt:variant>
      <vt:variant>
        <vt:i4>0</vt:i4>
      </vt:variant>
      <vt:variant>
        <vt:i4>5</vt:i4>
      </vt:variant>
      <vt:variant>
        <vt:lpwstr>https://www.doe.mass.edu/sfss/mtss/</vt:lpwstr>
      </vt:variant>
      <vt:variant>
        <vt:lpwstr/>
      </vt:variant>
      <vt:variant>
        <vt:i4>458837</vt:i4>
      </vt:variant>
      <vt:variant>
        <vt:i4>321</vt:i4>
      </vt:variant>
      <vt:variant>
        <vt:i4>0</vt:i4>
      </vt:variant>
      <vt:variant>
        <vt:i4>5</vt:i4>
      </vt:variant>
      <vt:variant>
        <vt:lpwstr>https://www.doe.mass.edu/sfs/discipline/updated-expectations.docx</vt:lpwstr>
      </vt:variant>
      <vt:variant>
        <vt:lpwstr/>
      </vt:variant>
      <vt:variant>
        <vt:i4>7667769</vt:i4>
      </vt:variant>
      <vt:variant>
        <vt:i4>318</vt:i4>
      </vt:variant>
      <vt:variant>
        <vt:i4>0</vt:i4>
      </vt:variant>
      <vt:variant>
        <vt:i4>5</vt:i4>
      </vt:variant>
      <vt:variant>
        <vt:lpwstr>https://www.doe.mass.edu/highstandards/default.html</vt:lpwstr>
      </vt:variant>
      <vt:variant>
        <vt:lpwstr/>
      </vt:variant>
      <vt:variant>
        <vt:i4>4849689</vt:i4>
      </vt:variant>
      <vt:variant>
        <vt:i4>315</vt:i4>
      </vt:variant>
      <vt:variant>
        <vt:i4>0</vt:i4>
      </vt:variant>
      <vt:variant>
        <vt:i4>5</vt:i4>
      </vt:variant>
      <vt:variant>
        <vt:lpwstr>https://www.doe.mass.edu/sfs/family-engagement-framework.pdf</vt:lpwstr>
      </vt:variant>
      <vt:variant>
        <vt:lpwstr/>
      </vt:variant>
      <vt:variant>
        <vt:i4>2490408</vt:i4>
      </vt:variant>
      <vt:variant>
        <vt:i4>312</vt:i4>
      </vt:variant>
      <vt:variant>
        <vt:i4>0</vt:i4>
      </vt:variant>
      <vt:variant>
        <vt:i4>5</vt:i4>
      </vt:variant>
      <vt:variant>
        <vt:lpwstr>https://www.doe.mass.edu/families/</vt:lpwstr>
      </vt:variant>
      <vt:variant>
        <vt:lpwstr/>
      </vt:variant>
      <vt:variant>
        <vt:i4>8323174</vt:i4>
      </vt:variant>
      <vt:variant>
        <vt:i4>309</vt:i4>
      </vt:variant>
      <vt:variant>
        <vt:i4>0</vt:i4>
      </vt:variant>
      <vt:variant>
        <vt:i4>5</vt:i4>
      </vt:variant>
      <vt:variant>
        <vt:lpwstr>https://www.doe.mass.edu/sfs/emergencyplan/default.html</vt:lpwstr>
      </vt:variant>
      <vt:variant>
        <vt:lpwstr/>
      </vt:variant>
      <vt:variant>
        <vt:i4>786436</vt:i4>
      </vt:variant>
      <vt:variant>
        <vt:i4>306</vt:i4>
      </vt:variant>
      <vt:variant>
        <vt:i4>0</vt:i4>
      </vt:variant>
      <vt:variant>
        <vt:i4>5</vt:i4>
      </vt:variant>
      <vt:variant>
        <vt:lpwstr>https://rems.ed.gov/</vt:lpwstr>
      </vt:variant>
      <vt:variant>
        <vt:lpwstr/>
      </vt:variant>
      <vt:variant>
        <vt:i4>6488162</vt:i4>
      </vt:variant>
      <vt:variant>
        <vt:i4>303</vt:i4>
      </vt:variant>
      <vt:variant>
        <vt:i4>0</vt:i4>
      </vt:variant>
      <vt:variant>
        <vt:i4>5</vt:i4>
      </vt:variant>
      <vt:variant>
        <vt:lpwstr>https://www.doe.mass.edu/sfs/bullying/default.html</vt:lpwstr>
      </vt:variant>
      <vt:variant>
        <vt:lpwstr/>
      </vt:variant>
      <vt:variant>
        <vt:i4>4587598</vt:i4>
      </vt:variant>
      <vt:variant>
        <vt:i4>300</vt:i4>
      </vt:variant>
      <vt:variant>
        <vt:i4>0</vt:i4>
      </vt:variant>
      <vt:variant>
        <vt:i4>5</vt:i4>
      </vt:variant>
      <vt:variant>
        <vt:lpwstr>https://www.doe.mass.edu/assessment/</vt:lpwstr>
      </vt:variant>
      <vt:variant>
        <vt:lpwstr/>
      </vt:variant>
      <vt:variant>
        <vt:i4>7929956</vt:i4>
      </vt:variant>
      <vt:variant>
        <vt:i4>297</vt:i4>
      </vt:variant>
      <vt:variant>
        <vt:i4>0</vt:i4>
      </vt:variant>
      <vt:variant>
        <vt:i4>5</vt:i4>
      </vt:variant>
      <vt:variant>
        <vt:lpwstr>https://www.doe.mass.edu/instruction/screening-assessments.html</vt:lpwstr>
      </vt:variant>
      <vt:variant>
        <vt:lpwstr/>
      </vt:variant>
      <vt:variant>
        <vt:i4>3080239</vt:i4>
      </vt:variant>
      <vt:variant>
        <vt:i4>294</vt:i4>
      </vt:variant>
      <vt:variant>
        <vt:i4>0</vt:i4>
      </vt:variant>
      <vt:variant>
        <vt:i4>5</vt:i4>
      </vt:variant>
      <vt:variant>
        <vt:lpwstr>http://www.doe.mass.edu/accountability/toolkit/</vt:lpwstr>
      </vt:variant>
      <vt:variant>
        <vt:lpwstr/>
      </vt:variant>
      <vt:variant>
        <vt:i4>3604525</vt:i4>
      </vt:variant>
      <vt:variant>
        <vt:i4>291</vt:i4>
      </vt:variant>
      <vt:variant>
        <vt:i4>0</vt:i4>
      </vt:variant>
      <vt:variant>
        <vt:i4>5</vt:i4>
      </vt:variant>
      <vt:variant>
        <vt:lpwstr>https://www.doe.mass.edu/acls/assessment/continuum.pdf</vt:lpwstr>
      </vt:variant>
      <vt:variant>
        <vt:lpwstr/>
      </vt:variant>
      <vt:variant>
        <vt:i4>7995502</vt:i4>
      </vt:variant>
      <vt:variant>
        <vt:i4>288</vt:i4>
      </vt:variant>
      <vt:variant>
        <vt:i4>0</vt:i4>
      </vt:variant>
      <vt:variant>
        <vt:i4>5</vt:i4>
      </vt:variant>
      <vt:variant>
        <vt:lpwstr>https://www.doe.mass.edu/sfs/earlylearning/default.html</vt:lpwstr>
      </vt:variant>
      <vt:variant>
        <vt:lpwstr/>
      </vt:variant>
      <vt:variant>
        <vt:i4>5570580</vt:i4>
      </vt:variant>
      <vt:variant>
        <vt:i4>285</vt:i4>
      </vt:variant>
      <vt:variant>
        <vt:i4>0</vt:i4>
      </vt:variant>
      <vt:variant>
        <vt:i4>5</vt:i4>
      </vt:variant>
      <vt:variant>
        <vt:lpwstr>https://view.officeapps.live.com/op/view.aspx?src=https%3A%2F%2Fwww.doe.mass.edu%2Fcsdp%2Fguidebook%2Fappendix-ilt-framework.docx&amp;wdOrigin=BROWSELINK</vt:lpwstr>
      </vt:variant>
      <vt:variant>
        <vt:lpwstr/>
      </vt:variant>
      <vt:variant>
        <vt:i4>3997819</vt:i4>
      </vt:variant>
      <vt:variant>
        <vt:i4>282</vt:i4>
      </vt:variant>
      <vt:variant>
        <vt:i4>0</vt:i4>
      </vt:variant>
      <vt:variant>
        <vt:i4>5</vt:i4>
      </vt:variant>
      <vt:variant>
        <vt:lpwstr>https://www.doe.mass.edu/instruction/culturally-sustaining/default.html</vt:lpwstr>
      </vt:variant>
      <vt:variant>
        <vt:lpwstr/>
      </vt:variant>
      <vt:variant>
        <vt:i4>3932207</vt:i4>
      </vt:variant>
      <vt:variant>
        <vt:i4>279</vt:i4>
      </vt:variant>
      <vt:variant>
        <vt:i4>0</vt:i4>
      </vt:variant>
      <vt:variant>
        <vt:i4>5</vt:i4>
      </vt:variant>
      <vt:variant>
        <vt:lpwstr>https://www.doe.mass.edu/kaleidoscope/planning/default.html</vt:lpwstr>
      </vt:variant>
      <vt:variant>
        <vt:lpwstr/>
      </vt:variant>
      <vt:variant>
        <vt:i4>4653124</vt:i4>
      </vt:variant>
      <vt:variant>
        <vt:i4>276</vt:i4>
      </vt:variant>
      <vt:variant>
        <vt:i4>0</vt:i4>
      </vt:variant>
      <vt:variant>
        <vt:i4>5</vt:i4>
      </vt:variant>
      <vt:variant>
        <vt:lpwstr>https://www.doe.mass.edu/stem/ste/openscied.html</vt:lpwstr>
      </vt:variant>
      <vt:variant>
        <vt:lpwstr/>
      </vt:variant>
      <vt:variant>
        <vt:i4>2162741</vt:i4>
      </vt:variant>
      <vt:variant>
        <vt:i4>273</vt:i4>
      </vt:variant>
      <vt:variant>
        <vt:i4>0</vt:i4>
      </vt:variant>
      <vt:variant>
        <vt:i4>5</vt:i4>
      </vt:variant>
      <vt:variant>
        <vt:lpwstr>https://www.doe.mass.edu/investigatinghistory/</vt:lpwstr>
      </vt:variant>
      <vt:variant>
        <vt:lpwstr/>
      </vt:variant>
      <vt:variant>
        <vt:i4>2228350</vt:i4>
      </vt:variant>
      <vt:variant>
        <vt:i4>270</vt:i4>
      </vt:variant>
      <vt:variant>
        <vt:i4>0</vt:i4>
      </vt:variant>
      <vt:variant>
        <vt:i4>5</vt:i4>
      </vt:variant>
      <vt:variant>
        <vt:lpwstr>https://sites.google.com/view/appleseedsk2/home</vt:lpwstr>
      </vt:variant>
      <vt:variant>
        <vt:lpwstr/>
      </vt:variant>
      <vt:variant>
        <vt:i4>7798897</vt:i4>
      </vt:variant>
      <vt:variant>
        <vt:i4>267</vt:i4>
      </vt:variant>
      <vt:variant>
        <vt:i4>0</vt:i4>
      </vt:variant>
      <vt:variant>
        <vt:i4>5</vt:i4>
      </vt:variant>
      <vt:variant>
        <vt:lpwstr>https://www.doe.mass.edu/ele/blueprint/default.html</vt:lpwstr>
      </vt:variant>
      <vt:variant>
        <vt:lpwstr/>
      </vt:variant>
      <vt:variant>
        <vt:i4>3342396</vt:i4>
      </vt:variant>
      <vt:variant>
        <vt:i4>264</vt:i4>
      </vt:variant>
      <vt:variant>
        <vt:i4>0</vt:i4>
      </vt:variant>
      <vt:variant>
        <vt:i4>5</vt:i4>
      </vt:variant>
      <vt:variant>
        <vt:lpwstr>https://www.doe.mass.edu/massliteracy/</vt:lpwstr>
      </vt:variant>
      <vt:variant>
        <vt:lpwstr/>
      </vt:variant>
      <vt:variant>
        <vt:i4>6815805</vt:i4>
      </vt:variant>
      <vt:variant>
        <vt:i4>261</vt:i4>
      </vt:variant>
      <vt:variant>
        <vt:i4>0</vt:i4>
      </vt:variant>
      <vt:variant>
        <vt:i4>5</vt:i4>
      </vt:variant>
      <vt:variant>
        <vt:lpwstr>https://view.officeapps.live.com/op/view.aspx?src=https%3A%2F%2Fwww.doe.mass.edu%2Finstruction%2Farts%2Fdiverse-arts-guidebook.docx&amp;wdOrigin=BROWSELINK</vt:lpwstr>
      </vt:variant>
      <vt:variant>
        <vt:lpwstr/>
      </vt:variant>
      <vt:variant>
        <vt:i4>7733291</vt:i4>
      </vt:variant>
      <vt:variant>
        <vt:i4>258</vt:i4>
      </vt:variant>
      <vt:variant>
        <vt:i4>0</vt:i4>
      </vt:variant>
      <vt:variant>
        <vt:i4>5</vt:i4>
      </vt:variant>
      <vt:variant>
        <vt:lpwstr>https://www.doe.mass.edu/edeval/guidebook/</vt:lpwstr>
      </vt:variant>
      <vt:variant>
        <vt:lpwstr/>
      </vt:variant>
      <vt:variant>
        <vt:i4>8060961</vt:i4>
      </vt:variant>
      <vt:variant>
        <vt:i4>255</vt:i4>
      </vt:variant>
      <vt:variant>
        <vt:i4>0</vt:i4>
      </vt:variant>
      <vt:variant>
        <vt:i4>5</vt:i4>
      </vt:variant>
      <vt:variant>
        <vt:lpwstr>https://www.doe.mass.edu/ccte/ccr/ewis/</vt:lpwstr>
      </vt:variant>
      <vt:variant>
        <vt:lpwstr/>
      </vt:variant>
      <vt:variant>
        <vt:i4>3932287</vt:i4>
      </vt:variant>
      <vt:variant>
        <vt:i4>252</vt:i4>
      </vt:variant>
      <vt:variant>
        <vt:i4>0</vt:i4>
      </vt:variant>
      <vt:variant>
        <vt:i4>5</vt:i4>
      </vt:variant>
      <vt:variant>
        <vt:lpwstr>https://www.doe.mass.edu/stem/dlcs/curriculum-guide.pdf?v=4/12/2023</vt:lpwstr>
      </vt:variant>
      <vt:variant>
        <vt:lpwstr/>
      </vt:variant>
      <vt:variant>
        <vt:i4>1245206</vt:i4>
      </vt:variant>
      <vt:variant>
        <vt:i4>249</vt:i4>
      </vt:variant>
      <vt:variant>
        <vt:i4>0</vt:i4>
      </vt:variant>
      <vt:variant>
        <vt:i4>5</vt:i4>
      </vt:variant>
      <vt:variant>
        <vt:lpwstr>https://www.doe.mass.edu/instruction/curate/default.html</vt:lpwstr>
      </vt:variant>
      <vt:variant>
        <vt:lpwstr/>
      </vt:variant>
      <vt:variant>
        <vt:i4>7995442</vt:i4>
      </vt:variant>
      <vt:variant>
        <vt:i4>246</vt:i4>
      </vt:variant>
      <vt:variant>
        <vt:i4>0</vt:i4>
      </vt:variant>
      <vt:variant>
        <vt:i4>5</vt:i4>
      </vt:variant>
      <vt:variant>
        <vt:lpwstr>https://www.doe.mass.edu/instruction/impd/implement-ma.html</vt:lpwstr>
      </vt:variant>
      <vt:variant>
        <vt:lpwstr/>
      </vt:variant>
      <vt:variant>
        <vt:i4>7274606</vt:i4>
      </vt:variant>
      <vt:variant>
        <vt:i4>243</vt:i4>
      </vt:variant>
      <vt:variant>
        <vt:i4>0</vt:i4>
      </vt:variant>
      <vt:variant>
        <vt:i4>5</vt:i4>
      </vt:variant>
      <vt:variant>
        <vt:lpwstr>https://www.doe.mass.edu/instruction/impd/default.html</vt:lpwstr>
      </vt:variant>
      <vt:variant>
        <vt:lpwstr/>
      </vt:variant>
      <vt:variant>
        <vt:i4>4325459</vt:i4>
      </vt:variant>
      <vt:variant>
        <vt:i4>240</vt:i4>
      </vt:variant>
      <vt:variant>
        <vt:i4>0</vt:i4>
      </vt:variant>
      <vt:variant>
        <vt:i4>5</vt:i4>
      </vt:variant>
      <vt:variant>
        <vt:lpwstr>https://www.doe.mass.edu/frameworks/</vt:lpwstr>
      </vt:variant>
      <vt:variant>
        <vt:lpwstr/>
      </vt:variant>
      <vt:variant>
        <vt:i4>6750267</vt:i4>
      </vt:variant>
      <vt:variant>
        <vt:i4>237</vt:i4>
      </vt:variant>
      <vt:variant>
        <vt:i4>0</vt:i4>
      </vt:variant>
      <vt:variant>
        <vt:i4>5</vt:i4>
      </vt:variant>
      <vt:variant>
        <vt:lpwstr>https://www.doe.mass.edu/csdp/guidebook/coherence-guidebook.pdf</vt:lpwstr>
      </vt:variant>
      <vt:variant>
        <vt:lpwstr/>
      </vt:variant>
      <vt:variant>
        <vt:i4>3342419</vt:i4>
      </vt:variant>
      <vt:variant>
        <vt:i4>234</vt:i4>
      </vt:variant>
      <vt:variant>
        <vt:i4>0</vt:i4>
      </vt:variant>
      <vt:variant>
        <vt:i4>5</vt:i4>
      </vt:variant>
      <vt:variant>
        <vt:lpwstr>http://metproject.org/resources/CLASS_10_29_10.pdf</vt:lpwstr>
      </vt:variant>
      <vt:variant>
        <vt:lpwstr/>
      </vt:variant>
      <vt:variant>
        <vt:i4>2359338</vt:i4>
      </vt:variant>
      <vt:variant>
        <vt:i4>231</vt:i4>
      </vt:variant>
      <vt:variant>
        <vt:i4>0</vt:i4>
      </vt:variant>
      <vt:variant>
        <vt:i4>5</vt:i4>
      </vt:variant>
      <vt:variant>
        <vt:lpwstr>http://www.teachstone.com/wp-content/uploads/2011/05/class-mtp-pk-12-brief.pdf</vt:lpwstr>
      </vt:variant>
      <vt:variant>
        <vt:lpwstr/>
      </vt:variant>
      <vt:variant>
        <vt:i4>2031675</vt:i4>
      </vt:variant>
      <vt:variant>
        <vt:i4>224</vt:i4>
      </vt:variant>
      <vt:variant>
        <vt:i4>0</vt:i4>
      </vt:variant>
      <vt:variant>
        <vt:i4>5</vt:i4>
      </vt:variant>
      <vt:variant>
        <vt:lpwstr/>
      </vt:variant>
      <vt:variant>
        <vt:lpwstr>_Toc92194271</vt:lpwstr>
      </vt:variant>
      <vt:variant>
        <vt:i4>1966139</vt:i4>
      </vt:variant>
      <vt:variant>
        <vt:i4>218</vt:i4>
      </vt:variant>
      <vt:variant>
        <vt:i4>0</vt:i4>
      </vt:variant>
      <vt:variant>
        <vt:i4>5</vt:i4>
      </vt:variant>
      <vt:variant>
        <vt:lpwstr/>
      </vt:variant>
      <vt:variant>
        <vt:lpwstr>_Toc92194270</vt:lpwstr>
      </vt:variant>
      <vt:variant>
        <vt:i4>1507386</vt:i4>
      </vt:variant>
      <vt:variant>
        <vt:i4>212</vt:i4>
      </vt:variant>
      <vt:variant>
        <vt:i4>0</vt:i4>
      </vt:variant>
      <vt:variant>
        <vt:i4>5</vt:i4>
      </vt:variant>
      <vt:variant>
        <vt:lpwstr/>
      </vt:variant>
      <vt:variant>
        <vt:lpwstr>_Toc92194269</vt:lpwstr>
      </vt:variant>
      <vt:variant>
        <vt:i4>1441850</vt:i4>
      </vt:variant>
      <vt:variant>
        <vt:i4>206</vt:i4>
      </vt:variant>
      <vt:variant>
        <vt:i4>0</vt:i4>
      </vt:variant>
      <vt:variant>
        <vt:i4>5</vt:i4>
      </vt:variant>
      <vt:variant>
        <vt:lpwstr/>
      </vt:variant>
      <vt:variant>
        <vt:lpwstr>_Toc92194268</vt:lpwstr>
      </vt:variant>
      <vt:variant>
        <vt:i4>1638458</vt:i4>
      </vt:variant>
      <vt:variant>
        <vt:i4>200</vt:i4>
      </vt:variant>
      <vt:variant>
        <vt:i4>0</vt:i4>
      </vt:variant>
      <vt:variant>
        <vt:i4>5</vt:i4>
      </vt:variant>
      <vt:variant>
        <vt:lpwstr/>
      </vt:variant>
      <vt:variant>
        <vt:lpwstr>_Toc92194267</vt:lpwstr>
      </vt:variant>
      <vt:variant>
        <vt:i4>1572922</vt:i4>
      </vt:variant>
      <vt:variant>
        <vt:i4>194</vt:i4>
      </vt:variant>
      <vt:variant>
        <vt:i4>0</vt:i4>
      </vt:variant>
      <vt:variant>
        <vt:i4>5</vt:i4>
      </vt:variant>
      <vt:variant>
        <vt:lpwstr/>
      </vt:variant>
      <vt:variant>
        <vt:lpwstr>_Toc92194266</vt:lpwstr>
      </vt:variant>
      <vt:variant>
        <vt:i4>1769530</vt:i4>
      </vt:variant>
      <vt:variant>
        <vt:i4>188</vt:i4>
      </vt:variant>
      <vt:variant>
        <vt:i4>0</vt:i4>
      </vt:variant>
      <vt:variant>
        <vt:i4>5</vt:i4>
      </vt:variant>
      <vt:variant>
        <vt:lpwstr/>
      </vt:variant>
      <vt:variant>
        <vt:lpwstr>_Toc92194265</vt:lpwstr>
      </vt:variant>
      <vt:variant>
        <vt:i4>1703994</vt:i4>
      </vt:variant>
      <vt:variant>
        <vt:i4>182</vt:i4>
      </vt:variant>
      <vt:variant>
        <vt:i4>0</vt:i4>
      </vt:variant>
      <vt:variant>
        <vt:i4>5</vt:i4>
      </vt:variant>
      <vt:variant>
        <vt:lpwstr/>
      </vt:variant>
      <vt:variant>
        <vt:lpwstr>_Toc92194264</vt:lpwstr>
      </vt:variant>
      <vt:variant>
        <vt:i4>1900602</vt:i4>
      </vt:variant>
      <vt:variant>
        <vt:i4>176</vt:i4>
      </vt:variant>
      <vt:variant>
        <vt:i4>0</vt:i4>
      </vt:variant>
      <vt:variant>
        <vt:i4>5</vt:i4>
      </vt:variant>
      <vt:variant>
        <vt:lpwstr/>
      </vt:variant>
      <vt:variant>
        <vt:lpwstr>_Toc92194263</vt:lpwstr>
      </vt:variant>
      <vt:variant>
        <vt:i4>1835066</vt:i4>
      </vt:variant>
      <vt:variant>
        <vt:i4>170</vt:i4>
      </vt:variant>
      <vt:variant>
        <vt:i4>0</vt:i4>
      </vt:variant>
      <vt:variant>
        <vt:i4>5</vt:i4>
      </vt:variant>
      <vt:variant>
        <vt:lpwstr/>
      </vt:variant>
      <vt:variant>
        <vt:lpwstr>_Toc92194262</vt:lpwstr>
      </vt:variant>
      <vt:variant>
        <vt:i4>2031674</vt:i4>
      </vt:variant>
      <vt:variant>
        <vt:i4>164</vt:i4>
      </vt:variant>
      <vt:variant>
        <vt:i4>0</vt:i4>
      </vt:variant>
      <vt:variant>
        <vt:i4>5</vt:i4>
      </vt:variant>
      <vt:variant>
        <vt:lpwstr/>
      </vt:variant>
      <vt:variant>
        <vt:lpwstr>_Toc92194261</vt:lpwstr>
      </vt:variant>
      <vt:variant>
        <vt:i4>1966138</vt:i4>
      </vt:variant>
      <vt:variant>
        <vt:i4>158</vt:i4>
      </vt:variant>
      <vt:variant>
        <vt:i4>0</vt:i4>
      </vt:variant>
      <vt:variant>
        <vt:i4>5</vt:i4>
      </vt:variant>
      <vt:variant>
        <vt:lpwstr/>
      </vt:variant>
      <vt:variant>
        <vt:lpwstr>_Toc92194260</vt:lpwstr>
      </vt:variant>
      <vt:variant>
        <vt:i4>1507385</vt:i4>
      </vt:variant>
      <vt:variant>
        <vt:i4>152</vt:i4>
      </vt:variant>
      <vt:variant>
        <vt:i4>0</vt:i4>
      </vt:variant>
      <vt:variant>
        <vt:i4>5</vt:i4>
      </vt:variant>
      <vt:variant>
        <vt:lpwstr/>
      </vt:variant>
      <vt:variant>
        <vt:lpwstr>_Toc92194259</vt:lpwstr>
      </vt:variant>
      <vt:variant>
        <vt:i4>1441849</vt:i4>
      </vt:variant>
      <vt:variant>
        <vt:i4>146</vt:i4>
      </vt:variant>
      <vt:variant>
        <vt:i4>0</vt:i4>
      </vt:variant>
      <vt:variant>
        <vt:i4>5</vt:i4>
      </vt:variant>
      <vt:variant>
        <vt:lpwstr/>
      </vt:variant>
      <vt:variant>
        <vt:lpwstr>_Toc92194258</vt:lpwstr>
      </vt:variant>
      <vt:variant>
        <vt:i4>1638457</vt:i4>
      </vt:variant>
      <vt:variant>
        <vt:i4>140</vt:i4>
      </vt:variant>
      <vt:variant>
        <vt:i4>0</vt:i4>
      </vt:variant>
      <vt:variant>
        <vt:i4>5</vt:i4>
      </vt:variant>
      <vt:variant>
        <vt:lpwstr/>
      </vt:variant>
      <vt:variant>
        <vt:lpwstr>_Toc92194257</vt:lpwstr>
      </vt:variant>
      <vt:variant>
        <vt:i4>1572921</vt:i4>
      </vt:variant>
      <vt:variant>
        <vt:i4>134</vt:i4>
      </vt:variant>
      <vt:variant>
        <vt:i4>0</vt:i4>
      </vt:variant>
      <vt:variant>
        <vt:i4>5</vt:i4>
      </vt:variant>
      <vt:variant>
        <vt:lpwstr/>
      </vt:variant>
      <vt:variant>
        <vt:lpwstr>_Toc92194256</vt:lpwstr>
      </vt:variant>
      <vt:variant>
        <vt:i4>1769529</vt:i4>
      </vt:variant>
      <vt:variant>
        <vt:i4>128</vt:i4>
      </vt:variant>
      <vt:variant>
        <vt:i4>0</vt:i4>
      </vt:variant>
      <vt:variant>
        <vt:i4>5</vt:i4>
      </vt:variant>
      <vt:variant>
        <vt:lpwstr/>
      </vt:variant>
      <vt:variant>
        <vt:lpwstr>_Toc92194255</vt:lpwstr>
      </vt:variant>
      <vt:variant>
        <vt:i4>1703993</vt:i4>
      </vt:variant>
      <vt:variant>
        <vt:i4>122</vt:i4>
      </vt:variant>
      <vt:variant>
        <vt:i4>0</vt:i4>
      </vt:variant>
      <vt:variant>
        <vt:i4>5</vt:i4>
      </vt:variant>
      <vt:variant>
        <vt:lpwstr/>
      </vt:variant>
      <vt:variant>
        <vt:lpwstr>_Toc92194254</vt:lpwstr>
      </vt:variant>
      <vt:variant>
        <vt:i4>1900601</vt:i4>
      </vt:variant>
      <vt:variant>
        <vt:i4>116</vt:i4>
      </vt:variant>
      <vt:variant>
        <vt:i4>0</vt:i4>
      </vt:variant>
      <vt:variant>
        <vt:i4>5</vt:i4>
      </vt:variant>
      <vt:variant>
        <vt:lpwstr/>
      </vt:variant>
      <vt:variant>
        <vt:lpwstr>_Toc92194253</vt:lpwstr>
      </vt:variant>
      <vt:variant>
        <vt:i4>3145829</vt:i4>
      </vt:variant>
      <vt:variant>
        <vt:i4>111</vt:i4>
      </vt:variant>
      <vt:variant>
        <vt:i4>0</vt:i4>
      </vt:variant>
      <vt:variant>
        <vt:i4>5</vt:i4>
      </vt:variant>
      <vt:variant>
        <vt:lpwstr>http://www.air.org/</vt:lpwstr>
      </vt:variant>
      <vt:variant>
        <vt:lpwstr/>
      </vt:variant>
      <vt:variant>
        <vt:i4>7143490</vt:i4>
      </vt:variant>
      <vt:variant>
        <vt:i4>108</vt:i4>
      </vt:variant>
      <vt:variant>
        <vt:i4>0</vt:i4>
      </vt:variant>
      <vt:variant>
        <vt:i4>5</vt:i4>
      </vt:variant>
      <vt:variant>
        <vt:lpwstr/>
      </vt:variant>
      <vt:variant>
        <vt:lpwstr>_Family,_Student,_and</vt:lpwstr>
      </vt:variant>
      <vt:variant>
        <vt:i4>7471193</vt:i4>
      </vt:variant>
      <vt:variant>
        <vt:i4>105</vt:i4>
      </vt:variant>
      <vt:variant>
        <vt:i4>0</vt:i4>
      </vt:variant>
      <vt:variant>
        <vt:i4>5</vt:i4>
      </vt:variant>
      <vt:variant>
        <vt:lpwstr/>
      </vt:variant>
      <vt:variant>
        <vt:lpwstr>_Tiered_Systems_of</vt:lpwstr>
      </vt:variant>
      <vt:variant>
        <vt:i4>48</vt:i4>
      </vt:variant>
      <vt:variant>
        <vt:i4>102</vt:i4>
      </vt:variant>
      <vt:variant>
        <vt:i4>0</vt:i4>
      </vt:variant>
      <vt:variant>
        <vt:i4>5</vt:i4>
      </vt:variant>
      <vt:variant>
        <vt:lpwstr/>
      </vt:variant>
      <vt:variant>
        <vt:lpwstr>_Safe_and_Supportive</vt:lpwstr>
      </vt:variant>
      <vt:variant>
        <vt:i4>131088</vt:i4>
      </vt:variant>
      <vt:variant>
        <vt:i4>99</vt:i4>
      </vt:variant>
      <vt:variant>
        <vt:i4>0</vt:i4>
      </vt:variant>
      <vt:variant>
        <vt:i4>5</vt:i4>
      </vt:variant>
      <vt:variant>
        <vt:lpwstr/>
      </vt:variant>
      <vt:variant>
        <vt:lpwstr>_Sharing_Results</vt:lpwstr>
      </vt:variant>
      <vt:variant>
        <vt:i4>3932202</vt:i4>
      </vt:variant>
      <vt:variant>
        <vt:i4>96</vt:i4>
      </vt:variant>
      <vt:variant>
        <vt:i4>0</vt:i4>
      </vt:variant>
      <vt:variant>
        <vt:i4>5</vt:i4>
      </vt:variant>
      <vt:variant>
        <vt:lpwstr/>
      </vt:variant>
      <vt:variant>
        <vt:lpwstr>_Data_Use</vt:lpwstr>
      </vt:variant>
      <vt:variant>
        <vt:i4>655416</vt:i4>
      </vt:variant>
      <vt:variant>
        <vt:i4>93</vt:i4>
      </vt:variant>
      <vt:variant>
        <vt:i4>0</vt:i4>
      </vt:variant>
      <vt:variant>
        <vt:i4>5</vt:i4>
      </vt:variant>
      <vt:variant>
        <vt:lpwstr/>
      </vt:variant>
      <vt:variant>
        <vt:lpwstr>_Data_and_Assessment</vt:lpwstr>
      </vt:variant>
      <vt:variant>
        <vt:i4>5636223</vt:i4>
      </vt:variant>
      <vt:variant>
        <vt:i4>90</vt:i4>
      </vt:variant>
      <vt:variant>
        <vt:i4>0</vt:i4>
      </vt:variant>
      <vt:variant>
        <vt:i4>5</vt:i4>
      </vt:variant>
      <vt:variant>
        <vt:lpwstr/>
      </vt:variant>
      <vt:variant>
        <vt:lpwstr>_Student_Access_to</vt:lpwstr>
      </vt:variant>
      <vt:variant>
        <vt:i4>8323190</vt:i4>
      </vt:variant>
      <vt:variant>
        <vt:i4>87</vt:i4>
      </vt:variant>
      <vt:variant>
        <vt:i4>0</vt:i4>
      </vt:variant>
      <vt:variant>
        <vt:i4>5</vt:i4>
      </vt:variant>
      <vt:variant>
        <vt:lpwstr/>
      </vt:variant>
      <vt:variant>
        <vt:lpwstr>_Classroom_Instruction</vt:lpwstr>
      </vt:variant>
      <vt:variant>
        <vt:i4>852000</vt:i4>
      </vt:variant>
      <vt:variant>
        <vt:i4>84</vt:i4>
      </vt:variant>
      <vt:variant>
        <vt:i4>0</vt:i4>
      </vt:variant>
      <vt:variant>
        <vt:i4>5</vt:i4>
      </vt:variant>
      <vt:variant>
        <vt:lpwstr/>
      </vt:variant>
      <vt:variant>
        <vt:lpwstr>_Curriculum_Selection_and</vt:lpwstr>
      </vt:variant>
      <vt:variant>
        <vt:i4>3080232</vt:i4>
      </vt:variant>
      <vt:variant>
        <vt:i4>81</vt:i4>
      </vt:variant>
      <vt:variant>
        <vt:i4>0</vt:i4>
      </vt:variant>
      <vt:variant>
        <vt:i4>5</vt:i4>
      </vt:variant>
      <vt:variant>
        <vt:lpwstr>https://profiles.doe.mass.edu/general/general.aspx?topNavID=1&amp;leftNavId=100&amp;orgcode=02510000&amp;orgtypecode=5</vt:lpwstr>
      </vt:variant>
      <vt:variant>
        <vt:lpwstr/>
      </vt:variant>
      <vt:variant>
        <vt:i4>983049</vt:i4>
      </vt:variant>
      <vt:variant>
        <vt:i4>78</vt:i4>
      </vt:variant>
      <vt:variant>
        <vt:i4>0</vt:i4>
      </vt:variant>
      <vt:variant>
        <vt:i4>5</vt:i4>
      </vt:variant>
      <vt:variant>
        <vt:lpwstr/>
      </vt:variant>
      <vt:variant>
        <vt:lpwstr>_Student_Support</vt:lpwstr>
      </vt:variant>
      <vt:variant>
        <vt:i4>6422623</vt:i4>
      </vt:variant>
      <vt:variant>
        <vt:i4>75</vt:i4>
      </vt:variant>
      <vt:variant>
        <vt:i4>0</vt:i4>
      </vt:variant>
      <vt:variant>
        <vt:i4>5</vt:i4>
      </vt:variant>
      <vt:variant>
        <vt:lpwstr/>
      </vt:variant>
      <vt:variant>
        <vt:lpwstr>_Assessment</vt:lpwstr>
      </vt:variant>
      <vt:variant>
        <vt:i4>6422621</vt:i4>
      </vt:variant>
      <vt:variant>
        <vt:i4>72</vt:i4>
      </vt:variant>
      <vt:variant>
        <vt:i4>0</vt:i4>
      </vt:variant>
      <vt:variant>
        <vt:i4>5</vt:i4>
      </vt:variant>
      <vt:variant>
        <vt:lpwstr/>
      </vt:variant>
      <vt:variant>
        <vt:lpwstr>_Curriculum_and_Instruction</vt:lpwstr>
      </vt:variant>
      <vt:variant>
        <vt:i4>5308435</vt:i4>
      </vt:variant>
      <vt:variant>
        <vt:i4>69</vt:i4>
      </vt:variant>
      <vt:variant>
        <vt:i4>0</vt:i4>
      </vt:variant>
      <vt:variant>
        <vt:i4>5</vt:i4>
      </vt:variant>
      <vt:variant>
        <vt:lpwstr>http://www.doe.mass.edu/</vt:lpwstr>
      </vt:variant>
      <vt:variant>
        <vt:lpwstr/>
      </vt:variant>
      <vt:variant>
        <vt:i4>1441853</vt:i4>
      </vt:variant>
      <vt:variant>
        <vt:i4>62</vt:i4>
      </vt:variant>
      <vt:variant>
        <vt:i4>0</vt:i4>
      </vt:variant>
      <vt:variant>
        <vt:i4>5</vt:i4>
      </vt:variant>
      <vt:variant>
        <vt:lpwstr/>
      </vt:variant>
      <vt:variant>
        <vt:lpwstr>_Toc168055125</vt:lpwstr>
      </vt:variant>
      <vt:variant>
        <vt:i4>1441853</vt:i4>
      </vt:variant>
      <vt:variant>
        <vt:i4>56</vt:i4>
      </vt:variant>
      <vt:variant>
        <vt:i4>0</vt:i4>
      </vt:variant>
      <vt:variant>
        <vt:i4>5</vt:i4>
      </vt:variant>
      <vt:variant>
        <vt:lpwstr/>
      </vt:variant>
      <vt:variant>
        <vt:lpwstr>_Toc168055124</vt:lpwstr>
      </vt:variant>
      <vt:variant>
        <vt:i4>1441853</vt:i4>
      </vt:variant>
      <vt:variant>
        <vt:i4>50</vt:i4>
      </vt:variant>
      <vt:variant>
        <vt:i4>0</vt:i4>
      </vt:variant>
      <vt:variant>
        <vt:i4>5</vt:i4>
      </vt:variant>
      <vt:variant>
        <vt:lpwstr/>
      </vt:variant>
      <vt:variant>
        <vt:lpwstr>_Toc168055123</vt:lpwstr>
      </vt:variant>
      <vt:variant>
        <vt:i4>1441853</vt:i4>
      </vt:variant>
      <vt:variant>
        <vt:i4>44</vt:i4>
      </vt:variant>
      <vt:variant>
        <vt:i4>0</vt:i4>
      </vt:variant>
      <vt:variant>
        <vt:i4>5</vt:i4>
      </vt:variant>
      <vt:variant>
        <vt:lpwstr/>
      </vt:variant>
      <vt:variant>
        <vt:lpwstr>_Toc168055122</vt:lpwstr>
      </vt:variant>
      <vt:variant>
        <vt:i4>1441853</vt:i4>
      </vt:variant>
      <vt:variant>
        <vt:i4>38</vt:i4>
      </vt:variant>
      <vt:variant>
        <vt:i4>0</vt:i4>
      </vt:variant>
      <vt:variant>
        <vt:i4>5</vt:i4>
      </vt:variant>
      <vt:variant>
        <vt:lpwstr/>
      </vt:variant>
      <vt:variant>
        <vt:lpwstr>_Toc168055121</vt:lpwstr>
      </vt:variant>
      <vt:variant>
        <vt:i4>1441853</vt:i4>
      </vt:variant>
      <vt:variant>
        <vt:i4>32</vt:i4>
      </vt:variant>
      <vt:variant>
        <vt:i4>0</vt:i4>
      </vt:variant>
      <vt:variant>
        <vt:i4>5</vt:i4>
      </vt:variant>
      <vt:variant>
        <vt:lpwstr/>
      </vt:variant>
      <vt:variant>
        <vt:lpwstr>_Toc168055120</vt:lpwstr>
      </vt:variant>
      <vt:variant>
        <vt:i4>1376317</vt:i4>
      </vt:variant>
      <vt:variant>
        <vt:i4>26</vt:i4>
      </vt:variant>
      <vt:variant>
        <vt:i4>0</vt:i4>
      </vt:variant>
      <vt:variant>
        <vt:i4>5</vt:i4>
      </vt:variant>
      <vt:variant>
        <vt:lpwstr/>
      </vt:variant>
      <vt:variant>
        <vt:lpwstr>_Toc168055119</vt:lpwstr>
      </vt:variant>
      <vt:variant>
        <vt:i4>1376317</vt:i4>
      </vt:variant>
      <vt:variant>
        <vt:i4>20</vt:i4>
      </vt:variant>
      <vt:variant>
        <vt:i4>0</vt:i4>
      </vt:variant>
      <vt:variant>
        <vt:i4>5</vt:i4>
      </vt:variant>
      <vt:variant>
        <vt:lpwstr/>
      </vt:variant>
      <vt:variant>
        <vt:lpwstr>_Toc168055118</vt:lpwstr>
      </vt:variant>
      <vt:variant>
        <vt:i4>1376317</vt:i4>
      </vt:variant>
      <vt:variant>
        <vt:i4>14</vt:i4>
      </vt:variant>
      <vt:variant>
        <vt:i4>0</vt:i4>
      </vt:variant>
      <vt:variant>
        <vt:i4>5</vt:i4>
      </vt:variant>
      <vt:variant>
        <vt:lpwstr/>
      </vt:variant>
      <vt:variant>
        <vt:lpwstr>_Toc168055117</vt:lpwstr>
      </vt:variant>
      <vt:variant>
        <vt:i4>1376317</vt:i4>
      </vt:variant>
      <vt:variant>
        <vt:i4>8</vt:i4>
      </vt:variant>
      <vt:variant>
        <vt:i4>0</vt:i4>
      </vt:variant>
      <vt:variant>
        <vt:i4>5</vt:i4>
      </vt:variant>
      <vt:variant>
        <vt:lpwstr/>
      </vt:variant>
      <vt:variant>
        <vt:lpwstr>_Toc168055116</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6422645</vt:i4>
      </vt:variant>
      <vt:variant>
        <vt:i4>6</vt:i4>
      </vt:variant>
      <vt:variant>
        <vt:i4>0</vt:i4>
      </vt:variant>
      <vt:variant>
        <vt:i4>5</vt:i4>
      </vt:variant>
      <vt:variant>
        <vt:lpwstr>https://www.doe.mass.edu/instruction/curate</vt:lpwstr>
      </vt:variant>
      <vt:variant>
        <vt:lpwstr/>
      </vt:variant>
      <vt:variant>
        <vt:i4>1114198</vt:i4>
      </vt:variant>
      <vt:variant>
        <vt:i4>3</vt:i4>
      </vt:variant>
      <vt:variant>
        <vt:i4>0</vt:i4>
      </vt:variant>
      <vt:variant>
        <vt:i4>5</vt:i4>
      </vt:variant>
      <vt:variant>
        <vt:lpwstr>https://teachstone.com/class/</vt:lpwstr>
      </vt:variant>
      <vt:variant>
        <vt:lpwstr/>
      </vt:variant>
      <vt:variant>
        <vt:i4>917598</vt:i4>
      </vt:variant>
      <vt:variant>
        <vt:i4>0</vt:i4>
      </vt:variant>
      <vt:variant>
        <vt:i4>0</vt:i4>
      </vt:variant>
      <vt:variant>
        <vt:i4>5</vt:i4>
      </vt:variant>
      <vt:variant>
        <vt:lpwstr>http://www.doe.mass.edu/accountability/district-review/district-standards-indicators.pdf</vt:lpwstr>
      </vt:variant>
      <vt:variant>
        <vt:lpwstr/>
      </vt:variant>
      <vt:variant>
        <vt:i4>2883598</vt:i4>
      </vt:variant>
      <vt:variant>
        <vt:i4>6</vt:i4>
      </vt:variant>
      <vt:variant>
        <vt:i4>0</vt:i4>
      </vt:variant>
      <vt:variant>
        <vt:i4>5</vt:i4>
      </vt:variant>
      <vt:variant>
        <vt:lpwstr>mailto:Erica.M.Gonzales@mass.gov</vt:lpwstr>
      </vt:variant>
      <vt:variant>
        <vt:lpwstr/>
      </vt:variant>
      <vt:variant>
        <vt:i4>2883598</vt:i4>
      </vt:variant>
      <vt:variant>
        <vt:i4>3</vt:i4>
      </vt:variant>
      <vt:variant>
        <vt:i4>0</vt:i4>
      </vt:variant>
      <vt:variant>
        <vt:i4>5</vt:i4>
      </vt:variant>
      <vt:variant>
        <vt:lpwstr>mailto:Erica.M.Gonzales@mass.gov</vt:lpwstr>
      </vt:variant>
      <vt:variant>
        <vt:lpwstr/>
      </vt:variant>
      <vt:variant>
        <vt:i4>5898287</vt:i4>
      </vt:variant>
      <vt:variant>
        <vt:i4>0</vt:i4>
      </vt:variant>
      <vt:variant>
        <vt:i4>0</vt:i4>
      </vt:variant>
      <vt:variant>
        <vt:i4>5</vt:i4>
      </vt:variant>
      <vt:variant>
        <vt:lpwstr>mailto:Kevin.Daly@mass.gov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Rockland Public Schools District Review Report 2024</dc:title>
  <dc:subject/>
  <dc:creator>DESE</dc:creator>
  <cp:keywords/>
  <dc:description/>
  <cp:lastModifiedBy>Zou, Dong (EOE)</cp:lastModifiedBy>
  <cp:revision>4</cp:revision>
  <cp:lastPrinted>2024-04-28T16:13:00Z</cp:lastPrinted>
  <dcterms:created xsi:type="dcterms:W3CDTF">2024-06-24T15:30:00Z</dcterms:created>
  <dcterms:modified xsi:type="dcterms:W3CDTF">2024-06-24T20:15:00Z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24 2024 12:00AM</vt:lpwstr>
  </property>
</Properties>
</file>